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firstLine="210" w:firstLineChars="100"/>
        <w:sectPr>
          <w:headerReference r:id="rId3" w:type="default"/>
          <w:footerReference r:id="rId4" w:type="default"/>
          <w:footerReference r:id="rId5" w:type="even"/>
          <w:pgSz w:w="11907" w:h="16840"/>
          <w:pgMar w:top="1558" w:right="1724" w:bottom="1701" w:left="1678" w:header="851" w:footer="992" w:gutter="0"/>
          <w:pgNumType w:start="1"/>
          <w:cols w:space="720" w:num="1"/>
          <w:docGrid w:type="lines" w:linePitch="312" w:charSpace="0"/>
        </w:sectPr>
      </w:pPr>
      <w:r>
        <w:pict>
          <v:shape id="_x0000_i1025" o:spt="75" type="#_x0000_t75" style="height:585pt;width:380.25pt;" filled="f" o:preferrelative="t" stroked="f" coordsize="21600,21600">
            <v:path/>
            <v:fill on="f" focussize="0,0"/>
            <v:stroke on="f" joinstyle="miter"/>
            <v:imagedata r:id="rId8" o:title=""/>
            <o:lock v:ext="edit" aspectratio="t"/>
            <w10:wrap type="none"/>
            <w10:anchorlock/>
          </v:shape>
        </w:pict>
      </w:r>
    </w:p>
    <w:p>
      <w:pPr>
        <w:pStyle w:val="2"/>
        <w:ind w:firstLine="480"/>
        <w:sectPr>
          <w:pgSz w:w="11907" w:h="16840"/>
          <w:pgMar w:top="1558" w:right="1724" w:bottom="1701" w:left="1678" w:header="851" w:footer="992" w:gutter="0"/>
          <w:pgNumType w:start="1"/>
          <w:cols w:space="720" w:num="1"/>
          <w:docGrid w:type="lines" w:linePitch="312" w:charSpace="0"/>
        </w:sectPr>
      </w:pPr>
      <w:r>
        <w:pict>
          <v:shape id="_x0000_s1154" o:spid="_x0000_s1154" o:spt="75" alt="Scan20191210154446_001" type="#_x0000_t75" style="position:absolute;left:0pt;margin-left:-55.35pt;margin-top:-48pt;height:782pt;width:553.1pt;mso-wrap-distance-bottom:0pt;mso-wrap-distance-top:0pt;z-index:1024;mso-width-relative:page;mso-height-relative:page;" filled="f" o:preferrelative="t" stroked="f" coordsize="21600,21600">
            <v:path/>
            <v:fill on="f" focussize="0,0"/>
            <v:stroke on="f" joinstyle="miter"/>
            <v:imagedata r:id="rId9" o:title="Scan20191210154446_001"/>
            <o:lock v:ext="edit" aspectratio="t"/>
            <w10:wrap type="topAndBottom"/>
          </v:shape>
        </w:pict>
      </w:r>
    </w:p>
    <w:p>
      <w:pPr>
        <w:tabs>
          <w:tab w:val="right" w:pos="10466"/>
        </w:tabs>
        <w:jc w:val="left"/>
        <w:rPr>
          <w:rFonts w:hint="eastAsia"/>
        </w:rPr>
        <w:sectPr>
          <w:footerReference r:id="rId6" w:type="default"/>
          <w:pgSz w:w="11907" w:h="16840"/>
          <w:pgMar w:top="1558" w:right="1724" w:bottom="1701" w:left="1678" w:header="851" w:footer="992" w:gutter="0"/>
          <w:pgNumType w:start="1"/>
          <w:cols w:space="720" w:num="1"/>
          <w:docGrid w:type="lines" w:linePitch="312" w:charSpace="0"/>
        </w:sectPr>
      </w:pPr>
      <w:r>
        <w:rPr>
          <w:rFonts w:hint="eastAsia"/>
        </w:rPr>
        <w:pict>
          <v:shape id="图片 2" o:spid="_x0000_s1155" o:spt="75" alt="证书" type="#_x0000_t75" style="position:absolute;left:0pt;margin-left:9.55pt;margin-top:3.75pt;height:712.5pt;width:502.9pt;mso-wrap-distance-bottom:0pt;mso-wrap-distance-top:0pt;z-index:1024;mso-width-relative:page;mso-height-relative:page;" filled="f" o:preferrelative="t" stroked="f" coordsize="21600,21600">
            <v:path/>
            <v:fill on="f" focussize="0,0"/>
            <v:stroke on="f" joinstyle="miter"/>
            <v:imagedata r:id="rId10" cropleft="990f" croptop="527f" cropright="8992f" cropbottom="7407f" o:title="证书"/>
            <o:lock v:ext="edit" aspectratio="t"/>
            <w10:wrap type="topAndBottom"/>
          </v:shape>
        </w:pict>
      </w:r>
      <w:r>
        <w:rPr>
          <w:rFonts w:hint="eastAsia"/>
        </w:rPr>
        <w:tab/>
      </w:r>
    </w:p>
    <w:p>
      <w:pPr>
        <w:tabs>
          <w:tab w:val="right" w:pos="10466"/>
        </w:tabs>
        <w:jc w:val="left"/>
        <w:rPr>
          <w:rFonts w:hint="eastAsia"/>
        </w:rPr>
      </w:pPr>
      <w:r>
        <w:rPr>
          <w:rFonts w:hint="eastAsia"/>
        </w:rPr>
        <w:pict>
          <v:shape id="图片 3" o:spid="_x0000_s1156" o:spt="75" alt="鸿源营业执照" type="#_x0000_t75" style="position:absolute;left:0pt;margin-left:-0.25pt;margin-top:3.8pt;height:738.1pt;width:521.85pt;mso-wrap-distance-bottom:0pt;mso-wrap-distance-top:0pt;z-index:1024;mso-width-relative:page;mso-height-relative:page;" filled="f" o:preferrelative="t" stroked="f" coordsize="21600,21600">
            <v:path/>
            <v:fill on="f" focussize="0,0"/>
            <v:stroke on="f" joinstyle="miter"/>
            <v:imagedata r:id="rId11" o:title="鸿源营业执照"/>
            <o:lock v:ext="edit" aspectratio="t"/>
            <w10:wrap type="topAndBottom"/>
          </v:shape>
        </w:pict>
      </w:r>
    </w:p>
    <w:p>
      <w:pPr>
        <w:adjustRightInd w:val="0"/>
        <w:snapToGrid w:val="0"/>
        <w:ind w:firstLine="281" w:firstLineChars="100"/>
        <w:rPr>
          <w:rFonts w:ascii="宋体" w:hAnsi="宋体"/>
          <w:b/>
          <w:sz w:val="28"/>
          <w:szCs w:val="28"/>
        </w:rPr>
        <w:sectPr>
          <w:pgSz w:w="11907" w:h="16840"/>
          <w:pgMar w:top="1558" w:right="1724" w:bottom="1701" w:left="1678" w:header="851" w:footer="992" w:gutter="0"/>
          <w:pgNumType w:start="1"/>
          <w:cols w:space="720" w:num="1"/>
          <w:docGrid w:type="lines" w:linePitch="312" w:charSpace="0"/>
        </w:sectPr>
      </w:pPr>
    </w:p>
    <w:p>
      <w:pPr>
        <w:adjustRightInd w:val="0"/>
        <w:snapToGrid w:val="0"/>
        <w:ind w:firstLine="281" w:firstLineChars="100"/>
        <w:rPr>
          <w:rFonts w:ascii="宋体" w:hAnsi="宋体"/>
          <w:b/>
          <w:sz w:val="28"/>
          <w:szCs w:val="28"/>
        </w:rPr>
      </w:pPr>
      <w:r>
        <w:rPr>
          <w:rFonts w:ascii="宋体" w:hAnsi="宋体"/>
          <w:b/>
          <w:sz w:val="28"/>
          <w:szCs w:val="28"/>
        </w:rPr>
        <w:t>建设项目基本情况</w:t>
      </w:r>
    </w:p>
    <w:tbl>
      <w:tblPr>
        <w:tblStyle w:val="22"/>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180"/>
        <w:gridCol w:w="647"/>
        <w:gridCol w:w="992"/>
        <w:gridCol w:w="113"/>
        <w:gridCol w:w="1239"/>
        <w:gridCol w:w="1395"/>
        <w:gridCol w:w="276"/>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1"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项目名称</w:t>
            </w:r>
          </w:p>
        </w:tc>
        <w:tc>
          <w:tcPr>
            <w:tcW w:w="7227" w:type="dxa"/>
            <w:gridSpan w:val="8"/>
            <w:noWrap w:val="0"/>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eastAsia="zh-CN"/>
              </w:rPr>
              <w:t>新乡市博瑞达电源材料有限公司年产5000吨锂离子电池负极材料项目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701"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建设单位</w:t>
            </w:r>
          </w:p>
        </w:tc>
        <w:tc>
          <w:tcPr>
            <w:tcW w:w="7227" w:type="dxa"/>
            <w:gridSpan w:val="8"/>
            <w:noWrap w:val="0"/>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eastAsia="zh-CN"/>
              </w:rPr>
              <w:t>新乡市博瑞达电源材料有限公司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1701"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法人代表</w:t>
            </w:r>
          </w:p>
        </w:tc>
        <w:tc>
          <w:tcPr>
            <w:tcW w:w="2819" w:type="dxa"/>
            <w:gridSpan w:val="3"/>
            <w:noWrap w:val="0"/>
            <w:vAlign w:val="center"/>
          </w:tcPr>
          <w:p>
            <w:pPr>
              <w:jc w:val="center"/>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eastAsia="zh-CN"/>
              </w:rPr>
              <w:t>李公勤</w:t>
            </w:r>
            <w:r>
              <w:rPr>
                <w:rFonts w:hint="default" w:ascii="Times New Roman" w:hAnsi="Times New Roman" w:cs="Times New Roman"/>
                <w:sz w:val="24"/>
                <w:szCs w:val="24"/>
              </w:rPr>
              <w:t>4107</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1196</w:t>
            </w:r>
            <w:r>
              <w:rPr>
                <w:rFonts w:hint="eastAsia" w:ascii="Times New Roman" w:hAnsi="Times New Roman" w:cs="Times New Roman"/>
                <w:sz w:val="24"/>
                <w:szCs w:val="24"/>
                <w:lang w:val="en-US" w:eastAsia="zh-CN"/>
              </w:rPr>
              <w:t>90522051X</w:t>
            </w:r>
          </w:p>
        </w:tc>
        <w:tc>
          <w:tcPr>
            <w:tcW w:w="1352" w:type="dxa"/>
            <w:gridSpan w:val="2"/>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联系人</w:t>
            </w:r>
          </w:p>
        </w:tc>
        <w:tc>
          <w:tcPr>
            <w:tcW w:w="3056" w:type="dxa"/>
            <w:gridSpan w:val="3"/>
            <w:noWrap w:val="0"/>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cs="Times New Roman"/>
                <w:color w:val="auto"/>
                <w:sz w:val="24"/>
                <w:szCs w:val="24"/>
                <w:lang w:eastAsia="zh-CN"/>
              </w:rPr>
              <w:t>李须坡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701"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通讯地址</w:t>
            </w:r>
          </w:p>
        </w:tc>
        <w:tc>
          <w:tcPr>
            <w:tcW w:w="7227" w:type="dxa"/>
            <w:gridSpan w:val="8"/>
            <w:noWrap w:val="0"/>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eastAsia="zh-CN"/>
              </w:rPr>
              <w:t>新乡县大召营产业集聚区文召路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1"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联系电话</w:t>
            </w:r>
          </w:p>
        </w:tc>
        <w:tc>
          <w:tcPr>
            <w:tcW w:w="1827" w:type="dxa"/>
            <w:gridSpan w:val="2"/>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cs="Times New Roman"/>
                <w:bCs/>
                <w:sz w:val="24"/>
                <w:szCs w:val="24"/>
                <w:lang w:eastAsia="zh-CN"/>
              </w:rPr>
              <w:t>13837359058</w:t>
            </w:r>
          </w:p>
        </w:tc>
        <w:tc>
          <w:tcPr>
            <w:tcW w:w="992"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传真</w:t>
            </w:r>
          </w:p>
        </w:tc>
        <w:tc>
          <w:tcPr>
            <w:tcW w:w="1352" w:type="dxa"/>
            <w:gridSpan w:val="2"/>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395"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邮政编码</w:t>
            </w:r>
          </w:p>
        </w:tc>
        <w:tc>
          <w:tcPr>
            <w:tcW w:w="1661" w:type="dxa"/>
            <w:gridSpan w:val="2"/>
            <w:noWrap w:val="0"/>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cs="Times New Roman"/>
                <w:bCs/>
                <w:sz w:val="24"/>
                <w:szCs w:val="24"/>
              </w:rPr>
              <w:t>453700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01"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7227" w:type="dxa"/>
            <w:gridSpan w:val="8"/>
            <w:noWrap w:val="0"/>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eastAsia="zh-CN"/>
              </w:rPr>
              <w:t>新乡县大召营产业集聚区文召路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701"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立项审批部门</w:t>
            </w:r>
          </w:p>
        </w:tc>
        <w:tc>
          <w:tcPr>
            <w:tcW w:w="2932" w:type="dxa"/>
            <w:gridSpan w:val="4"/>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新乡县发展和改革委员会</w:t>
            </w:r>
          </w:p>
        </w:tc>
        <w:tc>
          <w:tcPr>
            <w:tcW w:w="1239"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批准文号</w:t>
            </w:r>
          </w:p>
        </w:tc>
        <w:tc>
          <w:tcPr>
            <w:tcW w:w="3056" w:type="dxa"/>
            <w:gridSpan w:val="3"/>
            <w:noWrap w:val="0"/>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eastAsia="zh-CN"/>
              </w:rPr>
              <w:t>2019-410721-30-03-053028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701"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建设性质</w:t>
            </w:r>
          </w:p>
        </w:tc>
        <w:tc>
          <w:tcPr>
            <w:tcW w:w="2932" w:type="dxa"/>
            <w:gridSpan w:val="4"/>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 xml:space="preserve">新建 </w:t>
            </w: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 xml:space="preserve">改扩建 </w:t>
            </w: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迁建</w:t>
            </w:r>
          </w:p>
        </w:tc>
        <w:tc>
          <w:tcPr>
            <w:tcW w:w="1239"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p>
          <w:p>
            <w:pPr>
              <w:jc w:val="center"/>
              <w:rPr>
                <w:rFonts w:hint="default" w:ascii="Times New Roman" w:hAnsi="Times New Roman" w:cs="Times New Roman"/>
                <w:sz w:val="24"/>
                <w:szCs w:val="24"/>
              </w:rPr>
            </w:pPr>
            <w:r>
              <w:rPr>
                <w:rFonts w:hint="default" w:ascii="Times New Roman" w:hAnsi="Times New Roman" w:cs="Times New Roman"/>
                <w:sz w:val="24"/>
                <w:szCs w:val="24"/>
              </w:rPr>
              <w:t>及代码</w:t>
            </w:r>
          </w:p>
        </w:tc>
        <w:tc>
          <w:tcPr>
            <w:tcW w:w="3056" w:type="dxa"/>
            <w:gridSpan w:val="3"/>
            <w:noWrap w:val="0"/>
            <w:vAlign w:val="center"/>
          </w:tcPr>
          <w:p>
            <w:pPr>
              <w:ind w:firstLine="120" w:firstLineChars="5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C</w:t>
            </w:r>
            <w:r>
              <w:rPr>
                <w:rFonts w:hint="default"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lang w:val="en-US" w:eastAsia="zh-CN"/>
              </w:rPr>
              <w:t>091</w:t>
            </w:r>
            <w:r>
              <w:rPr>
                <w:rFonts w:hint="default" w:ascii="Times New Roman" w:hAnsi="Times New Roman" w:cs="Times New Roman"/>
                <w:color w:val="000000"/>
                <w:sz w:val="24"/>
                <w:szCs w:val="24"/>
                <w:lang w:eastAsia="zh-CN"/>
              </w:rPr>
              <w:t>石墨及碳素制品制造</w:t>
            </w:r>
            <w:r>
              <w:rPr>
                <w:rFonts w:hint="default" w:ascii="Times New Roman" w:hAnsi="Times New Roman" w:cs="Times New Roman"/>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701"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占地面积</w:t>
            </w:r>
          </w:p>
          <w:p>
            <w:pPr>
              <w:jc w:val="center"/>
              <w:rPr>
                <w:rFonts w:hint="default" w:ascii="Times New Roman" w:hAnsi="Times New Roman" w:cs="Times New Roman"/>
                <w:sz w:val="24"/>
                <w:szCs w:val="24"/>
              </w:rPr>
            </w:pPr>
            <w:r>
              <w:rPr>
                <w:rFonts w:hint="default" w:ascii="Times New Roman" w:hAnsi="Times New Roman" w:cs="Times New Roman"/>
                <w:sz w:val="24"/>
                <w:szCs w:val="24"/>
              </w:rPr>
              <w:t>(平方米)</w:t>
            </w:r>
          </w:p>
        </w:tc>
        <w:tc>
          <w:tcPr>
            <w:tcW w:w="2932" w:type="dxa"/>
            <w:gridSpan w:val="4"/>
            <w:noWrap w:val="0"/>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eastAsia="zh-CN"/>
              </w:rPr>
              <w:t>5250</w:t>
            </w:r>
          </w:p>
        </w:tc>
        <w:tc>
          <w:tcPr>
            <w:tcW w:w="1239"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绿化面积</w:t>
            </w:r>
          </w:p>
          <w:p>
            <w:pPr>
              <w:jc w:val="center"/>
              <w:rPr>
                <w:rFonts w:hint="default" w:ascii="Times New Roman" w:hAnsi="Times New Roman" w:cs="Times New Roman"/>
                <w:sz w:val="24"/>
                <w:szCs w:val="24"/>
              </w:rPr>
            </w:pPr>
            <w:r>
              <w:rPr>
                <w:rFonts w:hint="default" w:ascii="Times New Roman" w:hAnsi="Times New Roman" w:cs="Times New Roman"/>
                <w:sz w:val="24"/>
                <w:szCs w:val="24"/>
              </w:rPr>
              <w:t>(平方米)</w:t>
            </w:r>
          </w:p>
        </w:tc>
        <w:tc>
          <w:tcPr>
            <w:tcW w:w="3056" w:type="dxa"/>
            <w:gridSpan w:val="3"/>
            <w:noWrap w:val="0"/>
            <w:vAlign w:val="center"/>
          </w:tcPr>
          <w:p>
            <w:pPr>
              <w:pStyle w:val="63"/>
              <w:ind w:firstLine="840" w:firstLineChars="350"/>
              <w:rPr>
                <w:rFonts w:hint="default" w:ascii="Times New Roman" w:hAnsi="Times New Roman" w:cs="Times New Roman"/>
                <w:sz w:val="24"/>
                <w:szCs w:val="24"/>
              </w:rPr>
            </w:pPr>
            <w:r>
              <w:rPr>
                <w:rFonts w:hint="default"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701"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总投资</w:t>
            </w:r>
          </w:p>
          <w:p>
            <w:pPr>
              <w:jc w:val="center"/>
              <w:rPr>
                <w:rFonts w:hint="default" w:ascii="Times New Roman" w:hAnsi="Times New Roman" w:cs="Times New Roman"/>
                <w:sz w:val="24"/>
                <w:szCs w:val="24"/>
              </w:rPr>
            </w:pPr>
            <w:r>
              <w:rPr>
                <w:rFonts w:hint="default" w:ascii="Times New Roman" w:hAnsi="Times New Roman" w:cs="Times New Roman"/>
                <w:sz w:val="24"/>
                <w:szCs w:val="24"/>
              </w:rPr>
              <w:t>（万元）</w:t>
            </w:r>
          </w:p>
        </w:tc>
        <w:tc>
          <w:tcPr>
            <w:tcW w:w="1180" w:type="dxa"/>
            <w:noWrap w:val="0"/>
            <w:vAlign w:val="center"/>
          </w:tcPr>
          <w:p>
            <w:pPr>
              <w:jc w:val="center"/>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eastAsia="zh-CN"/>
              </w:rPr>
              <w:t>7200</w:t>
            </w:r>
          </w:p>
        </w:tc>
        <w:tc>
          <w:tcPr>
            <w:tcW w:w="1752" w:type="dxa"/>
            <w:gridSpan w:val="3"/>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其中：环保投资（万元）</w:t>
            </w:r>
          </w:p>
        </w:tc>
        <w:tc>
          <w:tcPr>
            <w:tcW w:w="1239" w:type="dxa"/>
            <w:noWrap w:val="0"/>
            <w:vAlign w:val="center"/>
          </w:tcPr>
          <w:p>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26</w:t>
            </w:r>
          </w:p>
        </w:tc>
        <w:tc>
          <w:tcPr>
            <w:tcW w:w="1671" w:type="dxa"/>
            <w:gridSpan w:val="2"/>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环保投资占总投资比例</w:t>
            </w:r>
          </w:p>
        </w:tc>
        <w:tc>
          <w:tcPr>
            <w:tcW w:w="1385" w:type="dxa"/>
            <w:noWrap w:val="0"/>
            <w:vAlign w:val="center"/>
          </w:tcPr>
          <w:p>
            <w:pPr>
              <w:jc w:val="center"/>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0.36</w:t>
            </w:r>
            <w:r>
              <w:rPr>
                <w:rFonts w:hint="default" w:ascii="Times New Roman" w:hAnsi="Times New Roman"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1701" w:type="dxa"/>
            <w:tcBorders>
              <w:bottom w:val="single" w:color="auto" w:sz="4" w:space="0"/>
            </w:tcBorders>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评价经费（万元）</w:t>
            </w:r>
          </w:p>
        </w:tc>
        <w:tc>
          <w:tcPr>
            <w:tcW w:w="1180" w:type="dxa"/>
            <w:tcBorders>
              <w:bottom w:val="single" w:color="auto" w:sz="4" w:space="0"/>
            </w:tcBorders>
            <w:noWrap w:val="0"/>
            <w:vAlign w:val="center"/>
          </w:tcPr>
          <w:p>
            <w:pPr>
              <w:jc w:val="center"/>
              <w:rPr>
                <w:rFonts w:hint="default" w:ascii="Times New Roman" w:hAnsi="Times New Roman" w:cs="Times New Roman"/>
                <w:sz w:val="24"/>
                <w:szCs w:val="24"/>
              </w:rPr>
            </w:pPr>
          </w:p>
        </w:tc>
        <w:tc>
          <w:tcPr>
            <w:tcW w:w="2991" w:type="dxa"/>
            <w:gridSpan w:val="4"/>
            <w:tcBorders>
              <w:bottom w:val="single" w:color="auto" w:sz="4" w:space="0"/>
            </w:tcBorders>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预期投产日期</w:t>
            </w:r>
          </w:p>
        </w:tc>
        <w:tc>
          <w:tcPr>
            <w:tcW w:w="3056" w:type="dxa"/>
            <w:gridSpan w:val="3"/>
            <w:tcBorders>
              <w:bottom w:val="single" w:color="auto" w:sz="4" w:space="0"/>
            </w:tcBorders>
            <w:noWrap w:val="0"/>
            <w:vAlign w:val="center"/>
          </w:tcPr>
          <w:p>
            <w:pPr>
              <w:pStyle w:val="63"/>
              <w:ind w:firstLine="360" w:firstLineChars="150"/>
              <w:rPr>
                <w:rFonts w:hint="default" w:ascii="Times New Roman" w:hAnsi="Times New Roman" w:cs="Times New Roman"/>
                <w:sz w:val="24"/>
                <w:szCs w:val="24"/>
              </w:rPr>
            </w:pPr>
            <w:r>
              <w:rPr>
                <w:rFonts w:hint="default" w:ascii="Times New Roman" w:hAnsi="Times New Roman" w:cs="Times New Roman"/>
                <w:color w:val="auto"/>
                <w:sz w:val="24"/>
                <w:szCs w:val="24"/>
              </w:rPr>
              <w:t xml:space="preserve"> 20</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4" w:hRule="atLeast"/>
        </w:trPr>
        <w:tc>
          <w:tcPr>
            <w:tcW w:w="8928" w:type="dxa"/>
            <w:gridSpan w:val="9"/>
            <w:tcBorders>
              <w:bottom w:val="single" w:color="auto" w:sz="4" w:space="0"/>
            </w:tcBorders>
            <w:noWrap w:val="0"/>
            <w:vAlign w:val="center"/>
          </w:tcPr>
          <w:p>
            <w:pPr>
              <w:spacing w:line="520" w:lineRule="exact"/>
              <w:rPr>
                <w:rFonts w:hint="default" w:ascii="Times New Roman" w:hAnsi="Times New Roman" w:cs="Times New Roman"/>
                <w:b/>
                <w:bCs/>
                <w:sz w:val="24"/>
                <w:szCs w:val="24"/>
              </w:rPr>
            </w:pPr>
            <w:r>
              <w:rPr>
                <w:rFonts w:hint="default" w:ascii="Times New Roman" w:hAnsi="Times New Roman" w:cs="Times New Roman"/>
                <w:b/>
                <w:bCs/>
                <w:sz w:val="24"/>
                <w:szCs w:val="24"/>
              </w:rPr>
              <w:t>工程内容及规模：</w:t>
            </w:r>
          </w:p>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一、项目的由来</w:t>
            </w:r>
          </w:p>
          <w:p>
            <w:pPr>
              <w:spacing w:line="520" w:lineRule="exact"/>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eastAsia="zh-CN"/>
              </w:rPr>
              <w:t>新乡市博瑞达电源材料有限公司</w:t>
            </w:r>
            <w:r>
              <w:rPr>
                <w:rFonts w:hint="default" w:ascii="Times New Roman" w:hAnsi="Times New Roman" w:cs="Times New Roman"/>
                <w:sz w:val="24"/>
                <w:szCs w:val="24"/>
              </w:rPr>
              <w:t>成立于201</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年，</w:t>
            </w:r>
            <w:r>
              <w:rPr>
                <w:rFonts w:hint="eastAsia" w:ascii="Times New Roman" w:hAnsi="Times New Roman" w:cs="Times New Roman"/>
                <w:sz w:val="24"/>
                <w:szCs w:val="24"/>
                <w:lang w:eastAsia="zh-CN"/>
              </w:rPr>
              <w:t>现</w:t>
            </w:r>
            <w:r>
              <w:rPr>
                <w:rFonts w:hint="default" w:ascii="Times New Roman" w:hAnsi="Times New Roman" w:cs="Times New Roman"/>
                <w:sz w:val="24"/>
                <w:szCs w:val="24"/>
              </w:rPr>
              <w:t>位于</w:t>
            </w:r>
            <w:r>
              <w:rPr>
                <w:rFonts w:hint="eastAsia" w:ascii="Times New Roman" w:hAnsi="Times New Roman" w:cs="Times New Roman"/>
                <w:sz w:val="24"/>
                <w:szCs w:val="24"/>
                <w:lang w:eastAsia="zh-CN"/>
              </w:rPr>
              <w:t>新乡县大召营产业集聚区文召路新乡市中天光源材料有限公司院内</w:t>
            </w:r>
            <w:r>
              <w:rPr>
                <w:rFonts w:hint="default" w:ascii="Times New Roman" w:hAnsi="Times New Roman" w:cs="Times New Roman"/>
                <w:sz w:val="24"/>
                <w:szCs w:val="24"/>
              </w:rPr>
              <w:t>，为租赁</w:t>
            </w:r>
            <w:r>
              <w:rPr>
                <w:rFonts w:hint="default" w:ascii="Times New Roman" w:hAnsi="Times New Roman" w:cs="Times New Roman"/>
                <w:sz w:val="24"/>
                <w:szCs w:val="24"/>
                <w:lang w:eastAsia="zh-CN"/>
              </w:rPr>
              <w:t>新乡市中天光源材料有限公司</w:t>
            </w:r>
            <w:r>
              <w:rPr>
                <w:rFonts w:hint="eastAsia" w:ascii="Times New Roman" w:hAnsi="Times New Roman" w:cs="Times New Roman"/>
                <w:sz w:val="24"/>
                <w:szCs w:val="24"/>
                <w:lang w:eastAsia="zh-CN"/>
              </w:rPr>
              <w:t>空闲厂房生产建设</w:t>
            </w:r>
            <w:r>
              <w:rPr>
                <w:rFonts w:hint="default" w:ascii="Times New Roman" w:hAnsi="Times New Roman" w:cs="Times New Roman"/>
                <w:sz w:val="24"/>
                <w:szCs w:val="24"/>
              </w:rPr>
              <w:t>。</w:t>
            </w:r>
            <w:r>
              <w:rPr>
                <w:rFonts w:hint="eastAsia" w:ascii="Times New Roman" w:hAnsi="Times New Roman" w:cs="Times New Roman"/>
                <w:sz w:val="24"/>
                <w:szCs w:val="24"/>
                <w:lang w:eastAsia="zh-CN"/>
              </w:rPr>
              <w:t>公司现有项目“年产</w:t>
            </w:r>
            <w:r>
              <w:rPr>
                <w:rFonts w:hint="eastAsia" w:ascii="Times New Roman" w:hAnsi="Times New Roman" w:cs="Times New Roman"/>
                <w:sz w:val="24"/>
                <w:szCs w:val="24"/>
                <w:lang w:val="en-US" w:eastAsia="zh-CN"/>
              </w:rPr>
              <w:t>2000吨锂离子电池负极材料项目</w:t>
            </w:r>
            <w:r>
              <w:rPr>
                <w:rFonts w:hint="eastAsia" w:ascii="Times New Roman" w:hAnsi="Times New Roman" w:cs="Times New Roman"/>
                <w:sz w:val="24"/>
                <w:szCs w:val="24"/>
                <w:lang w:eastAsia="zh-CN"/>
              </w:rPr>
              <w:t>”于</w:t>
            </w:r>
            <w:r>
              <w:rPr>
                <w:rFonts w:hint="eastAsia" w:ascii="Times New Roman" w:hAnsi="Times New Roman" w:cs="Times New Roman"/>
                <w:sz w:val="24"/>
                <w:szCs w:val="24"/>
                <w:lang w:val="en-US" w:eastAsia="zh-CN"/>
              </w:rPr>
              <w:t>2013年10月由新乡市环境保护科学设计研究院编制完成，新乡市环保局于2013年11月11日以新环监（2013）293号文批复了该项目；2014年10月，公司委托新乡市环境保护科学设计研究院编制了该项目的环评变更补充报告，新乡市环保局于2014年11月21日以新环函便（2014）30号文批复了该项目变更报告；2015年12月，新乡市环境保护局对项目进行了验收，验收文号为新环验（2016）11号</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eastAsia="zh-CN"/>
              </w:rPr>
              <w:t>公司根据市场需求，</w:t>
            </w:r>
            <w:r>
              <w:rPr>
                <w:rFonts w:hint="default" w:ascii="Times New Roman" w:hAnsi="Times New Roman" w:cs="Times New Roman"/>
                <w:color w:val="auto"/>
                <w:sz w:val="24"/>
                <w:highlight w:val="none"/>
                <w:lang w:eastAsia="zh-CN"/>
              </w:rPr>
              <w:t>拟将现有设备、人员及环保设备全部搬迁至</w:t>
            </w:r>
            <w:r>
              <w:rPr>
                <w:rFonts w:hint="eastAsia" w:ascii="Times New Roman" w:hAnsi="Times New Roman" w:cs="Times New Roman"/>
                <w:sz w:val="24"/>
                <w:szCs w:val="24"/>
                <w:lang w:eastAsia="zh-CN"/>
              </w:rPr>
              <w:t>新乡县大召营产业集聚区文召路（原腾骊纺织二分厂院内）</w:t>
            </w:r>
            <w:r>
              <w:rPr>
                <w:rFonts w:hint="default" w:ascii="Times New Roman" w:hAnsi="Times New Roman" w:cs="Times New Roman"/>
                <w:bCs/>
                <w:color w:val="auto"/>
                <w:sz w:val="24"/>
                <w:szCs w:val="24"/>
                <w:highlight w:val="none"/>
                <w:lang w:eastAsia="zh-CN"/>
              </w:rPr>
              <w:t>，</w:t>
            </w:r>
            <w:r>
              <w:rPr>
                <w:rFonts w:hint="eastAsia" w:ascii="Times New Roman" w:hAnsi="Times New Roman" w:cs="Times New Roman"/>
                <w:bCs/>
                <w:color w:val="auto"/>
                <w:sz w:val="24"/>
                <w:szCs w:val="24"/>
                <w:highlight w:val="none"/>
                <w:lang w:eastAsia="zh-CN"/>
              </w:rPr>
              <w:t>企业新址总建筑面积</w:t>
            </w:r>
            <w:r>
              <w:rPr>
                <w:rFonts w:hint="eastAsia" w:ascii="Times New Roman" w:hAnsi="Times New Roman" w:cs="Times New Roman"/>
                <w:bCs/>
                <w:color w:val="auto"/>
                <w:sz w:val="24"/>
                <w:szCs w:val="24"/>
                <w:highlight w:val="none"/>
                <w:lang w:val="en-US" w:eastAsia="zh-CN"/>
              </w:rPr>
              <w:t>5250m</w:t>
            </w:r>
            <w:r>
              <w:rPr>
                <w:rFonts w:hint="eastAsia" w:ascii="Times New Roman" w:hAnsi="Times New Roman" w:cs="Times New Roman"/>
                <w:bCs/>
                <w:color w:val="auto"/>
                <w:sz w:val="24"/>
                <w:szCs w:val="24"/>
                <w:highlight w:val="none"/>
                <w:vertAlign w:val="superscript"/>
                <w:lang w:val="en-US" w:eastAsia="zh-CN"/>
              </w:rPr>
              <w:t>2</w:t>
            </w:r>
            <w:r>
              <w:rPr>
                <w:rFonts w:hint="eastAsia" w:ascii="Times New Roman" w:hAnsi="Times New Roman" w:cs="Times New Roman"/>
                <w:bCs/>
                <w:color w:val="auto"/>
                <w:sz w:val="24"/>
                <w:szCs w:val="24"/>
                <w:highlight w:val="none"/>
                <w:lang w:val="en-US" w:eastAsia="zh-CN"/>
              </w:rPr>
              <w:t>，新增加部分生产设备，实现投产后达到</w:t>
            </w:r>
            <w:r>
              <w:rPr>
                <w:rFonts w:hint="eastAsia" w:ascii="Times New Roman" w:hAnsi="Times New Roman" w:cs="Times New Roman"/>
                <w:sz w:val="24"/>
                <w:szCs w:val="24"/>
                <w:lang w:eastAsia="zh-CN"/>
              </w:rPr>
              <w:t>年产5000吨锂离子电池负极材料的规模，本项目生产工艺基本不变，员工人数不变。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trPr>
        <w:tc>
          <w:tcPr>
            <w:tcW w:w="8928" w:type="dxa"/>
            <w:gridSpan w:val="9"/>
            <w:noWrap w:val="0"/>
            <w:vAlign w:val="center"/>
          </w:tcPr>
          <w:p>
            <w:pPr>
              <w:spacing w:line="520" w:lineRule="exact"/>
              <w:ind w:firstLine="480" w:firstLineChars="200"/>
              <w:jc w:val="center"/>
              <w:rPr>
                <w:rFonts w:hint="eastAsia" w:ascii="黑体" w:hAnsi="黑体" w:eastAsia="黑体" w:cs="黑体"/>
                <w:sz w:val="24"/>
                <w:szCs w:val="24"/>
                <w:lang w:eastAsia="zh-CN"/>
              </w:rPr>
            </w:pPr>
            <w:r>
              <w:rPr>
                <w:rFonts w:hint="eastAsia" w:ascii="黑体" w:hAnsi="黑体" w:eastAsia="黑体" w:cs="黑体"/>
                <w:sz w:val="24"/>
                <w:szCs w:val="24"/>
                <w:lang w:eastAsia="zh-CN"/>
              </w:rPr>
              <w:t>原有项目情况一览表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1439"/>
              <w:gridCol w:w="1447"/>
              <w:gridCol w:w="1440"/>
              <w:gridCol w:w="1465"/>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dxa"/>
                  <w:noWrap w:val="0"/>
                  <w:vAlign w:val="center"/>
                </w:tcPr>
                <w:p>
                  <w:pPr>
                    <w:jc w:val="center"/>
                    <w:textAlignment w:val="baseline"/>
                    <w:rPr>
                      <w:rFonts w:hint="eastAsia" w:ascii="Times New Roman" w:hAnsi="Times New Roman" w:cs="Times New Roman"/>
                      <w:szCs w:val="21"/>
                      <w:lang w:eastAsia="zh-CN"/>
                    </w:rPr>
                  </w:pPr>
                  <w:r>
                    <w:rPr>
                      <w:rFonts w:hint="eastAsia" w:ascii="Times New Roman" w:hAnsi="Times New Roman" w:cs="Times New Roman"/>
                      <w:szCs w:val="21"/>
                      <w:lang w:eastAsia="zh-CN"/>
                    </w:rPr>
                    <w:t>名称</w:t>
                  </w:r>
                </w:p>
              </w:tc>
              <w:tc>
                <w:tcPr>
                  <w:tcW w:w="1481" w:type="dxa"/>
                  <w:noWrap w:val="0"/>
                  <w:vAlign w:val="center"/>
                </w:tcPr>
                <w:p>
                  <w:pPr>
                    <w:jc w:val="center"/>
                    <w:textAlignment w:val="baseline"/>
                    <w:rPr>
                      <w:rFonts w:hint="eastAsia" w:ascii="Times New Roman" w:hAnsi="Times New Roman" w:cs="Times New Roman"/>
                      <w:szCs w:val="21"/>
                      <w:lang w:eastAsia="zh-CN"/>
                    </w:rPr>
                  </w:pPr>
                  <w:r>
                    <w:rPr>
                      <w:rFonts w:hint="eastAsia" w:ascii="Times New Roman" w:hAnsi="Times New Roman" w:cs="Times New Roman"/>
                      <w:szCs w:val="21"/>
                      <w:lang w:eastAsia="zh-CN"/>
                    </w:rPr>
                    <w:t>编制单位</w:t>
                  </w:r>
                </w:p>
              </w:tc>
              <w:tc>
                <w:tcPr>
                  <w:tcW w:w="1481" w:type="dxa"/>
                  <w:noWrap w:val="0"/>
                  <w:vAlign w:val="center"/>
                </w:tcPr>
                <w:p>
                  <w:pPr>
                    <w:jc w:val="center"/>
                    <w:textAlignment w:val="baseline"/>
                    <w:rPr>
                      <w:rFonts w:hint="eastAsia" w:ascii="Times New Roman" w:hAnsi="Times New Roman" w:cs="Times New Roman"/>
                      <w:szCs w:val="21"/>
                      <w:lang w:eastAsia="zh-CN"/>
                    </w:rPr>
                  </w:pPr>
                  <w:r>
                    <w:rPr>
                      <w:rFonts w:hint="eastAsia" w:ascii="Times New Roman" w:hAnsi="Times New Roman" w:cs="Times New Roman"/>
                      <w:szCs w:val="21"/>
                      <w:lang w:eastAsia="zh-CN"/>
                    </w:rPr>
                    <w:t>编制时间</w:t>
                  </w:r>
                </w:p>
              </w:tc>
              <w:tc>
                <w:tcPr>
                  <w:tcW w:w="1482" w:type="dxa"/>
                  <w:noWrap w:val="0"/>
                  <w:vAlign w:val="center"/>
                </w:tcPr>
                <w:p>
                  <w:pPr>
                    <w:jc w:val="center"/>
                    <w:textAlignment w:val="baseline"/>
                    <w:rPr>
                      <w:rFonts w:hint="eastAsia" w:ascii="Times New Roman" w:hAnsi="Times New Roman" w:cs="Times New Roman"/>
                      <w:szCs w:val="21"/>
                      <w:lang w:eastAsia="zh-CN"/>
                    </w:rPr>
                  </w:pPr>
                  <w:r>
                    <w:rPr>
                      <w:rFonts w:hint="eastAsia" w:ascii="Times New Roman" w:hAnsi="Times New Roman" w:cs="Times New Roman"/>
                      <w:szCs w:val="21"/>
                      <w:lang w:eastAsia="zh-CN"/>
                    </w:rPr>
                    <w:t>审批单位</w:t>
                  </w:r>
                </w:p>
              </w:tc>
              <w:tc>
                <w:tcPr>
                  <w:tcW w:w="1482" w:type="dxa"/>
                  <w:noWrap w:val="0"/>
                  <w:vAlign w:val="center"/>
                </w:tcPr>
                <w:p>
                  <w:pPr>
                    <w:jc w:val="center"/>
                    <w:textAlignment w:val="baseline"/>
                    <w:rPr>
                      <w:rFonts w:hint="eastAsia" w:ascii="Times New Roman" w:hAnsi="Times New Roman" w:cs="Times New Roman"/>
                      <w:szCs w:val="21"/>
                      <w:lang w:eastAsia="zh-CN"/>
                    </w:rPr>
                  </w:pPr>
                  <w:r>
                    <w:rPr>
                      <w:rFonts w:hint="eastAsia" w:ascii="Times New Roman" w:hAnsi="Times New Roman" w:cs="Times New Roman"/>
                      <w:szCs w:val="21"/>
                      <w:lang w:eastAsia="zh-CN"/>
                    </w:rPr>
                    <w:t>审批文号</w:t>
                  </w:r>
                </w:p>
              </w:tc>
              <w:tc>
                <w:tcPr>
                  <w:tcW w:w="1482" w:type="dxa"/>
                  <w:noWrap w:val="0"/>
                  <w:vAlign w:val="center"/>
                </w:tcPr>
                <w:p>
                  <w:pPr>
                    <w:jc w:val="center"/>
                    <w:textAlignment w:val="baseline"/>
                    <w:rPr>
                      <w:rFonts w:hint="eastAsia" w:ascii="Times New Roman" w:hAnsi="Times New Roman" w:cs="Times New Roman"/>
                      <w:szCs w:val="21"/>
                      <w:lang w:eastAsia="zh-CN"/>
                    </w:rPr>
                  </w:pPr>
                  <w:r>
                    <w:rPr>
                      <w:rFonts w:hint="eastAsia" w:ascii="Times New Roman" w:hAnsi="Times New Roman" w:cs="Times New Roman"/>
                      <w:szCs w:val="21"/>
                      <w:lang w:eastAsia="zh-CN"/>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dxa"/>
                  <w:noWrap w:val="0"/>
                  <w:vAlign w:val="center"/>
                </w:tcPr>
                <w:p>
                  <w:pPr>
                    <w:jc w:val="center"/>
                    <w:textAlignment w:val="baseline"/>
                    <w:rPr>
                      <w:rFonts w:hint="default" w:ascii="Times New Roman" w:hAnsi="Times New Roman" w:cs="Times New Roman"/>
                      <w:szCs w:val="21"/>
                    </w:rPr>
                  </w:pPr>
                  <w:r>
                    <w:rPr>
                      <w:rFonts w:hint="eastAsia" w:ascii="Times New Roman" w:hAnsi="Times New Roman" w:cs="Times New Roman"/>
                      <w:szCs w:val="21"/>
                      <w:lang w:eastAsia="zh-CN"/>
                    </w:rPr>
                    <w:t>年产</w:t>
                  </w:r>
                  <w:r>
                    <w:rPr>
                      <w:rFonts w:hint="eastAsia" w:ascii="Times New Roman" w:hAnsi="Times New Roman" w:cs="Times New Roman"/>
                      <w:szCs w:val="21"/>
                      <w:lang w:val="en-US" w:eastAsia="zh-CN"/>
                    </w:rPr>
                    <w:t>2000吨锂离子电池负极材料项目</w:t>
                  </w:r>
                </w:p>
              </w:tc>
              <w:tc>
                <w:tcPr>
                  <w:tcW w:w="1481" w:type="dxa"/>
                  <w:noWrap w:val="0"/>
                  <w:vAlign w:val="center"/>
                </w:tcPr>
                <w:p>
                  <w:pPr>
                    <w:jc w:val="center"/>
                    <w:textAlignment w:val="baseline"/>
                    <w:rPr>
                      <w:rFonts w:hint="default" w:ascii="Times New Roman" w:hAnsi="Times New Roman" w:cs="Times New Roman"/>
                      <w:szCs w:val="21"/>
                    </w:rPr>
                  </w:pPr>
                  <w:r>
                    <w:rPr>
                      <w:rFonts w:hint="eastAsia" w:ascii="Times New Roman" w:hAnsi="Times New Roman" w:cs="Times New Roman"/>
                      <w:szCs w:val="21"/>
                      <w:lang w:val="en-US" w:eastAsia="zh-CN"/>
                    </w:rPr>
                    <w:t>新乡市环境保护科学设计研究院</w:t>
                  </w:r>
                </w:p>
              </w:tc>
              <w:tc>
                <w:tcPr>
                  <w:tcW w:w="1481" w:type="dxa"/>
                  <w:noWrap w:val="0"/>
                  <w:vAlign w:val="center"/>
                </w:tcPr>
                <w:p>
                  <w:pPr>
                    <w:jc w:val="center"/>
                    <w:textAlignment w:val="baseline"/>
                    <w:rPr>
                      <w:rFonts w:hint="default" w:ascii="Times New Roman" w:hAnsi="Times New Roman" w:cs="Times New Roman"/>
                      <w:szCs w:val="21"/>
                    </w:rPr>
                  </w:pPr>
                  <w:r>
                    <w:rPr>
                      <w:rFonts w:hint="eastAsia" w:ascii="Times New Roman" w:hAnsi="Times New Roman" w:cs="Times New Roman"/>
                      <w:szCs w:val="21"/>
                      <w:lang w:val="en-US" w:eastAsia="zh-CN"/>
                    </w:rPr>
                    <w:t>2013年10</w:t>
                  </w:r>
                </w:p>
              </w:tc>
              <w:tc>
                <w:tcPr>
                  <w:tcW w:w="1482" w:type="dxa"/>
                  <w:noWrap w:val="0"/>
                  <w:vAlign w:val="center"/>
                </w:tcPr>
                <w:p>
                  <w:pPr>
                    <w:jc w:val="center"/>
                    <w:textAlignment w:val="baseline"/>
                    <w:rPr>
                      <w:rFonts w:hint="default" w:ascii="Times New Roman" w:hAnsi="Times New Roman" w:cs="Times New Roman"/>
                      <w:szCs w:val="21"/>
                    </w:rPr>
                  </w:pPr>
                  <w:r>
                    <w:rPr>
                      <w:rFonts w:hint="eastAsia" w:ascii="Times New Roman" w:hAnsi="Times New Roman" w:cs="Times New Roman"/>
                      <w:szCs w:val="21"/>
                      <w:lang w:val="en-US" w:eastAsia="zh-CN"/>
                    </w:rPr>
                    <w:t>新乡市环保局</w:t>
                  </w:r>
                </w:p>
              </w:tc>
              <w:tc>
                <w:tcPr>
                  <w:tcW w:w="1482" w:type="dxa"/>
                  <w:noWrap w:val="0"/>
                  <w:vAlign w:val="center"/>
                </w:tcPr>
                <w:p>
                  <w:pPr>
                    <w:jc w:val="center"/>
                    <w:textAlignment w:val="baseline"/>
                    <w:rPr>
                      <w:rFonts w:hint="default" w:ascii="Times New Roman" w:hAnsi="Times New Roman" w:cs="Times New Roman"/>
                      <w:szCs w:val="21"/>
                    </w:rPr>
                  </w:pPr>
                  <w:r>
                    <w:rPr>
                      <w:rFonts w:hint="eastAsia" w:ascii="Times New Roman" w:hAnsi="Times New Roman" w:cs="Times New Roman"/>
                      <w:szCs w:val="21"/>
                      <w:lang w:val="en-US" w:eastAsia="zh-CN"/>
                    </w:rPr>
                    <w:t>新环监（2013）293号文</w:t>
                  </w:r>
                </w:p>
              </w:tc>
              <w:tc>
                <w:tcPr>
                  <w:tcW w:w="1482" w:type="dxa"/>
                  <w:vMerge w:val="restart"/>
                  <w:noWrap w:val="0"/>
                  <w:vAlign w:val="center"/>
                </w:tcPr>
                <w:p>
                  <w:pPr>
                    <w:jc w:val="center"/>
                    <w:textAlignment w:val="baseline"/>
                    <w:rPr>
                      <w:rFonts w:hint="default" w:ascii="Times New Roman" w:hAnsi="Times New Roman" w:cs="Times New Roman"/>
                      <w:szCs w:val="21"/>
                    </w:rPr>
                  </w:pPr>
                  <w:r>
                    <w:rPr>
                      <w:rFonts w:hint="eastAsia" w:ascii="Times New Roman" w:hAnsi="Times New Roman" w:cs="Times New Roman"/>
                      <w:szCs w:val="21"/>
                      <w:lang w:val="en-US" w:eastAsia="zh-CN"/>
                    </w:rPr>
                    <w:t>2015年12月，新乡市环境保护局对项目进行了验收，验收文号为新环验（2016）11号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1" w:type="dxa"/>
                  <w:noWrap w:val="0"/>
                  <w:vAlign w:val="center"/>
                </w:tcPr>
                <w:p>
                  <w:pPr>
                    <w:jc w:val="center"/>
                    <w:textAlignment w:val="baseline"/>
                    <w:rPr>
                      <w:rFonts w:hint="eastAsia" w:ascii="Times New Roman" w:hAnsi="Times New Roman" w:cs="Times New Roman"/>
                      <w:szCs w:val="21"/>
                      <w:lang w:eastAsia="zh-CN"/>
                    </w:rPr>
                  </w:pPr>
                  <w:r>
                    <w:rPr>
                      <w:rFonts w:hint="eastAsia" w:ascii="Times New Roman" w:hAnsi="Times New Roman" w:cs="Times New Roman"/>
                      <w:szCs w:val="21"/>
                      <w:lang w:eastAsia="zh-CN"/>
                    </w:rPr>
                    <w:t>年产</w:t>
                  </w:r>
                  <w:r>
                    <w:rPr>
                      <w:rFonts w:hint="eastAsia" w:ascii="Times New Roman" w:hAnsi="Times New Roman" w:cs="Times New Roman"/>
                      <w:szCs w:val="21"/>
                      <w:lang w:val="en-US" w:eastAsia="zh-CN"/>
                    </w:rPr>
                    <w:t>2000吨锂离子电池负极材料项目环评变更补充报告</w:t>
                  </w:r>
                </w:p>
              </w:tc>
              <w:tc>
                <w:tcPr>
                  <w:tcW w:w="1481" w:type="dxa"/>
                  <w:noWrap w:val="0"/>
                  <w:vAlign w:val="center"/>
                </w:tcPr>
                <w:p>
                  <w:pPr>
                    <w:jc w:val="center"/>
                    <w:textAlignment w:val="baseline"/>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新乡市环境保护科学设计研究院</w:t>
                  </w:r>
                </w:p>
              </w:tc>
              <w:tc>
                <w:tcPr>
                  <w:tcW w:w="1481" w:type="dxa"/>
                  <w:noWrap w:val="0"/>
                  <w:vAlign w:val="center"/>
                </w:tcPr>
                <w:p>
                  <w:pPr>
                    <w:jc w:val="center"/>
                    <w:textAlignment w:val="baseline"/>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2014年10月</w:t>
                  </w:r>
                </w:p>
              </w:tc>
              <w:tc>
                <w:tcPr>
                  <w:tcW w:w="1482" w:type="dxa"/>
                  <w:noWrap w:val="0"/>
                  <w:vAlign w:val="center"/>
                </w:tcPr>
                <w:p>
                  <w:pPr>
                    <w:jc w:val="center"/>
                    <w:textAlignment w:val="baseline"/>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新乡市环保局</w:t>
                  </w:r>
                </w:p>
              </w:tc>
              <w:tc>
                <w:tcPr>
                  <w:tcW w:w="1482" w:type="dxa"/>
                  <w:noWrap w:val="0"/>
                  <w:vAlign w:val="center"/>
                </w:tcPr>
                <w:p>
                  <w:pPr>
                    <w:jc w:val="center"/>
                    <w:textAlignment w:val="baseline"/>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新环函便（2014）30号文</w:t>
                  </w:r>
                </w:p>
              </w:tc>
              <w:tc>
                <w:tcPr>
                  <w:tcW w:w="1482" w:type="dxa"/>
                  <w:vMerge w:val="continue"/>
                  <w:noWrap w:val="0"/>
                  <w:vAlign w:val="center"/>
                </w:tcPr>
                <w:p>
                  <w:pPr>
                    <w:jc w:val="center"/>
                    <w:textAlignment w:val="baseline"/>
                    <w:rPr>
                      <w:rFonts w:hint="default" w:ascii="Times New Roman" w:hAnsi="Times New Roman" w:cs="Times New Roman"/>
                      <w:szCs w:val="21"/>
                    </w:rPr>
                  </w:pPr>
                </w:p>
              </w:tc>
            </w:tr>
          </w:tbl>
          <w:p>
            <w:pPr>
              <w:spacing w:line="520" w:lineRule="exact"/>
              <w:ind w:firstLine="480" w:firstLineChars="200"/>
              <w:jc w:val="left"/>
              <w:rPr>
                <w:rFonts w:hint="eastAsia" w:ascii="Times New Roman" w:hAnsi="Times New Roman" w:cs="Times New Roman"/>
                <w:sz w:val="24"/>
                <w:lang w:eastAsia="zh-CN"/>
              </w:rPr>
            </w:pPr>
            <w:r>
              <w:rPr>
                <w:rFonts w:hint="default" w:ascii="Times New Roman" w:hAnsi="Times New Roman" w:cs="Times New Roman"/>
                <w:sz w:val="24"/>
                <w:szCs w:val="24"/>
              </w:rPr>
              <w:t>经现场勘查，</w:t>
            </w:r>
            <w:r>
              <w:rPr>
                <w:rFonts w:hint="eastAsia" w:ascii="Times New Roman" w:hAnsi="Times New Roman" w:cs="Times New Roman"/>
                <w:color w:val="000000"/>
                <w:sz w:val="24"/>
                <w:szCs w:val="24"/>
                <w:lang w:eastAsia="zh-CN"/>
              </w:rPr>
              <w:t>本</w:t>
            </w:r>
            <w:r>
              <w:rPr>
                <w:rFonts w:hint="default" w:ascii="Times New Roman" w:hAnsi="Times New Roman" w:cs="Times New Roman"/>
                <w:color w:val="000000"/>
                <w:sz w:val="24"/>
                <w:szCs w:val="24"/>
              </w:rPr>
              <w:t>项目尚未建</w:t>
            </w:r>
            <w:r>
              <w:rPr>
                <w:rFonts w:hint="eastAsia" w:ascii="Times New Roman" w:hAnsi="Times New Roman" w:cs="Times New Roman"/>
                <w:color w:val="000000"/>
                <w:sz w:val="24"/>
                <w:szCs w:val="24"/>
                <w:lang w:eastAsia="zh-CN"/>
              </w:rPr>
              <w:t>设</w:t>
            </w:r>
            <w:r>
              <w:rPr>
                <w:rFonts w:hint="default" w:ascii="Times New Roman" w:hAnsi="Times New Roman" w:cs="Times New Roman"/>
                <w:color w:val="000000"/>
                <w:sz w:val="24"/>
                <w:szCs w:val="24"/>
              </w:rPr>
              <w:t>，设备尚未安装，不属于未批先建</w:t>
            </w:r>
            <w:r>
              <w:rPr>
                <w:rFonts w:hint="default" w:ascii="Times New Roman" w:hAnsi="Times New Roman" w:cs="Times New Roman"/>
                <w:sz w:val="24"/>
                <w:szCs w:val="24"/>
              </w:rPr>
              <w:t>。</w:t>
            </w:r>
          </w:p>
          <w:p>
            <w:pPr>
              <w:spacing w:line="520" w:lineRule="exact"/>
              <w:ind w:firstLine="480" w:firstLineChars="200"/>
              <w:jc w:val="left"/>
              <w:rPr>
                <w:rFonts w:hint="default" w:ascii="Times New Roman" w:hAnsi="Times New Roman" w:cs="Times New Roman"/>
                <w:sz w:val="24"/>
                <w:szCs w:val="24"/>
                <w:highlight w:val="none"/>
              </w:rPr>
            </w:pPr>
            <w:r>
              <w:rPr>
                <w:rFonts w:hint="eastAsia" w:ascii="Times New Roman" w:hAnsi="Times New Roman" w:cs="Times New Roman"/>
                <w:sz w:val="24"/>
                <w:lang w:eastAsia="zh-CN"/>
              </w:rPr>
              <w:t>本</w:t>
            </w:r>
            <w:r>
              <w:rPr>
                <w:rFonts w:hint="default" w:ascii="Times New Roman" w:hAnsi="Times New Roman" w:cs="Times New Roman"/>
                <w:sz w:val="24"/>
              </w:rPr>
              <w:t>项目位于</w:t>
            </w:r>
            <w:r>
              <w:rPr>
                <w:rFonts w:hint="default" w:ascii="Times New Roman" w:hAnsi="Times New Roman" w:cs="Times New Roman"/>
                <w:sz w:val="24"/>
                <w:szCs w:val="24"/>
                <w:lang w:eastAsia="zh-CN"/>
              </w:rPr>
              <w:t>新乡县大召营专业园区（</w:t>
            </w:r>
            <w:r>
              <w:rPr>
                <w:rFonts w:hint="eastAsia" w:ascii="Times New Roman" w:hAnsi="Times New Roman" w:cs="Times New Roman"/>
                <w:sz w:val="24"/>
                <w:szCs w:val="24"/>
                <w:lang w:eastAsia="zh-CN"/>
              </w:rPr>
              <w:t>滕丽纺织二分厂</w:t>
            </w:r>
            <w:r>
              <w:rPr>
                <w:rFonts w:hint="default" w:ascii="Times New Roman" w:hAnsi="Times New Roman" w:cs="Times New Roman"/>
                <w:sz w:val="24"/>
                <w:szCs w:val="24"/>
                <w:lang w:eastAsia="zh-CN"/>
              </w:rPr>
              <w:t>）内</w:t>
            </w:r>
            <w:r>
              <w:rPr>
                <w:rFonts w:hint="default" w:ascii="Times New Roman" w:hAnsi="Times New Roman" w:cs="Times New Roman"/>
                <w:sz w:val="24"/>
              </w:rPr>
              <w:t>，</w:t>
            </w:r>
            <w:r>
              <w:rPr>
                <w:rFonts w:hint="eastAsia" w:ascii="Times New Roman" w:hAnsi="Times New Roman" w:cs="Times New Roman"/>
                <w:sz w:val="24"/>
                <w:szCs w:val="24"/>
                <w:lang w:eastAsia="zh-CN"/>
              </w:rPr>
              <w:t>租赁现有</w:t>
            </w:r>
            <w:r>
              <w:rPr>
                <w:rFonts w:hint="default" w:ascii="Times New Roman" w:hAnsi="Times New Roman" w:cs="Times New Roman"/>
                <w:sz w:val="24"/>
                <w:szCs w:val="24"/>
                <w:highlight w:val="none"/>
                <w:lang w:eastAsia="zh-CN"/>
              </w:rPr>
              <w:t>厂房</w:t>
            </w:r>
            <w:r>
              <w:rPr>
                <w:rFonts w:hint="default" w:ascii="Times New Roman" w:hAnsi="Times New Roman" w:cs="Times New Roman"/>
                <w:sz w:val="24"/>
                <w:highlight w:val="none"/>
                <w:lang w:eastAsia="zh-CN"/>
              </w:rPr>
              <w:t>进行生产</w:t>
            </w:r>
            <w:r>
              <w:rPr>
                <w:rFonts w:hint="default" w:ascii="Times New Roman" w:hAnsi="Times New Roman" w:cs="Times New Roman"/>
                <w:sz w:val="24"/>
                <w:highlight w:val="none"/>
              </w:rPr>
              <w:t>，不新征土地，不办理土地手续</w:t>
            </w:r>
            <w:r>
              <w:rPr>
                <w:rFonts w:hint="default" w:ascii="Times New Roman" w:hAnsi="Times New Roman" w:cs="Times New Roman"/>
                <w:sz w:val="24"/>
                <w:szCs w:val="24"/>
                <w:highlight w:val="none"/>
              </w:rPr>
              <w:t>。依据</w:t>
            </w:r>
            <w:r>
              <w:rPr>
                <w:rFonts w:hint="default" w:ascii="Times New Roman" w:hAnsi="Times New Roman" w:cs="Times New Roman"/>
                <w:sz w:val="24"/>
                <w:lang w:eastAsia="zh-CN"/>
              </w:rPr>
              <w:t>根据新乡县土地利用总体规划（2010-2020</w:t>
            </w:r>
            <w:r>
              <w:rPr>
                <w:rFonts w:hint="eastAsia" w:ascii="Times New Roman" w:hAnsi="Times New Roman" w:cs="Times New Roman"/>
                <w:sz w:val="24"/>
                <w:lang w:eastAsia="zh-CN"/>
              </w:rPr>
              <w:t>年</w:t>
            </w:r>
            <w:r>
              <w:rPr>
                <w:rFonts w:hint="default" w:ascii="Times New Roman" w:hAnsi="Times New Roman" w:cs="Times New Roman"/>
                <w:sz w:val="24"/>
                <w:lang w:eastAsia="zh-CN"/>
              </w:rPr>
              <w:t>）</w:t>
            </w:r>
            <w:r>
              <w:rPr>
                <w:rFonts w:hint="eastAsia" w:ascii="Times New Roman" w:hAnsi="Times New Roman" w:cs="Times New Roman"/>
                <w:sz w:val="24"/>
                <w:lang w:eastAsia="zh-CN"/>
              </w:rPr>
              <w:t>调整完善图（</w:t>
            </w:r>
            <w:r>
              <w:rPr>
                <w:rFonts w:hint="eastAsia" w:ascii="Times New Roman" w:hAnsi="Times New Roman" w:cs="Times New Roman"/>
                <w:sz w:val="24"/>
                <w:lang w:val="en-US" w:eastAsia="zh-CN"/>
              </w:rPr>
              <w:t>2017年修改</w:t>
            </w:r>
            <w:r>
              <w:rPr>
                <w:rFonts w:hint="eastAsia" w:ascii="Times New Roman" w:hAnsi="Times New Roman" w:cs="Times New Roman"/>
                <w:sz w:val="24"/>
                <w:lang w:eastAsia="zh-CN"/>
              </w:rPr>
              <w:t>）</w:t>
            </w:r>
            <w:r>
              <w:rPr>
                <w:rFonts w:hint="default" w:ascii="Times New Roman" w:hAnsi="Times New Roman" w:cs="Times New Roman"/>
                <w:color w:val="auto"/>
                <w:sz w:val="24"/>
                <w:lang w:eastAsia="zh-CN"/>
              </w:rPr>
              <w:t>（附图</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eastAsia="zh-CN"/>
              </w:rPr>
              <w:t>，</w:t>
            </w:r>
            <w:r>
              <w:rPr>
                <w:rFonts w:hint="default" w:ascii="Times New Roman" w:hAnsi="Times New Roman" w:cs="Times New Roman"/>
                <w:sz w:val="24"/>
                <w:lang w:eastAsia="zh-CN"/>
              </w:rPr>
              <w:t>本项目用地性质为建设用地</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eastAsia="zh-CN"/>
              </w:rPr>
              <w:t>同时</w:t>
            </w:r>
            <w:r>
              <w:rPr>
                <w:rFonts w:hint="default" w:ascii="Times New Roman" w:hAnsi="Times New Roman" w:cs="Times New Roman"/>
                <w:sz w:val="24"/>
                <w:szCs w:val="24"/>
                <w:highlight w:val="none"/>
              </w:rPr>
              <w:t>根据新乡县大召营专业园区</w:t>
            </w:r>
            <w:r>
              <w:rPr>
                <w:rFonts w:hint="eastAsia" w:ascii="Times New Roman" w:hAnsi="Times New Roman" w:cs="Times New Roman"/>
                <w:sz w:val="24"/>
                <w:szCs w:val="24"/>
                <w:highlight w:val="none"/>
                <w:lang w:eastAsia="zh-CN"/>
              </w:rPr>
              <w:t>总体</w:t>
            </w:r>
            <w:r>
              <w:rPr>
                <w:rFonts w:hint="default" w:ascii="Times New Roman" w:hAnsi="Times New Roman" w:cs="Times New Roman"/>
                <w:sz w:val="24"/>
                <w:szCs w:val="24"/>
                <w:highlight w:val="none"/>
              </w:rPr>
              <w:t>发展规划（2014-2025）（见附图</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），项目用地为</w:t>
            </w:r>
            <w:r>
              <w:rPr>
                <w:rFonts w:hint="default" w:ascii="Times New Roman" w:hAnsi="Times New Roman" w:cs="Times New Roman"/>
                <w:sz w:val="24"/>
                <w:szCs w:val="24"/>
                <w:highlight w:val="none"/>
                <w:lang w:eastAsia="zh-CN"/>
              </w:rPr>
              <w:t>工业用地</w:t>
            </w:r>
            <w:r>
              <w:rPr>
                <w:rFonts w:hint="default" w:ascii="Times New Roman" w:hAnsi="Times New Roman" w:cs="Times New Roman"/>
                <w:sz w:val="24"/>
                <w:szCs w:val="24"/>
                <w:highlight w:val="none"/>
              </w:rPr>
              <w:t>，选址符合新乡县大召营专业园区总体</w:t>
            </w:r>
            <w:r>
              <w:rPr>
                <w:rFonts w:hint="default" w:ascii="Times New Roman" w:hAnsi="Times New Roman" w:cs="Times New Roman"/>
                <w:sz w:val="24"/>
                <w:szCs w:val="24"/>
                <w:highlight w:val="none"/>
                <w:lang w:eastAsia="zh-CN"/>
              </w:rPr>
              <w:t>发展</w:t>
            </w:r>
            <w:r>
              <w:rPr>
                <w:rFonts w:hint="default" w:ascii="Times New Roman" w:hAnsi="Times New Roman" w:cs="Times New Roman"/>
                <w:sz w:val="24"/>
                <w:szCs w:val="24"/>
                <w:highlight w:val="none"/>
              </w:rPr>
              <w:t>规划。</w:t>
            </w:r>
          </w:p>
          <w:p>
            <w:pPr>
              <w:keepNext w:val="0"/>
              <w:keepLines w:val="0"/>
              <w:pageBreakBefore w:val="0"/>
              <w:widowControl w:val="0"/>
              <w:kinsoku/>
              <w:overflowPunct/>
              <w:autoSpaceDN/>
              <w:bidi w:val="0"/>
              <w:adjustRightInd w:val="0"/>
              <w:snapToGrid w:val="0"/>
              <w:spacing w:line="500" w:lineRule="exact"/>
              <w:ind w:firstLine="480" w:firstLineChars="200"/>
              <w:outlineLvl w:val="9"/>
              <w:rPr>
                <w:rFonts w:hint="default" w:ascii="Times New Roman" w:hAnsi="Times New Roman" w:cs="Times New Roman"/>
                <w:color w:val="auto"/>
                <w:sz w:val="24"/>
              </w:rPr>
            </w:pPr>
            <w:r>
              <w:rPr>
                <w:rFonts w:hint="default" w:ascii="Times New Roman" w:hAnsi="Times New Roman" w:cs="Times New Roman"/>
                <w:sz w:val="24"/>
              </w:rPr>
              <w:t>根据《中华人民共和国环境保护法》、《中华人民共和国环境影响评价法》、中华人民共和国国务院令第682号《建设项目环境保护管理条例》中的有关规定，建设项目</w:t>
            </w:r>
            <w:r>
              <w:rPr>
                <w:rFonts w:hint="default" w:ascii="Times New Roman" w:hAnsi="Times New Roman" w:cs="Times New Roman"/>
                <w:sz w:val="24"/>
                <w:lang w:eastAsia="zh-CN"/>
              </w:rPr>
              <w:t>应</w:t>
            </w:r>
            <w:r>
              <w:rPr>
                <w:rFonts w:hint="default" w:ascii="Times New Roman" w:hAnsi="Times New Roman" w:cs="Times New Roman"/>
                <w:sz w:val="24"/>
              </w:rPr>
              <w:t>执行环境影响评价制度。根据《建设项目环境影响评价分类管理目录》（环境保护部令第44号）、《关于修改〈建设项目环境影响评价分类管理名录〉部分内容的决定》（生态环境部令第1号）</w:t>
            </w:r>
            <w:r>
              <w:rPr>
                <w:rFonts w:hint="default" w:ascii="Times New Roman" w:hAnsi="Times New Roman" w:cs="Times New Roman"/>
                <w:sz w:val="24"/>
                <w:szCs w:val="24"/>
                <w:lang w:eastAsia="zh-CN"/>
              </w:rPr>
              <w:t>，</w:t>
            </w:r>
            <w:r>
              <w:rPr>
                <w:rFonts w:hint="default" w:ascii="Times New Roman" w:hAnsi="Times New Roman" w:cs="Times New Roman"/>
                <w:color w:val="000000"/>
                <w:sz w:val="24"/>
              </w:rPr>
              <w:t>本项目</w:t>
            </w:r>
            <w:r>
              <w:rPr>
                <w:rFonts w:hint="default" w:ascii="Times New Roman" w:hAnsi="Times New Roman" w:cs="Times New Roman"/>
                <w:color w:val="auto"/>
                <w:sz w:val="24"/>
              </w:rPr>
              <w:t>属于 “</w:t>
            </w:r>
            <w:r>
              <w:rPr>
                <w:rFonts w:hint="eastAsia" w:ascii="Times New Roman" w:hAnsi="Times New Roman" w:cs="Times New Roman"/>
                <w:color w:val="auto"/>
                <w:sz w:val="24"/>
                <w:lang w:eastAsia="zh-CN"/>
              </w:rPr>
              <w:t>十九</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非金属矿物制品业</w:t>
            </w:r>
            <w:r>
              <w:rPr>
                <w:rFonts w:hint="default" w:ascii="Times New Roman" w:hAnsi="Times New Roman" w:cs="Times New Roman"/>
                <w:color w:val="auto"/>
                <w:sz w:val="24"/>
              </w:rPr>
              <w:t>”，第</w:t>
            </w:r>
            <w:r>
              <w:rPr>
                <w:rFonts w:hint="eastAsia" w:ascii="Times New Roman" w:hAnsi="Times New Roman" w:cs="Times New Roman"/>
                <w:color w:val="auto"/>
                <w:sz w:val="24"/>
                <w:lang w:val="en-US" w:eastAsia="zh-CN"/>
              </w:rPr>
              <w:t>56</w:t>
            </w:r>
            <w:r>
              <w:rPr>
                <w:rFonts w:hint="default" w:ascii="Times New Roman" w:hAnsi="Times New Roman" w:cs="Times New Roman"/>
                <w:color w:val="auto"/>
                <w:sz w:val="24"/>
              </w:rPr>
              <w:t>类、</w:t>
            </w:r>
            <w:r>
              <w:rPr>
                <w:rFonts w:hint="eastAsia" w:ascii="Times New Roman" w:hAnsi="Times New Roman" w:cs="Times New Roman"/>
                <w:color w:val="auto"/>
                <w:sz w:val="24"/>
                <w:lang w:eastAsia="zh-CN"/>
              </w:rPr>
              <w:t>“石墨及其他非金属矿物制品”</w:t>
            </w:r>
            <w:r>
              <w:rPr>
                <w:rFonts w:hint="default" w:ascii="Times New Roman" w:hAnsi="Times New Roman" w:cs="Times New Roman"/>
                <w:color w:val="auto"/>
                <w:sz w:val="24"/>
              </w:rPr>
              <w:t>，本项目不涉及</w:t>
            </w:r>
            <w:r>
              <w:rPr>
                <w:rFonts w:hint="eastAsia" w:ascii="Times New Roman" w:hAnsi="Times New Roman" w:cs="Times New Roman"/>
                <w:color w:val="auto"/>
                <w:sz w:val="24"/>
                <w:lang w:eastAsia="zh-CN"/>
              </w:rPr>
              <w:t>“含焙烧的石墨、碳素制品”</w:t>
            </w:r>
            <w:r>
              <w:rPr>
                <w:rFonts w:hint="default" w:ascii="Times New Roman" w:hAnsi="Times New Roman" w:cs="Times New Roman"/>
                <w:color w:val="auto"/>
                <w:sz w:val="24"/>
              </w:rPr>
              <w:t>，属于</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其他</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，应编制环境影响评价报告表。</w:t>
            </w:r>
          </w:p>
          <w:p>
            <w:pPr>
              <w:spacing w:line="520" w:lineRule="exact"/>
              <w:ind w:firstLine="480" w:firstLineChars="200"/>
              <w:jc w:val="left"/>
              <w:rPr>
                <w:rFonts w:hint="default" w:ascii="Times New Roman" w:hAnsi="Times New Roman" w:cs="Times New Roman"/>
                <w:b/>
                <w:sz w:val="24"/>
                <w:szCs w:val="24"/>
              </w:rPr>
            </w:pPr>
            <w:r>
              <w:rPr>
                <w:rFonts w:hint="default" w:ascii="Times New Roman" w:hAnsi="Times New Roman" w:cs="Times New Roman"/>
                <w:sz w:val="24"/>
                <w:szCs w:val="24"/>
              </w:rPr>
              <w:t>受</w:t>
            </w:r>
            <w:r>
              <w:rPr>
                <w:rFonts w:hint="eastAsia" w:ascii="Times New Roman" w:hAnsi="Times New Roman" w:cs="Times New Roman"/>
                <w:sz w:val="24"/>
                <w:szCs w:val="24"/>
                <w:lang w:eastAsia="zh-CN"/>
              </w:rPr>
              <w:t>新乡市博瑞达电源材料有限公司</w:t>
            </w:r>
            <w:r>
              <w:rPr>
                <w:rFonts w:hint="default" w:ascii="Times New Roman" w:hAnsi="Times New Roman" w:cs="Times New Roman"/>
                <w:sz w:val="24"/>
                <w:szCs w:val="24"/>
              </w:rPr>
              <w:t>委托，我单位承担了本项目的环境影响评价工作（委托书见附件1）。接受委托后，我们组织有关技术人员进行现场踏勘、资料收集，在此基础上按照有关技术规范要求，本着“客观、公开、公正”的态度，编制了本项目的环境影响报告表。</w:t>
            </w:r>
          </w:p>
          <w:p>
            <w:pPr>
              <w:numPr>
                <w:ilvl w:val="0"/>
                <w:numId w:val="0"/>
              </w:numPr>
              <w:spacing w:line="520" w:lineRule="exact"/>
              <w:ind w:firstLine="482" w:firstLineChars="200"/>
              <w:jc w:val="left"/>
              <w:rPr>
                <w:rFonts w:hint="default" w:ascii="Times New Roman" w:hAnsi="Times New Roman" w:cs="Times New Roman"/>
                <w:b/>
                <w:sz w:val="24"/>
                <w:szCs w:val="24"/>
              </w:rPr>
            </w:pPr>
            <w:r>
              <w:rPr>
                <w:rFonts w:hint="eastAsia" w:ascii="Times New Roman" w:hAnsi="Times New Roman" w:cs="Times New Roman"/>
                <w:b/>
                <w:sz w:val="24"/>
                <w:szCs w:val="24"/>
                <w:lang w:eastAsia="zh-CN"/>
              </w:rPr>
              <w:t>二、</w:t>
            </w:r>
            <w:r>
              <w:rPr>
                <w:rFonts w:hint="default" w:ascii="Times New Roman" w:hAnsi="Times New Roman" w:cs="Times New Roman"/>
                <w:b/>
                <w:sz w:val="24"/>
                <w:szCs w:val="24"/>
              </w:rPr>
              <w:t>厂址周围环境</w:t>
            </w:r>
          </w:p>
          <w:p>
            <w:pPr>
              <w:keepNext w:val="0"/>
              <w:keepLines w:val="0"/>
              <w:pageBreakBefore w:val="0"/>
              <w:kinsoku/>
              <w:wordWrap/>
              <w:overflowPunct/>
              <w:topLinePunct w:val="0"/>
              <w:autoSpaceDE/>
              <w:bidi w:val="0"/>
              <w:adjustRightInd/>
              <w:snapToGrid/>
              <w:spacing w:line="500" w:lineRule="exact"/>
              <w:ind w:left="0" w:leftChars="0" w:right="0" w:rightChars="0" w:firstLine="480" w:firstLineChars="200"/>
              <w:jc w:val="left"/>
              <w:textAlignment w:val="auto"/>
              <w:outlineLvl w:val="9"/>
              <w:rPr>
                <w:rFonts w:hint="default" w:ascii="Times New Roman" w:hAnsi="Times New Roman" w:cs="Times New Roman"/>
                <w:bCs/>
                <w:color w:val="000000"/>
                <w:sz w:val="24"/>
                <w:szCs w:val="24"/>
              </w:rPr>
            </w:pPr>
            <w:r>
              <w:rPr>
                <w:rFonts w:hint="default" w:ascii="Times New Roman" w:hAnsi="Times New Roman" w:cs="Times New Roman"/>
                <w:sz w:val="24"/>
              </w:rPr>
              <w:t>项目建设地点位于</w:t>
            </w:r>
            <w:r>
              <w:rPr>
                <w:rFonts w:hint="default" w:ascii="Times New Roman" w:hAnsi="Times New Roman" w:cs="Times New Roman"/>
                <w:sz w:val="24"/>
                <w:szCs w:val="24"/>
                <w:lang w:eastAsia="zh-CN"/>
              </w:rPr>
              <w:t>新乡县大召营专业园区（</w:t>
            </w:r>
            <w:r>
              <w:rPr>
                <w:rFonts w:hint="eastAsia" w:ascii="Times New Roman" w:hAnsi="Times New Roman" w:cs="Times New Roman"/>
                <w:sz w:val="24"/>
                <w:szCs w:val="24"/>
                <w:lang w:eastAsia="zh-CN"/>
              </w:rPr>
              <w:t>滕丽纺织二分厂</w:t>
            </w:r>
            <w:r>
              <w:rPr>
                <w:rFonts w:hint="default" w:ascii="Times New Roman" w:hAnsi="Times New Roman" w:cs="Times New Roman"/>
                <w:sz w:val="24"/>
                <w:szCs w:val="24"/>
                <w:lang w:eastAsia="zh-CN"/>
              </w:rPr>
              <w:t>）内</w:t>
            </w:r>
            <w:r>
              <w:rPr>
                <w:rFonts w:hint="default" w:ascii="Times New Roman" w:hAnsi="Times New Roman" w:cs="Times New Roman"/>
                <w:sz w:val="24"/>
              </w:rPr>
              <w:t>。经现场勘查，</w:t>
            </w:r>
            <w:r>
              <w:rPr>
                <w:rFonts w:hint="default" w:ascii="Times New Roman" w:hAnsi="Times New Roman" w:cs="Times New Roman"/>
                <w:sz w:val="24"/>
                <w:lang w:eastAsia="zh-CN"/>
              </w:rPr>
              <w:t>项目东面</w:t>
            </w:r>
            <w:r>
              <w:rPr>
                <w:rFonts w:hint="eastAsia" w:ascii="Times New Roman" w:hAnsi="Times New Roman" w:cs="Times New Roman"/>
                <w:sz w:val="24"/>
                <w:lang w:eastAsia="zh-CN"/>
              </w:rPr>
              <w:t>隔路为塑料大棚</w:t>
            </w:r>
            <w:r>
              <w:rPr>
                <w:rFonts w:hint="default" w:ascii="Times New Roman" w:hAnsi="Times New Roman" w:cs="Times New Roman"/>
                <w:sz w:val="24"/>
                <w:lang w:eastAsia="zh-CN"/>
              </w:rPr>
              <w:t>，南面为</w:t>
            </w:r>
            <w:r>
              <w:rPr>
                <w:rFonts w:hint="eastAsia" w:ascii="Times New Roman" w:hAnsi="Times New Roman" w:cs="Times New Roman"/>
                <w:sz w:val="24"/>
                <w:szCs w:val="24"/>
                <w:lang w:eastAsia="zh-CN"/>
              </w:rPr>
              <w:t>滕丽纺织二分厂厂房</w:t>
            </w:r>
            <w:r>
              <w:rPr>
                <w:rFonts w:hint="eastAsia" w:ascii="Times New Roman" w:hAnsi="Times New Roman" w:cs="Times New Roman"/>
                <w:sz w:val="24"/>
                <w:lang w:eastAsia="zh-CN"/>
              </w:rPr>
              <w:t>，西面为农田</w:t>
            </w:r>
            <w:r>
              <w:rPr>
                <w:rFonts w:hint="default" w:ascii="Times New Roman" w:hAnsi="Times New Roman" w:cs="Times New Roman"/>
                <w:sz w:val="24"/>
                <w:lang w:eastAsia="zh-CN"/>
              </w:rPr>
              <w:t>，北面</w:t>
            </w:r>
            <w:r>
              <w:rPr>
                <w:rFonts w:hint="eastAsia" w:ascii="Times New Roman" w:hAnsi="Times New Roman" w:cs="Times New Roman"/>
                <w:sz w:val="24"/>
                <w:lang w:eastAsia="zh-CN"/>
              </w:rPr>
              <w:t>为空地</w:t>
            </w:r>
            <w:r>
              <w:rPr>
                <w:rFonts w:hint="default" w:ascii="Times New Roman" w:hAnsi="Times New Roman" w:cs="Times New Roman"/>
                <w:bCs/>
                <w:color w:val="000000"/>
                <w:sz w:val="24"/>
                <w:szCs w:val="24"/>
              </w:rPr>
              <w:t>。</w:t>
            </w:r>
          </w:p>
          <w:p>
            <w:pPr>
              <w:keepNext w:val="0"/>
              <w:keepLines w:val="0"/>
              <w:pageBreakBefore w:val="0"/>
              <w:kinsoku/>
              <w:wordWrap/>
              <w:overflowPunct/>
              <w:topLinePunct w:val="0"/>
              <w:autoSpaceDE/>
              <w:bidi w:val="0"/>
              <w:adjustRightInd/>
              <w:snapToGrid/>
              <w:spacing w:line="500" w:lineRule="exact"/>
              <w:ind w:left="0" w:leftChars="0" w:right="0" w:rightChars="0" w:firstLine="480" w:firstLineChars="200"/>
              <w:textAlignment w:val="auto"/>
              <w:outlineLvl w:val="9"/>
              <w:rPr>
                <w:rFonts w:hint="default" w:ascii="Times New Roman" w:hAnsi="Times New Roman" w:cs="Times New Roman"/>
                <w:sz w:val="24"/>
                <w:szCs w:val="22"/>
                <w:lang w:eastAsia="zh-CN"/>
              </w:rPr>
            </w:pPr>
            <w:r>
              <w:rPr>
                <w:rFonts w:hint="default" w:ascii="Times New Roman" w:hAnsi="Times New Roman" w:cs="Times New Roman"/>
                <w:sz w:val="24"/>
                <w:szCs w:val="18"/>
                <w:lang w:eastAsia="zh-CN"/>
              </w:rPr>
              <w:t>本项目</w:t>
            </w:r>
            <w:r>
              <w:rPr>
                <w:rFonts w:hint="default" w:ascii="Times New Roman" w:hAnsi="Times New Roman" w:cs="Times New Roman"/>
                <w:color w:val="000000"/>
                <w:sz w:val="24"/>
              </w:rPr>
              <w:t>四周敏感点分布情</w:t>
            </w:r>
            <w:r>
              <w:rPr>
                <w:rFonts w:hint="default" w:ascii="Times New Roman" w:hAnsi="Times New Roman" w:cs="Times New Roman"/>
                <w:sz w:val="24"/>
                <w:szCs w:val="22"/>
                <w:lang w:eastAsia="zh-CN"/>
              </w:rPr>
              <w:t>况：</w:t>
            </w:r>
            <w:r>
              <w:rPr>
                <w:rFonts w:hint="eastAsia" w:ascii="Times New Roman" w:hAnsi="Times New Roman" w:cs="Times New Roman"/>
                <w:sz w:val="24"/>
                <w:szCs w:val="22"/>
                <w:lang w:eastAsia="zh-CN"/>
              </w:rPr>
              <w:t>东北790m的代店村、965m的店后营村，2050m的大召营镇政府，2110m的大召营村</w:t>
            </w:r>
            <w:r>
              <w:rPr>
                <w:rFonts w:hint="default" w:ascii="Times New Roman" w:hAnsi="Times New Roman" w:cs="Times New Roman"/>
                <w:sz w:val="24"/>
                <w:szCs w:val="22"/>
                <w:lang w:eastAsia="zh-CN"/>
              </w:rPr>
              <w:t>；北侧</w:t>
            </w:r>
            <w:r>
              <w:rPr>
                <w:rFonts w:hint="eastAsia" w:ascii="Times New Roman" w:hAnsi="Times New Roman" w:cs="Times New Roman"/>
                <w:sz w:val="24"/>
                <w:szCs w:val="22"/>
                <w:lang w:val="en-US" w:eastAsia="zh-CN"/>
              </w:rPr>
              <w:t>58</w:t>
            </w:r>
            <w:r>
              <w:rPr>
                <w:rFonts w:hint="default" w:ascii="Times New Roman" w:hAnsi="Times New Roman" w:cs="Times New Roman"/>
                <w:sz w:val="24"/>
                <w:szCs w:val="22"/>
                <w:lang w:eastAsia="zh-CN"/>
              </w:rPr>
              <w:t>0m的西干五支排</w:t>
            </w:r>
            <w:r>
              <w:rPr>
                <w:rFonts w:hint="default" w:ascii="Times New Roman" w:hAnsi="Times New Roman" w:cs="Times New Roman"/>
                <w:sz w:val="24"/>
                <w:szCs w:val="22"/>
                <w:lang w:val="en-US" w:eastAsia="zh-CN"/>
              </w:rPr>
              <w:t>。</w:t>
            </w:r>
            <w:r>
              <w:rPr>
                <w:rFonts w:hint="default" w:ascii="Times New Roman" w:hAnsi="Times New Roman" w:cs="Times New Roman"/>
                <w:sz w:val="24"/>
                <w:szCs w:val="22"/>
                <w:lang w:eastAsia="zh-CN"/>
              </w:rPr>
              <w:t>项目周围环境概况见图1。</w:t>
            </w:r>
          </w:p>
          <w:p>
            <w:pPr>
              <w:spacing w:line="500" w:lineRule="exact"/>
              <w:jc w:val="center"/>
              <w:rPr>
                <w:rFonts w:hint="default" w:ascii="Times New Roman" w:hAnsi="Times New Roman" w:cs="Times New Roman"/>
                <w:b/>
                <w:color w:val="000000"/>
                <w:kern w:val="0"/>
                <w:sz w:val="24"/>
              </w:rPr>
            </w:pPr>
            <w:r>
              <w:rPr>
                <w:rFonts w:hint="default" w:ascii="Times New Roman" w:hAnsi="Times New Roman" w:cs="Times New Roman"/>
                <w:sz w:val="24"/>
                <w:szCs w:val="18"/>
                <w:lang w:eastAsia="zh-CN"/>
              </w:rPr>
              <w:pict>
                <v:shape id="对象 129" o:spid="_x0000_s6769" o:spt="75" type="#_x0000_t75" style="position:absolute;left:0pt;margin-left:5.35pt;margin-top:24.6pt;height:314.1pt;width:435pt;mso-wrap-distance-bottom:0pt;mso-wrap-distance-top:0pt;z-index:503323648;mso-width-relative:page;mso-height-relative:page;" o:ole="t" filled="f" o:preferrelative="t" stroked="f" coordsize="21600,21600">
                  <v:path/>
                  <v:fill on="f" focussize="0,0"/>
                  <v:stroke on="f"/>
                  <v:imagedata r:id="rId13" o:title=""/>
                  <o:lock v:ext="edit" aspectratio="f"/>
                  <w10:wrap type="topAndBottom"/>
                </v:shape>
                <o:OLEObject Type="Embed" ProgID="Visio.Drawing.11" ShapeID="对象 129" DrawAspect="Content" ObjectID="_1468075725" r:id="rId12">
                  <o:LockedField>false</o:LockedField>
                </o:OLEObject>
              </w:pict>
            </w:r>
            <w:r>
              <w:rPr>
                <w:rFonts w:hint="default" w:ascii="Times New Roman" w:hAnsi="Times New Roman" w:cs="Times New Roman"/>
                <w:b/>
                <w:color w:val="000000"/>
                <w:kern w:val="0"/>
                <w:sz w:val="24"/>
              </w:rPr>
              <w:t>图1 项目四周环境图</w:t>
            </w:r>
          </w:p>
          <w:p>
            <w:pPr>
              <w:spacing w:line="520" w:lineRule="exact"/>
              <w:jc w:val="left"/>
              <w:rPr>
                <w:rFonts w:hint="default" w:ascii="Times New Roman" w:hAnsi="Times New Roman" w:cs="Times New Roman"/>
                <w:b/>
                <w:sz w:val="24"/>
                <w:szCs w:val="24"/>
              </w:rPr>
            </w:pPr>
            <w:r>
              <w:rPr>
                <w:rFonts w:hint="default" w:ascii="Times New Roman" w:hAnsi="Times New Roman" w:cs="Times New Roman"/>
              </w:rPr>
              <w:t xml:space="preserve">   </w:t>
            </w:r>
            <w:r>
              <w:rPr>
                <w:rFonts w:hint="default" w:ascii="Times New Roman" w:hAnsi="Times New Roman" w:cs="Times New Roman"/>
                <w:b/>
                <w:sz w:val="24"/>
                <w:szCs w:val="24"/>
              </w:rPr>
              <w:t xml:space="preserve"> 三、工程内容</w:t>
            </w:r>
          </w:p>
          <w:p>
            <w:pPr>
              <w:numPr>
                <w:ilvl w:val="0"/>
                <w:numId w:val="1"/>
              </w:numPr>
              <w:spacing w:line="520" w:lineRule="exact"/>
              <w:ind w:firstLine="482" w:firstLineChars="200"/>
              <w:rPr>
                <w:rFonts w:hint="default" w:ascii="Times New Roman" w:hAnsi="Times New Roman" w:cs="Times New Roman"/>
                <w:b/>
                <w:kern w:val="0"/>
                <w:sz w:val="24"/>
              </w:rPr>
            </w:pPr>
            <w:r>
              <w:rPr>
                <w:rFonts w:hint="default" w:ascii="Times New Roman" w:hAnsi="Times New Roman" w:cs="Times New Roman"/>
                <w:b/>
                <w:kern w:val="0"/>
                <w:sz w:val="24"/>
              </w:rPr>
              <w:t>项目概况</w:t>
            </w:r>
          </w:p>
          <w:p>
            <w:pPr>
              <w:spacing w:line="520" w:lineRule="exact"/>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项目的基本情况见</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REF _Ref306804427 \h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表1</w:t>
            </w:r>
            <w:r>
              <w:rPr>
                <w:rFonts w:hint="default" w:ascii="Times New Roman" w:hAnsi="Times New Roman" w:cs="Times New Roman"/>
                <w:sz w:val="24"/>
                <w:szCs w:val="24"/>
              </w:rPr>
              <w:fldChar w:fldCharType="end"/>
            </w:r>
            <w:r>
              <w:rPr>
                <w:rFonts w:hint="default" w:ascii="Times New Roman" w:hAnsi="Times New Roman" w:cs="Times New Roman"/>
                <w:sz w:val="24"/>
                <w:szCs w:val="24"/>
              </w:rPr>
              <w:t>：</w:t>
            </w:r>
          </w:p>
          <w:p>
            <w:pPr>
              <w:spacing w:line="520" w:lineRule="exact"/>
              <w:ind w:firstLine="480" w:firstLineChars="200"/>
              <w:jc w:val="left"/>
              <w:rPr>
                <w:rFonts w:hint="default" w:ascii="Times New Roman" w:hAnsi="Times New Roman" w:eastAsia="黑体" w:cs="Times New Roman"/>
                <w:bCs/>
                <w:sz w:val="24"/>
                <w:szCs w:val="24"/>
              </w:rPr>
            </w:pPr>
            <w:bookmarkStart w:id="0" w:name="_Ref306804427"/>
            <w:r>
              <w:rPr>
                <w:rFonts w:hint="default" w:ascii="Times New Roman" w:hAnsi="Times New Roman" w:eastAsia="黑体" w:cs="Times New Roman"/>
                <w:bCs/>
                <w:sz w:val="24"/>
                <w:szCs w:val="24"/>
              </w:rPr>
              <w:t>表</w:t>
            </w:r>
            <w:r>
              <w:rPr>
                <w:rFonts w:hint="default" w:ascii="Times New Roman" w:hAnsi="Times New Roman" w:eastAsia="黑体" w:cs="Times New Roman"/>
                <w:bCs/>
                <w:sz w:val="24"/>
                <w:szCs w:val="24"/>
              </w:rPr>
              <w:fldChar w:fldCharType="begin"/>
            </w:r>
            <w:r>
              <w:rPr>
                <w:rFonts w:hint="default" w:ascii="Times New Roman" w:hAnsi="Times New Roman" w:eastAsia="黑体" w:cs="Times New Roman"/>
                <w:bCs/>
                <w:sz w:val="24"/>
                <w:szCs w:val="24"/>
              </w:rPr>
              <w:instrText xml:space="preserve"> SEQ 表格 \* ARABIC </w:instrText>
            </w:r>
            <w:r>
              <w:rPr>
                <w:rFonts w:hint="default" w:ascii="Times New Roman" w:hAnsi="Times New Roman" w:eastAsia="黑体" w:cs="Times New Roman"/>
                <w:bCs/>
                <w:sz w:val="24"/>
                <w:szCs w:val="24"/>
              </w:rPr>
              <w:fldChar w:fldCharType="separate"/>
            </w:r>
            <w:r>
              <w:rPr>
                <w:rFonts w:hint="default" w:ascii="Times New Roman" w:hAnsi="Times New Roman" w:eastAsia="黑体" w:cs="Times New Roman"/>
                <w:bCs/>
                <w:sz w:val="24"/>
                <w:szCs w:val="24"/>
              </w:rPr>
              <w:t>1</w:t>
            </w:r>
            <w:r>
              <w:rPr>
                <w:rFonts w:hint="default" w:ascii="Times New Roman" w:hAnsi="Times New Roman" w:eastAsia="黑体" w:cs="Times New Roman"/>
                <w:bCs/>
                <w:sz w:val="24"/>
                <w:szCs w:val="24"/>
              </w:rPr>
              <w:fldChar w:fldCharType="end"/>
            </w:r>
            <w:bookmarkEnd w:id="0"/>
            <w:r>
              <w:rPr>
                <w:rFonts w:hint="default" w:ascii="Times New Roman" w:hAnsi="Times New Roman" w:eastAsia="黑体" w:cs="Times New Roman"/>
                <w:bCs/>
                <w:sz w:val="24"/>
                <w:szCs w:val="24"/>
              </w:rPr>
              <w:t xml:space="preserve">                    本项目基本情况</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452"/>
              <w:gridCol w:w="4554"/>
              <w:gridCol w:w="1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84"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序号</w:t>
                  </w:r>
                </w:p>
              </w:tc>
              <w:tc>
                <w:tcPr>
                  <w:tcW w:w="1495"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项目</w:t>
                  </w:r>
                </w:p>
              </w:tc>
              <w:tc>
                <w:tcPr>
                  <w:tcW w:w="4710"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内容</w:t>
                  </w:r>
                </w:p>
              </w:tc>
              <w:tc>
                <w:tcPr>
                  <w:tcW w:w="1891"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84"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1</w:t>
                  </w:r>
                </w:p>
              </w:tc>
              <w:tc>
                <w:tcPr>
                  <w:tcW w:w="1495"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项目名称</w:t>
                  </w:r>
                </w:p>
              </w:tc>
              <w:tc>
                <w:tcPr>
                  <w:tcW w:w="4710" w:type="dxa"/>
                  <w:noWrap w:val="0"/>
                  <w:vAlign w:val="center"/>
                </w:tcPr>
                <w:p>
                  <w:pPr>
                    <w:jc w:val="center"/>
                    <w:textAlignment w:val="baseline"/>
                    <w:rPr>
                      <w:rFonts w:hint="default" w:ascii="Times New Roman" w:hAnsi="Times New Roman" w:eastAsia="宋体" w:cs="Times New Roman"/>
                      <w:szCs w:val="21"/>
                      <w:lang w:eastAsia="zh-CN"/>
                    </w:rPr>
                  </w:pPr>
                  <w:r>
                    <w:rPr>
                      <w:rFonts w:hint="eastAsia" w:ascii="Times New Roman" w:hAnsi="Times New Roman" w:cs="Times New Roman"/>
                      <w:szCs w:val="21"/>
                      <w:lang w:eastAsia="zh-CN"/>
                    </w:rPr>
                    <w:t>新乡市博瑞达电源材料有限公司年产5000吨锂离子电池负极材料项目</w:t>
                  </w:r>
                </w:p>
              </w:tc>
              <w:tc>
                <w:tcPr>
                  <w:tcW w:w="1891" w:type="dxa"/>
                  <w:noWrap w:val="0"/>
                  <w:vAlign w:val="center"/>
                </w:tcPr>
                <w:p>
                  <w:pPr>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84"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2</w:t>
                  </w:r>
                </w:p>
              </w:tc>
              <w:tc>
                <w:tcPr>
                  <w:tcW w:w="1495"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总投资</w:t>
                  </w:r>
                </w:p>
              </w:tc>
              <w:tc>
                <w:tcPr>
                  <w:tcW w:w="4710" w:type="dxa"/>
                  <w:noWrap w:val="0"/>
                  <w:vAlign w:val="center"/>
                </w:tcPr>
                <w:p>
                  <w:pPr>
                    <w:jc w:val="center"/>
                    <w:textAlignment w:val="baseline"/>
                    <w:rPr>
                      <w:rFonts w:hint="default" w:ascii="Times New Roman" w:hAnsi="Times New Roman" w:cs="Times New Roman"/>
                      <w:szCs w:val="21"/>
                    </w:rPr>
                  </w:pPr>
                  <w:r>
                    <w:rPr>
                      <w:rFonts w:hint="eastAsia" w:ascii="Times New Roman" w:hAnsi="Times New Roman" w:cs="Times New Roman"/>
                      <w:szCs w:val="21"/>
                      <w:lang w:eastAsia="zh-CN"/>
                    </w:rPr>
                    <w:t>7200</w:t>
                  </w:r>
                  <w:r>
                    <w:rPr>
                      <w:rFonts w:hint="default" w:ascii="Times New Roman" w:hAnsi="Times New Roman" w:cs="Times New Roman"/>
                      <w:szCs w:val="21"/>
                    </w:rPr>
                    <w:t>万元</w:t>
                  </w:r>
                </w:p>
              </w:tc>
              <w:tc>
                <w:tcPr>
                  <w:tcW w:w="1891" w:type="dxa"/>
                  <w:noWrap w:val="0"/>
                  <w:vAlign w:val="center"/>
                </w:tcPr>
                <w:p>
                  <w:pPr>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84"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3</w:t>
                  </w:r>
                </w:p>
              </w:tc>
              <w:tc>
                <w:tcPr>
                  <w:tcW w:w="1495"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建设单位</w:t>
                  </w:r>
                </w:p>
              </w:tc>
              <w:tc>
                <w:tcPr>
                  <w:tcW w:w="4710" w:type="dxa"/>
                  <w:noWrap w:val="0"/>
                  <w:vAlign w:val="center"/>
                </w:tcPr>
                <w:p>
                  <w:pPr>
                    <w:jc w:val="center"/>
                    <w:textAlignment w:val="baseline"/>
                    <w:rPr>
                      <w:rFonts w:hint="default" w:ascii="Times New Roman" w:hAnsi="Times New Roman" w:eastAsia="宋体" w:cs="Times New Roman"/>
                      <w:szCs w:val="21"/>
                      <w:lang w:eastAsia="zh-CN"/>
                    </w:rPr>
                  </w:pPr>
                  <w:r>
                    <w:rPr>
                      <w:rFonts w:hint="eastAsia" w:ascii="Times New Roman" w:hAnsi="Times New Roman" w:cs="Times New Roman"/>
                      <w:szCs w:val="21"/>
                      <w:lang w:eastAsia="zh-CN"/>
                    </w:rPr>
                    <w:t>新乡市博瑞达电源材料有限公司</w:t>
                  </w:r>
                </w:p>
              </w:tc>
              <w:tc>
                <w:tcPr>
                  <w:tcW w:w="1891" w:type="dxa"/>
                  <w:noWrap w:val="0"/>
                  <w:vAlign w:val="center"/>
                </w:tcPr>
                <w:p>
                  <w:pPr>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84"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4</w:t>
                  </w:r>
                </w:p>
              </w:tc>
              <w:tc>
                <w:tcPr>
                  <w:tcW w:w="1495"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项目选址</w:t>
                  </w:r>
                </w:p>
              </w:tc>
              <w:tc>
                <w:tcPr>
                  <w:tcW w:w="4710" w:type="dxa"/>
                  <w:noWrap w:val="0"/>
                  <w:vAlign w:val="center"/>
                </w:tcPr>
                <w:p>
                  <w:pPr>
                    <w:jc w:val="center"/>
                    <w:textAlignment w:val="baseline"/>
                    <w:rPr>
                      <w:rFonts w:hint="default" w:ascii="Times New Roman" w:hAnsi="Times New Roman" w:eastAsia="宋体" w:cs="Times New Roman"/>
                      <w:szCs w:val="21"/>
                      <w:lang w:eastAsia="zh-CN"/>
                    </w:rPr>
                  </w:pPr>
                  <w:r>
                    <w:rPr>
                      <w:rFonts w:hint="eastAsia" w:ascii="Times New Roman" w:hAnsi="Times New Roman" w:cs="Times New Roman"/>
                      <w:szCs w:val="21"/>
                      <w:lang w:eastAsia="zh-CN"/>
                    </w:rPr>
                    <w:t>新乡县大召营产业集聚区文召路</w:t>
                  </w:r>
                </w:p>
              </w:tc>
              <w:tc>
                <w:tcPr>
                  <w:tcW w:w="1891" w:type="dxa"/>
                  <w:noWrap w:val="0"/>
                  <w:vAlign w:val="center"/>
                </w:tcPr>
                <w:p>
                  <w:pPr>
                    <w:snapToGrid w:val="0"/>
                    <w:jc w:val="center"/>
                    <w:textAlignment w:val="baseline"/>
                    <w:rPr>
                      <w:rFonts w:hint="default" w:ascii="Times New Roman" w:hAnsi="Times New Roman" w:cs="Times New Roman"/>
                      <w:szCs w:val="21"/>
                    </w:rPr>
                  </w:pPr>
                  <w:r>
                    <w:rPr>
                      <w:rFonts w:hint="default" w:ascii="Times New Roman" w:hAnsi="Times New Roman" w:cs="Times New Roman"/>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84"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5</w:t>
                  </w:r>
                </w:p>
              </w:tc>
              <w:tc>
                <w:tcPr>
                  <w:tcW w:w="1495"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占地面积</w:t>
                  </w:r>
                </w:p>
              </w:tc>
              <w:tc>
                <w:tcPr>
                  <w:tcW w:w="4710" w:type="dxa"/>
                  <w:noWrap w:val="0"/>
                  <w:vAlign w:val="center"/>
                </w:tcPr>
                <w:p>
                  <w:pPr>
                    <w:jc w:val="center"/>
                    <w:textAlignment w:val="baseline"/>
                    <w:rPr>
                      <w:rFonts w:hint="default" w:ascii="Times New Roman" w:hAnsi="Times New Roman" w:cs="Times New Roman"/>
                      <w:szCs w:val="21"/>
                    </w:rPr>
                  </w:pPr>
                  <w:r>
                    <w:rPr>
                      <w:rFonts w:hint="eastAsia" w:ascii="Times New Roman" w:hAnsi="Times New Roman" w:cs="Times New Roman"/>
                      <w:szCs w:val="21"/>
                      <w:lang w:eastAsia="zh-CN"/>
                    </w:rPr>
                    <w:t>5250</w:t>
                  </w: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1891" w:type="dxa"/>
                  <w:noWrap w:val="0"/>
                  <w:vAlign w:val="center"/>
                </w:tcPr>
                <w:p>
                  <w:pPr>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不新增土地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84"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6</w:t>
                  </w:r>
                </w:p>
              </w:tc>
              <w:tc>
                <w:tcPr>
                  <w:tcW w:w="1495"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劳动定员</w:t>
                  </w:r>
                </w:p>
              </w:tc>
              <w:tc>
                <w:tcPr>
                  <w:tcW w:w="4710" w:type="dxa"/>
                  <w:noWrap w:val="0"/>
                  <w:vAlign w:val="center"/>
                </w:tcPr>
                <w:p>
                  <w:pPr>
                    <w:jc w:val="center"/>
                    <w:textAlignment w:val="baseline"/>
                    <w:rPr>
                      <w:rFonts w:hint="default" w:ascii="Times New Roman" w:hAnsi="Times New Roman" w:eastAsia="宋体" w:cs="Times New Roman"/>
                      <w:szCs w:val="21"/>
                      <w:lang w:eastAsia="zh-CN"/>
                    </w:rPr>
                  </w:pPr>
                  <w:r>
                    <w:rPr>
                      <w:rFonts w:hint="default" w:ascii="Times New Roman" w:hAnsi="Times New Roman" w:cs="Times New Roman"/>
                      <w:szCs w:val="21"/>
                    </w:rPr>
                    <w:t>员工</w:t>
                  </w:r>
                  <w:r>
                    <w:rPr>
                      <w:rFonts w:hint="eastAsia" w:ascii="Times New Roman" w:hAnsi="Times New Roman" w:cs="Times New Roman"/>
                      <w:szCs w:val="21"/>
                      <w:lang w:val="en-US" w:eastAsia="zh-CN"/>
                    </w:rPr>
                    <w:t>3</w:t>
                  </w:r>
                  <w:r>
                    <w:rPr>
                      <w:rFonts w:hint="default" w:ascii="Times New Roman" w:hAnsi="Times New Roman" w:cs="Times New Roman"/>
                      <w:szCs w:val="21"/>
                    </w:rPr>
                    <w:t>0人</w:t>
                  </w:r>
                </w:p>
              </w:tc>
              <w:tc>
                <w:tcPr>
                  <w:tcW w:w="1891" w:type="dxa"/>
                  <w:noWrap w:val="0"/>
                  <w:vAlign w:val="center"/>
                </w:tcPr>
                <w:p>
                  <w:pPr>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84"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7</w:t>
                  </w:r>
                </w:p>
              </w:tc>
              <w:tc>
                <w:tcPr>
                  <w:tcW w:w="1495"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年工作日</w:t>
                  </w:r>
                </w:p>
              </w:tc>
              <w:tc>
                <w:tcPr>
                  <w:tcW w:w="4710" w:type="dxa"/>
                  <w:noWrap w:val="0"/>
                  <w:vAlign w:val="center"/>
                </w:tcPr>
                <w:p>
                  <w:pPr>
                    <w:jc w:val="center"/>
                    <w:textAlignment w:val="baseline"/>
                    <w:rPr>
                      <w:rFonts w:hint="default" w:ascii="Times New Roman" w:hAnsi="Times New Roman" w:cs="Times New Roman"/>
                      <w:szCs w:val="21"/>
                    </w:rPr>
                  </w:pPr>
                  <w:r>
                    <w:rPr>
                      <w:rFonts w:hint="default" w:ascii="Times New Roman" w:hAnsi="Times New Roman" w:cs="Times New Roman"/>
                      <w:szCs w:val="21"/>
                    </w:rPr>
                    <w:t>实行</w:t>
                  </w:r>
                  <w:r>
                    <w:rPr>
                      <w:rFonts w:hint="eastAsia" w:ascii="Times New Roman" w:hAnsi="Times New Roman" w:cs="Times New Roman"/>
                      <w:szCs w:val="21"/>
                      <w:lang w:val="en-US" w:eastAsia="zh-CN"/>
                    </w:rPr>
                    <w:t>2</w:t>
                  </w:r>
                  <w:r>
                    <w:rPr>
                      <w:rFonts w:hint="default" w:ascii="Times New Roman" w:hAnsi="Times New Roman" w:cs="Times New Roman"/>
                      <w:szCs w:val="21"/>
                    </w:rPr>
                    <w:t>班制，年工作日</w:t>
                  </w:r>
                  <w:r>
                    <w:rPr>
                      <w:rFonts w:hint="default" w:ascii="Times New Roman" w:hAnsi="Times New Roman" w:cs="Times New Roman"/>
                      <w:szCs w:val="21"/>
                      <w:lang w:val="en-US" w:eastAsia="zh-CN"/>
                    </w:rPr>
                    <w:t>30</w:t>
                  </w:r>
                  <w:r>
                    <w:rPr>
                      <w:rFonts w:hint="default" w:ascii="Times New Roman" w:hAnsi="Times New Roman" w:cs="Times New Roman"/>
                      <w:szCs w:val="21"/>
                    </w:rPr>
                    <w:t>0天</w:t>
                  </w:r>
                </w:p>
              </w:tc>
              <w:tc>
                <w:tcPr>
                  <w:tcW w:w="1891" w:type="dxa"/>
                  <w:noWrap w:val="0"/>
                  <w:vAlign w:val="center"/>
                </w:tcPr>
                <w:p>
                  <w:pPr>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w:t>
                  </w:r>
                </w:p>
              </w:tc>
            </w:tr>
          </w:tbl>
          <w:p>
            <w:pPr>
              <w:numPr>
                <w:ilvl w:val="0"/>
                <w:numId w:val="1"/>
              </w:numPr>
              <w:spacing w:line="520" w:lineRule="exact"/>
              <w:ind w:firstLine="482" w:firstLineChars="200"/>
              <w:rPr>
                <w:rFonts w:hint="default" w:ascii="Times New Roman" w:hAnsi="Times New Roman" w:eastAsia="Times New Roman" w:cs="Times New Roman"/>
                <w:b/>
                <w:kern w:val="0"/>
                <w:sz w:val="24"/>
              </w:rPr>
            </w:pPr>
            <w:r>
              <w:rPr>
                <w:rFonts w:hint="default" w:ascii="Times New Roman" w:hAnsi="Times New Roman" w:cs="Times New Roman"/>
                <w:b/>
                <w:kern w:val="0"/>
                <w:sz w:val="24"/>
              </w:rPr>
              <w:t>工程内容</w:t>
            </w:r>
          </w:p>
          <w:p>
            <w:pPr>
              <w:tabs>
                <w:tab w:val="left" w:pos="540"/>
              </w:tabs>
              <w:spacing w:line="520" w:lineRule="exact"/>
              <w:ind w:firstLine="470" w:firstLineChars="196"/>
              <w:rPr>
                <w:rFonts w:hint="default" w:ascii="Times New Roman" w:hAnsi="Times New Roman" w:cs="Times New Roman"/>
                <w:spacing w:val="-4"/>
                <w:sz w:val="24"/>
              </w:rPr>
            </w:pPr>
            <w:r>
              <w:rPr>
                <w:rFonts w:hint="default" w:ascii="Times New Roman" w:hAnsi="Times New Roman" w:cs="Times New Roman"/>
                <w:sz w:val="24"/>
              </w:rPr>
              <w:t>本项目总投资</w:t>
            </w:r>
            <w:r>
              <w:rPr>
                <w:rFonts w:hint="eastAsia" w:ascii="Times New Roman" w:hAnsi="Times New Roman" w:cs="Times New Roman"/>
                <w:sz w:val="24"/>
                <w:lang w:eastAsia="zh-CN"/>
              </w:rPr>
              <w:t>7200</w:t>
            </w:r>
            <w:r>
              <w:rPr>
                <w:rFonts w:hint="default" w:ascii="Times New Roman" w:hAnsi="Times New Roman" w:cs="Times New Roman"/>
                <w:sz w:val="24"/>
              </w:rPr>
              <w:t>万元，建设规模为</w:t>
            </w:r>
            <w:r>
              <w:rPr>
                <w:rFonts w:hint="default" w:ascii="Times New Roman" w:hAnsi="Times New Roman" w:cs="Times New Roman"/>
                <w:sz w:val="24"/>
                <w:lang w:eastAsia="zh-CN"/>
              </w:rPr>
              <w:t>年产5000吨锂离子电池负极材料</w:t>
            </w:r>
            <w:r>
              <w:rPr>
                <w:rFonts w:hint="default" w:ascii="Times New Roman" w:hAnsi="Times New Roman" w:cs="Times New Roman"/>
                <w:spacing w:val="-4"/>
                <w:sz w:val="24"/>
              </w:rPr>
              <w:t>，产品方案见表2。</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表2                          项目产品方案一览表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2263"/>
              <w:gridCol w:w="1857"/>
              <w:gridCol w:w="2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blHeader/>
                <w:jc w:val="center"/>
              </w:trPr>
              <w:tc>
                <w:tcPr>
                  <w:tcW w:w="1726" w:type="dxa"/>
                  <w:noWrap w:val="0"/>
                  <w:vAlign w:val="center"/>
                </w:tcPr>
                <w:p>
                  <w:pPr>
                    <w:pStyle w:val="5"/>
                    <w:adjustRightInd w:val="0"/>
                    <w:snapToGrid w:val="0"/>
                    <w:ind w:firstLine="0" w:firstLineChars="0"/>
                    <w:jc w:val="center"/>
                    <w:rPr>
                      <w:rFonts w:hint="default" w:ascii="Times New Roman" w:hAnsi="Times New Roman" w:cs="Times New Roman"/>
                      <w:color w:val="auto"/>
                      <w:position w:val="-30"/>
                      <w:sz w:val="21"/>
                      <w:szCs w:val="21"/>
                    </w:rPr>
                  </w:pPr>
                  <w:r>
                    <w:rPr>
                      <w:rFonts w:hint="default" w:ascii="Times New Roman" w:hAnsi="Times New Roman" w:cs="Times New Roman"/>
                      <w:color w:val="auto"/>
                      <w:position w:val="-30"/>
                      <w:sz w:val="21"/>
                      <w:szCs w:val="21"/>
                    </w:rPr>
                    <w:t>序 号</w:t>
                  </w:r>
                </w:p>
              </w:tc>
              <w:tc>
                <w:tcPr>
                  <w:tcW w:w="2360" w:type="dxa"/>
                  <w:noWrap w:val="0"/>
                  <w:vAlign w:val="center"/>
                </w:tcPr>
                <w:p>
                  <w:pPr>
                    <w:pStyle w:val="5"/>
                    <w:adjustRightInd w:val="0"/>
                    <w:snapToGrid w:val="0"/>
                    <w:ind w:firstLine="0" w:firstLineChars="0"/>
                    <w:jc w:val="center"/>
                    <w:rPr>
                      <w:rFonts w:hint="default" w:ascii="Times New Roman" w:hAnsi="Times New Roman" w:cs="Times New Roman"/>
                      <w:color w:val="auto"/>
                      <w:position w:val="-30"/>
                      <w:sz w:val="21"/>
                      <w:szCs w:val="21"/>
                    </w:rPr>
                  </w:pPr>
                  <w:r>
                    <w:rPr>
                      <w:rFonts w:hint="default" w:ascii="Times New Roman" w:hAnsi="Times New Roman" w:cs="Times New Roman"/>
                      <w:color w:val="auto"/>
                      <w:position w:val="-30"/>
                      <w:sz w:val="21"/>
                      <w:szCs w:val="21"/>
                    </w:rPr>
                    <w:t>名称</w:t>
                  </w:r>
                </w:p>
              </w:tc>
              <w:tc>
                <w:tcPr>
                  <w:tcW w:w="1910" w:type="dxa"/>
                  <w:noWrap w:val="0"/>
                  <w:vAlign w:val="center"/>
                </w:tcPr>
                <w:p>
                  <w:pPr>
                    <w:pStyle w:val="5"/>
                    <w:adjustRightInd w:val="0"/>
                    <w:snapToGrid w:val="0"/>
                    <w:ind w:firstLine="0" w:firstLineChars="0"/>
                    <w:jc w:val="center"/>
                    <w:rPr>
                      <w:rFonts w:hint="default" w:ascii="Times New Roman" w:hAnsi="Times New Roman" w:cs="Times New Roman"/>
                      <w:color w:val="auto"/>
                      <w:position w:val="-30"/>
                      <w:sz w:val="21"/>
                      <w:szCs w:val="21"/>
                    </w:rPr>
                  </w:pPr>
                  <w:r>
                    <w:rPr>
                      <w:rFonts w:hint="default" w:ascii="Times New Roman" w:hAnsi="Times New Roman" w:cs="Times New Roman"/>
                      <w:color w:val="auto"/>
                      <w:position w:val="-30"/>
                      <w:sz w:val="21"/>
                      <w:szCs w:val="21"/>
                    </w:rPr>
                    <w:t>产量（</w:t>
                  </w:r>
                  <w:r>
                    <w:rPr>
                      <w:rFonts w:hint="eastAsia" w:ascii="Times New Roman" w:hAnsi="Times New Roman" w:cs="Times New Roman"/>
                      <w:color w:val="auto"/>
                      <w:position w:val="-30"/>
                      <w:sz w:val="21"/>
                      <w:szCs w:val="21"/>
                      <w:lang w:eastAsia="zh-CN"/>
                    </w:rPr>
                    <w:t>吨</w:t>
                  </w:r>
                  <w:r>
                    <w:rPr>
                      <w:rFonts w:hint="default" w:ascii="Times New Roman" w:hAnsi="Times New Roman" w:cs="Times New Roman"/>
                      <w:color w:val="auto"/>
                      <w:position w:val="-30"/>
                      <w:sz w:val="21"/>
                      <w:szCs w:val="21"/>
                    </w:rPr>
                    <w:t>）</w:t>
                  </w:r>
                </w:p>
              </w:tc>
              <w:tc>
                <w:tcPr>
                  <w:tcW w:w="3054" w:type="dxa"/>
                  <w:noWrap w:val="0"/>
                  <w:vAlign w:val="center"/>
                </w:tcPr>
                <w:p>
                  <w:pPr>
                    <w:pStyle w:val="5"/>
                    <w:adjustRightInd w:val="0"/>
                    <w:snapToGrid w:val="0"/>
                    <w:ind w:firstLine="0" w:firstLineChars="0"/>
                    <w:jc w:val="center"/>
                    <w:rPr>
                      <w:rFonts w:hint="default" w:ascii="Times New Roman" w:hAnsi="Times New Roman" w:cs="Times New Roman"/>
                      <w:color w:val="auto"/>
                      <w:position w:val="-30"/>
                      <w:sz w:val="21"/>
                      <w:szCs w:val="21"/>
                    </w:rPr>
                  </w:pPr>
                  <w:r>
                    <w:rPr>
                      <w:rFonts w:hint="default" w:ascii="Times New Roman" w:hAnsi="Times New Roman" w:cs="Times New Roman"/>
                      <w:color w:val="auto"/>
                      <w:position w:val="-3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726" w:type="dxa"/>
                  <w:noWrap w:val="0"/>
                  <w:vAlign w:val="center"/>
                </w:tcPr>
                <w:p>
                  <w:pPr>
                    <w:pStyle w:val="5"/>
                    <w:adjustRightInd w:val="0"/>
                    <w:snapToGrid w:val="0"/>
                    <w:ind w:firstLine="0" w:firstLineChars="0"/>
                    <w:jc w:val="center"/>
                    <w:rPr>
                      <w:rFonts w:hint="default" w:ascii="Times New Roman" w:hAnsi="Times New Roman" w:cs="Times New Roman"/>
                      <w:color w:val="auto"/>
                      <w:position w:val="-30"/>
                      <w:sz w:val="21"/>
                      <w:szCs w:val="21"/>
                    </w:rPr>
                  </w:pPr>
                  <w:r>
                    <w:rPr>
                      <w:rFonts w:hint="default" w:ascii="Times New Roman" w:hAnsi="Times New Roman" w:cs="Times New Roman"/>
                      <w:color w:val="auto"/>
                      <w:position w:val="-30"/>
                      <w:sz w:val="21"/>
                      <w:szCs w:val="21"/>
                    </w:rPr>
                    <w:t>1</w:t>
                  </w:r>
                </w:p>
              </w:tc>
              <w:tc>
                <w:tcPr>
                  <w:tcW w:w="2360" w:type="dxa"/>
                  <w:noWrap w:val="0"/>
                  <w:vAlign w:val="center"/>
                </w:tcPr>
                <w:p>
                  <w:pPr>
                    <w:pStyle w:val="5"/>
                    <w:adjustRightInd w:val="0"/>
                    <w:snapToGrid w:val="0"/>
                    <w:ind w:firstLine="0" w:firstLineChars="0"/>
                    <w:jc w:val="center"/>
                    <w:rPr>
                      <w:rFonts w:hint="default" w:ascii="Times New Roman" w:hAnsi="Times New Roman" w:cs="Times New Roman"/>
                      <w:color w:val="auto"/>
                      <w:position w:val="-30"/>
                      <w:sz w:val="21"/>
                      <w:szCs w:val="21"/>
                    </w:rPr>
                  </w:pPr>
                  <w:r>
                    <w:rPr>
                      <w:rFonts w:hint="default" w:ascii="Times New Roman" w:hAnsi="Times New Roman" w:cs="Times New Roman"/>
                      <w:color w:val="auto"/>
                      <w:position w:val="-30"/>
                      <w:sz w:val="21"/>
                      <w:szCs w:val="21"/>
                      <w:lang w:eastAsia="zh-CN"/>
                    </w:rPr>
                    <w:t>锂离子电池负极材料</w:t>
                  </w:r>
                </w:p>
              </w:tc>
              <w:tc>
                <w:tcPr>
                  <w:tcW w:w="1910" w:type="dxa"/>
                  <w:noWrap w:val="0"/>
                  <w:vAlign w:val="center"/>
                </w:tcPr>
                <w:p>
                  <w:pPr>
                    <w:pStyle w:val="5"/>
                    <w:adjustRightInd w:val="0"/>
                    <w:snapToGrid w:val="0"/>
                    <w:ind w:firstLine="0" w:firstLineChars="0"/>
                    <w:jc w:val="center"/>
                    <w:rPr>
                      <w:rFonts w:hint="default" w:ascii="Times New Roman" w:hAnsi="Times New Roman" w:cs="Times New Roman"/>
                      <w:color w:val="auto"/>
                      <w:position w:val="-30"/>
                      <w:sz w:val="21"/>
                      <w:szCs w:val="21"/>
                    </w:rPr>
                  </w:pPr>
                  <w:r>
                    <w:rPr>
                      <w:rFonts w:hint="default" w:ascii="Times New Roman" w:hAnsi="Times New Roman" w:cs="Times New Roman"/>
                      <w:color w:val="auto"/>
                      <w:position w:val="-30"/>
                      <w:sz w:val="21"/>
                      <w:szCs w:val="21"/>
                      <w:lang w:val="en-US" w:eastAsia="zh-CN"/>
                    </w:rPr>
                    <w:t>5</w:t>
                  </w:r>
                  <w:r>
                    <w:rPr>
                      <w:rFonts w:hint="default" w:ascii="Times New Roman" w:hAnsi="Times New Roman" w:cs="Times New Roman"/>
                      <w:color w:val="auto"/>
                      <w:position w:val="-30"/>
                      <w:sz w:val="21"/>
                      <w:szCs w:val="21"/>
                    </w:rPr>
                    <w:t>000</w:t>
                  </w:r>
                </w:p>
              </w:tc>
              <w:tc>
                <w:tcPr>
                  <w:tcW w:w="3054" w:type="dxa"/>
                  <w:noWrap w:val="0"/>
                  <w:vAlign w:val="center"/>
                </w:tcPr>
                <w:p>
                  <w:pPr>
                    <w:pStyle w:val="5"/>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position w:val="-30"/>
                      <w:sz w:val="21"/>
                      <w:szCs w:val="21"/>
                    </w:rPr>
                  </w:pPr>
                  <w:r>
                    <w:rPr>
                      <w:rFonts w:hint="eastAsia" w:ascii="Times New Roman" w:hAnsi="Times New Roman" w:cs="Times New Roman"/>
                      <w:kern w:val="2"/>
                      <w:sz w:val="21"/>
                      <w:szCs w:val="22"/>
                      <w:lang w:val="en-US" w:eastAsia="zh-CN" w:bidi="ar-SA"/>
                    </w:rPr>
                    <w:t>项目迁建完成后</w:t>
                  </w:r>
                </w:p>
              </w:tc>
            </w:tr>
          </w:tbl>
          <w:p>
            <w:pPr>
              <w:spacing w:line="520" w:lineRule="exact"/>
              <w:ind w:firstLine="480" w:firstLineChars="200"/>
              <w:rPr>
                <w:rFonts w:hint="default" w:ascii="Times New Roman" w:hAnsi="Times New Roman" w:cs="Times New Roman"/>
                <w:b/>
                <w:sz w:val="24"/>
              </w:rPr>
            </w:pPr>
            <w:r>
              <w:rPr>
                <w:rFonts w:hint="default" w:ascii="Times New Roman" w:hAnsi="Times New Roman" w:cs="Times New Roman"/>
                <w:sz w:val="24"/>
              </w:rPr>
              <w:t>项目建设内容主要包括主体工程、辅助工程和环保工程。主要建设内容见表3。</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 xml:space="preserve"> 表3                    项目建设内容一览表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1211"/>
              <w:gridCol w:w="4825"/>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216" w:type="dxa"/>
                  <w:noWrap w:val="0"/>
                  <w:vAlign w:val="center"/>
                </w:tcPr>
                <w:p>
                  <w:pPr>
                    <w:pStyle w:val="10"/>
                    <w:spacing w:before="0" w:line="240" w:lineRule="auto"/>
                    <w:ind w:left="0" w:right="0"/>
                    <w:jc w:val="center"/>
                    <w:rPr>
                      <w:rFonts w:hint="default" w:ascii="Times New Roman" w:hAnsi="Times New Roman" w:eastAsia="Times New Roman" w:cs="Times New Roman"/>
                    </w:rPr>
                  </w:pPr>
                  <w:r>
                    <w:rPr>
                      <w:rFonts w:hint="default" w:ascii="Times New Roman" w:hAnsi="Times New Roman" w:cs="Times New Roman"/>
                    </w:rPr>
                    <w:t>工程类别</w:t>
                  </w:r>
                </w:p>
              </w:tc>
              <w:tc>
                <w:tcPr>
                  <w:tcW w:w="1237" w:type="dxa"/>
                  <w:noWrap w:val="0"/>
                  <w:vAlign w:val="center"/>
                </w:tcPr>
                <w:p>
                  <w:pPr>
                    <w:pStyle w:val="10"/>
                    <w:spacing w:before="0" w:line="240" w:lineRule="auto"/>
                    <w:ind w:left="0" w:right="0"/>
                    <w:jc w:val="center"/>
                    <w:rPr>
                      <w:rFonts w:hint="default" w:ascii="Times New Roman" w:hAnsi="Times New Roman" w:eastAsia="Times New Roman" w:cs="Times New Roman"/>
                    </w:rPr>
                  </w:pPr>
                  <w:r>
                    <w:rPr>
                      <w:rFonts w:hint="default" w:ascii="Times New Roman" w:hAnsi="Times New Roman" w:cs="Times New Roman"/>
                    </w:rPr>
                    <w:t>建设内容</w:t>
                  </w:r>
                </w:p>
              </w:tc>
              <w:tc>
                <w:tcPr>
                  <w:tcW w:w="4957" w:type="dxa"/>
                  <w:noWrap w:val="0"/>
                  <w:vAlign w:val="center"/>
                </w:tcPr>
                <w:p>
                  <w:pPr>
                    <w:pStyle w:val="10"/>
                    <w:spacing w:before="0" w:line="240" w:lineRule="auto"/>
                    <w:ind w:left="0" w:right="0"/>
                    <w:jc w:val="center"/>
                    <w:rPr>
                      <w:rFonts w:hint="default" w:ascii="Times New Roman" w:hAnsi="Times New Roman" w:eastAsia="Times New Roman" w:cs="Times New Roman"/>
                    </w:rPr>
                  </w:pPr>
                  <w:r>
                    <w:rPr>
                      <w:rFonts w:hint="default" w:ascii="Times New Roman" w:hAnsi="Times New Roman" w:cs="Times New Roman"/>
                    </w:rPr>
                    <w:t>规模</w:t>
                  </w:r>
                </w:p>
              </w:tc>
              <w:tc>
                <w:tcPr>
                  <w:tcW w:w="1510" w:type="dxa"/>
                  <w:noWrap w:val="0"/>
                  <w:vAlign w:val="center"/>
                </w:tcPr>
                <w:p>
                  <w:pPr>
                    <w:pStyle w:val="10"/>
                    <w:spacing w:before="0" w:line="240" w:lineRule="auto"/>
                    <w:ind w:left="0" w:right="0"/>
                    <w:jc w:val="center"/>
                    <w:rPr>
                      <w:rFonts w:hint="default" w:ascii="Times New Roman" w:hAnsi="Times New Roman" w:eastAsia="Times New Roman" w:cs="Times New Roman"/>
                    </w:rPr>
                  </w:pPr>
                  <w:r>
                    <w:rPr>
                      <w:rFonts w:hint="default" w:ascii="Times New Roman" w:hAnsi="Times New Roman"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16" w:type="dxa"/>
                  <w:vMerge w:val="restart"/>
                  <w:noWrap w:val="0"/>
                  <w:vAlign w:val="center"/>
                </w:tcPr>
                <w:p>
                  <w:pPr>
                    <w:pStyle w:val="10"/>
                    <w:spacing w:before="0" w:line="240" w:lineRule="auto"/>
                    <w:ind w:left="0" w:right="0"/>
                    <w:jc w:val="center"/>
                    <w:rPr>
                      <w:rFonts w:hint="default" w:ascii="Times New Roman" w:hAnsi="Times New Roman" w:cs="Times New Roman"/>
                    </w:rPr>
                  </w:pPr>
                  <w:r>
                    <w:rPr>
                      <w:rFonts w:hint="default" w:ascii="Times New Roman" w:hAnsi="Times New Roman" w:cs="Times New Roman"/>
                    </w:rPr>
                    <w:t xml:space="preserve">主体工程 </w:t>
                  </w:r>
                </w:p>
              </w:tc>
              <w:tc>
                <w:tcPr>
                  <w:tcW w:w="1237" w:type="dxa"/>
                  <w:noWrap w:val="0"/>
                  <w:vAlign w:val="center"/>
                </w:tcPr>
                <w:p>
                  <w:pPr>
                    <w:pStyle w:val="10"/>
                    <w:spacing w:before="0" w:line="240" w:lineRule="auto"/>
                    <w:ind w:left="0" w:right="0"/>
                    <w:jc w:val="center"/>
                    <w:rPr>
                      <w:rFonts w:hint="default" w:ascii="Times New Roman" w:hAnsi="Times New Roman" w:eastAsia="Times New Roman" w:cs="Times New Roman"/>
                    </w:rPr>
                  </w:pPr>
                  <w:r>
                    <w:rPr>
                      <w:rFonts w:hint="default" w:ascii="Times New Roman" w:hAnsi="Times New Roman" w:cs="Times New Roman"/>
                    </w:rPr>
                    <w:t>车间</w:t>
                  </w:r>
                </w:p>
              </w:tc>
              <w:tc>
                <w:tcPr>
                  <w:tcW w:w="4957" w:type="dxa"/>
                  <w:noWrap w:val="0"/>
                  <w:vAlign w:val="center"/>
                </w:tcPr>
                <w:p>
                  <w:pPr>
                    <w:jc w:val="center"/>
                    <w:rPr>
                      <w:rFonts w:hint="default" w:ascii="Times New Roman" w:hAnsi="Times New Roman" w:eastAsia="Times New Roman" w:cs="Times New Roman"/>
                    </w:rPr>
                  </w:pPr>
                  <w:r>
                    <w:rPr>
                      <w:rFonts w:hint="default" w:ascii="Times New Roman" w:hAnsi="Times New Roman" w:cs="Times New Roman"/>
                    </w:rPr>
                    <w:t>建筑面积</w:t>
                  </w:r>
                  <w:r>
                    <w:rPr>
                      <w:rFonts w:hint="default" w:ascii="Times New Roman" w:hAnsi="Times New Roman" w:cs="Times New Roman"/>
                      <w:lang w:eastAsia="zh-CN"/>
                    </w:rPr>
                    <w:t>共</w:t>
                  </w:r>
                  <w:r>
                    <w:rPr>
                      <w:rFonts w:hint="eastAsia" w:ascii="Times New Roman" w:hAnsi="Times New Roman" w:cs="Times New Roman"/>
                      <w:lang w:val="en-US" w:eastAsia="zh-CN"/>
                    </w:rPr>
                    <w:t>1620</w:t>
                  </w:r>
                  <w:r>
                    <w:rPr>
                      <w:rFonts w:hint="default" w:ascii="Times New Roman" w:hAnsi="Times New Roman" w:cs="Times New Roman"/>
                    </w:rPr>
                    <w:t>m</w:t>
                  </w:r>
                  <w:r>
                    <w:rPr>
                      <w:rFonts w:hint="default" w:ascii="Times New Roman" w:hAnsi="Times New Roman" w:cs="Times New Roman"/>
                      <w:vertAlign w:val="superscript"/>
                    </w:rPr>
                    <w:t>2</w:t>
                  </w:r>
                </w:p>
              </w:tc>
              <w:tc>
                <w:tcPr>
                  <w:tcW w:w="1510" w:type="dxa"/>
                  <w:vMerge w:val="restart"/>
                  <w:noWrap w:val="0"/>
                  <w:vAlign w:val="center"/>
                </w:tcPr>
                <w:p>
                  <w:pPr>
                    <w:jc w:val="center"/>
                    <w:rPr>
                      <w:rFonts w:hint="default" w:ascii="Times New Roman" w:hAnsi="Times New Roman" w:cs="Times New Roman"/>
                    </w:rPr>
                  </w:pPr>
                  <w:r>
                    <w:rPr>
                      <w:rFonts w:hint="eastAsia" w:ascii="Times New Roman" w:hAnsi="Times New Roman" w:cs="Times New Roman"/>
                      <w:lang w:eastAsia="zh-CN"/>
                    </w:rPr>
                    <w:t>租赁</w:t>
                  </w:r>
                  <w:r>
                    <w:rPr>
                      <w:rFonts w:hint="default" w:ascii="Times New Roman" w:hAnsi="Times New Roman" w:cs="Times New Roma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16" w:type="dxa"/>
                  <w:vMerge w:val="continue"/>
                  <w:noWrap w:val="0"/>
                  <w:vAlign w:val="center"/>
                </w:tcPr>
                <w:p>
                  <w:pPr>
                    <w:pStyle w:val="10"/>
                    <w:spacing w:before="0" w:line="240" w:lineRule="auto"/>
                    <w:ind w:left="0" w:right="0"/>
                    <w:jc w:val="center"/>
                    <w:rPr>
                      <w:rFonts w:hint="default" w:ascii="Times New Roman" w:hAnsi="Times New Roman" w:cs="Times New Roman"/>
                    </w:rPr>
                  </w:pPr>
                </w:p>
              </w:tc>
              <w:tc>
                <w:tcPr>
                  <w:tcW w:w="1237" w:type="dxa"/>
                  <w:noWrap w:val="0"/>
                  <w:vAlign w:val="center"/>
                </w:tcPr>
                <w:p>
                  <w:pPr>
                    <w:pStyle w:val="10"/>
                    <w:spacing w:before="0" w:line="240" w:lineRule="auto"/>
                    <w:ind w:left="0" w:right="0"/>
                    <w:jc w:val="center"/>
                    <w:rPr>
                      <w:rFonts w:hint="default" w:ascii="Times New Roman" w:hAnsi="Times New Roman" w:cs="Times New Roman"/>
                    </w:rPr>
                  </w:pPr>
                  <w:r>
                    <w:rPr>
                      <w:rFonts w:hint="default" w:ascii="Times New Roman" w:hAnsi="Times New Roman" w:cs="Times New Roman"/>
                      <w:color w:val="auto"/>
                      <w:highlight w:val="none"/>
                    </w:rPr>
                    <w:t>仓库</w:t>
                  </w:r>
                </w:p>
              </w:tc>
              <w:tc>
                <w:tcPr>
                  <w:tcW w:w="4957" w:type="dxa"/>
                  <w:noWrap w:val="0"/>
                  <w:vAlign w:val="center"/>
                </w:tcPr>
                <w:p>
                  <w:pPr>
                    <w:jc w:val="center"/>
                    <w:rPr>
                      <w:rFonts w:hint="default" w:ascii="Times New Roman" w:hAnsi="Times New Roman" w:cs="Times New Roman"/>
                    </w:rPr>
                  </w:pPr>
                  <w:r>
                    <w:rPr>
                      <w:rFonts w:hint="default" w:ascii="Times New Roman" w:hAnsi="Times New Roman" w:cs="Times New Roman"/>
                    </w:rPr>
                    <w:t xml:space="preserve"> 建筑面积</w:t>
                  </w:r>
                  <w:r>
                    <w:rPr>
                      <w:rFonts w:hint="eastAsia" w:ascii="Times New Roman" w:hAnsi="Times New Roman" w:cs="Times New Roman"/>
                      <w:lang w:val="en-US" w:eastAsia="zh-CN"/>
                    </w:rPr>
                    <w:t>1980</w:t>
                  </w:r>
                  <w:r>
                    <w:rPr>
                      <w:rFonts w:hint="default" w:ascii="Times New Roman" w:hAnsi="Times New Roman" w:cs="Times New Roman"/>
                    </w:rPr>
                    <w:t>m</w:t>
                  </w:r>
                  <w:r>
                    <w:rPr>
                      <w:rFonts w:hint="default" w:ascii="Times New Roman" w:hAnsi="Times New Roman" w:cs="Times New Roman"/>
                      <w:vertAlign w:val="superscript"/>
                    </w:rPr>
                    <w:t>2</w:t>
                  </w:r>
                </w:p>
              </w:tc>
              <w:tc>
                <w:tcPr>
                  <w:tcW w:w="1510" w:type="dxa"/>
                  <w:vMerge w:val="continue"/>
                  <w:noWrap w:val="0"/>
                  <w:vAlign w:val="center"/>
                </w:tcPr>
                <w:p>
                  <w:pPr>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16" w:type="dxa"/>
                  <w:noWrap w:val="0"/>
                  <w:vAlign w:val="center"/>
                </w:tcPr>
                <w:p>
                  <w:pPr>
                    <w:pStyle w:val="10"/>
                    <w:spacing w:before="0" w:line="240" w:lineRule="auto"/>
                    <w:ind w:left="0" w:right="0"/>
                    <w:jc w:val="center"/>
                    <w:rPr>
                      <w:rFonts w:hint="default" w:ascii="Times New Roman" w:hAnsi="Times New Roman" w:cs="Times New Roman"/>
                    </w:rPr>
                  </w:pPr>
                  <w:r>
                    <w:rPr>
                      <w:rFonts w:hint="default" w:ascii="Times New Roman" w:hAnsi="Times New Roman" w:cs="Times New Roman"/>
                    </w:rPr>
                    <w:t>辅助工程</w:t>
                  </w:r>
                </w:p>
              </w:tc>
              <w:tc>
                <w:tcPr>
                  <w:tcW w:w="1237" w:type="dxa"/>
                  <w:noWrap w:val="0"/>
                  <w:vAlign w:val="center"/>
                </w:tcPr>
                <w:p>
                  <w:pPr>
                    <w:pStyle w:val="10"/>
                    <w:spacing w:before="0" w:line="240" w:lineRule="auto"/>
                    <w:ind w:left="0" w:right="0"/>
                    <w:jc w:val="center"/>
                    <w:rPr>
                      <w:rFonts w:hint="default" w:ascii="Times New Roman" w:hAnsi="Times New Roman" w:cs="Times New Roman"/>
                    </w:rPr>
                  </w:pPr>
                  <w:r>
                    <w:rPr>
                      <w:rFonts w:hint="default" w:ascii="Times New Roman" w:hAnsi="Times New Roman" w:cs="Times New Roman"/>
                    </w:rPr>
                    <w:t>办公区</w:t>
                  </w:r>
                </w:p>
              </w:tc>
              <w:tc>
                <w:tcPr>
                  <w:tcW w:w="4957" w:type="dxa"/>
                  <w:noWrap w:val="0"/>
                  <w:vAlign w:val="center"/>
                </w:tcPr>
                <w:p>
                  <w:pPr>
                    <w:jc w:val="center"/>
                    <w:rPr>
                      <w:rFonts w:hint="default" w:ascii="Times New Roman" w:hAnsi="Times New Roman" w:cs="Times New Roman"/>
                    </w:rPr>
                  </w:pPr>
                  <w:r>
                    <w:rPr>
                      <w:rFonts w:hint="default" w:ascii="Times New Roman" w:hAnsi="Times New Roman" w:cs="Times New Roman"/>
                    </w:rPr>
                    <w:t>建筑面积</w:t>
                  </w:r>
                  <w:r>
                    <w:rPr>
                      <w:rFonts w:hint="eastAsia" w:ascii="Times New Roman" w:hAnsi="Times New Roman" w:cs="Times New Roman"/>
                      <w:lang w:val="en-US" w:eastAsia="zh-CN"/>
                    </w:rPr>
                    <w:t>1100</w:t>
                  </w:r>
                  <w:r>
                    <w:rPr>
                      <w:rFonts w:hint="default" w:ascii="Times New Roman" w:hAnsi="Times New Roman" w:cs="Times New Roman"/>
                    </w:rPr>
                    <w:t>m</w:t>
                  </w:r>
                  <w:r>
                    <w:rPr>
                      <w:rFonts w:hint="default" w:ascii="Times New Roman" w:hAnsi="Times New Roman" w:cs="Times New Roman"/>
                      <w:vertAlign w:val="superscript"/>
                    </w:rPr>
                    <w:t>2</w:t>
                  </w:r>
                </w:p>
              </w:tc>
              <w:tc>
                <w:tcPr>
                  <w:tcW w:w="1510" w:type="dxa"/>
                  <w:noWrap w:val="0"/>
                  <w:vAlign w:val="center"/>
                </w:tcPr>
                <w:p>
                  <w:pPr>
                    <w:jc w:val="center"/>
                    <w:rPr>
                      <w:rFonts w:hint="default" w:ascii="Times New Roman" w:hAnsi="Times New Roman" w:cs="Times New Roman"/>
                    </w:rPr>
                  </w:pPr>
                  <w:r>
                    <w:rPr>
                      <w:rFonts w:hint="default" w:ascii="Times New Roman" w:hAnsi="Times New Roman" w:cs="Times New Roman"/>
                    </w:rPr>
                    <w:t>利用现有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216" w:type="dxa"/>
                  <w:vMerge w:val="restart"/>
                  <w:noWrap w:val="0"/>
                  <w:vAlign w:val="center"/>
                </w:tcPr>
                <w:p>
                  <w:pPr>
                    <w:pStyle w:val="10"/>
                    <w:spacing w:before="0" w:line="240" w:lineRule="auto"/>
                    <w:ind w:left="0" w:right="0"/>
                    <w:jc w:val="center"/>
                    <w:rPr>
                      <w:rFonts w:hint="default" w:ascii="Times New Roman" w:hAnsi="Times New Roman" w:cs="Times New Roman"/>
                    </w:rPr>
                  </w:pPr>
                  <w:r>
                    <w:rPr>
                      <w:rFonts w:hint="default" w:ascii="Times New Roman" w:hAnsi="Times New Roman" w:cs="Times New Roman"/>
                    </w:rPr>
                    <w:t>环保工程</w:t>
                  </w:r>
                </w:p>
              </w:tc>
              <w:tc>
                <w:tcPr>
                  <w:tcW w:w="1237" w:type="dxa"/>
                  <w:noWrap w:val="0"/>
                  <w:vAlign w:val="center"/>
                </w:tcPr>
                <w:p>
                  <w:pPr>
                    <w:pStyle w:val="10"/>
                    <w:spacing w:before="0" w:line="240" w:lineRule="auto"/>
                    <w:ind w:left="0" w:right="0"/>
                    <w:jc w:val="center"/>
                    <w:rPr>
                      <w:rFonts w:hint="default" w:ascii="Times New Roman" w:hAnsi="Times New Roman" w:cs="Times New Roman"/>
                    </w:rPr>
                  </w:pPr>
                  <w:r>
                    <w:rPr>
                      <w:rFonts w:hint="default" w:ascii="Times New Roman" w:hAnsi="Times New Roman" w:cs="Times New Roman"/>
                    </w:rPr>
                    <w:t>废气治理</w:t>
                  </w:r>
                </w:p>
              </w:tc>
              <w:tc>
                <w:tcPr>
                  <w:tcW w:w="4957" w:type="dxa"/>
                  <w:noWrap w:val="0"/>
                  <w:vAlign w:val="center"/>
                </w:tcPr>
                <w:p>
                  <w:pPr>
                    <w:tabs>
                      <w:tab w:val="left" w:pos="2475"/>
                    </w:tabs>
                    <w:jc w:val="center"/>
                    <w:rPr>
                      <w:rFonts w:hint="eastAsia" w:ascii="Times New Roman" w:hAnsi="Times New Roman" w:eastAsia="宋体" w:cs="Times New Roman"/>
                      <w:lang w:eastAsia="zh-CN"/>
                    </w:rPr>
                  </w:pPr>
                  <w:r>
                    <w:rPr>
                      <w:rFonts w:hint="eastAsia" w:ascii="Times New Roman" w:hAnsi="Times New Roman" w:cs="Times New Roman"/>
                      <w:b w:val="0"/>
                      <w:bCs w:val="0"/>
                      <w:u w:val="none"/>
                      <w:lang w:eastAsia="zh-CN"/>
                    </w:rPr>
                    <w:t>石墨化前投料工序经</w:t>
                  </w:r>
                  <w:r>
                    <w:rPr>
                      <w:rFonts w:hint="default" w:ascii="Times New Roman" w:hAnsi="Times New Roman" w:cs="Times New Roman"/>
                      <w:b w:val="0"/>
                      <w:bCs w:val="0"/>
                      <w:u w:val="none"/>
                      <w:lang w:val="en-US" w:eastAsia="zh-CN"/>
                    </w:rPr>
                    <w:t>袋式</w:t>
                  </w:r>
                  <w:r>
                    <w:rPr>
                      <w:rFonts w:hint="default" w:ascii="Times New Roman" w:hAnsi="Times New Roman" w:cs="Times New Roman"/>
                      <w:b w:val="0"/>
                      <w:bCs w:val="0"/>
                      <w:u w:val="none"/>
                    </w:rPr>
                    <w:t>除尘器</w:t>
                  </w:r>
                  <w:r>
                    <w:rPr>
                      <w:rFonts w:hint="eastAsia" w:ascii="Times New Roman" w:hAnsi="Times New Roman" w:cs="Times New Roman"/>
                      <w:b w:val="0"/>
                      <w:bCs w:val="0"/>
                      <w:u w:val="none"/>
                      <w:lang w:val="en-US" w:eastAsia="zh-CN"/>
                    </w:rPr>
                    <w:t>处理后由</w:t>
                  </w:r>
                  <w:r>
                    <w:rPr>
                      <w:rFonts w:hint="default" w:ascii="Times New Roman" w:hAnsi="Times New Roman" w:cs="Times New Roman"/>
                      <w:b w:val="0"/>
                      <w:bCs w:val="0"/>
                      <w:u w:val="none"/>
                    </w:rPr>
                    <w:t>15米排气筒</w:t>
                  </w:r>
                  <w:r>
                    <w:rPr>
                      <w:rFonts w:hint="eastAsia" w:ascii="Times New Roman" w:hAnsi="Times New Roman" w:cs="Times New Roman"/>
                      <w:b w:val="0"/>
                      <w:bCs w:val="0"/>
                      <w:color w:val="000000"/>
                      <w:sz w:val="21"/>
                      <w:szCs w:val="21"/>
                      <w:u w:val="none"/>
                      <w:lang w:val="en-US" w:eastAsia="zh-CN"/>
                    </w:rPr>
                    <w:t>排放；</w:t>
                  </w:r>
                  <w:r>
                    <w:rPr>
                      <w:rFonts w:hint="eastAsia" w:ascii="Times New Roman" w:hAnsi="Times New Roman" w:cs="Times New Roman"/>
                      <w:b w:val="0"/>
                      <w:bCs w:val="0"/>
                      <w:u w:val="none"/>
                      <w:lang w:eastAsia="zh-CN"/>
                    </w:rPr>
                    <w:t>磨粉、整形工段经自带袋式除尘器处理后通入</w:t>
                  </w:r>
                  <w:r>
                    <w:rPr>
                      <w:rFonts w:hint="eastAsia" w:ascii="Times New Roman" w:hAnsi="Times New Roman" w:cs="Times New Roman"/>
                      <w:b w:val="0"/>
                      <w:bCs w:val="0"/>
                      <w:u w:val="none"/>
                      <w:lang w:val="en-US" w:eastAsia="zh-CN"/>
                    </w:rPr>
                    <w:t>1套滤筒除尘器</w:t>
                  </w:r>
                  <w:r>
                    <w:rPr>
                      <w:rFonts w:hint="eastAsia" w:ascii="Times New Roman" w:hAnsi="Times New Roman" w:cs="Times New Roman"/>
                      <w:b w:val="0"/>
                      <w:bCs w:val="0"/>
                      <w:u w:val="none"/>
                      <w:lang w:eastAsia="zh-CN"/>
                    </w:rPr>
                    <w:t>处理，尾气通过</w:t>
                  </w:r>
                  <w:r>
                    <w:rPr>
                      <w:rFonts w:hint="default" w:ascii="Times New Roman" w:hAnsi="Times New Roman" w:cs="Times New Roman"/>
                      <w:b w:val="0"/>
                      <w:bCs w:val="0"/>
                      <w:u w:val="none"/>
                    </w:rPr>
                    <w:t>15米排气筒</w:t>
                  </w:r>
                  <w:r>
                    <w:rPr>
                      <w:rFonts w:hint="eastAsia" w:ascii="Times New Roman" w:hAnsi="Times New Roman" w:cs="Times New Roman"/>
                      <w:b w:val="0"/>
                      <w:bCs w:val="0"/>
                      <w:u w:val="none"/>
                      <w:lang w:eastAsia="zh-CN"/>
                    </w:rPr>
                    <w:t>排放；</w:t>
                  </w:r>
                  <w:r>
                    <w:rPr>
                      <w:rFonts w:hint="eastAsia" w:ascii="Times New Roman" w:hAnsi="Times New Roman"/>
                      <w:b w:val="0"/>
                      <w:bCs w:val="0"/>
                      <w:color w:val="000000"/>
                      <w:sz w:val="21"/>
                      <w:szCs w:val="21"/>
                      <w:u w:val="none"/>
                      <w:lang w:eastAsia="zh-CN"/>
                    </w:rPr>
                    <w:t>石墨化前混合工序</w:t>
                  </w:r>
                  <w:r>
                    <w:rPr>
                      <w:rFonts w:hint="eastAsia" w:ascii="Times New Roman" w:hAnsi="Times New Roman" w:cs="Times New Roman"/>
                      <w:b w:val="0"/>
                      <w:bCs w:val="0"/>
                      <w:color w:val="000000"/>
                      <w:sz w:val="21"/>
                      <w:szCs w:val="21"/>
                      <w:u w:val="none"/>
                      <w:lang w:eastAsia="zh-CN"/>
                    </w:rPr>
                    <w:t>真空上料系统配备钛滤芯过滤器</w:t>
                  </w:r>
                  <w:r>
                    <w:rPr>
                      <w:rFonts w:hint="eastAsia" w:ascii="Times New Roman" w:hAnsi="Times New Roman" w:cs="Times New Roman"/>
                      <w:b w:val="0"/>
                      <w:bCs w:val="0"/>
                      <w:color w:val="000000"/>
                      <w:sz w:val="21"/>
                      <w:szCs w:val="21"/>
                      <w:u w:val="none"/>
                      <w:lang w:val="en-US" w:eastAsia="zh-CN"/>
                    </w:rPr>
                    <w:t>+15m排气筒；</w:t>
                  </w:r>
                  <w:r>
                    <w:rPr>
                      <w:rFonts w:hint="eastAsia" w:ascii="Times New Roman" w:hAnsi="Times New Roman"/>
                      <w:b w:val="0"/>
                      <w:bCs w:val="0"/>
                      <w:color w:val="000000"/>
                      <w:sz w:val="21"/>
                      <w:szCs w:val="21"/>
                      <w:u w:val="none"/>
                      <w:lang w:eastAsia="zh-CN"/>
                    </w:rPr>
                    <w:t>石墨化后投料工段</w:t>
                  </w:r>
                  <w:r>
                    <w:rPr>
                      <w:rFonts w:hint="eastAsia" w:ascii="Times New Roman" w:hAnsi="Times New Roman" w:cs="Times New Roman"/>
                      <w:b w:val="0"/>
                      <w:bCs w:val="0"/>
                      <w:u w:val="none"/>
                      <w:lang w:eastAsia="zh-CN"/>
                    </w:rPr>
                    <w:t>经</w:t>
                  </w:r>
                  <w:r>
                    <w:rPr>
                      <w:rFonts w:hint="default" w:ascii="Times New Roman" w:hAnsi="Times New Roman" w:cs="Times New Roman"/>
                      <w:b w:val="0"/>
                      <w:bCs w:val="0"/>
                      <w:u w:val="none"/>
                      <w:lang w:val="en-US" w:eastAsia="zh-CN"/>
                    </w:rPr>
                    <w:t>袋式</w:t>
                  </w:r>
                  <w:r>
                    <w:rPr>
                      <w:rFonts w:hint="default" w:ascii="Times New Roman" w:hAnsi="Times New Roman" w:cs="Times New Roman"/>
                      <w:b w:val="0"/>
                      <w:bCs w:val="0"/>
                      <w:u w:val="none"/>
                    </w:rPr>
                    <w:t>除尘器</w:t>
                  </w:r>
                  <w:r>
                    <w:rPr>
                      <w:rFonts w:hint="eastAsia" w:ascii="Times New Roman" w:hAnsi="Times New Roman" w:cs="Times New Roman"/>
                      <w:b w:val="0"/>
                      <w:bCs w:val="0"/>
                      <w:u w:val="none"/>
                      <w:lang w:val="en-US" w:eastAsia="zh-CN"/>
                    </w:rPr>
                    <w:t>处理后由</w:t>
                  </w:r>
                  <w:r>
                    <w:rPr>
                      <w:rFonts w:hint="default" w:ascii="Times New Roman" w:hAnsi="Times New Roman" w:cs="Times New Roman"/>
                      <w:b w:val="0"/>
                      <w:bCs w:val="0"/>
                      <w:u w:val="none"/>
                    </w:rPr>
                    <w:t>15米排气筒</w:t>
                  </w:r>
                  <w:r>
                    <w:rPr>
                      <w:rFonts w:hint="eastAsia" w:ascii="Times New Roman" w:hAnsi="Times New Roman" w:cs="Times New Roman"/>
                      <w:b w:val="0"/>
                      <w:bCs w:val="0"/>
                      <w:color w:val="000000"/>
                      <w:sz w:val="21"/>
                      <w:szCs w:val="21"/>
                      <w:u w:val="none"/>
                      <w:lang w:val="en-US" w:eastAsia="zh-CN"/>
                    </w:rPr>
                    <w:t>排放；</w:t>
                  </w:r>
                  <w:r>
                    <w:rPr>
                      <w:rFonts w:hint="eastAsia" w:ascii="Times New Roman" w:hAnsi="Times New Roman"/>
                      <w:b w:val="0"/>
                      <w:bCs w:val="0"/>
                      <w:color w:val="000000"/>
                      <w:sz w:val="21"/>
                      <w:szCs w:val="21"/>
                      <w:u w:val="none"/>
                      <w:lang w:eastAsia="zh-CN"/>
                    </w:rPr>
                    <w:t>混合、筛分、包装工段</w:t>
                  </w:r>
                  <w:r>
                    <w:rPr>
                      <w:rFonts w:hint="eastAsia" w:ascii="Times New Roman" w:hAnsi="Times New Roman" w:cs="Times New Roman"/>
                      <w:b w:val="0"/>
                      <w:bCs w:val="0"/>
                      <w:color w:val="000000"/>
                      <w:sz w:val="21"/>
                      <w:szCs w:val="21"/>
                      <w:u w:val="none"/>
                      <w:lang w:eastAsia="zh-CN"/>
                    </w:rPr>
                    <w:t>真空上料系统配备钛滤芯过滤器</w:t>
                  </w:r>
                  <w:r>
                    <w:rPr>
                      <w:rFonts w:hint="eastAsia" w:ascii="Times New Roman" w:hAnsi="Times New Roman" w:cs="Times New Roman"/>
                      <w:b w:val="0"/>
                      <w:bCs w:val="0"/>
                      <w:color w:val="000000"/>
                      <w:sz w:val="21"/>
                      <w:szCs w:val="21"/>
                      <w:u w:val="none"/>
                      <w:lang w:val="en-US" w:eastAsia="zh-CN"/>
                    </w:rPr>
                    <w:t>+15m排气筒</w:t>
                  </w:r>
                </w:p>
              </w:tc>
              <w:tc>
                <w:tcPr>
                  <w:tcW w:w="1510" w:type="dxa"/>
                  <w:noWrap w:val="0"/>
                  <w:vAlign w:val="center"/>
                </w:tcPr>
                <w:p>
                  <w:pPr>
                    <w:jc w:val="center"/>
                    <w:rPr>
                      <w:rFonts w:hint="default" w:ascii="Times New Roman" w:hAnsi="Times New Roman" w:cs="Times New Roman"/>
                    </w:rPr>
                  </w:pPr>
                  <w:r>
                    <w:rPr>
                      <w:rFonts w:hint="default" w:ascii="Times New Roman" w:hAnsi="Times New Roman" w:cs="Times New Roman"/>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16" w:type="dxa"/>
                  <w:vMerge w:val="continue"/>
                  <w:noWrap w:val="0"/>
                  <w:vAlign w:val="center"/>
                </w:tcPr>
                <w:p>
                  <w:pPr>
                    <w:pStyle w:val="10"/>
                    <w:spacing w:before="0" w:line="240" w:lineRule="auto"/>
                    <w:ind w:left="0" w:right="0"/>
                    <w:jc w:val="center"/>
                    <w:rPr>
                      <w:rFonts w:hint="default" w:ascii="Times New Roman" w:hAnsi="Times New Roman" w:cs="Times New Roman"/>
                    </w:rPr>
                  </w:pPr>
                </w:p>
              </w:tc>
              <w:tc>
                <w:tcPr>
                  <w:tcW w:w="1237" w:type="dxa"/>
                  <w:noWrap w:val="0"/>
                  <w:vAlign w:val="center"/>
                </w:tcPr>
                <w:p>
                  <w:pPr>
                    <w:pStyle w:val="10"/>
                    <w:spacing w:before="0" w:line="240" w:lineRule="auto"/>
                    <w:ind w:left="0" w:right="0"/>
                    <w:jc w:val="center"/>
                    <w:rPr>
                      <w:rFonts w:hint="default" w:ascii="Times New Roman" w:hAnsi="Times New Roman" w:cs="Times New Roman"/>
                    </w:rPr>
                  </w:pPr>
                  <w:r>
                    <w:rPr>
                      <w:rFonts w:hint="default" w:ascii="Times New Roman" w:hAnsi="Times New Roman" w:cs="Times New Roman"/>
                    </w:rPr>
                    <w:t>废水治理</w:t>
                  </w:r>
                </w:p>
              </w:tc>
              <w:tc>
                <w:tcPr>
                  <w:tcW w:w="4957" w:type="dxa"/>
                  <w:noWrap w:val="0"/>
                  <w:vAlign w:val="center"/>
                </w:tcPr>
                <w:p>
                  <w:pPr>
                    <w:tabs>
                      <w:tab w:val="left" w:pos="2475"/>
                    </w:tabs>
                    <w:jc w:val="center"/>
                    <w:rPr>
                      <w:rFonts w:hint="eastAsia" w:ascii="Times New Roman" w:hAnsi="Times New Roman" w:eastAsia="宋体" w:cs="Times New Roman"/>
                      <w:lang w:eastAsia="zh-CN"/>
                    </w:rPr>
                  </w:pPr>
                  <w:r>
                    <w:rPr>
                      <w:rFonts w:hint="default" w:ascii="Times New Roman" w:hAnsi="Times New Roman" w:cs="Times New Roman"/>
                      <w:szCs w:val="21"/>
                    </w:rPr>
                    <w:t>职工生活污水经</w:t>
                  </w:r>
                  <w:r>
                    <w:rPr>
                      <w:rFonts w:hint="default" w:ascii="Times New Roman" w:hAnsi="Times New Roman" w:cs="Times New Roman"/>
                      <w:color w:val="auto"/>
                      <w:szCs w:val="21"/>
                    </w:rPr>
                    <w:t>化粪池处理后，</w:t>
                  </w:r>
                  <w:r>
                    <w:rPr>
                      <w:rFonts w:hint="eastAsia" w:ascii="Times New Roman" w:hAnsi="Times New Roman" w:cs="Times New Roman"/>
                      <w:color w:val="auto"/>
                      <w:szCs w:val="21"/>
                      <w:lang w:eastAsia="zh-CN"/>
                    </w:rPr>
                    <w:t>排入新乡县大召营镇污水处理厂</w:t>
                  </w:r>
                </w:p>
              </w:tc>
              <w:tc>
                <w:tcPr>
                  <w:tcW w:w="1510" w:type="dxa"/>
                  <w:noWrap w:val="0"/>
                  <w:vAlign w:val="center"/>
                </w:tcPr>
                <w:p>
                  <w:pPr>
                    <w:jc w:val="center"/>
                    <w:rPr>
                      <w:rFonts w:hint="default" w:ascii="Times New Roman" w:hAnsi="Times New Roman" w:cs="Times New Roman"/>
                    </w:rPr>
                  </w:pPr>
                  <w:r>
                    <w:rPr>
                      <w:rFonts w:hint="default" w:ascii="Times New Roman" w:hAnsi="Times New Roman" w:cs="Times New Roman"/>
                    </w:rPr>
                    <w:t>利用现有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6" w:type="dxa"/>
                  <w:vMerge w:val="continue"/>
                  <w:noWrap w:val="0"/>
                  <w:vAlign w:val="center"/>
                </w:tcPr>
                <w:p>
                  <w:pPr>
                    <w:pStyle w:val="10"/>
                    <w:spacing w:before="0" w:line="240" w:lineRule="auto"/>
                    <w:ind w:left="0" w:right="0"/>
                    <w:jc w:val="center"/>
                    <w:rPr>
                      <w:rFonts w:hint="default" w:ascii="Times New Roman" w:hAnsi="Times New Roman" w:cs="Times New Roman"/>
                    </w:rPr>
                  </w:pPr>
                </w:p>
              </w:tc>
              <w:tc>
                <w:tcPr>
                  <w:tcW w:w="1237" w:type="dxa"/>
                  <w:noWrap w:val="0"/>
                  <w:vAlign w:val="center"/>
                </w:tcPr>
                <w:p>
                  <w:pPr>
                    <w:pStyle w:val="10"/>
                    <w:spacing w:before="0" w:line="240" w:lineRule="auto"/>
                    <w:ind w:left="0" w:right="0"/>
                    <w:jc w:val="center"/>
                    <w:rPr>
                      <w:rFonts w:hint="default" w:ascii="Times New Roman" w:hAnsi="Times New Roman" w:cs="Times New Roman"/>
                    </w:rPr>
                  </w:pPr>
                  <w:r>
                    <w:rPr>
                      <w:rFonts w:hint="default" w:ascii="Times New Roman" w:hAnsi="Times New Roman" w:cs="Times New Roman"/>
                    </w:rPr>
                    <w:t>噪声治理</w:t>
                  </w:r>
                </w:p>
              </w:tc>
              <w:tc>
                <w:tcPr>
                  <w:tcW w:w="4957" w:type="dxa"/>
                  <w:noWrap w:val="0"/>
                  <w:vAlign w:val="center"/>
                </w:tcPr>
                <w:p>
                  <w:pPr>
                    <w:tabs>
                      <w:tab w:val="left" w:pos="2475"/>
                    </w:tabs>
                    <w:jc w:val="center"/>
                    <w:rPr>
                      <w:rFonts w:hint="default" w:ascii="Times New Roman" w:hAnsi="Times New Roman" w:cs="Times New Roman"/>
                    </w:rPr>
                  </w:pPr>
                  <w:r>
                    <w:rPr>
                      <w:rFonts w:hint="default" w:ascii="Times New Roman" w:hAnsi="Times New Roman" w:cs="Times New Roman"/>
                    </w:rPr>
                    <w:t>项目运营期各设备均置于车间内，并对高噪声设备设置减振基础，合理布局，安排专人对设备进行维护</w:t>
                  </w:r>
                </w:p>
              </w:tc>
              <w:tc>
                <w:tcPr>
                  <w:tcW w:w="1510" w:type="dxa"/>
                  <w:noWrap w:val="0"/>
                  <w:vAlign w:val="center"/>
                </w:tcPr>
                <w:p>
                  <w:pPr>
                    <w:jc w:val="center"/>
                    <w:rPr>
                      <w:rFonts w:hint="default" w:ascii="Times New Roman" w:hAnsi="Times New Roman" w:cs="Times New Roman"/>
                    </w:rPr>
                  </w:pPr>
                  <w:r>
                    <w:rPr>
                      <w:rFonts w:hint="default" w:ascii="Times New Roman" w:hAnsi="Times New Roman" w:cs="Times New Roman"/>
                    </w:rPr>
                    <w:t>未建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216" w:type="dxa"/>
                  <w:vMerge w:val="continue"/>
                  <w:noWrap w:val="0"/>
                  <w:vAlign w:val="center"/>
                </w:tcPr>
                <w:p>
                  <w:pPr>
                    <w:pStyle w:val="10"/>
                    <w:spacing w:before="0" w:line="240" w:lineRule="auto"/>
                    <w:ind w:left="0" w:right="0"/>
                    <w:jc w:val="center"/>
                    <w:rPr>
                      <w:rFonts w:hint="default" w:ascii="Times New Roman" w:hAnsi="Times New Roman" w:cs="Times New Roman"/>
                    </w:rPr>
                  </w:pPr>
                </w:p>
              </w:tc>
              <w:tc>
                <w:tcPr>
                  <w:tcW w:w="1237" w:type="dxa"/>
                  <w:noWrap w:val="0"/>
                  <w:vAlign w:val="center"/>
                </w:tcPr>
                <w:p>
                  <w:pPr>
                    <w:pStyle w:val="10"/>
                    <w:spacing w:before="0" w:line="240" w:lineRule="auto"/>
                    <w:ind w:left="0" w:right="0"/>
                    <w:jc w:val="center"/>
                    <w:rPr>
                      <w:rFonts w:hint="default" w:ascii="Times New Roman" w:hAnsi="Times New Roman" w:cs="Times New Roman"/>
                    </w:rPr>
                  </w:pPr>
                  <w:r>
                    <w:rPr>
                      <w:rFonts w:hint="default" w:ascii="Times New Roman" w:hAnsi="Times New Roman" w:cs="Times New Roman"/>
                    </w:rPr>
                    <w:t>固废治理</w:t>
                  </w:r>
                </w:p>
              </w:tc>
              <w:tc>
                <w:tcPr>
                  <w:tcW w:w="4957" w:type="dxa"/>
                  <w:noWrap w:val="0"/>
                  <w:vAlign w:val="center"/>
                </w:tcPr>
                <w:p>
                  <w:pPr>
                    <w:tabs>
                      <w:tab w:val="left" w:pos="2475"/>
                    </w:tabs>
                    <w:jc w:val="center"/>
                    <w:rPr>
                      <w:rFonts w:hint="default" w:ascii="Times New Roman" w:hAnsi="Times New Roman" w:cs="Times New Roman"/>
                      <w:szCs w:val="21"/>
                      <w:lang w:val="en-US"/>
                    </w:rPr>
                  </w:pPr>
                  <w:r>
                    <w:rPr>
                      <w:rFonts w:hint="eastAsia" w:ascii="Times New Roman" w:hAnsi="Times New Roman" w:cs="Times New Roman"/>
                      <w:szCs w:val="21"/>
                      <w:lang w:eastAsia="zh-CN"/>
                    </w:rPr>
                    <w:t>除尘器收集的粉尘及筛上物收集后定期作为原料回用；除磁器产生的磁性颗粒收集后出售；废包装收集后出售；设置一般固废暂存场所</w:t>
                  </w:r>
                  <w:r>
                    <w:rPr>
                      <w:rFonts w:hint="eastAsia" w:ascii="Times New Roman" w:hAnsi="Times New Roman" w:cs="Times New Roman"/>
                      <w:szCs w:val="21"/>
                      <w:lang w:val="en-US" w:eastAsia="zh-CN"/>
                    </w:rPr>
                    <w:t>10m</w:t>
                  </w:r>
                  <w:r>
                    <w:rPr>
                      <w:rFonts w:hint="eastAsia" w:ascii="Times New Roman" w:hAnsi="Times New Roman" w:cs="Times New Roman"/>
                      <w:szCs w:val="21"/>
                      <w:vertAlign w:val="superscript"/>
                      <w:lang w:val="en-US" w:eastAsia="zh-CN"/>
                    </w:rPr>
                    <w:t>2</w:t>
                  </w:r>
                </w:p>
              </w:tc>
              <w:tc>
                <w:tcPr>
                  <w:tcW w:w="1510" w:type="dxa"/>
                  <w:noWrap w:val="0"/>
                  <w:vAlign w:val="center"/>
                </w:tcPr>
                <w:p>
                  <w:pPr>
                    <w:jc w:val="center"/>
                    <w:rPr>
                      <w:rFonts w:hint="default" w:ascii="Times New Roman" w:hAnsi="Times New Roman" w:cs="Times New Roman"/>
                    </w:rPr>
                  </w:pPr>
                  <w:r>
                    <w:rPr>
                      <w:rFonts w:hint="eastAsia" w:ascii="Times New Roman" w:hAnsi="Times New Roman" w:cs="Times New Roman"/>
                      <w:lang w:eastAsia="zh-CN"/>
                    </w:rPr>
                    <w:t>未建</w:t>
                  </w:r>
                </w:p>
              </w:tc>
            </w:tr>
          </w:tbl>
          <w:p>
            <w:pPr>
              <w:spacing w:before="31" w:beforeLines="10" w:after="31" w:afterLines="10" w:line="50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sz w:val="24"/>
                <w:szCs w:val="24"/>
              </w:rPr>
              <w:t>3、</w:t>
            </w:r>
            <w:bookmarkStart w:id="1" w:name="_Ref306874092"/>
            <w:r>
              <w:rPr>
                <w:rFonts w:hint="default" w:ascii="Times New Roman" w:hAnsi="Times New Roman" w:cs="Times New Roman"/>
                <w:b/>
                <w:bCs/>
                <w:sz w:val="24"/>
                <w:szCs w:val="24"/>
              </w:rPr>
              <w:t>原辅材料及能耗情况表</w:t>
            </w:r>
          </w:p>
          <w:p>
            <w:pPr>
              <w:spacing w:line="520" w:lineRule="exact"/>
              <w:ind w:firstLine="480" w:firstLineChars="200"/>
              <w:rPr>
                <w:rFonts w:hint="default" w:ascii="Times New Roman" w:hAnsi="Times New Roman" w:cs="Times New Roman"/>
                <w:b/>
                <w:sz w:val="24"/>
                <w:szCs w:val="24"/>
              </w:rPr>
            </w:pPr>
            <w:r>
              <w:rPr>
                <w:rFonts w:hint="default" w:ascii="Times New Roman" w:hAnsi="Times New Roman" w:cs="Times New Roman"/>
                <w:bCs/>
                <w:sz w:val="24"/>
                <w:szCs w:val="24"/>
              </w:rPr>
              <w:t>项目原辅材料及能耗情况见表</w:t>
            </w:r>
            <w:r>
              <w:rPr>
                <w:rFonts w:hint="default" w:ascii="Times New Roman" w:hAnsi="Times New Roman" w:cs="Times New Roman"/>
                <w:sz w:val="24"/>
                <w:szCs w:val="24"/>
              </w:rPr>
              <w:t>4。</w:t>
            </w:r>
            <w:r>
              <w:rPr>
                <w:rFonts w:hint="default" w:ascii="Times New Roman" w:hAnsi="Times New Roman" w:cs="Times New Roman"/>
                <w:b/>
                <w:sz w:val="24"/>
                <w:szCs w:val="24"/>
              </w:rPr>
              <w:t xml:space="preserve">           </w:t>
            </w:r>
          </w:p>
          <w:p>
            <w:pPr>
              <w:adjustRightInd w:val="0"/>
              <w:snapToGrid w:val="0"/>
              <w:spacing w:line="520" w:lineRule="exact"/>
              <w:ind w:firstLine="480" w:firstLineChars="200"/>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 4               原辅材料及能耗情况表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2137"/>
              <w:gridCol w:w="1404"/>
              <w:gridCol w:w="1289"/>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54" w:type="dxa"/>
                  <w:noWrap w:val="0"/>
                  <w:vAlign w:val="center"/>
                </w:tcPr>
                <w:p>
                  <w:pPr>
                    <w:pStyle w:val="5"/>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分类</w:t>
                  </w:r>
                </w:p>
              </w:tc>
              <w:tc>
                <w:tcPr>
                  <w:tcW w:w="2191" w:type="dxa"/>
                  <w:noWrap w:val="0"/>
                  <w:vAlign w:val="center"/>
                </w:tcPr>
                <w:p>
                  <w:pPr>
                    <w:pStyle w:val="5"/>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名 称</w:t>
                  </w:r>
                </w:p>
              </w:tc>
              <w:tc>
                <w:tcPr>
                  <w:tcW w:w="1426" w:type="dxa"/>
                  <w:noWrap w:val="0"/>
                  <w:vAlign w:val="center"/>
                </w:tcPr>
                <w:p>
                  <w:pPr>
                    <w:pStyle w:val="5"/>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单位</w:t>
                  </w:r>
                </w:p>
              </w:tc>
              <w:tc>
                <w:tcPr>
                  <w:tcW w:w="1301" w:type="dxa"/>
                  <w:noWrap w:val="0"/>
                  <w:vAlign w:val="center"/>
                </w:tcPr>
                <w:p>
                  <w:pPr>
                    <w:pStyle w:val="5"/>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年耗量</w:t>
                  </w:r>
                </w:p>
              </w:tc>
              <w:tc>
                <w:tcPr>
                  <w:tcW w:w="2907" w:type="dxa"/>
                  <w:noWrap w:val="0"/>
                  <w:vAlign w:val="center"/>
                </w:tcPr>
                <w:p>
                  <w:pPr>
                    <w:pStyle w:val="5"/>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54" w:type="dxa"/>
                  <w:vMerge w:val="restart"/>
                  <w:noWrap w:val="0"/>
                  <w:vAlign w:val="center"/>
                </w:tcPr>
                <w:p>
                  <w:pPr>
                    <w:pStyle w:val="5"/>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原辅</w:t>
                  </w:r>
                </w:p>
                <w:p>
                  <w:pPr>
                    <w:pStyle w:val="5"/>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材料</w:t>
                  </w:r>
                </w:p>
              </w:tc>
              <w:tc>
                <w:tcPr>
                  <w:tcW w:w="2191" w:type="dxa"/>
                  <w:noWrap w:val="0"/>
                  <w:vAlign w:val="center"/>
                </w:tcPr>
                <w:p>
                  <w:pPr>
                    <w:snapToGrid w:val="0"/>
                    <w:jc w:val="center"/>
                    <w:rPr>
                      <w:rFonts w:hint="default" w:ascii="Times New Roman" w:hAnsi="Times New Roman" w:cs="Times New Roman"/>
                      <w:sz w:val="21"/>
                      <w:szCs w:val="21"/>
                      <w:highlight w:val="none"/>
                    </w:rPr>
                  </w:pPr>
                  <w:r>
                    <w:rPr>
                      <w:rFonts w:hint="eastAsia"/>
                    </w:rPr>
                    <w:t>煅后焦</w:t>
                  </w:r>
                </w:p>
              </w:tc>
              <w:tc>
                <w:tcPr>
                  <w:tcW w:w="1426" w:type="dxa"/>
                  <w:noWrap w:val="0"/>
                  <w:vAlign w:val="center"/>
                </w:tcPr>
                <w:p>
                  <w:pPr>
                    <w:pStyle w:val="5"/>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t</w:t>
                  </w:r>
                </w:p>
              </w:tc>
              <w:tc>
                <w:tcPr>
                  <w:tcW w:w="1301" w:type="dxa"/>
                  <w:noWrap w:val="0"/>
                  <w:vAlign w:val="center"/>
                </w:tcPr>
                <w:p>
                  <w:pPr>
                    <w:snapToGrid w:val="0"/>
                    <w:jc w:val="center"/>
                    <w:rPr>
                      <w:rFonts w:hint="eastAsia" w:ascii="Times New Roman" w:hAnsi="Times New Roman" w:eastAsia="宋体" w:cs="Times New Roman"/>
                      <w:sz w:val="21"/>
                      <w:szCs w:val="21"/>
                      <w:highlight w:val="none"/>
                      <w:lang w:val="en-US" w:eastAsia="zh-CN"/>
                    </w:rPr>
                  </w:pPr>
                  <w:r>
                    <w:rPr>
                      <w:rFonts w:hint="eastAsia"/>
                      <w:color w:val="000000"/>
                      <w:kern w:val="0"/>
                      <w:lang w:val="en-US" w:eastAsia="zh-CN"/>
                    </w:rPr>
                    <w:t>2380.17</w:t>
                  </w:r>
                </w:p>
              </w:tc>
              <w:tc>
                <w:tcPr>
                  <w:tcW w:w="2907" w:type="dxa"/>
                  <w:noWrap w:val="0"/>
                  <w:vAlign w:val="center"/>
                </w:tcPr>
                <w:p>
                  <w:pPr>
                    <w:pStyle w:val="5"/>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外购</w:t>
                  </w:r>
                  <w:r>
                    <w:rPr>
                      <w:rFonts w:hint="eastAsia" w:ascii="Times New Roman" w:hAnsi="Times New Roman" w:cs="Times New Roman"/>
                      <w:color w:val="auto"/>
                      <w:sz w:val="21"/>
                      <w:szCs w:val="21"/>
                      <w:highlight w:val="none"/>
                      <w:lang w:eastAsia="zh-CN"/>
                    </w:rPr>
                    <w:t>，袋装，</w:t>
                  </w:r>
                  <w:r>
                    <w:rPr>
                      <w:rFonts w:hint="eastAsia" w:ascii="Times New Roman" w:hAnsi="Times New Roman" w:cs="Times New Roman"/>
                      <w:color w:val="auto"/>
                      <w:sz w:val="21"/>
                      <w:szCs w:val="21"/>
                      <w:highlight w:val="none"/>
                      <w:lang w:val="en-US" w:eastAsia="zh-CN"/>
                    </w:rPr>
                    <w:t>1t/包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054" w:type="dxa"/>
                  <w:vMerge w:val="continue"/>
                  <w:noWrap w:val="0"/>
                  <w:vAlign w:val="center"/>
                </w:tcPr>
                <w:p>
                  <w:pPr>
                    <w:pStyle w:val="5"/>
                    <w:ind w:firstLine="0" w:firstLineChars="0"/>
                    <w:jc w:val="center"/>
                    <w:rPr>
                      <w:rFonts w:hint="default" w:ascii="Times New Roman" w:hAnsi="Times New Roman" w:cs="Times New Roman"/>
                      <w:sz w:val="21"/>
                      <w:szCs w:val="21"/>
                      <w:highlight w:val="none"/>
                    </w:rPr>
                  </w:pPr>
                </w:p>
              </w:tc>
              <w:tc>
                <w:tcPr>
                  <w:tcW w:w="2191" w:type="dxa"/>
                  <w:noWrap w:val="0"/>
                  <w:vAlign w:val="center"/>
                </w:tcPr>
                <w:p>
                  <w:pPr>
                    <w:snapToGrid w:val="0"/>
                    <w:jc w:val="center"/>
                    <w:rPr>
                      <w:rFonts w:hint="default" w:ascii="Times New Roman" w:hAnsi="Times New Roman" w:cs="Times New Roman"/>
                      <w:sz w:val="21"/>
                      <w:szCs w:val="21"/>
                      <w:highlight w:val="none"/>
                    </w:rPr>
                  </w:pPr>
                  <w:r>
                    <w:rPr>
                      <w:rFonts w:hint="eastAsia"/>
                    </w:rPr>
                    <w:t>针状焦</w:t>
                  </w:r>
                </w:p>
              </w:tc>
              <w:tc>
                <w:tcPr>
                  <w:tcW w:w="1426" w:type="dxa"/>
                  <w:noWrap w:val="0"/>
                  <w:vAlign w:val="center"/>
                </w:tcPr>
                <w:p>
                  <w:pPr>
                    <w:pStyle w:val="5"/>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t</w:t>
                  </w:r>
                </w:p>
              </w:tc>
              <w:tc>
                <w:tcPr>
                  <w:tcW w:w="1301" w:type="dxa"/>
                  <w:noWrap w:val="0"/>
                  <w:vAlign w:val="center"/>
                </w:tcPr>
                <w:p>
                  <w:pPr>
                    <w:snapToGrid w:val="0"/>
                    <w:jc w:val="center"/>
                    <w:rPr>
                      <w:rFonts w:hint="eastAsia" w:ascii="Times New Roman" w:hAnsi="Times New Roman" w:eastAsia="宋体" w:cs="Times New Roman"/>
                      <w:sz w:val="21"/>
                      <w:szCs w:val="21"/>
                      <w:highlight w:val="none"/>
                      <w:lang w:val="en-US" w:eastAsia="zh-CN"/>
                    </w:rPr>
                  </w:pPr>
                  <w:r>
                    <w:rPr>
                      <w:rFonts w:hint="eastAsia"/>
                      <w:color w:val="000000"/>
                      <w:kern w:val="0"/>
                      <w:lang w:val="en-US" w:eastAsia="zh-CN"/>
                    </w:rPr>
                    <w:t>1428.11</w:t>
                  </w:r>
                </w:p>
              </w:tc>
              <w:tc>
                <w:tcPr>
                  <w:tcW w:w="2907" w:type="dxa"/>
                  <w:noWrap w:val="0"/>
                  <w:vAlign w:val="center"/>
                </w:tcPr>
                <w:p>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外购</w:t>
                  </w:r>
                  <w:r>
                    <w:rPr>
                      <w:rFonts w:hint="eastAsia" w:ascii="Times New Roman" w:hAnsi="Times New Roman" w:cs="Times New Roman"/>
                      <w:color w:val="auto"/>
                      <w:sz w:val="21"/>
                      <w:szCs w:val="21"/>
                      <w:highlight w:val="none"/>
                      <w:lang w:eastAsia="zh-CN"/>
                    </w:rPr>
                    <w:t>，袋装，</w:t>
                  </w:r>
                  <w:r>
                    <w:rPr>
                      <w:rFonts w:hint="eastAsia" w:ascii="Times New Roman" w:hAnsi="Times New Roman" w:cs="Times New Roman"/>
                      <w:color w:val="auto"/>
                      <w:sz w:val="21"/>
                      <w:szCs w:val="21"/>
                      <w:highlight w:val="none"/>
                      <w:lang w:val="en-US" w:eastAsia="zh-CN"/>
                    </w:rPr>
                    <w:t>1t/包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054" w:type="dxa"/>
                  <w:vMerge w:val="continue"/>
                  <w:noWrap w:val="0"/>
                  <w:vAlign w:val="center"/>
                </w:tcPr>
                <w:p>
                  <w:pPr>
                    <w:pStyle w:val="5"/>
                    <w:ind w:firstLine="0" w:firstLineChars="0"/>
                    <w:jc w:val="center"/>
                    <w:rPr>
                      <w:rFonts w:hint="default" w:ascii="Times New Roman" w:hAnsi="Times New Roman" w:cs="Times New Roman"/>
                      <w:sz w:val="21"/>
                      <w:szCs w:val="21"/>
                      <w:highlight w:val="none"/>
                    </w:rPr>
                  </w:pPr>
                </w:p>
              </w:tc>
              <w:tc>
                <w:tcPr>
                  <w:tcW w:w="2191" w:type="dxa"/>
                  <w:noWrap w:val="0"/>
                  <w:vAlign w:val="center"/>
                </w:tcPr>
                <w:p>
                  <w:pPr>
                    <w:snapToGrid w:val="0"/>
                    <w:jc w:val="center"/>
                    <w:rPr>
                      <w:rFonts w:hint="default" w:ascii="Times New Roman" w:hAnsi="Times New Roman" w:cs="Times New Roman"/>
                      <w:sz w:val="21"/>
                      <w:szCs w:val="21"/>
                      <w:highlight w:val="none"/>
                    </w:rPr>
                  </w:pPr>
                  <w:r>
                    <w:rPr>
                      <w:rFonts w:hint="eastAsia"/>
                    </w:rPr>
                    <w:t>鳞片石墨</w:t>
                  </w:r>
                </w:p>
              </w:tc>
              <w:tc>
                <w:tcPr>
                  <w:tcW w:w="1426" w:type="dxa"/>
                  <w:noWrap w:val="0"/>
                  <w:vAlign w:val="center"/>
                </w:tcPr>
                <w:p>
                  <w:pPr>
                    <w:pStyle w:val="5"/>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t</w:t>
                  </w:r>
                </w:p>
              </w:tc>
              <w:tc>
                <w:tcPr>
                  <w:tcW w:w="1301" w:type="dxa"/>
                  <w:noWrap w:val="0"/>
                  <w:vAlign w:val="center"/>
                </w:tcPr>
                <w:p>
                  <w:pPr>
                    <w:snapToGrid w:val="0"/>
                    <w:jc w:val="center"/>
                    <w:rPr>
                      <w:rFonts w:hint="eastAsia" w:ascii="Times New Roman" w:hAnsi="Times New Roman" w:cs="Times New Roman"/>
                      <w:sz w:val="21"/>
                      <w:szCs w:val="21"/>
                      <w:highlight w:val="none"/>
                      <w:lang w:val="en-US" w:eastAsia="zh-CN"/>
                    </w:rPr>
                  </w:pPr>
                  <w:r>
                    <w:rPr>
                      <w:rFonts w:hint="eastAsia"/>
                      <w:color w:val="000000"/>
                      <w:kern w:val="0"/>
                    </w:rPr>
                    <w:t>1500</w:t>
                  </w:r>
                </w:p>
              </w:tc>
              <w:tc>
                <w:tcPr>
                  <w:tcW w:w="2907" w:type="dxa"/>
                  <w:noWrap w:val="0"/>
                  <w:vAlign w:val="center"/>
                </w:tcPr>
                <w:p>
                  <w:pP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外购</w:t>
                  </w:r>
                  <w:r>
                    <w:rPr>
                      <w:rFonts w:hint="eastAsia" w:ascii="Times New Roman" w:hAnsi="Times New Roman" w:cs="Times New Roman"/>
                      <w:color w:val="auto"/>
                      <w:sz w:val="21"/>
                      <w:szCs w:val="21"/>
                      <w:highlight w:val="none"/>
                      <w:lang w:eastAsia="zh-CN"/>
                    </w:rPr>
                    <w:t>，袋装，</w:t>
                  </w:r>
                  <w:r>
                    <w:rPr>
                      <w:rFonts w:hint="eastAsia" w:ascii="Times New Roman" w:hAnsi="Times New Roman" w:cs="Times New Roman"/>
                      <w:color w:val="auto"/>
                      <w:sz w:val="21"/>
                      <w:szCs w:val="21"/>
                      <w:highlight w:val="none"/>
                      <w:lang w:val="en-US" w:eastAsia="zh-CN"/>
                    </w:rPr>
                    <w:t>1t/包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54" w:type="dxa"/>
                  <w:noWrap w:val="0"/>
                  <w:vAlign w:val="center"/>
                </w:tcPr>
                <w:p>
                  <w:pPr>
                    <w:pStyle w:val="5"/>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能源</w:t>
                  </w:r>
                </w:p>
              </w:tc>
              <w:tc>
                <w:tcPr>
                  <w:tcW w:w="2191" w:type="dxa"/>
                  <w:noWrap w:val="0"/>
                  <w:vAlign w:val="center"/>
                </w:tcPr>
                <w:p>
                  <w:pPr>
                    <w:pStyle w:val="5"/>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电</w:t>
                  </w:r>
                </w:p>
              </w:tc>
              <w:tc>
                <w:tcPr>
                  <w:tcW w:w="1426" w:type="dxa"/>
                  <w:noWrap w:val="0"/>
                  <w:vAlign w:val="center"/>
                </w:tcPr>
                <w:p>
                  <w:pPr>
                    <w:pStyle w:val="5"/>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kW•h</w:t>
                  </w:r>
                </w:p>
              </w:tc>
              <w:tc>
                <w:tcPr>
                  <w:tcW w:w="1301" w:type="dxa"/>
                  <w:noWrap w:val="0"/>
                  <w:vAlign w:val="center"/>
                </w:tcPr>
                <w:p>
                  <w:pPr>
                    <w:pStyle w:val="5"/>
                    <w:ind w:firstLine="0" w:firstLineChars="0"/>
                    <w:jc w:val="center"/>
                    <w:rPr>
                      <w:rFonts w:hint="default" w:ascii="Times New Roman" w:hAnsi="Times New Roman" w:cs="Times New Roman"/>
                      <w:sz w:val="21"/>
                      <w:szCs w:val="21"/>
                      <w:highlight w:val="none"/>
                    </w:rPr>
                  </w:pPr>
                  <w:r>
                    <w:rPr>
                      <w:rFonts w:hint="default" w:ascii="Times New Roman" w:hAnsi="Times New Roman" w:cs="Times New Roman"/>
                      <w:color w:val="auto"/>
                      <w:sz w:val="21"/>
                      <w:szCs w:val="21"/>
                      <w:highlight w:val="none"/>
                    </w:rPr>
                    <w:t>20万</w:t>
                  </w:r>
                </w:p>
              </w:tc>
              <w:tc>
                <w:tcPr>
                  <w:tcW w:w="2907" w:type="dxa"/>
                  <w:noWrap w:val="0"/>
                  <w:vAlign w:val="center"/>
                </w:tcPr>
                <w:p>
                  <w:pPr>
                    <w:tabs>
                      <w:tab w:val="left" w:pos="2475"/>
                    </w:tabs>
                    <w:spacing w:line="360" w:lineRule="exact"/>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新乡县大召营专业园区供电</w:t>
                  </w:r>
                </w:p>
              </w:tc>
            </w:tr>
          </w:tbl>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鳞片石墨：</w:t>
            </w:r>
            <w:r>
              <w:rPr>
                <w:rFonts w:hint="default" w:ascii="Times New Roman" w:hAnsi="Times New Roman" w:cs="Times New Roman"/>
                <w:b w:val="0"/>
                <w:bCs w:val="0"/>
                <w:sz w:val="24"/>
                <w:szCs w:val="24"/>
              </w:rPr>
              <w:t>天然显晶质石墨，其形似鱼磷状，属六方晶系，呈层状结构，具有良好的耐高温、导电、导热、润滑、可塑及耐酸碱等性能。鳞片石墨广泛用于冶金工业的耐火材料、轻工业的铅笔芯、电池工艺的电极、化学工业的润滑密封材料等领域。</w:t>
            </w:r>
          </w:p>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针状焦：</w:t>
            </w:r>
            <w:r>
              <w:rPr>
                <w:rFonts w:hint="default" w:ascii="Times New Roman" w:hAnsi="Times New Roman" w:cs="Times New Roman"/>
                <w:b w:val="0"/>
                <w:bCs w:val="0"/>
                <w:sz w:val="24"/>
                <w:szCs w:val="24"/>
              </w:rPr>
              <w:t>是炭素材料的一种，外观为银灰色、有金属光泽的多孔固体，其结构具有明显流动纹理，孔大而少且略呈椭圆形，颗粒有较大的长宽比，有如纤维状或针状的纹理走向，摸之有润滑感。针状焦是制造高功率和超高功率电极的优质材料，用针状焦制成的石墨电极具有耐热冲击性能强、机械强度高、电极消耗低等优点。</w:t>
            </w:r>
          </w:p>
          <w:p>
            <w:pPr>
              <w:spacing w:line="520" w:lineRule="exact"/>
              <w:ind w:firstLine="482" w:firstLineChars="200"/>
              <w:rPr>
                <w:rFonts w:hint="default" w:ascii="Times New Roman" w:hAnsi="Times New Roman" w:cs="Times New Roman"/>
                <w:b w:val="0"/>
                <w:bCs w:val="0"/>
                <w:sz w:val="24"/>
                <w:szCs w:val="24"/>
              </w:rPr>
            </w:pPr>
            <w:r>
              <w:rPr>
                <w:rFonts w:hint="default" w:ascii="Times New Roman" w:hAnsi="Times New Roman" w:cs="Times New Roman"/>
                <w:b/>
                <w:bCs/>
                <w:sz w:val="24"/>
                <w:szCs w:val="24"/>
              </w:rPr>
              <w:t>煅后焦：</w:t>
            </w:r>
            <w:r>
              <w:rPr>
                <w:rFonts w:hint="default" w:ascii="Times New Roman" w:hAnsi="Times New Roman" w:cs="Times New Roman"/>
                <w:b w:val="0"/>
                <w:bCs w:val="0"/>
                <w:sz w:val="24"/>
                <w:szCs w:val="24"/>
              </w:rPr>
              <w:t>即为煅后石油焦，又称熟焦，是石油（生）焦经煅烧（1300℃）处理得到的产品。煅烧焦是一种部分石墨化的炭素。元素组成主要为碳，间或含有少量的氢、氮、硫、氧和某些金属元素。外观为：色黑多孔，呈堆积颗粒状。主要用于生产石墨电极、炭糊制品、金刚沙、食品级磷工业、冶金工业、制电石等。</w:t>
            </w:r>
          </w:p>
          <w:p>
            <w:pPr>
              <w:spacing w:line="520" w:lineRule="exact"/>
              <w:ind w:firstLine="482" w:firstLineChars="200"/>
              <w:rPr>
                <w:rFonts w:hint="default" w:ascii="Times New Roman" w:hAnsi="Times New Roman" w:cs="Times New Roman"/>
                <w:b/>
                <w:sz w:val="24"/>
                <w:szCs w:val="24"/>
              </w:rPr>
            </w:pPr>
            <w:r>
              <w:rPr>
                <w:rFonts w:hint="default" w:ascii="Times New Roman" w:hAnsi="Times New Roman" w:cs="Times New Roman"/>
                <w:b/>
                <w:bCs/>
                <w:sz w:val="24"/>
                <w:szCs w:val="24"/>
              </w:rPr>
              <w:t>4</w:t>
            </w:r>
            <w:r>
              <w:rPr>
                <w:rFonts w:hint="default" w:ascii="Times New Roman" w:hAnsi="Times New Roman" w:cs="Times New Roman"/>
                <w:b/>
                <w:sz w:val="24"/>
                <w:szCs w:val="24"/>
              </w:rPr>
              <w:t xml:space="preserve">、项目生产主要设备        </w:t>
            </w:r>
          </w:p>
          <w:p>
            <w:pPr>
              <w:spacing w:line="520" w:lineRule="exact"/>
              <w:ind w:firstLine="480" w:firstLineChars="200"/>
              <w:rPr>
                <w:rFonts w:hint="default" w:ascii="Times New Roman" w:hAnsi="Times New Roman" w:cs="Times New Roman"/>
                <w:b/>
                <w:sz w:val="24"/>
                <w:szCs w:val="24"/>
              </w:rPr>
            </w:pPr>
            <w:r>
              <w:rPr>
                <w:rFonts w:hint="default" w:ascii="Times New Roman" w:hAnsi="Times New Roman" w:cs="Times New Roman"/>
                <w:sz w:val="24"/>
                <w:szCs w:val="24"/>
              </w:rPr>
              <w:t>项目主要设备见表5。</w:t>
            </w:r>
          </w:p>
          <w:p>
            <w:pPr>
              <w:adjustRightInd w:val="0"/>
              <w:snapToGrid w:val="0"/>
              <w:spacing w:line="520" w:lineRule="exact"/>
              <w:ind w:firstLine="480" w:firstLineChars="200"/>
              <w:rPr>
                <w:rFonts w:hint="default" w:ascii="Times New Roman" w:hAnsi="Times New Roman" w:eastAsia="黑体" w:cs="Times New Roman"/>
                <w:bCs/>
                <w:sz w:val="24"/>
                <w:szCs w:val="24"/>
                <w:highlight w:val="none"/>
              </w:rPr>
            </w:pPr>
            <w:r>
              <w:rPr>
                <w:rFonts w:hint="default" w:ascii="Times New Roman" w:hAnsi="Times New Roman" w:eastAsia="黑体" w:cs="Times New Roman"/>
                <w:bCs/>
                <w:sz w:val="24"/>
                <w:szCs w:val="24"/>
                <w:highlight w:val="none"/>
              </w:rPr>
              <w:t>表5                   主要设备一览表</w:t>
            </w:r>
          </w:p>
          <w:bookmarkEnd w:id="1"/>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912"/>
              <w:gridCol w:w="2486"/>
              <w:gridCol w:w="1644"/>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038"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序号</w:t>
                  </w:r>
                </w:p>
              </w:tc>
              <w:tc>
                <w:tcPr>
                  <w:tcW w:w="1968"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设备</w:t>
                  </w:r>
                </w:p>
              </w:tc>
              <w:tc>
                <w:tcPr>
                  <w:tcW w:w="2509"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型号/规格</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数量（台/套）</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3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196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粉碎机</w:t>
                  </w:r>
                </w:p>
              </w:tc>
              <w:tc>
                <w:tcPr>
                  <w:tcW w:w="2509"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QWJ-60</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1台</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3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w:t>
                  </w:r>
                </w:p>
              </w:tc>
              <w:tc>
                <w:tcPr>
                  <w:tcW w:w="196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粉碎机</w:t>
                  </w:r>
                </w:p>
              </w:tc>
              <w:tc>
                <w:tcPr>
                  <w:tcW w:w="2509"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QWJ-30</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2台</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3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w:t>
                  </w:r>
                </w:p>
              </w:tc>
              <w:tc>
                <w:tcPr>
                  <w:tcW w:w="196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粉碎机</w:t>
                  </w:r>
                </w:p>
              </w:tc>
              <w:tc>
                <w:tcPr>
                  <w:tcW w:w="2509"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FSJ-80</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2台</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3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4</w:t>
                  </w:r>
                </w:p>
              </w:tc>
              <w:tc>
                <w:tcPr>
                  <w:tcW w:w="196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整形机</w:t>
                  </w:r>
                </w:p>
              </w:tc>
              <w:tc>
                <w:tcPr>
                  <w:tcW w:w="2509"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QXJ-800B</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2台</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原有</w:t>
                  </w:r>
                  <w:r>
                    <w:rPr>
                      <w:rFonts w:hint="default" w:ascii="Times New Roman" w:hAnsi="Times New Roman" w:cs="Times New Roman"/>
                      <w:color w:val="000000"/>
                      <w:sz w:val="21"/>
                      <w:szCs w:val="21"/>
                      <w:lang w:val="en-US" w:eastAsia="zh-CN"/>
                    </w:rPr>
                    <w:t>1台，新增1台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3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5</w:t>
                  </w:r>
                </w:p>
              </w:tc>
              <w:tc>
                <w:tcPr>
                  <w:tcW w:w="196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sz w:val="21"/>
                      <w:szCs w:val="21"/>
                    </w:rPr>
                  </w:pPr>
                  <w:r>
                    <w:rPr>
                      <w:rFonts w:hint="default" w:ascii="Times New Roman" w:hAnsi="Times New Roman" w:cs="Times New Roman"/>
                      <w:sz w:val="21"/>
                      <w:szCs w:val="21"/>
                    </w:rPr>
                    <w:t>整形机</w:t>
                  </w:r>
                </w:p>
              </w:tc>
              <w:tc>
                <w:tcPr>
                  <w:tcW w:w="2509"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sz w:val="21"/>
                      <w:szCs w:val="21"/>
                    </w:rPr>
                  </w:pPr>
                  <w:r>
                    <w:rPr>
                      <w:rFonts w:hint="default" w:ascii="Times New Roman" w:hAnsi="Times New Roman" w:cs="Times New Roman"/>
                      <w:sz w:val="21"/>
                      <w:szCs w:val="21"/>
                    </w:rPr>
                    <w:t>QXJ-600L</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2台</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3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6</w:t>
                  </w:r>
                </w:p>
              </w:tc>
              <w:tc>
                <w:tcPr>
                  <w:tcW w:w="196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高效混合机</w:t>
                  </w:r>
                </w:p>
              </w:tc>
              <w:tc>
                <w:tcPr>
                  <w:tcW w:w="2509"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VH-250</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1台</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3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7</w:t>
                  </w:r>
                </w:p>
              </w:tc>
              <w:tc>
                <w:tcPr>
                  <w:tcW w:w="196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锥形混合机</w:t>
                  </w:r>
                </w:p>
              </w:tc>
              <w:tc>
                <w:tcPr>
                  <w:tcW w:w="2509"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SHJ-3</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1台</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原有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3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8</w:t>
                  </w:r>
                </w:p>
              </w:tc>
              <w:tc>
                <w:tcPr>
                  <w:tcW w:w="196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卧式混合机</w:t>
                  </w:r>
                </w:p>
              </w:tc>
              <w:tc>
                <w:tcPr>
                  <w:tcW w:w="2509"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WDLH-6</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1台</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3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9</w:t>
                  </w:r>
                </w:p>
              </w:tc>
              <w:tc>
                <w:tcPr>
                  <w:tcW w:w="196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除磁器</w:t>
                  </w:r>
                </w:p>
              </w:tc>
              <w:tc>
                <w:tcPr>
                  <w:tcW w:w="2509"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Z</w:t>
                  </w:r>
                  <w:r>
                    <w:rPr>
                      <w:rFonts w:hint="default" w:ascii="Times New Roman" w:hAnsi="Times New Roman" w:cs="Times New Roman"/>
                      <w:color w:val="FF0000"/>
                      <w:sz w:val="21"/>
                      <w:szCs w:val="21"/>
                    </w:rPr>
                    <w:t>R0709</w:t>
                  </w:r>
                  <w:r>
                    <w:rPr>
                      <w:rFonts w:hint="default" w:ascii="Times New Roman" w:hAnsi="Times New Roman" w:cs="Times New Roman"/>
                      <w:sz w:val="21"/>
                      <w:szCs w:val="21"/>
                    </w:rPr>
                    <w:t>-212-30-T2</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3台</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lang w:eastAsia="zh-CN"/>
                    </w:rPr>
                    <w:t>原有</w:t>
                  </w:r>
                  <w:r>
                    <w:rPr>
                      <w:rFonts w:hint="default" w:ascii="Times New Roman" w:hAnsi="Times New Roman" w:cs="Times New Roman"/>
                      <w:color w:val="000000"/>
                      <w:sz w:val="21"/>
                      <w:szCs w:val="21"/>
                      <w:lang w:val="en-US" w:eastAsia="zh-CN"/>
                    </w:rPr>
                    <w:t>1台，新增2台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3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10</w:t>
                  </w:r>
                </w:p>
              </w:tc>
              <w:tc>
                <w:tcPr>
                  <w:tcW w:w="196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振动筛</w:t>
                  </w:r>
                </w:p>
              </w:tc>
              <w:tc>
                <w:tcPr>
                  <w:tcW w:w="2509"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ZFC-1000</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7台</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原有</w:t>
                  </w:r>
                  <w:r>
                    <w:rPr>
                      <w:rFonts w:hint="default" w:ascii="Times New Roman" w:hAnsi="Times New Roman" w:cs="Times New Roman"/>
                      <w:color w:val="000000"/>
                      <w:sz w:val="21"/>
                      <w:szCs w:val="21"/>
                      <w:lang w:val="en-US" w:eastAsia="zh-CN"/>
                    </w:rPr>
                    <w:t>3台，新增4台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3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11</w:t>
                  </w:r>
                </w:p>
              </w:tc>
              <w:tc>
                <w:tcPr>
                  <w:tcW w:w="1968" w:type="dxa"/>
                  <w:tcBorders>
                    <w:left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石墨包装机</w:t>
                  </w:r>
                </w:p>
              </w:tc>
              <w:tc>
                <w:tcPr>
                  <w:tcW w:w="2509"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LCS-10-50CA</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2台</w:t>
                  </w:r>
                </w:p>
              </w:tc>
              <w:tc>
                <w:tcPr>
                  <w:tcW w:w="1682" w:type="dxa"/>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新增</w:t>
                  </w:r>
                </w:p>
              </w:tc>
            </w:tr>
          </w:tbl>
          <w:p>
            <w:pPr>
              <w:ind w:firstLine="482" w:firstLineChars="200"/>
              <w:rPr>
                <w:rFonts w:hint="default" w:ascii="Times New Roman" w:hAnsi="Times New Roman" w:cs="Times New Roman"/>
                <w:b/>
                <w:bCs/>
                <w:sz w:val="24"/>
                <w:szCs w:val="24"/>
              </w:rPr>
            </w:pPr>
            <w:r>
              <w:rPr>
                <w:rFonts w:hint="default" w:ascii="Times New Roman" w:hAnsi="Times New Roman" w:cs="Times New Roman"/>
                <w:b/>
                <w:sz w:val="24"/>
                <w:szCs w:val="24"/>
              </w:rPr>
              <w:t>注：</w:t>
            </w:r>
            <w:r>
              <w:rPr>
                <w:rFonts w:hint="default" w:ascii="Times New Roman" w:hAnsi="Times New Roman" w:cs="Times New Roman"/>
                <w:bCs/>
                <w:sz w:val="24"/>
                <w:szCs w:val="24"/>
              </w:rPr>
              <w:t>经查阅《产业结构调整指导目录（2011年）》</w:t>
            </w:r>
            <w:r>
              <w:rPr>
                <w:rFonts w:hint="default" w:ascii="Times New Roman" w:hAnsi="Times New Roman" w:cs="Times New Roman"/>
                <w:kern w:val="0"/>
                <w:sz w:val="24"/>
                <w:szCs w:val="24"/>
              </w:rPr>
              <w:t>（2013年修正）</w:t>
            </w:r>
            <w:r>
              <w:rPr>
                <w:rFonts w:hint="default" w:ascii="Times New Roman" w:hAnsi="Times New Roman" w:cs="Times New Roman"/>
                <w:bCs/>
                <w:sz w:val="24"/>
                <w:szCs w:val="24"/>
              </w:rPr>
              <w:t>，项目所用设备无淘汰类。</w:t>
            </w:r>
          </w:p>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5、产业政策符合性分析</w:t>
            </w:r>
          </w:p>
          <w:p>
            <w:pPr>
              <w:widowControl/>
              <w:autoSpaceDN w:val="0"/>
              <w:spacing w:line="520" w:lineRule="exact"/>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经查阅《产业结构调整指导目录（2011年本）》（2013修正），评价对于本项目建设与产业政策的相符性进行分析，详见表6。</w:t>
            </w:r>
          </w:p>
          <w:p>
            <w:pPr>
              <w:widowControl/>
              <w:autoSpaceDN w:val="0"/>
              <w:spacing w:line="520" w:lineRule="exact"/>
              <w:rPr>
                <w:rFonts w:hint="default" w:ascii="Times New Roman" w:hAnsi="Times New Roman" w:cs="Times New Roman"/>
                <w:b/>
                <w:bCs/>
                <w:kern w:val="0"/>
                <w:sz w:val="24"/>
                <w:szCs w:val="24"/>
              </w:rPr>
            </w:pPr>
            <w:r>
              <w:rPr>
                <w:rFonts w:hint="default" w:ascii="Times New Roman" w:hAnsi="Times New Roman" w:cs="Times New Roman"/>
                <w:b/>
                <w:bCs/>
                <w:kern w:val="0"/>
                <w:sz w:val="24"/>
                <w:szCs w:val="24"/>
              </w:rPr>
              <w:t xml:space="preserve">    </w:t>
            </w:r>
            <w:r>
              <w:rPr>
                <w:rFonts w:hint="default" w:ascii="Times New Roman" w:hAnsi="Times New Roman" w:eastAsia="黑体" w:cs="Times New Roman"/>
                <w:kern w:val="0"/>
                <w:sz w:val="24"/>
                <w:szCs w:val="24"/>
              </w:rPr>
              <w:t>表6                   产业政策相符性分析表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7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blHeader/>
                <w:jc w:val="center"/>
              </w:trPr>
              <w:tc>
                <w:tcPr>
                  <w:tcW w:w="8880" w:type="dxa"/>
                  <w:gridSpan w:val="2"/>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b/>
                      <w:bCs/>
                      <w:sz w:val="21"/>
                    </w:rPr>
                    <w:t>一、项目相符性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997"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鼓励类</w:t>
                  </w:r>
                </w:p>
              </w:tc>
              <w:tc>
                <w:tcPr>
                  <w:tcW w:w="7883" w:type="dxa"/>
                  <w:noWrap w:val="0"/>
                  <w:vAlign w:val="center"/>
                </w:tcPr>
                <w:p>
                  <w:pPr>
                    <w:pStyle w:val="5"/>
                    <w:ind w:firstLine="0" w:firstLineChars="0"/>
                    <w:rPr>
                      <w:rFonts w:hint="eastAsia" w:ascii="Times New Roman" w:hAnsi="Times New Roman" w:eastAsia="宋体" w:cs="Times New Roman"/>
                      <w:sz w:val="21"/>
                      <w:lang w:eastAsia="zh-CN"/>
                    </w:rPr>
                  </w:pPr>
                  <w:r>
                    <w:rPr>
                      <w:rFonts w:hint="eastAsia" w:ascii="Times New Roman" w:hAnsi="Times New Roman" w:cs="Times New Roman"/>
                      <w:sz w:val="21"/>
                      <w:lang w:eastAsia="zh-CN"/>
                    </w:rPr>
                    <w:t>第十九项：</w:t>
                  </w:r>
                  <w:r>
                    <w:rPr>
                      <w:rFonts w:hint="default" w:ascii="Times New Roman" w:hAnsi="Times New Roman" w:cs="Times New Roman"/>
                      <w:sz w:val="21"/>
                    </w:rPr>
                    <w:t xml:space="preserve">17、锂离子电池用磷酸铁锂等正极材料、中间相炭微球和钛酸锂等负极材料、单层与三层复合锂离子电池隔膜、氟代碳酸乙烯酯（FEC）等电解质与添加剂；废旧铅酸蓄电池资源化无害化回收，年回收能力5万吨以上再生铅工艺装备系统制造 </w:t>
                  </w:r>
                  <w:r>
                    <w:rPr>
                      <w:rFonts w:hint="eastAsia" w:ascii="Times New Roman" w:hAnsi="Times New Roman" w:cs="Times New Roman"/>
                      <w:sz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997"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限制类</w:t>
                  </w:r>
                </w:p>
              </w:tc>
              <w:tc>
                <w:tcPr>
                  <w:tcW w:w="7883" w:type="dxa"/>
                  <w:noWrap w:val="0"/>
                  <w:vAlign w:val="center"/>
                </w:tcPr>
                <w:p>
                  <w:pPr>
                    <w:tabs>
                      <w:tab w:val="left" w:pos="6180"/>
                    </w:tabs>
                    <w:rPr>
                      <w:rFonts w:hint="default" w:ascii="Times New Roman" w:hAnsi="Times New Roman" w:cs="Times New Roman"/>
                      <w:szCs w:val="21"/>
                    </w:rPr>
                  </w:pPr>
                  <w:r>
                    <w:rPr>
                      <w:rFonts w:hint="default" w:ascii="Times New Roman" w:hAnsi="Times New Roman" w:cs="Times New Roman"/>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997"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淘汰类</w:t>
                  </w:r>
                </w:p>
              </w:tc>
              <w:tc>
                <w:tcPr>
                  <w:tcW w:w="7883"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blHeader/>
                <w:jc w:val="center"/>
              </w:trPr>
              <w:tc>
                <w:tcPr>
                  <w:tcW w:w="997"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本项目</w:t>
                  </w:r>
                </w:p>
              </w:tc>
              <w:tc>
                <w:tcPr>
                  <w:tcW w:w="7883"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szCs w:val="21"/>
                    </w:rPr>
                    <w:t>本项目为</w:t>
                  </w:r>
                  <w:r>
                    <w:rPr>
                      <w:rFonts w:hint="eastAsia" w:ascii="Times New Roman" w:hAnsi="Times New Roman" w:cs="Times New Roman"/>
                      <w:sz w:val="21"/>
                      <w:szCs w:val="21"/>
                      <w:lang w:eastAsia="zh-CN"/>
                    </w:rPr>
                    <w:t>锂离子负极材料生产</w:t>
                  </w:r>
                  <w:r>
                    <w:rPr>
                      <w:rFonts w:hint="default" w:ascii="Times New Roman" w:hAnsi="Times New Roman" w:cs="Times New Roman"/>
                      <w:sz w:val="21"/>
                    </w:rPr>
                    <w:t>，属于</w:t>
                  </w:r>
                  <w:r>
                    <w:rPr>
                      <w:rFonts w:hint="eastAsia" w:ascii="Times New Roman" w:hAnsi="Times New Roman" w:cs="Times New Roman"/>
                      <w:sz w:val="21"/>
                      <w:lang w:eastAsia="zh-CN"/>
                    </w:rPr>
                    <w:t>鼓励类</w:t>
                  </w:r>
                  <w:r>
                    <w:rPr>
                      <w:rFonts w:hint="default" w:ascii="Times New Roman" w:hAnsi="Times New Roman" w:cs="Times New Roman"/>
                      <w:sz w:val="21"/>
                    </w:rPr>
                    <w:t>，符合国家产业政策。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8880" w:type="dxa"/>
                  <w:gridSpan w:val="2"/>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b/>
                      <w:bCs/>
                      <w:sz w:val="21"/>
                    </w:rPr>
                    <w:t>二、生产工艺相符性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997"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鼓励类</w:t>
                  </w:r>
                </w:p>
              </w:tc>
              <w:tc>
                <w:tcPr>
                  <w:tcW w:w="7883"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997"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限制类</w:t>
                  </w:r>
                </w:p>
              </w:tc>
              <w:tc>
                <w:tcPr>
                  <w:tcW w:w="7883"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997"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淘汰类</w:t>
                  </w:r>
                </w:p>
              </w:tc>
              <w:tc>
                <w:tcPr>
                  <w:tcW w:w="7883"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997"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本项目</w:t>
                  </w:r>
                </w:p>
              </w:tc>
              <w:tc>
                <w:tcPr>
                  <w:tcW w:w="7883"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本项目工艺不涉及限制类、淘汰类中工艺，符合国家产业政策。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8880" w:type="dxa"/>
                  <w:gridSpan w:val="2"/>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b/>
                      <w:bCs/>
                      <w:sz w:val="21"/>
                    </w:rPr>
                    <w:t>三、生产设备相符性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997"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鼓励类</w:t>
                  </w:r>
                </w:p>
              </w:tc>
              <w:tc>
                <w:tcPr>
                  <w:tcW w:w="7883"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997"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限制类</w:t>
                  </w:r>
                </w:p>
              </w:tc>
              <w:tc>
                <w:tcPr>
                  <w:tcW w:w="7883" w:type="dxa"/>
                  <w:noWrap w:val="0"/>
                  <w:vAlign w:val="center"/>
                </w:tcPr>
                <w:p>
                  <w:pPr>
                    <w:rPr>
                      <w:rFonts w:hint="default" w:ascii="Times New Roman" w:hAnsi="Times New Roman" w:cs="Times New Roman"/>
                      <w:szCs w:val="21"/>
                    </w:rPr>
                  </w:pPr>
                  <w:r>
                    <w:rPr>
                      <w:rFonts w:hint="default" w:ascii="Times New Roman" w:hAnsi="Times New Roman" w:cs="Times New Roman"/>
                      <w:sz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997"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淘汰类</w:t>
                  </w:r>
                </w:p>
              </w:tc>
              <w:tc>
                <w:tcPr>
                  <w:tcW w:w="7883"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blHeader/>
                <w:jc w:val="center"/>
              </w:trPr>
              <w:tc>
                <w:tcPr>
                  <w:tcW w:w="997"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本项目</w:t>
                  </w:r>
                </w:p>
              </w:tc>
              <w:tc>
                <w:tcPr>
                  <w:tcW w:w="7883" w:type="dxa"/>
                  <w:noWrap w:val="0"/>
                  <w:vAlign w:val="center"/>
                </w:tcPr>
                <w:p>
                  <w:pPr>
                    <w:pStyle w:val="5"/>
                    <w:snapToGrid w:val="0"/>
                    <w:ind w:firstLine="0" w:firstLineChars="0"/>
                    <w:rPr>
                      <w:rFonts w:hint="default" w:ascii="Times New Roman" w:hAnsi="Times New Roman" w:cs="Times New Roman"/>
                      <w:sz w:val="21"/>
                    </w:rPr>
                  </w:pPr>
                  <w:r>
                    <w:rPr>
                      <w:rFonts w:hint="default" w:ascii="Times New Roman" w:hAnsi="Times New Roman" w:cs="Times New Roman"/>
                      <w:sz w:val="21"/>
                    </w:rPr>
                    <w:t>本项目工艺不涉及限制类、淘汰类中工艺，符合国家产业政策。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8880" w:type="dxa"/>
                  <w:gridSpan w:val="2"/>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b/>
                      <w:bCs/>
                      <w:sz w:val="21"/>
                    </w:rPr>
                    <w:t>四、产品相符性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997"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鼓励类</w:t>
                  </w:r>
                </w:p>
              </w:tc>
              <w:tc>
                <w:tcPr>
                  <w:tcW w:w="7883" w:type="dxa"/>
                  <w:noWrap w:val="0"/>
                  <w:vAlign w:val="center"/>
                </w:tcPr>
                <w:p>
                  <w:pPr>
                    <w:pStyle w:val="5"/>
                    <w:ind w:firstLine="0" w:firstLineChars="0"/>
                    <w:rPr>
                      <w:rFonts w:hint="default" w:ascii="Times New Roman" w:hAnsi="Times New Roman" w:cs="Times New Roman"/>
                      <w:sz w:val="21"/>
                    </w:rPr>
                  </w:pPr>
                  <w:r>
                    <w:rPr>
                      <w:rFonts w:hint="eastAsia" w:ascii="Times New Roman" w:hAnsi="Times New Roman" w:cs="Times New Roman"/>
                      <w:sz w:val="21"/>
                      <w:lang w:eastAsia="zh-CN"/>
                    </w:rPr>
                    <w:t>第十九项：</w:t>
                  </w:r>
                  <w:r>
                    <w:rPr>
                      <w:rFonts w:hint="default" w:ascii="Times New Roman" w:hAnsi="Times New Roman" w:cs="Times New Roman"/>
                      <w:sz w:val="21"/>
                    </w:rPr>
                    <w:t xml:space="preserve">17、锂离子电池用磷酸铁锂等正极材料、中间相炭微球和钛酸锂等负极材料、单层与三层复合锂离子电池隔膜、氟代碳酸乙烯酯（FEC）等电解质与添加剂；废旧铅酸蓄电池资源化无害化回收，年回收能力5万吨以上再生铅工艺装备系统制造 </w:t>
                  </w:r>
                  <w:r>
                    <w:rPr>
                      <w:rFonts w:hint="eastAsia" w:ascii="Times New Roman" w:hAnsi="Times New Roman" w:cs="Times New Roman"/>
                      <w:sz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997"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限制类</w:t>
                  </w:r>
                </w:p>
              </w:tc>
              <w:tc>
                <w:tcPr>
                  <w:tcW w:w="7883"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997"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淘汰类</w:t>
                  </w:r>
                </w:p>
              </w:tc>
              <w:tc>
                <w:tcPr>
                  <w:tcW w:w="7883"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blHeader/>
                <w:jc w:val="center"/>
              </w:trPr>
              <w:tc>
                <w:tcPr>
                  <w:tcW w:w="997"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本项目</w:t>
                  </w:r>
                </w:p>
              </w:tc>
              <w:tc>
                <w:tcPr>
                  <w:tcW w:w="7883" w:type="dxa"/>
                  <w:noWrap w:val="0"/>
                  <w:vAlign w:val="center"/>
                </w:tcPr>
                <w:p>
                  <w:pPr>
                    <w:pStyle w:val="5"/>
                    <w:ind w:firstLine="0" w:firstLineChars="0"/>
                    <w:rPr>
                      <w:rFonts w:hint="default" w:ascii="Times New Roman" w:hAnsi="Times New Roman" w:cs="Times New Roman"/>
                      <w:sz w:val="21"/>
                    </w:rPr>
                  </w:pPr>
                  <w:r>
                    <w:rPr>
                      <w:rFonts w:hint="default" w:ascii="Times New Roman" w:hAnsi="Times New Roman" w:cs="Times New Roman"/>
                      <w:sz w:val="21"/>
                    </w:rPr>
                    <w:t>本项目产品</w:t>
                  </w:r>
                  <w:r>
                    <w:rPr>
                      <w:rFonts w:hint="eastAsia" w:ascii="Times New Roman" w:hAnsi="Times New Roman" w:cs="Times New Roman"/>
                      <w:sz w:val="21"/>
                      <w:lang w:eastAsia="zh-CN"/>
                    </w:rPr>
                    <w:t>锂离子电池负极材料</w:t>
                  </w:r>
                  <w:r>
                    <w:rPr>
                      <w:rFonts w:hint="default" w:ascii="Times New Roman" w:hAnsi="Times New Roman" w:cs="Times New Roman"/>
                      <w:sz w:val="21"/>
                    </w:rPr>
                    <w:t>，属于</w:t>
                  </w:r>
                  <w:r>
                    <w:rPr>
                      <w:rFonts w:hint="eastAsia" w:ascii="Times New Roman" w:hAnsi="Times New Roman" w:cs="Times New Roman"/>
                      <w:sz w:val="21"/>
                      <w:lang w:eastAsia="zh-CN"/>
                    </w:rPr>
                    <w:t>鼓励类</w:t>
                  </w:r>
                  <w:r>
                    <w:rPr>
                      <w:rFonts w:hint="default" w:ascii="Times New Roman" w:hAnsi="Times New Roman" w:cs="Times New Roman"/>
                      <w:sz w:val="21"/>
                    </w:rPr>
                    <w:t>，符合国家产业政策。</w:t>
                  </w:r>
                </w:p>
              </w:tc>
            </w:tr>
          </w:tbl>
          <w:p>
            <w:pPr>
              <w:spacing w:before="31" w:beforeLines="10" w:after="31" w:afterLines="10" w:line="500" w:lineRule="exact"/>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由表6分析结果可知，</w:t>
            </w:r>
            <w:r>
              <w:rPr>
                <w:rFonts w:hint="default" w:ascii="Times New Roman" w:hAnsi="Times New Roman" w:cs="Times New Roman"/>
                <w:sz w:val="24"/>
              </w:rPr>
              <w:t>本项目</w:t>
            </w:r>
            <w:r>
              <w:rPr>
                <w:rFonts w:hint="eastAsia" w:ascii="Times New Roman" w:hAnsi="Times New Roman" w:cs="Times New Roman"/>
                <w:sz w:val="24"/>
                <w:lang w:eastAsia="zh-CN"/>
              </w:rPr>
              <w:t>属于鼓励类</w:t>
            </w:r>
            <w:r>
              <w:rPr>
                <w:rFonts w:hint="default" w:ascii="Times New Roman" w:hAnsi="Times New Roman" w:cs="Times New Roman"/>
                <w:sz w:val="24"/>
                <w:szCs w:val="24"/>
              </w:rPr>
              <w:t>，</w:t>
            </w:r>
            <w:r>
              <w:rPr>
                <w:rFonts w:hint="default" w:ascii="Times New Roman" w:hAnsi="Times New Roman" w:cs="Times New Roman"/>
                <w:sz w:val="24"/>
              </w:rPr>
              <w:t>符合国家产业政策。</w:t>
            </w:r>
            <w:r>
              <w:rPr>
                <w:rFonts w:hint="default" w:ascii="Times New Roman" w:hAnsi="Times New Roman" w:cs="Times New Roman"/>
                <w:sz w:val="24"/>
                <w:szCs w:val="24"/>
              </w:rPr>
              <w:t>项目已经新乡县发展和改革委员会</w:t>
            </w:r>
            <w:r>
              <w:rPr>
                <w:rFonts w:hint="eastAsia" w:ascii="Times New Roman" w:hAnsi="Times New Roman" w:cs="Times New Roman"/>
                <w:sz w:val="24"/>
                <w:szCs w:val="24"/>
                <w:lang w:eastAsia="zh-CN"/>
              </w:rPr>
              <w:t>予以</w:t>
            </w:r>
            <w:r>
              <w:rPr>
                <w:rFonts w:hint="default" w:ascii="Times New Roman" w:hAnsi="Times New Roman" w:cs="Times New Roman"/>
                <w:sz w:val="24"/>
                <w:szCs w:val="24"/>
              </w:rPr>
              <w:t>备案，批准文号为</w:t>
            </w:r>
            <w:r>
              <w:rPr>
                <w:rFonts w:hint="eastAsia" w:ascii="Times New Roman" w:hAnsi="Times New Roman" w:cs="Times New Roman"/>
                <w:sz w:val="24"/>
                <w:szCs w:val="24"/>
                <w:lang w:eastAsia="zh-CN"/>
              </w:rPr>
              <w:t>2019-410721-30-03-053028</w:t>
            </w:r>
            <w:r>
              <w:rPr>
                <w:rFonts w:hint="default" w:ascii="Times New Roman" w:hAnsi="Times New Roman" w:cs="Times New Roman"/>
                <w:sz w:val="24"/>
                <w:szCs w:val="24"/>
              </w:rPr>
              <w:t>。</w:t>
            </w:r>
          </w:p>
          <w:p>
            <w:pPr>
              <w:spacing w:before="31" w:beforeLines="10" w:after="31" w:afterLines="10" w:line="500" w:lineRule="exact"/>
              <w:ind w:firstLine="482" w:firstLineChars="200"/>
              <w:jc w:val="left"/>
              <w:rPr>
                <w:rFonts w:hint="default" w:ascii="Times New Roman" w:hAnsi="Times New Roman" w:cs="Times New Roman"/>
                <w:b/>
                <w:sz w:val="24"/>
              </w:rPr>
            </w:pPr>
            <w:r>
              <w:rPr>
                <w:rFonts w:hint="default" w:ascii="Times New Roman" w:hAnsi="Times New Roman" w:cs="Times New Roman"/>
                <w:b/>
                <w:sz w:val="24"/>
                <w:lang w:val="en-US" w:eastAsia="zh-CN"/>
              </w:rPr>
              <w:t>6</w:t>
            </w:r>
            <w:r>
              <w:rPr>
                <w:rFonts w:hint="default" w:ascii="Times New Roman" w:hAnsi="Times New Roman" w:cs="Times New Roman"/>
                <w:b/>
                <w:sz w:val="24"/>
              </w:rPr>
              <w:t>、备案相符性分析</w:t>
            </w:r>
          </w:p>
          <w:p>
            <w:pPr>
              <w:spacing w:before="31" w:beforeLines="10" w:after="31" w:afterLines="10" w:line="500" w:lineRule="exact"/>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本项目建设内容与备案相符性分析见表</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w:t>
            </w:r>
          </w:p>
          <w:p>
            <w:pPr>
              <w:widowControl/>
              <w:autoSpaceDN w:val="0"/>
              <w:spacing w:line="520" w:lineRule="exact"/>
              <w:ind w:firstLine="480" w:firstLineChars="200"/>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表</w:t>
            </w:r>
            <w:r>
              <w:rPr>
                <w:rFonts w:hint="eastAsia" w:ascii="黑体" w:hAnsi="黑体" w:eastAsia="黑体" w:cs="黑体"/>
                <w:b w:val="0"/>
                <w:bCs w:val="0"/>
                <w:kern w:val="0"/>
                <w:sz w:val="24"/>
                <w:szCs w:val="24"/>
                <w:lang w:val="en-US" w:eastAsia="zh-CN"/>
              </w:rPr>
              <w:t>7</w:t>
            </w:r>
            <w:r>
              <w:rPr>
                <w:rFonts w:hint="eastAsia" w:ascii="黑体" w:hAnsi="黑体" w:eastAsia="黑体" w:cs="黑体"/>
                <w:b w:val="0"/>
                <w:bCs w:val="0"/>
                <w:kern w:val="0"/>
                <w:sz w:val="24"/>
                <w:szCs w:val="24"/>
              </w:rPr>
              <w:t xml:space="preserve">    </w:t>
            </w:r>
            <w:r>
              <w:rPr>
                <w:rFonts w:hint="eastAsia" w:ascii="黑体" w:hAnsi="黑体" w:eastAsia="黑体" w:cs="黑体"/>
                <w:b w:val="0"/>
                <w:bCs w:val="0"/>
                <w:kern w:val="0"/>
                <w:sz w:val="24"/>
                <w:szCs w:val="24"/>
                <w:lang w:val="en-US" w:eastAsia="zh-CN"/>
              </w:rPr>
              <w:t xml:space="preserve">                   </w:t>
            </w:r>
            <w:r>
              <w:rPr>
                <w:rFonts w:hint="eastAsia" w:ascii="黑体" w:hAnsi="黑体" w:eastAsia="黑体" w:cs="黑体"/>
                <w:b w:val="0"/>
                <w:bCs w:val="0"/>
                <w:kern w:val="0"/>
                <w:sz w:val="24"/>
                <w:szCs w:val="24"/>
              </w:rPr>
              <w:t>备案相符性分析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235"/>
              <w:gridCol w:w="2514"/>
              <w:gridCol w:w="2891"/>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7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263"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内容</w:t>
                  </w:r>
                </w:p>
              </w:tc>
              <w:tc>
                <w:tcPr>
                  <w:tcW w:w="2562"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备案情况</w:t>
                  </w:r>
                </w:p>
              </w:tc>
              <w:tc>
                <w:tcPr>
                  <w:tcW w:w="2951"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项目情况</w:t>
                  </w:r>
                </w:p>
              </w:tc>
              <w:tc>
                <w:tcPr>
                  <w:tcW w:w="1433"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一致性分析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7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263"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建设地点</w:t>
                  </w:r>
                </w:p>
              </w:tc>
              <w:tc>
                <w:tcPr>
                  <w:tcW w:w="2562" w:type="dxa"/>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新乡县大召营产业集聚区文召路</w:t>
                  </w:r>
                </w:p>
              </w:tc>
              <w:tc>
                <w:tcPr>
                  <w:tcW w:w="2951"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新乡县大召营产业集聚区文召路</w:t>
                  </w:r>
                </w:p>
              </w:tc>
              <w:tc>
                <w:tcPr>
                  <w:tcW w:w="1433"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7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263"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主要设备</w:t>
                  </w:r>
                </w:p>
              </w:tc>
              <w:tc>
                <w:tcPr>
                  <w:tcW w:w="2562" w:type="dxa"/>
                  <w:noWrap w:val="0"/>
                  <w:vAlign w:val="center"/>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QWJ气流涡旋微粉机、QXJ-800B整形机、SHJ-3混合机、除磁设备、振动筛、包装机</w:t>
                  </w:r>
                </w:p>
              </w:tc>
              <w:tc>
                <w:tcPr>
                  <w:tcW w:w="2951"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QWJ气流涡旋微粉机、FSJ-80粉碎机、QXJ-800B整形机、</w:t>
                  </w:r>
                  <w:r>
                    <w:rPr>
                      <w:rFonts w:hint="default" w:ascii="Times New Roman" w:hAnsi="Times New Roman" w:eastAsia="宋体" w:cs="Times New Roman"/>
                      <w:sz w:val="21"/>
                      <w:szCs w:val="21"/>
                    </w:rPr>
                    <w:t>QXJ-600</w:t>
                  </w:r>
                  <w:r>
                    <w:rPr>
                      <w:rFonts w:hint="default" w:ascii="Times New Roman" w:hAnsi="Times New Roman" w:eastAsia="宋体" w:cs="Times New Roman"/>
                      <w:sz w:val="21"/>
                      <w:szCs w:val="21"/>
                      <w:lang w:val="en-US" w:eastAsia="zh-CN"/>
                    </w:rPr>
                    <w:t>整形机、</w:t>
                  </w:r>
                  <w:r>
                    <w:rPr>
                      <w:rFonts w:hint="default" w:ascii="Times New Roman" w:hAnsi="Times New Roman" w:eastAsia="宋体" w:cs="Times New Roman"/>
                      <w:sz w:val="21"/>
                      <w:szCs w:val="21"/>
                    </w:rPr>
                    <w:t>L</w:t>
                  </w:r>
                  <w:r>
                    <w:rPr>
                      <w:rFonts w:hint="default" w:ascii="Times New Roman" w:hAnsi="Times New Roman" w:eastAsia="宋体" w:cs="Times New Roman"/>
                      <w:sz w:val="21"/>
                      <w:szCs w:val="21"/>
                      <w:lang w:val="en-US" w:eastAsia="zh-CN"/>
                    </w:rPr>
                    <w:t>SHJ-3混合机、</w:t>
                  </w:r>
                  <w:r>
                    <w:rPr>
                      <w:rFonts w:hint="default" w:ascii="Times New Roman" w:hAnsi="Times New Roman" w:eastAsia="宋体" w:cs="Times New Roman"/>
                      <w:color w:val="000000"/>
                      <w:sz w:val="21"/>
                      <w:szCs w:val="21"/>
                    </w:rPr>
                    <w:t>WDLH-6</w:t>
                  </w:r>
                  <w:r>
                    <w:rPr>
                      <w:rFonts w:hint="default" w:ascii="Times New Roman" w:hAnsi="Times New Roman" w:eastAsia="宋体" w:cs="Times New Roman"/>
                      <w:sz w:val="21"/>
                      <w:szCs w:val="21"/>
                    </w:rPr>
                    <w:t>锥形混合机</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除磁设备、振动筛、包装机</w:t>
                  </w:r>
                </w:p>
              </w:tc>
              <w:tc>
                <w:tcPr>
                  <w:tcW w:w="1433" w:type="dxa"/>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细化设备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7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1263"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主要建设内容</w:t>
                  </w:r>
                </w:p>
              </w:tc>
              <w:tc>
                <w:tcPr>
                  <w:tcW w:w="2562"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年产5000吨锂离子电池负极材料项目</w:t>
                  </w:r>
                </w:p>
              </w:tc>
              <w:tc>
                <w:tcPr>
                  <w:tcW w:w="2951"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年产5000吨锂离子电池负极材料项目</w:t>
                  </w:r>
                </w:p>
              </w:tc>
              <w:tc>
                <w:tcPr>
                  <w:tcW w:w="1433"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7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263"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工艺路线</w:t>
                  </w:r>
                </w:p>
              </w:tc>
              <w:tc>
                <w:tcPr>
                  <w:tcW w:w="2562" w:type="dxa"/>
                  <w:noWrap w:val="0"/>
                  <w:vAlign w:val="center"/>
                </w:tcPr>
                <w:p>
                  <w:pPr>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eastAsia="zh-CN"/>
                    </w:rPr>
                    <w:t>原料</w:t>
                  </w:r>
                  <w:r>
                    <w:rPr>
                      <w:rFonts w:hint="default" w:ascii="Times New Roman" w:hAnsi="Times New Roman" w:eastAsia="宋体" w:cs="Times New Roman"/>
                      <w:sz w:val="21"/>
                      <w:szCs w:val="21"/>
                      <w:lang w:val="en-US" w:eastAsia="zh-CN"/>
                    </w:rPr>
                    <w:t>-磨粉-整形-混合-石墨化（外协）-混合-除磁-筛分-包装</w:t>
                  </w:r>
                </w:p>
              </w:tc>
              <w:tc>
                <w:tcPr>
                  <w:tcW w:w="2951"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原料</w:t>
                  </w:r>
                  <w:r>
                    <w:rPr>
                      <w:rFonts w:hint="default" w:ascii="Times New Roman" w:hAnsi="Times New Roman" w:eastAsia="宋体" w:cs="Times New Roman"/>
                      <w:sz w:val="21"/>
                      <w:szCs w:val="21"/>
                      <w:lang w:val="en-US" w:eastAsia="zh-CN"/>
                    </w:rPr>
                    <w:t>-磨粉-整形-混合-石墨化（外协）-混合-除磁-筛分-包装</w:t>
                  </w:r>
                </w:p>
              </w:tc>
              <w:tc>
                <w:tcPr>
                  <w:tcW w:w="1433"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一致</w:t>
                  </w:r>
                </w:p>
              </w:tc>
            </w:tr>
          </w:tbl>
          <w:p>
            <w:pPr>
              <w:spacing w:before="31" w:beforeLines="10" w:after="31" w:afterLines="10" w:line="500" w:lineRule="exact"/>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由表</w:t>
            </w:r>
            <w:r>
              <w:rPr>
                <w:rFonts w:hint="default" w:ascii="Times New Roman" w:hAnsi="Times New Roman" w:cs="Times New Roman"/>
                <w:sz w:val="24"/>
                <w:szCs w:val="24"/>
                <w:lang w:val="en-US" w:eastAsia="zh-CN"/>
              </w:rPr>
              <w:t>7</w:t>
            </w:r>
            <w:r>
              <w:rPr>
                <w:rFonts w:hint="default" w:ascii="Times New Roman" w:hAnsi="Times New Roman" w:cs="Times New Roman"/>
                <w:sz w:val="24"/>
                <w:szCs w:val="24"/>
              </w:rPr>
              <w:t>可知，拟建项目的建设内容与备案基本相符。</w:t>
            </w:r>
          </w:p>
          <w:p>
            <w:pPr>
              <w:spacing w:before="31" w:beforeLines="10" w:after="31" w:afterLines="10" w:line="500" w:lineRule="exact"/>
              <w:ind w:firstLine="482" w:firstLineChars="200"/>
              <w:jc w:val="left"/>
              <w:rPr>
                <w:rFonts w:hint="default" w:ascii="Times New Roman" w:hAnsi="Times New Roman" w:cs="Times New Roman"/>
                <w:b/>
                <w:sz w:val="24"/>
              </w:rPr>
            </w:pPr>
            <w:r>
              <w:rPr>
                <w:rFonts w:hint="eastAsia" w:ascii="Times New Roman" w:hAnsi="Times New Roman" w:cs="Times New Roman"/>
                <w:b/>
                <w:sz w:val="24"/>
                <w:lang w:val="en-US" w:eastAsia="zh-CN"/>
              </w:rPr>
              <w:t>7</w:t>
            </w:r>
            <w:r>
              <w:rPr>
                <w:rFonts w:hint="default" w:ascii="Times New Roman" w:hAnsi="Times New Roman" w:cs="Times New Roman"/>
                <w:b/>
                <w:sz w:val="24"/>
              </w:rPr>
              <w:t>、与新环【2015】342号文的对照分析</w:t>
            </w:r>
          </w:p>
          <w:p>
            <w:pPr>
              <w:adjustRightInd w:val="0"/>
              <w:spacing w:line="500" w:lineRule="exact"/>
              <w:ind w:firstLine="480" w:firstLineChars="200"/>
              <w:jc w:val="left"/>
              <w:rPr>
                <w:rFonts w:hint="default" w:ascii="Times New Roman" w:hAnsi="Times New Roman" w:cs="Times New Roman"/>
                <w:sz w:val="24"/>
              </w:rPr>
            </w:pPr>
            <w:r>
              <w:rPr>
                <w:rFonts w:hint="default" w:ascii="Times New Roman" w:hAnsi="Times New Roman" w:cs="Times New Roman"/>
                <w:sz w:val="24"/>
              </w:rPr>
              <w:t>本项目与《新乡市环保局关于印发深化建设项目环境影响评价审批制度改革实施细则的通知》（新环（2015）342号）（以下简称《实施细则》）对照分析如下：</w:t>
            </w:r>
          </w:p>
          <w:p>
            <w:pPr>
              <w:tabs>
                <w:tab w:val="left" w:pos="210"/>
              </w:tabs>
              <w:adjustRightInd w:val="0"/>
              <w:spacing w:line="500" w:lineRule="exact"/>
              <w:rPr>
                <w:rFonts w:hint="default" w:ascii="Times New Roman" w:hAnsi="Times New Roman" w:eastAsia="黑体" w:cs="Times New Roman"/>
                <w:kern w:val="0"/>
                <w:sz w:val="24"/>
                <w:szCs w:val="24"/>
              </w:rPr>
            </w:pPr>
            <w:r>
              <w:rPr>
                <w:rFonts w:hint="default" w:ascii="Times New Roman" w:hAnsi="Times New Roman" w:eastAsia="黑体" w:cs="Times New Roman"/>
                <w:kern w:val="0"/>
                <w:sz w:val="24"/>
                <w:szCs w:val="24"/>
              </w:rPr>
              <w:t xml:space="preserve">    表</w:t>
            </w:r>
            <w:r>
              <w:rPr>
                <w:rFonts w:hint="default" w:ascii="Times New Roman" w:hAnsi="Times New Roman" w:eastAsia="黑体" w:cs="Times New Roman"/>
                <w:kern w:val="0"/>
                <w:sz w:val="24"/>
                <w:szCs w:val="24"/>
                <w:lang w:val="en-US" w:eastAsia="zh-CN"/>
              </w:rPr>
              <w:t>8</w:t>
            </w:r>
            <w:r>
              <w:rPr>
                <w:rFonts w:hint="default" w:ascii="Times New Roman" w:hAnsi="Times New Roman" w:eastAsia="黑体" w:cs="Times New Roman"/>
                <w:kern w:val="0"/>
                <w:sz w:val="24"/>
                <w:szCs w:val="24"/>
              </w:rPr>
              <w:t xml:space="preserve">           本项目与《实施细则》审批条件相符性分析对照表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1124"/>
              <w:gridCol w:w="357"/>
              <w:gridCol w:w="2552"/>
              <w:gridCol w:w="2143"/>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266" w:type="dxa"/>
                  <w:noWrap w:val="0"/>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项目</w:t>
                  </w:r>
                </w:p>
              </w:tc>
              <w:tc>
                <w:tcPr>
                  <w:tcW w:w="4128" w:type="dxa"/>
                  <w:gridSpan w:val="3"/>
                  <w:noWrap w:val="0"/>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与本项目相关条文</w:t>
                  </w:r>
                </w:p>
              </w:tc>
              <w:tc>
                <w:tcPr>
                  <w:tcW w:w="2191" w:type="dxa"/>
                  <w:noWrap w:val="0"/>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本项目情况</w:t>
                  </w:r>
                </w:p>
              </w:tc>
              <w:tc>
                <w:tcPr>
                  <w:tcW w:w="1294" w:type="dxa"/>
                  <w:noWrap w:val="0"/>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266" w:type="dxa"/>
                  <w:vMerge w:val="restart"/>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新乡市主体功能区分</w:t>
                  </w:r>
                </w:p>
              </w:tc>
              <w:tc>
                <w:tcPr>
                  <w:tcW w:w="4128" w:type="dxa"/>
                  <w:gridSpan w:val="3"/>
                  <w:noWrap w:val="0"/>
                  <w:vAlign w:val="center"/>
                </w:tcPr>
                <w:p>
                  <w:pPr>
                    <w:spacing w:line="240" w:lineRule="exact"/>
                    <w:rPr>
                      <w:rFonts w:hint="default" w:ascii="Times New Roman" w:hAnsi="Times New Roman" w:cs="Times New Roman"/>
                      <w:szCs w:val="21"/>
                    </w:rPr>
                  </w:pPr>
                  <w:r>
                    <w:rPr>
                      <w:rFonts w:hint="default" w:ascii="Times New Roman" w:hAnsi="Times New Roman" w:cs="Times New Roman"/>
                      <w:szCs w:val="21"/>
                    </w:rPr>
                    <w:t>重点开发区域：1、新乡市市区（含平原城乡一体示范区）、新乡县、卫辉市。2、农产品主产区的县城关镇、少数建制镇以及产业集聚区。</w:t>
                  </w:r>
                </w:p>
              </w:tc>
              <w:tc>
                <w:tcPr>
                  <w:tcW w:w="2191" w:type="dxa"/>
                  <w:vMerge w:val="restart"/>
                  <w:noWrap w:val="0"/>
                  <w:vAlign w:val="center"/>
                </w:tcPr>
                <w:p>
                  <w:pPr>
                    <w:spacing w:line="240" w:lineRule="exact"/>
                    <w:jc w:val="center"/>
                    <w:rPr>
                      <w:rFonts w:hint="default" w:ascii="Times New Roman" w:hAnsi="Times New Roman" w:eastAsia="宋体" w:cs="Times New Roman"/>
                      <w:szCs w:val="21"/>
                      <w:lang w:eastAsia="zh-CN"/>
                    </w:rPr>
                  </w:pPr>
                  <w:r>
                    <w:rPr>
                      <w:rFonts w:hint="default" w:ascii="Times New Roman" w:hAnsi="Times New Roman" w:cs="Times New Roman"/>
                      <w:szCs w:val="21"/>
                    </w:rPr>
                    <w:t>项目选址位于</w:t>
                  </w:r>
                  <w:r>
                    <w:rPr>
                      <w:rFonts w:hint="eastAsia" w:ascii="Times New Roman" w:hAnsi="Times New Roman" w:cs="Times New Roman"/>
                      <w:szCs w:val="21"/>
                      <w:lang w:eastAsia="zh-CN"/>
                    </w:rPr>
                    <w:t>新乡县大召营产业集聚区文召路</w:t>
                  </w:r>
                </w:p>
              </w:tc>
              <w:tc>
                <w:tcPr>
                  <w:tcW w:w="1294" w:type="dxa"/>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266" w:type="dxa"/>
                  <w:vMerge w:val="continue"/>
                  <w:noWrap w:val="0"/>
                  <w:vAlign w:val="center"/>
                </w:tcPr>
                <w:p>
                  <w:pPr>
                    <w:spacing w:line="240" w:lineRule="exact"/>
                    <w:jc w:val="center"/>
                    <w:rPr>
                      <w:rFonts w:hint="default" w:ascii="Times New Roman" w:hAnsi="Times New Roman" w:cs="Times New Roman"/>
                      <w:szCs w:val="21"/>
                    </w:rPr>
                  </w:pPr>
                </w:p>
              </w:tc>
              <w:tc>
                <w:tcPr>
                  <w:tcW w:w="4128" w:type="dxa"/>
                  <w:gridSpan w:val="3"/>
                  <w:noWrap w:val="0"/>
                  <w:vAlign w:val="center"/>
                </w:tcPr>
                <w:p>
                  <w:pPr>
                    <w:spacing w:line="240" w:lineRule="exact"/>
                    <w:rPr>
                      <w:rFonts w:hint="default" w:ascii="Times New Roman" w:hAnsi="Times New Roman" w:cs="Times New Roman"/>
                      <w:szCs w:val="21"/>
                    </w:rPr>
                  </w:pPr>
                  <w:r>
                    <w:rPr>
                      <w:rFonts w:hint="default" w:ascii="Times New Roman" w:hAnsi="Times New Roman" w:cs="Times New Roman"/>
                      <w:szCs w:val="21"/>
                    </w:rPr>
                    <w:t>限制开发区，农产品主产区：辉县市、获嘉县、原阳县、延津县、封丘县。（不含产业集聚区、专业园区和县城建成区以及规划区中以居住、商贸、文教科研为主的区域）</w:t>
                  </w:r>
                </w:p>
              </w:tc>
              <w:tc>
                <w:tcPr>
                  <w:tcW w:w="2191" w:type="dxa"/>
                  <w:vMerge w:val="continue"/>
                  <w:noWrap w:val="0"/>
                  <w:vAlign w:val="center"/>
                </w:tcPr>
                <w:p>
                  <w:pPr>
                    <w:spacing w:line="240" w:lineRule="exact"/>
                    <w:jc w:val="center"/>
                    <w:rPr>
                      <w:rFonts w:hint="default" w:ascii="Times New Roman" w:hAnsi="Times New Roman" w:cs="Times New Roman"/>
                      <w:szCs w:val="21"/>
                    </w:rPr>
                  </w:pPr>
                </w:p>
              </w:tc>
              <w:tc>
                <w:tcPr>
                  <w:tcW w:w="1294" w:type="dxa"/>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66" w:type="dxa"/>
                  <w:vMerge w:val="continue"/>
                  <w:noWrap w:val="0"/>
                  <w:vAlign w:val="center"/>
                </w:tcPr>
                <w:p>
                  <w:pPr>
                    <w:spacing w:line="240" w:lineRule="exact"/>
                    <w:jc w:val="center"/>
                    <w:rPr>
                      <w:rFonts w:hint="default" w:ascii="Times New Roman" w:hAnsi="Times New Roman" w:cs="Times New Roman"/>
                      <w:szCs w:val="21"/>
                    </w:rPr>
                  </w:pPr>
                </w:p>
              </w:tc>
              <w:tc>
                <w:tcPr>
                  <w:tcW w:w="1513" w:type="dxa"/>
                  <w:gridSpan w:val="2"/>
                  <w:vMerge w:val="restar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禁止</w:t>
                  </w:r>
                </w:p>
                <w:p>
                  <w:pPr>
                    <w:jc w:val="center"/>
                    <w:rPr>
                      <w:rFonts w:hint="default" w:ascii="Times New Roman" w:hAnsi="Times New Roman" w:cs="Times New Roman"/>
                      <w:szCs w:val="21"/>
                    </w:rPr>
                  </w:pPr>
                  <w:r>
                    <w:rPr>
                      <w:rFonts w:hint="default" w:ascii="Times New Roman" w:hAnsi="Times New Roman" w:cs="Times New Roman"/>
                      <w:szCs w:val="21"/>
                    </w:rPr>
                    <w:t>开发区</w:t>
                  </w:r>
                </w:p>
              </w:tc>
              <w:tc>
                <w:tcPr>
                  <w:tcW w:w="2615"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太行山猕猴自然保护区</w:t>
                  </w:r>
                </w:p>
              </w:tc>
              <w:tc>
                <w:tcPr>
                  <w:tcW w:w="2191" w:type="dxa"/>
                  <w:vMerge w:val="continue"/>
                  <w:noWrap w:val="0"/>
                  <w:vAlign w:val="center"/>
                </w:tcPr>
                <w:p>
                  <w:pPr>
                    <w:spacing w:line="240" w:lineRule="exact"/>
                    <w:jc w:val="center"/>
                    <w:rPr>
                      <w:rFonts w:hint="default" w:ascii="Times New Roman" w:hAnsi="Times New Roman" w:cs="Times New Roman"/>
                      <w:szCs w:val="21"/>
                    </w:rPr>
                  </w:pPr>
                </w:p>
              </w:tc>
              <w:tc>
                <w:tcPr>
                  <w:tcW w:w="1294" w:type="dxa"/>
                  <w:vMerge w:val="restart"/>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66" w:type="dxa"/>
                  <w:vMerge w:val="continue"/>
                  <w:noWrap w:val="0"/>
                  <w:vAlign w:val="center"/>
                </w:tcPr>
                <w:p>
                  <w:pPr>
                    <w:spacing w:line="240" w:lineRule="exact"/>
                    <w:jc w:val="center"/>
                    <w:rPr>
                      <w:rFonts w:hint="default" w:ascii="Times New Roman" w:hAnsi="Times New Roman" w:cs="Times New Roman"/>
                    </w:rPr>
                  </w:pPr>
                </w:p>
              </w:tc>
              <w:tc>
                <w:tcPr>
                  <w:tcW w:w="1513" w:type="dxa"/>
                  <w:gridSpan w:val="2"/>
                  <w:vMerge w:val="continue"/>
                  <w:noWrap w:val="0"/>
                  <w:vAlign w:val="center"/>
                </w:tcPr>
                <w:p>
                  <w:pPr>
                    <w:rPr>
                      <w:rFonts w:hint="default" w:ascii="Times New Roman" w:hAnsi="Times New Roman" w:cs="Times New Roman"/>
                    </w:rPr>
                  </w:pPr>
                </w:p>
              </w:tc>
              <w:tc>
                <w:tcPr>
                  <w:tcW w:w="2615"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辉县市白泉风景名胜区</w:t>
                  </w:r>
                </w:p>
              </w:tc>
              <w:tc>
                <w:tcPr>
                  <w:tcW w:w="2191" w:type="dxa"/>
                  <w:vMerge w:val="continue"/>
                  <w:noWrap w:val="0"/>
                  <w:vAlign w:val="center"/>
                </w:tcPr>
                <w:p>
                  <w:pPr>
                    <w:spacing w:line="240" w:lineRule="exact"/>
                    <w:jc w:val="center"/>
                    <w:rPr>
                      <w:rFonts w:hint="default" w:ascii="Times New Roman" w:hAnsi="Times New Roman" w:cs="Times New Roman"/>
                      <w:szCs w:val="21"/>
                    </w:rPr>
                  </w:pPr>
                </w:p>
              </w:tc>
              <w:tc>
                <w:tcPr>
                  <w:tcW w:w="1294" w:type="dxa"/>
                  <w:vMerge w:val="continue"/>
                  <w:noWrap w:val="0"/>
                  <w:vAlign w:val="center"/>
                </w:tcPr>
                <w:p>
                  <w:pPr>
                    <w:spacing w:line="240" w:lineRule="exact"/>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66" w:type="dxa"/>
                  <w:vMerge w:val="continue"/>
                  <w:noWrap w:val="0"/>
                  <w:vAlign w:val="center"/>
                </w:tcPr>
                <w:p>
                  <w:pPr>
                    <w:spacing w:line="240" w:lineRule="exact"/>
                    <w:jc w:val="center"/>
                    <w:rPr>
                      <w:rFonts w:hint="default" w:ascii="Times New Roman" w:hAnsi="Times New Roman" w:cs="Times New Roman"/>
                      <w:szCs w:val="21"/>
                    </w:rPr>
                  </w:pPr>
                </w:p>
              </w:tc>
              <w:tc>
                <w:tcPr>
                  <w:tcW w:w="1513" w:type="dxa"/>
                  <w:gridSpan w:val="2"/>
                  <w:vMerge w:val="continue"/>
                  <w:noWrap w:val="0"/>
                  <w:vAlign w:val="center"/>
                </w:tcPr>
                <w:p>
                  <w:pPr>
                    <w:rPr>
                      <w:rFonts w:hint="default" w:ascii="Times New Roman" w:hAnsi="Times New Roman" w:cs="Times New Roman"/>
                      <w:szCs w:val="21"/>
                    </w:rPr>
                  </w:pPr>
                </w:p>
              </w:tc>
              <w:tc>
                <w:tcPr>
                  <w:tcW w:w="2615"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辉县市白云寺森林公园</w:t>
                  </w:r>
                </w:p>
              </w:tc>
              <w:tc>
                <w:tcPr>
                  <w:tcW w:w="2191" w:type="dxa"/>
                  <w:vMerge w:val="continue"/>
                  <w:noWrap w:val="0"/>
                  <w:vAlign w:val="center"/>
                </w:tcPr>
                <w:p>
                  <w:pPr>
                    <w:spacing w:line="240" w:lineRule="exact"/>
                    <w:jc w:val="center"/>
                    <w:rPr>
                      <w:rFonts w:hint="default" w:ascii="Times New Roman" w:hAnsi="Times New Roman" w:cs="Times New Roman"/>
                      <w:szCs w:val="21"/>
                    </w:rPr>
                  </w:pPr>
                </w:p>
              </w:tc>
              <w:tc>
                <w:tcPr>
                  <w:tcW w:w="1294" w:type="dxa"/>
                  <w:vMerge w:val="continue"/>
                  <w:noWrap w:val="0"/>
                  <w:vAlign w:val="center"/>
                </w:tcPr>
                <w:p>
                  <w:pPr>
                    <w:spacing w:line="240" w:lineRule="exact"/>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266" w:type="dxa"/>
                  <w:vMerge w:val="continue"/>
                  <w:noWrap w:val="0"/>
                  <w:vAlign w:val="center"/>
                </w:tcPr>
                <w:p>
                  <w:pPr>
                    <w:spacing w:line="240" w:lineRule="exact"/>
                    <w:jc w:val="center"/>
                    <w:rPr>
                      <w:rFonts w:hint="default" w:ascii="Times New Roman" w:hAnsi="Times New Roman" w:cs="Times New Roman"/>
                      <w:szCs w:val="21"/>
                    </w:rPr>
                  </w:pPr>
                </w:p>
              </w:tc>
              <w:tc>
                <w:tcPr>
                  <w:tcW w:w="1513" w:type="dxa"/>
                  <w:gridSpan w:val="2"/>
                  <w:vMerge w:val="continue"/>
                  <w:noWrap w:val="0"/>
                  <w:vAlign w:val="center"/>
                </w:tcPr>
                <w:p>
                  <w:pPr>
                    <w:rPr>
                      <w:rFonts w:hint="default" w:ascii="Times New Roman" w:hAnsi="Times New Roman" w:cs="Times New Roman"/>
                      <w:szCs w:val="21"/>
                    </w:rPr>
                  </w:pPr>
                </w:p>
              </w:tc>
              <w:tc>
                <w:tcPr>
                  <w:tcW w:w="2615" w:type="dxa"/>
                  <w:noWrap w:val="0"/>
                  <w:vAlign w:val="center"/>
                </w:tcPr>
                <w:p>
                  <w:pPr>
                    <w:rPr>
                      <w:rFonts w:hint="default" w:ascii="Times New Roman" w:hAnsi="Times New Roman" w:cs="Times New Roman"/>
                      <w:szCs w:val="21"/>
                    </w:rPr>
                  </w:pPr>
                  <w:r>
                    <w:rPr>
                      <w:rFonts w:hint="default" w:ascii="Times New Roman" w:hAnsi="Times New Roman" w:cs="Times New Roman"/>
                      <w:szCs w:val="21"/>
                    </w:rPr>
                    <w:t>辉县市关山国家地质公园</w:t>
                  </w:r>
                </w:p>
              </w:tc>
              <w:tc>
                <w:tcPr>
                  <w:tcW w:w="2191" w:type="dxa"/>
                  <w:vMerge w:val="continue"/>
                  <w:noWrap w:val="0"/>
                  <w:vAlign w:val="center"/>
                </w:tcPr>
                <w:p>
                  <w:pPr>
                    <w:spacing w:line="240" w:lineRule="exact"/>
                    <w:jc w:val="center"/>
                    <w:rPr>
                      <w:rFonts w:hint="default" w:ascii="Times New Roman" w:hAnsi="Times New Roman" w:cs="Times New Roman"/>
                      <w:szCs w:val="21"/>
                    </w:rPr>
                  </w:pPr>
                </w:p>
              </w:tc>
              <w:tc>
                <w:tcPr>
                  <w:tcW w:w="1294" w:type="dxa"/>
                  <w:vMerge w:val="continue"/>
                  <w:noWrap w:val="0"/>
                  <w:vAlign w:val="center"/>
                </w:tcPr>
                <w:p>
                  <w:pPr>
                    <w:spacing w:line="240" w:lineRule="exact"/>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266" w:type="dxa"/>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建设项目环境影响评价豁免管理名录</w:t>
                  </w:r>
                </w:p>
              </w:tc>
              <w:tc>
                <w:tcPr>
                  <w:tcW w:w="4128" w:type="dxa"/>
                  <w:gridSpan w:val="3"/>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查无相关条目</w:t>
                  </w:r>
                </w:p>
              </w:tc>
              <w:tc>
                <w:tcPr>
                  <w:tcW w:w="2191" w:type="dxa"/>
                  <w:noWrap w:val="0"/>
                  <w:vAlign w:val="center"/>
                </w:tcPr>
                <w:p>
                  <w:pPr>
                    <w:spacing w:line="240" w:lineRule="exact"/>
                    <w:jc w:val="center"/>
                    <w:rPr>
                      <w:rFonts w:hint="default" w:ascii="Times New Roman" w:hAnsi="Times New Roman" w:eastAsia="宋体" w:cs="Times New Roman"/>
                      <w:szCs w:val="21"/>
                      <w:lang w:eastAsia="zh-CN"/>
                    </w:rPr>
                  </w:pPr>
                  <w:r>
                    <w:rPr>
                      <w:rFonts w:hint="default" w:ascii="Times New Roman" w:hAnsi="Times New Roman" w:cs="Times New Roman"/>
                      <w:szCs w:val="21"/>
                    </w:rPr>
                    <w:t>本项目主要产品为</w:t>
                  </w:r>
                  <w:r>
                    <w:rPr>
                      <w:rFonts w:hint="eastAsia" w:ascii="Times New Roman" w:hAnsi="Times New Roman" w:cs="Times New Roman"/>
                      <w:szCs w:val="21"/>
                      <w:lang w:eastAsia="zh-CN"/>
                    </w:rPr>
                    <w:t>锂离子电池负极材料</w:t>
                  </w:r>
                </w:p>
              </w:tc>
              <w:tc>
                <w:tcPr>
                  <w:tcW w:w="1294" w:type="dxa"/>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本项目产品均不在豁免名录内。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266" w:type="dxa"/>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 w:val="21"/>
                      <w:szCs w:val="21"/>
                      <w:lang w:val="en-US" w:eastAsia="zh-CN"/>
                    </w:rPr>
                    <w:t>新乡市集中水源地保护区</w:t>
                  </w:r>
                </w:p>
              </w:tc>
              <w:tc>
                <w:tcPr>
                  <w:tcW w:w="4128" w:type="dxa"/>
                  <w:gridSpan w:val="3"/>
                  <w:noWrap w:val="0"/>
                  <w:vAlign w:val="center"/>
                </w:tcPr>
                <w:p>
                  <w:pPr>
                    <w:spacing w:line="240" w:lineRule="exact"/>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四水厂地下水饮用水源保护区</w:t>
                  </w:r>
                  <w:r>
                    <w:rPr>
                      <w:rFonts w:hint="eastAsia" w:ascii="Times New Roman" w:hAnsi="Times New Roman" w:cs="Times New Roman"/>
                      <w:color w:val="auto"/>
                      <w:sz w:val="21"/>
                      <w:szCs w:val="21"/>
                      <w:lang w:val="en-US" w:eastAsia="zh-CN"/>
                    </w:rPr>
                    <w:t>（共21井）</w:t>
                  </w:r>
                  <w:r>
                    <w:rPr>
                      <w:rFonts w:hint="default" w:ascii="Times New Roman" w:hAnsi="Times New Roman" w:cs="Times New Roman"/>
                      <w:color w:val="auto"/>
                      <w:sz w:val="21"/>
                      <w:szCs w:val="21"/>
                      <w:lang w:val="en-US" w:eastAsia="zh-CN"/>
                    </w:rPr>
                    <w:t>一级保护区范围：西曹和东曹村北以北，2号井和11号井连线向北150米以南，22号井向东150米以西，12-1号井西150米以东以及输水管线两侧10米的区域。二级保护区范围：西曹、中曹村和余庄南及七里营村北以北，西石碑和董事碑村南及高村和西贾城村北以南，21号桥以西，敦留店村西以东的区域。</w:t>
                  </w:r>
                </w:p>
              </w:tc>
              <w:tc>
                <w:tcPr>
                  <w:tcW w:w="2191" w:type="dxa"/>
                  <w:noWrap w:val="0"/>
                  <w:vAlign w:val="center"/>
                </w:tcPr>
                <w:p>
                  <w:pPr>
                    <w:spacing w:line="240" w:lineRule="exact"/>
                    <w:jc w:val="center"/>
                    <w:rPr>
                      <w:rFonts w:hint="default" w:ascii="Times New Roman" w:hAnsi="Times New Roman" w:cs="Times New Roman"/>
                      <w:color w:val="auto"/>
                      <w:szCs w:val="21"/>
                    </w:rPr>
                  </w:pPr>
                  <w:r>
                    <w:rPr>
                      <w:rFonts w:hint="eastAsia"/>
                      <w:snapToGrid w:val="0"/>
                      <w:color w:val="auto"/>
                      <w:spacing w:val="0"/>
                      <w:kern w:val="0"/>
                      <w:sz w:val="21"/>
                      <w:szCs w:val="21"/>
                    </w:rPr>
                    <w:t>项目不在集中水源地保护区范围内</w:t>
                  </w:r>
                </w:p>
              </w:tc>
              <w:tc>
                <w:tcPr>
                  <w:tcW w:w="1294" w:type="dxa"/>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266" w:type="dxa"/>
                  <w:vMerge w:val="restart"/>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污染防治（控）重点单元</w:t>
                  </w:r>
                </w:p>
              </w:tc>
              <w:tc>
                <w:tcPr>
                  <w:tcW w:w="1146" w:type="dxa"/>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水污染</w:t>
                  </w:r>
                </w:p>
              </w:tc>
              <w:tc>
                <w:tcPr>
                  <w:tcW w:w="2982" w:type="dxa"/>
                  <w:gridSpan w:val="2"/>
                  <w:noWrap w:val="0"/>
                  <w:vAlign w:val="center"/>
                </w:tcPr>
                <w:p>
                  <w:pPr>
                    <w:spacing w:line="240" w:lineRule="exact"/>
                    <w:rPr>
                      <w:rFonts w:hint="default" w:ascii="Times New Roman" w:hAnsi="Times New Roman" w:cs="Times New Roman"/>
                      <w:szCs w:val="21"/>
                    </w:rPr>
                  </w:pPr>
                  <w:r>
                    <w:rPr>
                      <w:rFonts w:hint="default" w:ascii="Times New Roman" w:hAnsi="Times New Roman" w:cs="Times New Roman"/>
                      <w:szCs w:val="21"/>
                    </w:rPr>
                    <w:t>卫河流域：新乡市区、新乡县、卫辉市、辉县市、获嘉县</w:t>
                  </w:r>
                </w:p>
              </w:tc>
              <w:tc>
                <w:tcPr>
                  <w:tcW w:w="2191" w:type="dxa"/>
                  <w:vMerge w:val="restart"/>
                  <w:noWrap w:val="0"/>
                  <w:vAlign w:val="center"/>
                </w:tcPr>
                <w:p>
                  <w:pPr>
                    <w:spacing w:line="240" w:lineRule="exact"/>
                    <w:jc w:val="center"/>
                    <w:rPr>
                      <w:rFonts w:hint="default" w:ascii="Times New Roman" w:hAnsi="Times New Roman" w:eastAsia="宋体" w:cs="Times New Roman"/>
                      <w:szCs w:val="21"/>
                      <w:lang w:eastAsia="zh-CN"/>
                    </w:rPr>
                  </w:pPr>
                  <w:r>
                    <w:rPr>
                      <w:rFonts w:hint="default" w:ascii="Times New Roman" w:hAnsi="Times New Roman" w:cs="Times New Roman"/>
                      <w:spacing w:val="-4"/>
                      <w:szCs w:val="21"/>
                    </w:rPr>
                    <w:t>项目选址位于</w:t>
                  </w:r>
                  <w:r>
                    <w:rPr>
                      <w:rFonts w:hint="eastAsia" w:ascii="Times New Roman" w:hAnsi="Times New Roman" w:cs="Times New Roman"/>
                      <w:szCs w:val="21"/>
                      <w:lang w:eastAsia="zh-CN"/>
                    </w:rPr>
                    <w:t>新乡县大召营产业集聚区文召路</w:t>
                  </w:r>
                </w:p>
              </w:tc>
              <w:tc>
                <w:tcPr>
                  <w:tcW w:w="1294" w:type="dxa"/>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66" w:type="dxa"/>
                  <w:vMerge w:val="continue"/>
                  <w:noWrap w:val="0"/>
                  <w:vAlign w:val="center"/>
                </w:tcPr>
                <w:p>
                  <w:pPr>
                    <w:spacing w:line="240" w:lineRule="exact"/>
                    <w:jc w:val="center"/>
                    <w:rPr>
                      <w:rFonts w:hint="default" w:ascii="Times New Roman" w:hAnsi="Times New Roman" w:cs="Times New Roman"/>
                      <w:szCs w:val="21"/>
                    </w:rPr>
                  </w:pPr>
                </w:p>
              </w:tc>
              <w:tc>
                <w:tcPr>
                  <w:tcW w:w="1146" w:type="dxa"/>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大气污染</w:t>
                  </w:r>
                </w:p>
              </w:tc>
              <w:tc>
                <w:tcPr>
                  <w:tcW w:w="2982" w:type="dxa"/>
                  <w:gridSpan w:val="2"/>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新乡市域全部</w:t>
                  </w:r>
                </w:p>
              </w:tc>
              <w:tc>
                <w:tcPr>
                  <w:tcW w:w="2191" w:type="dxa"/>
                  <w:vMerge w:val="continue"/>
                  <w:noWrap w:val="0"/>
                  <w:vAlign w:val="center"/>
                </w:tcPr>
                <w:p>
                  <w:pPr>
                    <w:spacing w:line="240" w:lineRule="exact"/>
                    <w:jc w:val="center"/>
                    <w:rPr>
                      <w:rFonts w:hint="default" w:ascii="Times New Roman" w:hAnsi="Times New Roman" w:cs="Times New Roman"/>
                      <w:szCs w:val="21"/>
                    </w:rPr>
                  </w:pPr>
                </w:p>
              </w:tc>
              <w:tc>
                <w:tcPr>
                  <w:tcW w:w="1294" w:type="dxa"/>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266" w:type="dxa"/>
                  <w:vMerge w:val="continue"/>
                  <w:noWrap w:val="0"/>
                  <w:vAlign w:val="center"/>
                </w:tcPr>
                <w:p>
                  <w:pPr>
                    <w:spacing w:line="240" w:lineRule="exact"/>
                    <w:jc w:val="center"/>
                    <w:rPr>
                      <w:rFonts w:hint="default" w:ascii="Times New Roman" w:hAnsi="Times New Roman" w:cs="Times New Roman"/>
                      <w:szCs w:val="21"/>
                    </w:rPr>
                  </w:pPr>
                </w:p>
              </w:tc>
              <w:tc>
                <w:tcPr>
                  <w:tcW w:w="1146" w:type="dxa"/>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重金属</w:t>
                  </w:r>
                </w:p>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污染</w:t>
                  </w:r>
                </w:p>
              </w:tc>
              <w:tc>
                <w:tcPr>
                  <w:tcW w:w="2982" w:type="dxa"/>
                  <w:gridSpan w:val="2"/>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新乡县、凤泉区（铅镉污染控制区）</w:t>
                  </w:r>
                </w:p>
              </w:tc>
              <w:tc>
                <w:tcPr>
                  <w:tcW w:w="2191" w:type="dxa"/>
                  <w:vMerge w:val="continue"/>
                  <w:noWrap w:val="0"/>
                  <w:vAlign w:val="center"/>
                </w:tcPr>
                <w:p>
                  <w:pPr>
                    <w:spacing w:line="240" w:lineRule="exact"/>
                    <w:jc w:val="center"/>
                    <w:rPr>
                      <w:rFonts w:hint="default" w:ascii="Times New Roman" w:hAnsi="Times New Roman" w:cs="Times New Roman"/>
                      <w:szCs w:val="21"/>
                    </w:rPr>
                  </w:pPr>
                </w:p>
              </w:tc>
              <w:tc>
                <w:tcPr>
                  <w:tcW w:w="1294" w:type="dxa"/>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trPr>
              <w:tc>
                <w:tcPr>
                  <w:tcW w:w="1266" w:type="dxa"/>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工业项目</w:t>
                  </w:r>
                </w:p>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分类</w:t>
                  </w:r>
                </w:p>
              </w:tc>
              <w:tc>
                <w:tcPr>
                  <w:tcW w:w="4128" w:type="dxa"/>
                  <w:gridSpan w:val="3"/>
                  <w:noWrap w:val="0"/>
                  <w:vAlign w:val="center"/>
                </w:tcPr>
                <w:p>
                  <w:pPr>
                    <w:spacing w:line="240" w:lineRule="exact"/>
                    <w:ind w:firstLine="420"/>
                    <w:jc w:val="left"/>
                    <w:rPr>
                      <w:rFonts w:hint="default" w:ascii="Times New Roman" w:hAnsi="Times New Roman" w:cs="Times New Roman"/>
                      <w:szCs w:val="21"/>
                    </w:rPr>
                  </w:pPr>
                  <w:r>
                    <w:rPr>
                      <w:rFonts w:hint="eastAsia" w:ascii="Times New Roman" w:hAnsi="Times New Roman" w:cs="Times New Roman"/>
                      <w:szCs w:val="21"/>
                      <w:lang w:eastAsia="zh-CN"/>
                    </w:rPr>
                    <w:t>二类工业项目：</w:t>
                  </w:r>
                  <w:r>
                    <w:rPr>
                      <w:rFonts w:hint="default" w:ascii="Times New Roman" w:hAnsi="Times New Roman" w:cs="Times New Roman"/>
                      <w:szCs w:val="21"/>
                    </w:rPr>
                    <w:t>非金属矿采选及制品制造（不含水泥制造、建筑及卫生陶瓷、石墨、碳素制品）；</w:t>
                  </w:r>
                </w:p>
              </w:tc>
              <w:tc>
                <w:tcPr>
                  <w:tcW w:w="2191" w:type="dxa"/>
                  <w:noWrap w:val="0"/>
                  <w:vAlign w:val="center"/>
                </w:tcPr>
                <w:p>
                  <w:pPr>
                    <w:spacing w:line="240" w:lineRule="exact"/>
                    <w:jc w:val="center"/>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本项目原料为石墨、石墨化过程进行外协加工</w:t>
                  </w:r>
                </w:p>
              </w:tc>
              <w:tc>
                <w:tcPr>
                  <w:tcW w:w="1294" w:type="dxa"/>
                  <w:noWrap w:val="0"/>
                  <w:vAlign w:val="center"/>
                </w:tcPr>
                <w:p>
                  <w:pPr>
                    <w:spacing w:line="240" w:lineRule="exact"/>
                    <w:jc w:val="center"/>
                    <w:rPr>
                      <w:rFonts w:hint="default" w:ascii="Times New Roman" w:hAnsi="Times New Roman" w:cs="Times New Roman"/>
                      <w:szCs w:val="21"/>
                    </w:rPr>
                  </w:pPr>
                  <w:r>
                    <w:rPr>
                      <w:rFonts w:hint="default" w:ascii="Times New Roman" w:hAnsi="Times New Roman" w:cs="Times New Roman"/>
                      <w:szCs w:val="21"/>
                    </w:rPr>
                    <w:t>本项目属于</w:t>
                  </w:r>
                  <w:r>
                    <w:rPr>
                      <w:rFonts w:hint="eastAsia" w:ascii="Times New Roman" w:hAnsi="Times New Roman" w:cs="Times New Roman"/>
                      <w:szCs w:val="21"/>
                      <w:lang w:eastAsia="zh-CN"/>
                    </w:rPr>
                    <w:t>二</w:t>
                  </w:r>
                  <w:r>
                    <w:rPr>
                      <w:rFonts w:hint="default" w:ascii="Times New Roman" w:hAnsi="Times New Roman" w:cs="Times New Roman"/>
                      <w:szCs w:val="21"/>
                    </w:rPr>
                    <w:t>类工业项目</w:t>
                  </w:r>
                </w:p>
              </w:tc>
            </w:tr>
          </w:tbl>
          <w:p>
            <w:pPr>
              <w:spacing w:line="520" w:lineRule="exact"/>
              <w:ind w:firstLine="480"/>
              <w:rPr>
                <w:rFonts w:hint="default" w:ascii="Times New Roman" w:hAnsi="Times New Roman" w:cs="Times New Roman"/>
                <w:b/>
                <w:kern w:val="0"/>
                <w:sz w:val="24"/>
              </w:rPr>
            </w:pPr>
            <w:r>
              <w:rPr>
                <w:rFonts w:hint="default" w:ascii="Times New Roman" w:hAnsi="Times New Roman" w:cs="Times New Roman"/>
                <w:sz w:val="24"/>
              </w:rPr>
              <w:t>由表</w:t>
            </w:r>
            <w:r>
              <w:rPr>
                <w:rFonts w:hint="eastAsia" w:ascii="Times New Roman" w:hAnsi="Times New Roman" w:cs="Times New Roman"/>
                <w:sz w:val="24"/>
                <w:lang w:val="en-US" w:eastAsia="zh-CN"/>
              </w:rPr>
              <w:t>8</w:t>
            </w:r>
            <w:r>
              <w:rPr>
                <w:rFonts w:hint="default" w:ascii="Times New Roman" w:hAnsi="Times New Roman" w:cs="Times New Roman"/>
                <w:sz w:val="24"/>
              </w:rPr>
              <w:t>可知，对照《通知》中附件1“新乡市主题功能分区”，本项目位于</w:t>
            </w:r>
            <w:r>
              <w:rPr>
                <w:rFonts w:hint="default" w:ascii="Times New Roman" w:hAnsi="Times New Roman" w:cs="Times New Roman"/>
                <w:sz w:val="24"/>
                <w:lang w:eastAsia="zh-CN"/>
              </w:rPr>
              <w:t>新乡县大召营专业园区</w:t>
            </w:r>
            <w:r>
              <w:rPr>
                <w:rFonts w:hint="default" w:ascii="Times New Roman" w:hAnsi="Times New Roman" w:cs="Times New Roman"/>
                <w:sz w:val="24"/>
              </w:rPr>
              <w:t>，属于工业准入优先区。按照《实施细则》的要求，参照分类准入政策中的工业准入优先区执行。本项目与工业准入优先区的环境准入政策要求相符性分析见表</w:t>
            </w:r>
            <w:r>
              <w:rPr>
                <w:rFonts w:hint="eastAsia" w:ascii="Times New Roman" w:hAnsi="Times New Roman" w:cs="Times New Roman"/>
                <w:sz w:val="24"/>
                <w:lang w:val="en-US" w:eastAsia="zh-CN"/>
              </w:rPr>
              <w:t>9</w:t>
            </w:r>
            <w:r>
              <w:rPr>
                <w:rFonts w:hint="default" w:ascii="Times New Roman" w:hAnsi="Times New Roman" w:cs="Times New Roman"/>
                <w:sz w:val="24"/>
              </w:rPr>
              <w:t>。</w:t>
            </w:r>
            <w:r>
              <w:rPr>
                <w:rFonts w:hint="default" w:ascii="Times New Roman" w:hAnsi="Times New Roman" w:cs="Times New Roman"/>
                <w:b/>
                <w:kern w:val="0"/>
                <w:sz w:val="24"/>
              </w:rPr>
              <w:t xml:space="preserve">   </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9</w:t>
            </w:r>
            <w:r>
              <w:rPr>
                <w:rFonts w:hint="default" w:ascii="Times New Roman" w:hAnsi="Times New Roman" w:eastAsia="黑体" w:cs="Times New Roman"/>
                <w:bCs/>
                <w:sz w:val="24"/>
              </w:rPr>
              <w:t xml:space="preserve">                 与工业准入优先区规定对照</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5038"/>
              <w:gridCol w:w="1677"/>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47" w:type="dxa"/>
                  <w:noWrap w:val="0"/>
                  <w:vAlign w:val="center"/>
                </w:tcPr>
                <w:p>
                  <w:pPr>
                    <w:adjustRightInd w:val="0"/>
                    <w:snapToGrid w:val="0"/>
                    <w:spacing w:line="360" w:lineRule="exact"/>
                    <w:jc w:val="center"/>
                    <w:textAlignment w:val="baseline"/>
                    <w:rPr>
                      <w:rFonts w:hint="default" w:ascii="Times New Roman" w:hAnsi="Times New Roman" w:cs="Times New Roman"/>
                      <w:bCs/>
                      <w:szCs w:val="21"/>
                    </w:rPr>
                  </w:pPr>
                  <w:r>
                    <w:rPr>
                      <w:rFonts w:hint="default" w:ascii="Times New Roman" w:hAnsi="Times New Roman" w:cs="Times New Roman"/>
                      <w:bCs/>
                      <w:szCs w:val="21"/>
                    </w:rPr>
                    <w:t>类别</w:t>
                  </w:r>
                </w:p>
              </w:tc>
              <w:tc>
                <w:tcPr>
                  <w:tcW w:w="5158" w:type="dxa"/>
                  <w:noWrap w:val="0"/>
                  <w:vAlign w:val="center"/>
                </w:tcPr>
                <w:p>
                  <w:pPr>
                    <w:adjustRightInd w:val="0"/>
                    <w:snapToGrid w:val="0"/>
                    <w:spacing w:line="360" w:lineRule="exact"/>
                    <w:jc w:val="center"/>
                    <w:textAlignment w:val="baseline"/>
                    <w:rPr>
                      <w:rFonts w:hint="default" w:ascii="Times New Roman" w:hAnsi="Times New Roman" w:cs="Times New Roman"/>
                      <w:bCs/>
                      <w:szCs w:val="21"/>
                    </w:rPr>
                  </w:pPr>
                  <w:r>
                    <w:rPr>
                      <w:rFonts w:hint="default" w:ascii="Times New Roman" w:hAnsi="Times New Roman" w:cs="Times New Roman"/>
                      <w:bCs/>
                      <w:szCs w:val="21"/>
                    </w:rPr>
                    <w:t>内容</w:t>
                  </w:r>
                </w:p>
              </w:tc>
              <w:tc>
                <w:tcPr>
                  <w:tcW w:w="1705" w:type="dxa"/>
                  <w:noWrap w:val="0"/>
                  <w:vAlign w:val="center"/>
                </w:tcPr>
                <w:p>
                  <w:pPr>
                    <w:adjustRightInd w:val="0"/>
                    <w:snapToGrid w:val="0"/>
                    <w:spacing w:line="360" w:lineRule="exact"/>
                    <w:jc w:val="center"/>
                    <w:textAlignment w:val="baseline"/>
                    <w:rPr>
                      <w:rFonts w:hint="default" w:ascii="Times New Roman" w:hAnsi="Times New Roman" w:cs="Times New Roman"/>
                      <w:bCs/>
                      <w:szCs w:val="21"/>
                    </w:rPr>
                  </w:pPr>
                  <w:r>
                    <w:rPr>
                      <w:rFonts w:hint="default" w:ascii="Times New Roman" w:hAnsi="Times New Roman" w:cs="Times New Roman"/>
                      <w:bCs/>
                      <w:szCs w:val="21"/>
                    </w:rPr>
                    <w:t>本项目情况</w:t>
                  </w:r>
                </w:p>
              </w:tc>
              <w:tc>
                <w:tcPr>
                  <w:tcW w:w="1169" w:type="dxa"/>
                  <w:noWrap w:val="0"/>
                  <w:vAlign w:val="center"/>
                </w:tcPr>
                <w:p>
                  <w:pPr>
                    <w:adjustRightInd w:val="0"/>
                    <w:snapToGrid w:val="0"/>
                    <w:spacing w:line="360" w:lineRule="exact"/>
                    <w:jc w:val="center"/>
                    <w:textAlignment w:val="baseline"/>
                    <w:rPr>
                      <w:rFonts w:hint="default" w:ascii="Times New Roman" w:hAnsi="Times New Roman" w:cs="Times New Roman"/>
                      <w:bCs/>
                      <w:szCs w:val="21"/>
                    </w:rPr>
                  </w:pPr>
                  <w:r>
                    <w:rPr>
                      <w:rFonts w:hint="default" w:ascii="Times New Roman" w:hAnsi="Times New Roman" w:cs="Times New Roman"/>
                      <w:bCs/>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47" w:type="dxa"/>
                  <w:noWrap w:val="0"/>
                  <w:vAlign w:val="center"/>
                </w:tcPr>
                <w:p>
                  <w:pPr>
                    <w:adjustRightInd w:val="0"/>
                    <w:snapToGrid w:val="0"/>
                    <w:spacing w:line="360" w:lineRule="exact"/>
                    <w:jc w:val="center"/>
                    <w:textAlignment w:val="baseline"/>
                    <w:rPr>
                      <w:rFonts w:hint="default" w:ascii="Times New Roman" w:hAnsi="Times New Roman" w:cs="Times New Roman"/>
                      <w:szCs w:val="21"/>
                    </w:rPr>
                  </w:pPr>
                  <w:r>
                    <w:rPr>
                      <w:rFonts w:hint="default" w:ascii="Times New Roman" w:hAnsi="Times New Roman" w:cs="Times New Roman"/>
                      <w:bCs/>
                      <w:kern w:val="0"/>
                      <w:szCs w:val="21"/>
                    </w:rPr>
                    <w:t>工业准入优先区</w:t>
                  </w:r>
                </w:p>
              </w:tc>
              <w:tc>
                <w:tcPr>
                  <w:tcW w:w="5158" w:type="dxa"/>
                  <w:noWrap w:val="0"/>
                  <w:vAlign w:val="center"/>
                </w:tcPr>
                <w:p>
                  <w:pPr>
                    <w:widowControl/>
                    <w:snapToGrid w:val="0"/>
                    <w:spacing w:line="360" w:lineRule="exact"/>
                    <w:ind w:firstLine="643"/>
                    <w:jc w:val="left"/>
                    <w:rPr>
                      <w:rFonts w:hint="default" w:ascii="Times New Roman" w:hAnsi="Times New Roman" w:cs="Times New Roman"/>
                      <w:kern w:val="0"/>
                      <w:szCs w:val="21"/>
                    </w:rPr>
                  </w:pPr>
                  <w:r>
                    <w:rPr>
                      <w:rFonts w:hint="default" w:ascii="Times New Roman" w:hAnsi="Times New Roman" w:cs="Times New Roman"/>
                      <w:b/>
                      <w:bCs/>
                      <w:kern w:val="0"/>
                      <w:szCs w:val="21"/>
                    </w:rPr>
                    <w:t>环境准入政策：</w:t>
                  </w:r>
                </w:p>
                <w:p>
                  <w:pPr>
                    <w:snapToGrid w:val="0"/>
                    <w:spacing w:line="360" w:lineRule="exact"/>
                    <w:ind w:firstLine="420" w:firstLineChars="200"/>
                    <w:rPr>
                      <w:rFonts w:hint="default" w:ascii="Times New Roman" w:hAnsi="Times New Roman" w:cs="Times New Roman"/>
                      <w:szCs w:val="21"/>
                    </w:rPr>
                  </w:pPr>
                  <w:r>
                    <w:rPr>
                      <w:rFonts w:hint="eastAsia" w:ascii="Times New Roman" w:hAnsi="Times New Roman" w:cs="Times New Roman"/>
                      <w:szCs w:val="21"/>
                      <w:lang w:val="en-US" w:eastAsia="zh-CN"/>
                    </w:rPr>
                    <w:t>1</w:t>
                  </w:r>
                  <w:r>
                    <w:rPr>
                      <w:rFonts w:hint="default" w:ascii="Times New Roman" w:hAnsi="Times New Roman" w:cs="Times New Roman"/>
                      <w:szCs w:val="21"/>
                    </w:rPr>
                    <w:t>.简化部分审批程序。依据环保部《建设项目环境影响评价分类管理名录》规定，对填报环境影响登记表的项目，环评文件由审批制改为备案制，即报即受理，2个工作日内办结；对编制环境影响报告表的项目，简化审批程序，即报即受理。</w:t>
                  </w:r>
                </w:p>
                <w:p>
                  <w:pPr>
                    <w:snapToGrid w:val="0"/>
                    <w:spacing w:line="360" w:lineRule="exact"/>
                    <w:ind w:firstLine="420" w:firstLineChars="200"/>
                    <w:rPr>
                      <w:rFonts w:hint="default" w:ascii="Times New Roman" w:hAnsi="Times New Roman" w:cs="Times New Roman"/>
                      <w:szCs w:val="21"/>
                    </w:rPr>
                  </w:pPr>
                  <w:r>
                    <w:rPr>
                      <w:rFonts w:hint="eastAsia" w:ascii="Times New Roman" w:hAnsi="Times New Roman" w:cs="Times New Roman"/>
                      <w:szCs w:val="21"/>
                      <w:lang w:val="en-US" w:eastAsia="zh-CN"/>
                    </w:rPr>
                    <w:t>2</w:t>
                  </w:r>
                  <w:r>
                    <w:rPr>
                      <w:rFonts w:hint="default" w:ascii="Times New Roman" w:hAnsi="Times New Roman" w:cs="Times New Roman"/>
                      <w:szCs w:val="21"/>
                    </w:rPr>
                    <w:t>、下放部分审批权限。对属于市环保局审批的《工业项目分类清单》中的一类工业项目，其环评文件的审批权限，下放至具有审批权限的各县（市）、区环保部门。</w:t>
                  </w:r>
                </w:p>
                <w:p>
                  <w:pPr>
                    <w:snapToGrid w:val="0"/>
                    <w:spacing w:line="360" w:lineRule="exact"/>
                    <w:ind w:firstLine="420" w:firstLineChars="200"/>
                    <w:rPr>
                      <w:rFonts w:hint="default" w:ascii="Times New Roman" w:hAnsi="Times New Roman" w:cs="Times New Roman"/>
                      <w:szCs w:val="21"/>
                    </w:rPr>
                  </w:pPr>
                  <w:r>
                    <w:rPr>
                      <w:rFonts w:hint="eastAsia" w:ascii="Times New Roman" w:hAnsi="Times New Roman" w:cs="Times New Roman"/>
                      <w:szCs w:val="21"/>
                      <w:lang w:val="en-US" w:eastAsia="zh-CN"/>
                    </w:rPr>
                    <w:t>3</w:t>
                  </w:r>
                  <w:r>
                    <w:rPr>
                      <w:rFonts w:hint="default" w:ascii="Times New Roman" w:hAnsi="Times New Roman" w:cs="Times New Roman"/>
                      <w:szCs w:val="21"/>
                    </w:rPr>
                    <w:t>、放宽部分审批条件。对规划环评已通过审查的产业聚集区或专业园区，符合主导产业的入驻建设项目的环评文件可适当简化；对污水集中处理设施完善得产业聚集区或专业园区，入驻建设项目的污水综合排放标准可执行间接排放标准，无简介排放标准的以环评审批的排放要求为准。</w:t>
                  </w:r>
                </w:p>
                <w:p>
                  <w:pPr>
                    <w:snapToGrid w:val="0"/>
                    <w:spacing w:line="360" w:lineRule="exact"/>
                    <w:ind w:firstLine="420" w:firstLineChars="200"/>
                    <w:rPr>
                      <w:rFonts w:hint="default" w:ascii="Times New Roman" w:hAnsi="Times New Roman" w:cs="Times New Roman"/>
                      <w:szCs w:val="21"/>
                    </w:rPr>
                  </w:pPr>
                  <w:r>
                    <w:rPr>
                      <w:rFonts w:hint="eastAsia" w:ascii="Times New Roman" w:hAnsi="Times New Roman" w:eastAsia="宋体" w:cs="Times New Roman"/>
                      <w:b w:val="0"/>
                      <w:bCs w:val="0"/>
                      <w:szCs w:val="21"/>
                      <w:lang w:val="en-US" w:eastAsia="zh-CN"/>
                    </w:rPr>
                    <w:t>4</w:t>
                  </w:r>
                  <w:r>
                    <w:rPr>
                      <w:rStyle w:val="25"/>
                      <w:rFonts w:hint="default" w:ascii="Times New Roman" w:hAnsi="Times New Roman" w:eastAsia="宋体" w:cs="Times New Roman"/>
                      <w:b w:val="0"/>
                      <w:bCs w:val="0"/>
                      <w:szCs w:val="21"/>
                      <w:lang w:bidi="ar"/>
                    </w:rPr>
                    <w:t xml:space="preserve"> 严控部分区域重污染项目</w:t>
                  </w:r>
                  <w:r>
                    <w:rPr>
                      <w:rFonts w:hint="default" w:ascii="Times New Roman" w:hAnsi="Times New Roman" w:cs="Times New Roman"/>
                      <w:b w:val="0"/>
                      <w:bCs w:val="0"/>
                      <w:kern w:val="0"/>
                      <w:szCs w:val="21"/>
                      <w:lang w:bidi="ar"/>
                    </w:rPr>
                    <w:t>：在《</w:t>
                  </w:r>
                  <w:r>
                    <w:rPr>
                      <w:rFonts w:hint="default" w:ascii="Times New Roman" w:hAnsi="Times New Roman" w:cs="Times New Roman"/>
                      <w:kern w:val="0"/>
                      <w:szCs w:val="21"/>
                      <w:lang w:bidi="ar"/>
                    </w:rPr>
                    <w:t>水污染防治重点单元》内的我市市区、新乡县、卫辉市、辉县市、获嘉县等区域内，不予审批煤化工、化学合成药以及生物发酵制药、制浆造纸、制革及毛皮鞣制、印染等行业单纯新建和单纯扩大产能的项目；在《大气污染防治重点单元》内的我市全部区域，严格燃煤火电项目审批，不予审批煤化工、冶金、钢铁、铁合金等行业单纯新建和单纯扩大产能的项目；在《重金属污染防控单元》内的新乡县、凤泉区铅镉污染防控区区域内，涉及铅、铬、镉、汞、砷等重金属污染物排放的相关项目以“减量替代”为原则，不予审批新增重金属污染物排放的相应项目（符合省、市重大产业布局的项目除外）</w:t>
                  </w:r>
                  <w:r>
                    <w:rPr>
                      <w:rFonts w:hint="default" w:ascii="Times New Roman" w:hAnsi="Times New Roman" w:cs="Times New Roman"/>
                      <w:szCs w:val="21"/>
                    </w:rPr>
                    <w:t>。</w:t>
                  </w:r>
                </w:p>
              </w:tc>
              <w:tc>
                <w:tcPr>
                  <w:tcW w:w="1705" w:type="dxa"/>
                  <w:noWrap w:val="0"/>
                  <w:vAlign w:val="center"/>
                </w:tcPr>
                <w:p>
                  <w:pPr>
                    <w:adjustRightInd w:val="0"/>
                    <w:snapToGrid w:val="0"/>
                    <w:spacing w:line="360" w:lineRule="exact"/>
                    <w:textAlignment w:val="baseline"/>
                    <w:rPr>
                      <w:rFonts w:hint="default"/>
                    </w:rPr>
                  </w:pPr>
                  <w:r>
                    <w:rPr>
                      <w:rFonts w:hint="default"/>
                    </w:rPr>
                    <w:t>（</w:t>
                  </w:r>
                  <w:r>
                    <w:rPr>
                      <w:rFonts w:hint="eastAsia"/>
                      <w:lang w:val="en-US" w:eastAsia="zh-CN"/>
                    </w:rPr>
                    <w:t>1</w:t>
                  </w:r>
                  <w:r>
                    <w:rPr>
                      <w:rFonts w:hint="default"/>
                    </w:rPr>
                    <w:t>）本项目应编制报告表。</w:t>
                  </w:r>
                </w:p>
                <w:p>
                  <w:pPr>
                    <w:adjustRightInd w:val="0"/>
                    <w:snapToGrid w:val="0"/>
                    <w:textAlignment w:val="baseline"/>
                    <w:rPr>
                      <w:rFonts w:hint="eastAsia"/>
                      <w:color w:val="auto"/>
                      <w:sz w:val="21"/>
                      <w:szCs w:val="21"/>
                    </w:rPr>
                  </w:pPr>
                  <w:r>
                    <w:rPr>
                      <w:rFonts w:hint="eastAsia"/>
                      <w:sz w:val="21"/>
                      <w:szCs w:val="21"/>
                    </w:rPr>
                    <w:t>（2）本项目无生产</w:t>
                  </w:r>
                  <w:r>
                    <w:rPr>
                      <w:rFonts w:hint="eastAsia"/>
                      <w:color w:val="auto"/>
                      <w:sz w:val="21"/>
                      <w:szCs w:val="21"/>
                    </w:rPr>
                    <w:t>废水</w:t>
                  </w:r>
                  <w:r>
                    <w:rPr>
                      <w:rFonts w:hint="eastAsia"/>
                      <w:color w:val="auto"/>
                      <w:sz w:val="21"/>
                      <w:szCs w:val="21"/>
                      <w:lang w:eastAsia="zh-CN"/>
                    </w:rPr>
                    <w:t>外排</w:t>
                  </w:r>
                  <w:r>
                    <w:rPr>
                      <w:rFonts w:hint="eastAsia"/>
                      <w:color w:val="auto"/>
                      <w:sz w:val="21"/>
                      <w:szCs w:val="21"/>
                    </w:rPr>
                    <w:t>，生活污水经化粪池处理后</w:t>
                  </w:r>
                  <w:r>
                    <w:rPr>
                      <w:rFonts w:hint="eastAsia"/>
                      <w:color w:val="auto"/>
                      <w:sz w:val="21"/>
                      <w:szCs w:val="21"/>
                      <w:lang w:eastAsia="zh-CN"/>
                    </w:rPr>
                    <w:t>排入新乡县大召营镇污水处理厂</w:t>
                  </w:r>
                  <w:r>
                    <w:rPr>
                      <w:rFonts w:hint="eastAsia"/>
                      <w:color w:val="auto"/>
                      <w:sz w:val="21"/>
                      <w:szCs w:val="21"/>
                    </w:rPr>
                    <w:t>。</w:t>
                  </w:r>
                </w:p>
                <w:p>
                  <w:pPr>
                    <w:pStyle w:val="3"/>
                    <w:ind w:left="0" w:leftChars="0" w:firstLine="0" w:firstLineChars="0"/>
                    <w:rPr>
                      <w:rFonts w:hint="eastAsia" w:eastAsia="宋体"/>
                      <w:lang w:eastAsia="zh-CN"/>
                    </w:rPr>
                  </w:pPr>
                  <w:r>
                    <w:rPr>
                      <w:rFonts w:hint="eastAsia"/>
                      <w:color w:val="auto"/>
                      <w:sz w:val="21"/>
                      <w:szCs w:val="21"/>
                    </w:rPr>
                    <w:t>（3）本项目在《水污染防</w:t>
                  </w:r>
                  <w:r>
                    <w:rPr>
                      <w:rFonts w:hint="eastAsia"/>
                      <w:sz w:val="21"/>
                      <w:szCs w:val="21"/>
                    </w:rPr>
                    <w:t>治重点单元》内，不属于煤化工、化学合成药以及生物发酵制药、制浆造纸、制革及毛皮鞣制、印染等行业；本项目在《大气污染防治重点单元》内，不属于煤化工、冶金、钢铁、铁合金等行业；本项目在《重金属污染防控单元》内，无铅、铬、镉、汞、砷排放。</w:t>
                  </w:r>
                </w:p>
              </w:tc>
              <w:tc>
                <w:tcPr>
                  <w:tcW w:w="1169" w:type="dxa"/>
                  <w:noWrap w:val="0"/>
                  <w:vAlign w:val="center"/>
                </w:tcPr>
                <w:p>
                  <w:pPr>
                    <w:adjustRightInd w:val="0"/>
                    <w:snapToGrid w:val="0"/>
                    <w:spacing w:line="360" w:lineRule="exact"/>
                    <w:jc w:val="center"/>
                    <w:textAlignment w:val="baseline"/>
                    <w:rPr>
                      <w:rFonts w:hint="default" w:ascii="Times New Roman" w:hAnsi="Times New Roman" w:cs="Times New Roman"/>
                      <w:szCs w:val="21"/>
                    </w:rPr>
                  </w:pPr>
                  <w:r>
                    <w:rPr>
                      <w:rFonts w:hint="default" w:ascii="Times New Roman" w:hAnsi="Times New Roman" w:cs="Times New Roman"/>
                      <w:szCs w:val="21"/>
                    </w:rPr>
                    <w:t>符合环境准入条件。</w:t>
                  </w:r>
                </w:p>
              </w:tc>
            </w:tr>
          </w:tbl>
          <w:p>
            <w:pPr>
              <w:widowControl w:val="0"/>
              <w:spacing w:before="120" w:beforeLines="50" w:after="120" w:afterLines="50" w:line="460" w:lineRule="exact"/>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由表</w:t>
            </w:r>
            <w:r>
              <w:rPr>
                <w:rFonts w:hint="eastAsia" w:ascii="Times New Roman" w:hAnsi="Times New Roman" w:cs="Times New Roman"/>
                <w:color w:val="000000"/>
                <w:sz w:val="24"/>
                <w:szCs w:val="24"/>
                <w:lang w:val="en-US" w:eastAsia="zh-CN"/>
              </w:rPr>
              <w:t>9</w:t>
            </w:r>
            <w:r>
              <w:rPr>
                <w:rFonts w:hint="default" w:ascii="Times New Roman" w:hAnsi="Times New Roman" w:cs="Times New Roman"/>
                <w:color w:val="000000"/>
                <w:sz w:val="24"/>
                <w:szCs w:val="24"/>
              </w:rPr>
              <w:t>可知，本项目不属于《通知》中所列不予审批的项目，符合审批条件。</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b/>
                <w:bCs w:val="0"/>
                <w:color w:val="auto"/>
                <w:sz w:val="24"/>
              </w:rPr>
            </w:pPr>
            <w:r>
              <w:rPr>
                <w:rFonts w:hint="eastAsia" w:ascii="Times New Roman" w:hAnsi="Times New Roman" w:cs="Times New Roman"/>
                <w:b/>
                <w:bCs w:val="0"/>
                <w:color w:val="auto"/>
                <w:sz w:val="24"/>
                <w:lang w:val="en-US" w:eastAsia="zh-CN"/>
              </w:rPr>
              <w:t>8、</w:t>
            </w:r>
            <w:r>
              <w:rPr>
                <w:rFonts w:hint="default" w:ascii="Times New Roman" w:hAnsi="Times New Roman" w:cs="Times New Roman"/>
                <w:b/>
                <w:bCs w:val="0"/>
                <w:color w:val="auto"/>
                <w:sz w:val="24"/>
              </w:rPr>
              <w:t>与相关文件的相符性分析</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rPr>
              <w:t>本项目与相关文件的对照分析见</w:t>
            </w:r>
            <w:r>
              <w:rPr>
                <w:rFonts w:hint="default" w:ascii="Times New Roman" w:hAnsi="Times New Roman" w:cs="Times New Roman"/>
                <w:bCs/>
                <w:color w:val="auto"/>
                <w:sz w:val="24"/>
              </w:rPr>
              <w:t>表</w:t>
            </w:r>
            <w:r>
              <w:rPr>
                <w:rFonts w:hint="eastAsia" w:ascii="Times New Roman" w:hAnsi="Times New Roman" w:cs="Times New Roman"/>
                <w:bCs/>
                <w:color w:val="auto"/>
                <w:sz w:val="24"/>
                <w:lang w:val="en-US" w:eastAsia="zh-CN"/>
              </w:rPr>
              <w:t>1-10</w:t>
            </w:r>
            <w:r>
              <w:rPr>
                <w:rFonts w:hint="default" w:ascii="Times New Roman" w:hAnsi="Times New Roman" w:cs="Times New Roman"/>
                <w:bCs/>
                <w:color w:val="auto"/>
                <w:sz w:val="24"/>
              </w:rPr>
              <w:t>。</w:t>
            </w:r>
          </w:p>
          <w:p>
            <w:pPr>
              <w:pStyle w:val="5"/>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outlineLvl w:val="9"/>
              <w:rPr>
                <w:rFonts w:hint="default" w:ascii="黑体" w:hAnsi="黑体" w:eastAsia="黑体" w:cs="黑体"/>
                <w:b w:val="0"/>
                <w:bCs/>
                <w:sz w:val="24"/>
                <w:szCs w:val="24"/>
              </w:rPr>
            </w:pPr>
            <w:r>
              <w:rPr>
                <w:rFonts w:hint="default" w:ascii="黑体" w:hAnsi="黑体" w:eastAsia="黑体" w:cs="黑体"/>
                <w:b w:val="0"/>
                <w:bCs/>
                <w:sz w:val="24"/>
                <w:szCs w:val="24"/>
              </w:rPr>
              <w:t>表</w:t>
            </w:r>
            <w:r>
              <w:rPr>
                <w:rFonts w:hint="default" w:ascii="黑体" w:hAnsi="黑体" w:eastAsia="黑体" w:cs="黑体"/>
                <w:b w:val="0"/>
                <w:bCs/>
                <w:sz w:val="24"/>
                <w:szCs w:val="24"/>
                <w:lang w:val="en-US" w:eastAsia="zh-CN"/>
              </w:rPr>
              <w:t>10</w:t>
            </w:r>
            <w:r>
              <w:rPr>
                <w:rFonts w:hint="eastAsia" w:ascii="黑体" w:hAnsi="黑体" w:eastAsia="黑体" w:cs="黑体"/>
                <w:b w:val="0"/>
                <w:bCs/>
                <w:sz w:val="24"/>
                <w:szCs w:val="24"/>
                <w:lang w:val="en-US" w:eastAsia="zh-CN"/>
              </w:rPr>
              <w:t xml:space="preserve">        </w:t>
            </w:r>
            <w:r>
              <w:rPr>
                <w:rFonts w:hint="default" w:ascii="黑体" w:hAnsi="黑体" w:eastAsia="黑体" w:cs="黑体"/>
                <w:b w:val="0"/>
                <w:bCs/>
                <w:sz w:val="24"/>
                <w:szCs w:val="24"/>
              </w:rPr>
              <w:t>项目与</w:t>
            </w:r>
            <w:r>
              <w:rPr>
                <w:rFonts w:hint="default" w:ascii="黑体" w:hAnsi="黑体" w:eastAsia="黑体" w:cs="黑体"/>
                <w:b w:val="0"/>
                <w:bCs/>
                <w:sz w:val="24"/>
                <w:szCs w:val="24"/>
                <w:lang w:eastAsia="zh-CN"/>
              </w:rPr>
              <w:t>相关文件的</w:t>
            </w:r>
            <w:r>
              <w:rPr>
                <w:rFonts w:hint="default" w:ascii="黑体" w:hAnsi="黑体" w:eastAsia="黑体" w:cs="黑体"/>
                <w:b w:val="0"/>
                <w:bCs/>
                <w:sz w:val="24"/>
                <w:szCs w:val="24"/>
              </w:rPr>
              <w:t>相符性对照分析一览表</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4454"/>
              <w:gridCol w:w="2103"/>
              <w:gridCol w:w="6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72"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文件名称</w:t>
                  </w:r>
                </w:p>
              </w:tc>
              <w:tc>
                <w:tcPr>
                  <w:tcW w:w="4477"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与本项目相关条文</w:t>
                  </w:r>
                </w:p>
              </w:tc>
              <w:tc>
                <w:tcPr>
                  <w:tcW w:w="2113"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本项目情况</w:t>
                  </w:r>
                </w:p>
              </w:tc>
              <w:tc>
                <w:tcPr>
                  <w:tcW w:w="65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72"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kern w:val="0"/>
                      <w:sz w:val="21"/>
                      <w:szCs w:val="21"/>
                      <w:u w:val="none"/>
                    </w:rPr>
                    <w:t>《新乡市人民政府办公室关于印发新乡市2016年度蓝天工程实施方案的通知》新政办(2016)47号</w:t>
                  </w:r>
                </w:p>
              </w:tc>
              <w:tc>
                <w:tcPr>
                  <w:tcW w:w="4477" w:type="dxa"/>
                  <w:tcBorders>
                    <w:tl2br w:val="nil"/>
                    <w:tr2bl w:val="nil"/>
                  </w:tcBorders>
                  <w:noWrap w:val="0"/>
                  <w:vAlign w:val="center"/>
                </w:tcPr>
                <w:p>
                  <w:pPr>
                    <w:numPr>
                      <w:ilvl w:val="0"/>
                      <w:numId w:val="0"/>
                    </w:numPr>
                    <w:adjustRightInd w:val="0"/>
                    <w:snapToGrid w:val="0"/>
                    <w:spacing w:line="360" w:lineRule="exact"/>
                    <w:jc w:val="both"/>
                    <w:rPr>
                      <w:rFonts w:hint="default" w:ascii="Times New Roman" w:hAnsi="Times New Roman" w:eastAsia="宋体" w:cs="Times New Roman"/>
                      <w:b w:val="0"/>
                      <w:bCs w:val="0"/>
                      <w:color w:val="auto"/>
                      <w:kern w:val="0"/>
                      <w:sz w:val="21"/>
                      <w:szCs w:val="21"/>
                      <w:u w:val="none"/>
                      <w:lang w:eastAsia="zh-CN"/>
                    </w:rPr>
                  </w:pPr>
                  <w:r>
                    <w:rPr>
                      <w:rFonts w:hint="default" w:ascii="Times New Roman" w:hAnsi="Times New Roman" w:cs="Times New Roman"/>
                      <w:b w:val="0"/>
                      <w:bCs w:val="0"/>
                      <w:color w:val="auto"/>
                      <w:kern w:val="0"/>
                      <w:sz w:val="21"/>
                      <w:szCs w:val="21"/>
                      <w:u w:val="none"/>
                    </w:rPr>
                    <w:t>11.实施工业污染源达标计划。</w:t>
                  </w:r>
                  <w:r>
                    <w:rPr>
                      <w:rFonts w:hint="default" w:ascii="Times New Roman" w:hAnsi="Times New Roman" w:cs="Times New Roman"/>
                      <w:b w:val="0"/>
                      <w:bCs w:val="0"/>
                      <w:color w:val="auto"/>
                      <w:kern w:val="0"/>
                      <w:sz w:val="21"/>
                      <w:szCs w:val="21"/>
                      <w:u w:val="none"/>
                      <w:lang w:eastAsia="zh-CN"/>
                    </w:rPr>
                    <w:t>（</w:t>
                  </w:r>
                  <w:r>
                    <w:rPr>
                      <w:rFonts w:hint="default" w:ascii="Times New Roman" w:hAnsi="Times New Roman" w:cs="Times New Roman"/>
                      <w:b w:val="0"/>
                      <w:bCs w:val="0"/>
                      <w:color w:val="auto"/>
                      <w:kern w:val="0"/>
                      <w:sz w:val="21"/>
                      <w:szCs w:val="21"/>
                      <w:u w:val="none"/>
                      <w:lang w:val="en-US" w:eastAsia="zh-CN"/>
                    </w:rPr>
                    <w:t>2</w:t>
                  </w:r>
                  <w:r>
                    <w:rPr>
                      <w:rFonts w:hint="default" w:ascii="Times New Roman" w:hAnsi="Times New Roman" w:cs="Times New Roman"/>
                      <w:b w:val="0"/>
                      <w:bCs w:val="0"/>
                      <w:color w:val="auto"/>
                      <w:kern w:val="0"/>
                      <w:sz w:val="21"/>
                      <w:szCs w:val="21"/>
                      <w:u w:val="none"/>
                      <w:lang w:eastAsia="zh-CN"/>
                    </w:rPr>
                    <w:t>）</w:t>
                  </w:r>
                  <w:r>
                    <w:rPr>
                      <w:rFonts w:hint="default" w:ascii="Times New Roman" w:hAnsi="Times New Roman" w:cs="Times New Roman"/>
                      <w:b w:val="0"/>
                      <w:bCs w:val="0"/>
                      <w:color w:val="auto"/>
                      <w:kern w:val="0"/>
                      <w:sz w:val="21"/>
                      <w:szCs w:val="21"/>
                      <w:u w:val="none"/>
                    </w:rPr>
                    <w:t>深化工业生产性粉尘污染治理。采取安装在线视频监控和PM</w:t>
                  </w:r>
                  <w:r>
                    <w:rPr>
                      <w:rFonts w:hint="default" w:ascii="Times New Roman" w:hAnsi="Times New Roman" w:cs="Times New Roman"/>
                      <w:b w:val="0"/>
                      <w:bCs w:val="0"/>
                      <w:color w:val="auto"/>
                      <w:kern w:val="0"/>
                      <w:sz w:val="21"/>
                      <w:szCs w:val="21"/>
                      <w:u w:val="none"/>
                      <w:vertAlign w:val="subscript"/>
                    </w:rPr>
                    <w:t>10</w:t>
                  </w:r>
                  <w:r>
                    <w:rPr>
                      <w:rFonts w:hint="default" w:ascii="Times New Roman" w:hAnsi="Times New Roman" w:cs="Times New Roman"/>
                      <w:b w:val="0"/>
                      <w:bCs w:val="0"/>
                      <w:color w:val="auto"/>
                      <w:kern w:val="0"/>
                      <w:sz w:val="21"/>
                      <w:szCs w:val="21"/>
                      <w:u w:val="none"/>
                    </w:rPr>
                    <w:t>在线监控设备加强日常监控和管理;通过采取密闭、加湿除尘、改造除尘器等综合抑尘措施达到治理效果。①采碎石企业粉尘治理，②商砼、混凝土搅拌站企业粉尘治理，③水泥粉磨站、矿粉企业粉尘治理，④钙粉企业粉尘治理</w:t>
                  </w:r>
                  <w:r>
                    <w:rPr>
                      <w:rFonts w:hint="default" w:ascii="Times New Roman" w:hAnsi="Times New Roman" w:cs="Times New Roman"/>
                      <w:b w:val="0"/>
                      <w:bCs w:val="0"/>
                      <w:color w:val="auto"/>
                      <w:kern w:val="0"/>
                      <w:sz w:val="21"/>
                      <w:szCs w:val="21"/>
                      <w:u w:val="none"/>
                      <w:lang w:eastAsia="zh-CN"/>
                    </w:rPr>
                    <w:t>。</w:t>
                  </w:r>
                </w:p>
                <w:p>
                  <w:pPr>
                    <w:adjustRightInd w:val="0"/>
                    <w:snapToGrid w:val="0"/>
                    <w:spacing w:line="360" w:lineRule="exact"/>
                    <w:jc w:val="both"/>
                    <w:rPr>
                      <w:rFonts w:hint="default" w:ascii="Times New Roman" w:hAnsi="Times New Roman" w:cs="Times New Roman"/>
                      <w:b w:val="0"/>
                      <w:bCs w:val="0"/>
                      <w:color w:val="auto"/>
                      <w:sz w:val="21"/>
                      <w:szCs w:val="21"/>
                      <w:u w:val="none"/>
                    </w:rPr>
                  </w:pPr>
                </w:p>
              </w:tc>
              <w:tc>
                <w:tcPr>
                  <w:tcW w:w="2113" w:type="dxa"/>
                  <w:tcBorders>
                    <w:tl2br w:val="nil"/>
                    <w:tr2bl w:val="nil"/>
                  </w:tcBorders>
                  <w:noWrap w:val="0"/>
                  <w:vAlign w:val="center"/>
                </w:tcPr>
                <w:p>
                  <w:pPr>
                    <w:adjustRightInd w:val="0"/>
                    <w:snapToGrid w:val="0"/>
                    <w:spacing w:line="360" w:lineRule="exact"/>
                    <w:jc w:val="both"/>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该企业不属于采碎石，商砼、混凝土搅拌站，水泥粉磨站、矿粉，钙粉企业</w:t>
                  </w:r>
                  <w:r>
                    <w:rPr>
                      <w:rFonts w:hint="eastAsia" w:ascii="Times New Roman" w:hAnsi="Times New Roman" w:eastAsia="宋体" w:cs="Times New Roman"/>
                      <w:b w:val="0"/>
                      <w:bCs w:val="0"/>
                      <w:color w:val="auto"/>
                      <w:sz w:val="21"/>
                      <w:szCs w:val="21"/>
                      <w:u w:val="none"/>
                      <w:lang w:val="en-US" w:eastAsia="zh-CN"/>
                    </w:rPr>
                    <w:t>；</w:t>
                  </w:r>
                  <w:r>
                    <w:rPr>
                      <w:rFonts w:hint="default" w:ascii="Times New Roman" w:hAnsi="Times New Roman" w:eastAsia="宋体" w:cs="Times New Roman"/>
                      <w:b w:val="0"/>
                      <w:bCs w:val="0"/>
                      <w:color w:val="auto"/>
                      <w:sz w:val="21"/>
                      <w:szCs w:val="21"/>
                      <w:u w:val="none"/>
                      <w:lang w:val="en-US" w:eastAsia="zh-CN"/>
                    </w:rPr>
                    <w:t>项目</w:t>
                  </w:r>
                  <w:r>
                    <w:rPr>
                      <w:rFonts w:hint="eastAsia" w:ascii="Times New Roman" w:hAnsi="Times New Roman" w:eastAsia="宋体" w:cs="Times New Roman"/>
                      <w:b w:val="0"/>
                      <w:bCs w:val="0"/>
                      <w:color w:val="auto"/>
                      <w:sz w:val="21"/>
                      <w:szCs w:val="21"/>
                      <w:u w:val="none"/>
                      <w:lang w:val="en-US" w:eastAsia="zh-CN"/>
                    </w:rPr>
                    <w:t>生产过程中</w:t>
                  </w:r>
                  <w:r>
                    <w:rPr>
                      <w:rFonts w:hint="default" w:ascii="Times New Roman" w:hAnsi="Times New Roman" w:eastAsia="宋体" w:cs="Times New Roman"/>
                      <w:b w:val="0"/>
                      <w:bCs w:val="0"/>
                      <w:color w:val="auto"/>
                      <w:sz w:val="21"/>
                      <w:szCs w:val="21"/>
                      <w:u w:val="none"/>
                      <w:lang w:val="en-US" w:eastAsia="zh-CN"/>
                    </w:rPr>
                    <w:t>产生的粉尘收集后采用袋式除尘器治理</w:t>
                  </w:r>
                  <w:r>
                    <w:rPr>
                      <w:rFonts w:hint="eastAsia" w:ascii="Times New Roman" w:hAnsi="Times New Roman" w:eastAsia="宋体" w:cs="Times New Roman"/>
                      <w:b w:val="0"/>
                      <w:bCs w:val="0"/>
                      <w:color w:val="auto"/>
                      <w:sz w:val="21"/>
                      <w:szCs w:val="21"/>
                      <w:u w:val="none"/>
                      <w:lang w:val="en-US" w:eastAsia="zh-CN"/>
                    </w:rPr>
                    <w:t>后能够达标排放。</w:t>
                  </w:r>
                </w:p>
              </w:tc>
              <w:tc>
                <w:tcPr>
                  <w:tcW w:w="65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7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《关于印发河南省</w:t>
                  </w:r>
                  <w:r>
                    <w:rPr>
                      <w:rFonts w:hint="default" w:ascii="Times New Roman" w:hAnsi="Times New Roman" w:cs="Times New Roman"/>
                      <w:color w:val="auto"/>
                      <w:sz w:val="21"/>
                      <w:szCs w:val="21"/>
                      <w:lang w:val="en-US" w:eastAsia="zh-CN"/>
                    </w:rPr>
                    <w:t>2019年大气污染防治攻坚战实施方案的通知</w:t>
                  </w:r>
                  <w:r>
                    <w:rPr>
                      <w:rFonts w:hint="default" w:ascii="Times New Roman" w:hAnsi="Times New Roman" w:cs="Times New Roman"/>
                      <w:color w:val="auto"/>
                      <w:sz w:val="21"/>
                      <w:szCs w:val="21"/>
                      <w:lang w:eastAsia="zh-CN"/>
                    </w:rPr>
                    <w:t>》豫环攻坚办</w:t>
                  </w:r>
                  <w:r>
                    <w:rPr>
                      <w:rFonts w:hint="default" w:ascii="Times New Roman" w:hAnsi="Times New Roman" w:cs="Times New Roman"/>
                      <w:color w:val="auto"/>
                      <w:sz w:val="21"/>
                      <w:szCs w:val="21"/>
                      <w:lang w:val="en-US" w:eastAsia="zh-CN"/>
                    </w:rPr>
                    <w:t>[2019]25号</w:t>
                  </w:r>
                </w:p>
              </w:tc>
              <w:tc>
                <w:tcPr>
                  <w:tcW w:w="4477" w:type="dxa"/>
                  <w:tcBorders>
                    <w:tl2br w:val="nil"/>
                    <w:tr2bl w:val="nil"/>
                  </w:tcBorders>
                  <w:noWrap w:val="0"/>
                  <w:vAlign w:val="top"/>
                </w:tcPr>
                <w:p>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bCs w:val="0"/>
                      <w:color w:val="auto"/>
                      <w:sz w:val="21"/>
                      <w:szCs w:val="21"/>
                      <w:lang w:val="en-US" w:eastAsia="zh-CN"/>
                    </w:rPr>
                    <w:t>31.开展工业企业无组织排放治理。</w:t>
                  </w:r>
                  <w:r>
                    <w:rPr>
                      <w:rFonts w:hint="default" w:ascii="Times New Roman" w:hAnsi="Times New Roman" w:cs="Times New Roman"/>
                      <w:color w:val="auto"/>
                      <w:sz w:val="21"/>
                      <w:szCs w:val="21"/>
                      <w:lang w:val="en-US" w:eastAsia="zh-CN"/>
                    </w:rPr>
                    <w:t>2019年10月底前，全省工业企业完成物料运输、生产工艺、堆场环节的无组织排放深度治理，全面实现“五到位、一密闭”。“五到位”即：生产过程收尘到位，生产工艺产尘点设置集气罩并配备除尘设施，不能有可见烟尘外逸；物料运输抑尘到位，粉状、粒状物料及燃料运输采用密闭皮带、密闭廊道、管状带式输送机或密闭车厢、真空罐车、气力输送等密闭方式，汽车、火车、皮带输送机等卸料点设置集气罩或密闭罩，并配备除尘设施；厂区道路除尘到位，路面实施硬化，定时进行洒水清扫，出口处配备车轮和车身清洗装置；裸露土地绿化到位，厂区内可见裸露土地全部绿化，确实不能绿化的尽可能硬化；无组织排放监控到位，因企制宜安装视频、空气微站、降尘缸、TSP（总悬浮颗粒物）等监控设施。“一密闭”即：厂区内贮存的各类易产生粉尘的物料及燃料全部密闭，禁止露天堆放。对无组织排放达不到要求的企业，严格依照《中华人民共和国大气污染防治法》予以处罚，并责令停产整改。</w:t>
                  </w:r>
                </w:p>
              </w:tc>
              <w:tc>
                <w:tcPr>
                  <w:tcW w:w="2113"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000000"/>
                      <w:sz w:val="21"/>
                      <w:szCs w:val="21"/>
                      <w:u w:val="none"/>
                      <w:lang w:eastAsia="zh-CN"/>
                    </w:rPr>
                  </w:pPr>
                  <w:r>
                    <w:rPr>
                      <w:rFonts w:hint="default" w:ascii="Times New Roman" w:hAnsi="Times New Roman" w:eastAsia="宋体" w:cs="Times New Roman"/>
                      <w:color w:val="auto"/>
                      <w:sz w:val="21"/>
                      <w:szCs w:val="21"/>
                      <w:lang w:eastAsia="zh-CN"/>
                    </w:rPr>
                    <w:t>本项目</w:t>
                  </w:r>
                  <w:r>
                    <w:rPr>
                      <w:rFonts w:hint="eastAsia" w:ascii="Times New Roman" w:hAnsi="Times New Roman" w:eastAsia="宋体" w:cs="Times New Roman"/>
                      <w:color w:val="auto"/>
                      <w:sz w:val="21"/>
                      <w:szCs w:val="21"/>
                      <w:lang w:eastAsia="zh-CN"/>
                    </w:rPr>
                    <w:t>生产</w:t>
                  </w:r>
                  <w:r>
                    <w:rPr>
                      <w:rFonts w:hint="default" w:ascii="Times New Roman" w:hAnsi="Times New Roman" w:eastAsia="宋体" w:cs="Times New Roman"/>
                      <w:color w:val="auto"/>
                      <w:sz w:val="21"/>
                      <w:szCs w:val="21"/>
                      <w:lang w:eastAsia="zh-CN"/>
                    </w:rPr>
                    <w:t>过程中产生的粉尘经袋式除尘器</w:t>
                  </w:r>
                  <w:r>
                    <w:rPr>
                      <w:rFonts w:hint="eastAsia" w:ascii="Times New Roman" w:hAnsi="Times New Roman" w:eastAsia="宋体" w:cs="Times New Roman"/>
                      <w:color w:val="auto"/>
                      <w:sz w:val="21"/>
                      <w:szCs w:val="21"/>
                      <w:lang w:eastAsia="zh-CN"/>
                    </w:rPr>
                    <w:t>和滤筒除尘器</w:t>
                  </w:r>
                  <w:r>
                    <w:rPr>
                      <w:rFonts w:hint="default" w:ascii="Times New Roman" w:hAnsi="Times New Roman" w:eastAsia="宋体" w:cs="Times New Roman"/>
                      <w:color w:val="auto"/>
                      <w:sz w:val="21"/>
                      <w:szCs w:val="21"/>
                      <w:lang w:eastAsia="zh-CN"/>
                    </w:rPr>
                    <w:t>治理；</w:t>
                  </w:r>
                  <w:r>
                    <w:rPr>
                      <w:rFonts w:hint="eastAsia" w:ascii="Times New Roman" w:hAnsi="Times New Roman" w:eastAsia="宋体" w:cs="Times New Roman"/>
                      <w:color w:val="auto"/>
                      <w:sz w:val="21"/>
                      <w:szCs w:val="21"/>
                      <w:lang w:eastAsia="zh-CN"/>
                    </w:rPr>
                    <w:t>生产车间均进行封闭；</w:t>
                  </w:r>
                  <w:r>
                    <w:rPr>
                      <w:rFonts w:hint="eastAsia" w:cs="Times New Roman"/>
                      <w:b w:val="0"/>
                      <w:bCs w:val="0"/>
                      <w:color w:val="auto"/>
                      <w:kern w:val="0"/>
                      <w:sz w:val="21"/>
                      <w:szCs w:val="21"/>
                      <w:u w:val="none"/>
                      <w:lang w:eastAsia="zh-CN"/>
                    </w:rPr>
                    <w:t>地面上的粉尘及时用吸尘器清理</w:t>
                  </w:r>
                  <w:r>
                    <w:rPr>
                      <w:rFonts w:hint="default" w:ascii="Times New Roman" w:hAnsi="Times New Roman" w:cs="Times New Roman"/>
                      <w:b w:val="0"/>
                      <w:bCs w:val="0"/>
                      <w:color w:val="000000"/>
                      <w:sz w:val="21"/>
                      <w:szCs w:val="21"/>
                      <w:u w:val="none"/>
                      <w:lang w:eastAsia="zh-CN"/>
                    </w:rPr>
                    <w:t>，并洒水</w:t>
                  </w:r>
                  <w:r>
                    <w:rPr>
                      <w:rFonts w:hint="eastAsia" w:ascii="Times New Roman" w:hAnsi="Times New Roman" w:cs="Times New Roman"/>
                      <w:b w:val="0"/>
                      <w:bCs w:val="0"/>
                      <w:color w:val="000000"/>
                      <w:sz w:val="21"/>
                      <w:szCs w:val="21"/>
                      <w:u w:val="none"/>
                      <w:lang w:eastAsia="zh-CN"/>
                    </w:rPr>
                    <w:t>降尘</w:t>
                  </w:r>
                  <w:r>
                    <w:rPr>
                      <w:rFonts w:hint="default" w:ascii="Times New Roman" w:hAnsi="Times New Roman" w:cs="Times New Roman"/>
                      <w:b w:val="0"/>
                      <w:bCs w:val="0"/>
                      <w:color w:val="000000"/>
                      <w:sz w:val="21"/>
                      <w:szCs w:val="21"/>
                      <w:u w:val="none"/>
                      <w:lang w:eastAsia="zh-CN"/>
                    </w:rPr>
                    <w:t>；厂区道路应进行硬化，裸露土地全部绿化</w:t>
                  </w:r>
                  <w:r>
                    <w:rPr>
                      <w:rFonts w:hint="eastAsia" w:ascii="Times New Roman" w:hAnsi="Times New Roman" w:cs="Times New Roman"/>
                      <w:b w:val="0"/>
                      <w:bCs w:val="0"/>
                      <w:color w:val="000000"/>
                      <w:sz w:val="21"/>
                      <w:szCs w:val="21"/>
                      <w:u w:val="none"/>
                      <w:lang w:eastAsia="zh-CN"/>
                    </w:rPr>
                    <w:t>。</w:t>
                  </w:r>
                </w:p>
                <w:p>
                  <w:pPr>
                    <w:adjustRightInd w:val="0"/>
                    <w:snapToGrid w:val="0"/>
                    <w:jc w:val="center"/>
                    <w:rPr>
                      <w:rFonts w:hint="default" w:ascii="Times New Roman" w:hAnsi="Times New Roman" w:cs="Times New Roman"/>
                      <w:b w:val="0"/>
                      <w:bCs w:val="0"/>
                      <w:color w:val="000000"/>
                      <w:sz w:val="21"/>
                      <w:szCs w:val="21"/>
                      <w:u w:val="none"/>
                      <w:lang w:eastAsia="zh-CN"/>
                    </w:rPr>
                  </w:pPr>
                </w:p>
                <w:p>
                  <w:pPr>
                    <w:adjustRightInd w:val="0"/>
                    <w:snapToGrid w:val="0"/>
                    <w:jc w:val="both"/>
                    <w:rPr>
                      <w:rFonts w:hint="default" w:ascii="Times New Roman" w:hAnsi="Times New Roman" w:eastAsia="宋体" w:cs="Times New Roman"/>
                      <w:color w:val="auto"/>
                      <w:sz w:val="21"/>
                      <w:szCs w:val="21"/>
                      <w:lang w:eastAsia="zh-CN"/>
                    </w:rPr>
                  </w:pPr>
                </w:p>
              </w:tc>
              <w:tc>
                <w:tcPr>
                  <w:tcW w:w="65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72" w:type="dxa"/>
                  <w:vMerge w:val="restart"/>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《新乡市生态环境局</w:t>
                  </w:r>
                </w:p>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关于印发新乡市2019年工业企业无组织</w:t>
                  </w:r>
                </w:p>
                <w:p>
                  <w:pPr>
                    <w:adjustRightInd w:val="0"/>
                    <w:snapToGrid w:val="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排放治理方案的通知》</w:t>
                  </w:r>
                </w:p>
              </w:tc>
              <w:tc>
                <w:tcPr>
                  <w:tcW w:w="4477" w:type="dxa"/>
                  <w:tcBorders>
                    <w:tl2br w:val="nil"/>
                    <w:tr2bl w:val="nil"/>
                  </w:tcBorders>
                  <w:noWrap w:val="0"/>
                  <w:vAlign w:val="top"/>
                </w:tcPr>
                <w:p>
                  <w:pPr>
                    <w:adjustRightInd w:val="0"/>
                    <w:snapToGrid w:val="0"/>
                    <w:jc w:val="both"/>
                    <w:rPr>
                      <w:rFonts w:hint="default" w:ascii="Times New Roman" w:hAnsi="Times New Roman" w:cs="Times New Roman"/>
                      <w:b w:val="0"/>
                      <w:bCs w:val="0"/>
                      <w:color w:val="auto"/>
                      <w:sz w:val="21"/>
                      <w:szCs w:val="21"/>
                      <w:u w:val="single"/>
                      <w:lang w:val="en-US" w:eastAsia="zh-CN"/>
                    </w:rPr>
                  </w:pPr>
                  <w:r>
                    <w:rPr>
                      <w:rFonts w:hint="eastAsia" w:ascii="Times New Roman" w:hAnsi="Times New Roman" w:cs="Times New Roman"/>
                      <w:b w:val="0"/>
                      <w:bCs w:val="0"/>
                      <w:color w:val="auto"/>
                      <w:sz w:val="21"/>
                      <w:szCs w:val="21"/>
                      <w:u w:val="single"/>
                      <w:lang w:val="en-US" w:eastAsia="zh-CN"/>
                    </w:rPr>
                    <w:t>6.1.1</w:t>
                  </w:r>
                  <w:r>
                    <w:rPr>
                      <w:rFonts w:hint="default" w:ascii="Times New Roman" w:hAnsi="Times New Roman" w:cs="Times New Roman"/>
                      <w:b w:val="0"/>
                      <w:bCs w:val="0"/>
                      <w:color w:val="auto"/>
                      <w:sz w:val="21"/>
                      <w:szCs w:val="21"/>
                      <w:u w:val="single"/>
                      <w:lang w:val="en-US" w:eastAsia="zh-CN"/>
                    </w:rPr>
                    <w:t>料场堆场扬尘控制措施</w:t>
                  </w:r>
                </w:p>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各类生产和加工企业的粉状和颗粒状物料要全部仓储，料仓可为棚仓和柱形仓，原则上禁止露天存放物料。因生产工艺和受场地限制原因，暂时无法仓储的物料、土堆覆盖面积必须达到85%以上。</w:t>
                  </w:r>
                </w:p>
                <w:p>
                  <w:pPr>
                    <w:adjustRightInd w:val="0"/>
                    <w:snapToGrid w:val="0"/>
                    <w:ind w:firstLine="420" w:firstLineChars="20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val="0"/>
                      <w:bCs w:val="0"/>
                      <w:color w:val="auto"/>
                      <w:sz w:val="21"/>
                      <w:szCs w:val="21"/>
                      <w:u w:val="single"/>
                      <w:lang w:val="en-US" w:eastAsia="zh-CN"/>
                    </w:rPr>
                    <w:t>物料棚仓防扬尘措施：棚仓必须全密封，非因防爆、职业防治、安全等物殊原因，不得留取开口。顶部和四周封闭材料不得存在锈蚀损坏，脱落现象。除石料、砂土棚仓，储存其他种类物料地面必须硬化，车辆出入口加装自动感应门或自动升降帘，无车辆出入时保持关闭状态。储存质量较轻的粉状物料棚仓要在顶部或房梁部加装雾化喷淋装置，做到全库抑尘。储存砂石、铁矿粉、炉渣等质量较大的物料，棚仓配装雾炮，射程可覆盖全仓。棚仓内物料不得进行露天转运。</w:t>
                  </w:r>
                </w:p>
              </w:tc>
              <w:tc>
                <w:tcPr>
                  <w:tcW w:w="2113" w:type="dxa"/>
                  <w:tcBorders>
                    <w:tl2br w:val="nil"/>
                    <w:tr2bl w:val="nil"/>
                  </w:tcBorders>
                  <w:noWrap w:val="0"/>
                  <w:vAlign w:val="center"/>
                </w:tcPr>
                <w:p>
                  <w:pPr>
                    <w:adjustRightInd w:val="0"/>
                    <w:snapToGrid w:val="0"/>
                    <w:jc w:val="both"/>
                    <w:rPr>
                      <w:rFonts w:hint="default" w:ascii="Times New Roman" w:hAnsi="Times New Roman" w:cs="Times New Roman"/>
                      <w:b w:val="0"/>
                      <w:bCs w:val="0"/>
                      <w:color w:val="auto"/>
                      <w:kern w:val="0"/>
                      <w:sz w:val="21"/>
                      <w:szCs w:val="21"/>
                      <w:u w:val="none"/>
                    </w:rPr>
                  </w:pPr>
                  <w:r>
                    <w:rPr>
                      <w:rFonts w:hint="eastAsia" w:ascii="Times New Roman" w:hAnsi="Times New Roman" w:eastAsia="宋体" w:cs="Times New Roman"/>
                      <w:color w:val="auto"/>
                      <w:sz w:val="21"/>
                      <w:szCs w:val="21"/>
                      <w:u w:val="single"/>
                      <w:lang w:eastAsia="zh-CN"/>
                    </w:rPr>
                    <w:t>本项目原料和产品使用编织包装形式存放在封闭的仓库中，根据工艺和产品要求，不可用水喷淋，项目仓库封闭，及时清扫灰尘。</w:t>
                  </w:r>
                </w:p>
              </w:tc>
              <w:tc>
                <w:tcPr>
                  <w:tcW w:w="65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u w:val="single"/>
                      <w:lang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72" w:type="dxa"/>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eastAsia="zh-CN"/>
                    </w:rPr>
                  </w:pPr>
                </w:p>
              </w:tc>
              <w:tc>
                <w:tcPr>
                  <w:tcW w:w="4477" w:type="dxa"/>
                  <w:tcBorders>
                    <w:tl2br w:val="nil"/>
                    <w:tr2bl w:val="nil"/>
                  </w:tcBorders>
                  <w:noWrap w:val="0"/>
                  <w:vAlign w:val="top"/>
                </w:tcPr>
                <w:p>
                  <w:pPr>
                    <w:adjustRightInd w:val="0"/>
                    <w:snapToGrid w:val="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6.1.5粉状物料卸车、装运扬尘控制</w:t>
                  </w:r>
                </w:p>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煤炭、砂石、矿石、粉煤灰、石膏、粘土采用敞开式车辆运输，必须采用湿法装车。砂石、矿石、粘土装运尽量提高含水率，无法增加含水率的，装车过程中同步使用雾泡抑尘。粉煤灰原则上使用罐车运输，物殊情况使用敞开式车辆运输的，粉煤灰仓卸灰口必须加装喷水加湿装置，加湿量以粉煤灰自卸灰口至车厢底部的跌落高不起尘为准。其它粉状物料可以加湿的，参照粉煤灰装车方式。</w:t>
                  </w:r>
                </w:p>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水泥和其它必须采取干法运输的散装物料，使用密闭罐车运输。不能使用罐车运输的，必须打包后运输。罐车在装运过程中罐体呼吸口排出的含粉尘交换气必须收集并经除尘器除尘处理。</w:t>
                  </w:r>
                </w:p>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采用编织包装的粉状产品（如：水泥、轻质碳酸钙）物料必须在密闭的车间内装车，不得露天装运。</w:t>
                  </w:r>
                </w:p>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敞开式运输的燃煤、砂石、矿石、粉煤灰和作为生产原料的粘土必须在密闭的料仓内卸车，并同步使用雾炮喷淋除尘。</w:t>
                  </w:r>
                </w:p>
                <w:p>
                  <w:pPr>
                    <w:adjustRightInd w:val="0"/>
                    <w:snapToGrid w:val="0"/>
                    <w:ind w:firstLine="420" w:firstLineChars="20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val="0"/>
                      <w:bCs w:val="0"/>
                      <w:color w:val="auto"/>
                      <w:sz w:val="21"/>
                      <w:szCs w:val="21"/>
                      <w:u w:val="single"/>
                      <w:lang w:val="en-US" w:eastAsia="zh-CN"/>
                    </w:rPr>
                    <w:t>使用罐车运输水泥、粉煤灰、矿粉等向柱形仓内卸车，卸料管必须对接紧密，不得出现跑冒粉尘，同时要密切观察柱形仓呼吸口除尘设施运行情况，出现跑冒现象立即停止卸车排除故障。</w:t>
                  </w:r>
                </w:p>
              </w:tc>
              <w:tc>
                <w:tcPr>
                  <w:tcW w:w="2113" w:type="dxa"/>
                  <w:tcBorders>
                    <w:tl2br w:val="nil"/>
                    <w:tr2bl w:val="nil"/>
                  </w:tcBorders>
                  <w:noWrap w:val="0"/>
                  <w:vAlign w:val="center"/>
                </w:tcPr>
                <w:p>
                  <w:pPr>
                    <w:adjustRightInd w:val="0"/>
                    <w:snapToGrid w:val="0"/>
                    <w:jc w:val="both"/>
                    <w:rPr>
                      <w:rFonts w:hint="default" w:ascii="Times New Roman" w:hAnsi="Times New Roman" w:cs="Times New Roman"/>
                      <w:b w:val="0"/>
                      <w:bCs w:val="0"/>
                      <w:color w:val="auto"/>
                      <w:sz w:val="21"/>
                      <w:szCs w:val="21"/>
                      <w:u w:val="single"/>
                      <w:lang w:val="en-US" w:eastAsia="zh-CN"/>
                    </w:rPr>
                  </w:pPr>
                  <w:r>
                    <w:rPr>
                      <w:rFonts w:hint="eastAsia" w:ascii="Times New Roman" w:hAnsi="Times New Roman" w:eastAsia="宋体" w:cs="Times New Roman"/>
                      <w:color w:val="auto"/>
                      <w:sz w:val="21"/>
                      <w:szCs w:val="21"/>
                      <w:u w:val="single"/>
                      <w:lang w:eastAsia="zh-CN"/>
                    </w:rPr>
                    <w:t>项目原料及产品均打包运输；本项目原料及产品使用编织包装方式，</w:t>
                  </w:r>
                  <w:r>
                    <w:rPr>
                      <w:rFonts w:hint="default" w:ascii="Times New Roman" w:hAnsi="Times New Roman" w:cs="Times New Roman"/>
                      <w:b w:val="0"/>
                      <w:bCs w:val="0"/>
                      <w:color w:val="auto"/>
                      <w:sz w:val="21"/>
                      <w:szCs w:val="21"/>
                      <w:u w:val="single"/>
                      <w:lang w:val="en-US" w:eastAsia="zh-CN"/>
                    </w:rPr>
                    <w:t>物料</w:t>
                  </w:r>
                  <w:r>
                    <w:rPr>
                      <w:rFonts w:hint="eastAsia" w:ascii="Times New Roman" w:hAnsi="Times New Roman" w:cs="Times New Roman"/>
                      <w:b w:val="0"/>
                      <w:bCs w:val="0"/>
                      <w:color w:val="auto"/>
                      <w:sz w:val="21"/>
                      <w:szCs w:val="21"/>
                      <w:u w:val="single"/>
                      <w:lang w:val="en-US" w:eastAsia="zh-CN"/>
                    </w:rPr>
                    <w:t>均</w:t>
                  </w:r>
                  <w:r>
                    <w:rPr>
                      <w:rFonts w:hint="default" w:ascii="Times New Roman" w:hAnsi="Times New Roman" w:cs="Times New Roman"/>
                      <w:b w:val="0"/>
                      <w:bCs w:val="0"/>
                      <w:color w:val="auto"/>
                      <w:sz w:val="21"/>
                      <w:szCs w:val="21"/>
                      <w:u w:val="single"/>
                      <w:lang w:val="en-US" w:eastAsia="zh-CN"/>
                    </w:rPr>
                    <w:t>在密闭的车间内装车</w:t>
                  </w:r>
                  <w:r>
                    <w:rPr>
                      <w:rFonts w:hint="eastAsia" w:ascii="Times New Roman" w:hAnsi="Times New Roman" w:cs="Times New Roman"/>
                      <w:b w:val="0"/>
                      <w:bCs w:val="0"/>
                      <w:color w:val="auto"/>
                      <w:sz w:val="21"/>
                      <w:szCs w:val="21"/>
                      <w:u w:val="single"/>
                      <w:lang w:val="en-US" w:eastAsia="zh-CN"/>
                    </w:rPr>
                    <w:t>和卸车</w:t>
                  </w:r>
                  <w:r>
                    <w:rPr>
                      <w:rFonts w:hint="default" w:ascii="Times New Roman" w:hAnsi="Times New Roman" w:cs="Times New Roman"/>
                      <w:b w:val="0"/>
                      <w:bCs w:val="0"/>
                      <w:color w:val="auto"/>
                      <w:sz w:val="21"/>
                      <w:szCs w:val="21"/>
                      <w:u w:val="single"/>
                      <w:lang w:val="en-US" w:eastAsia="zh-CN"/>
                    </w:rPr>
                    <w:t>，不露天装运。</w:t>
                  </w:r>
                </w:p>
                <w:p>
                  <w:pPr>
                    <w:adjustRightInd w:val="0"/>
                    <w:snapToGrid w:val="0"/>
                    <w:jc w:val="both"/>
                    <w:rPr>
                      <w:rFonts w:hint="default" w:ascii="Times New Roman" w:hAnsi="Times New Roman" w:cs="Times New Roman"/>
                      <w:b w:val="0"/>
                      <w:bCs w:val="0"/>
                      <w:color w:val="auto"/>
                      <w:kern w:val="0"/>
                      <w:sz w:val="21"/>
                      <w:szCs w:val="21"/>
                      <w:u w:val="none"/>
                    </w:rPr>
                  </w:pPr>
                </w:p>
              </w:tc>
              <w:tc>
                <w:tcPr>
                  <w:tcW w:w="65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u w:val="single"/>
                      <w:lang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272" w:type="dxa"/>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eastAsia="zh-CN"/>
                    </w:rPr>
                  </w:pPr>
                </w:p>
              </w:tc>
              <w:tc>
                <w:tcPr>
                  <w:tcW w:w="4477" w:type="dxa"/>
                  <w:tcBorders>
                    <w:tl2br w:val="nil"/>
                    <w:tr2bl w:val="nil"/>
                  </w:tcBorders>
                  <w:noWrap w:val="0"/>
                  <w:vAlign w:val="top"/>
                </w:tcPr>
                <w:p>
                  <w:pPr>
                    <w:adjustRightInd w:val="0"/>
                    <w:snapToGrid w:val="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6.1.2破碎机、筛分机、雷蒙磨、球磨机、搅拌机、配料机等生产粉尘控制措施</w:t>
                  </w:r>
                </w:p>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破碎机（包括圆锥破、颚式破、对辊破、冲击破）：破碎机要优先建为地下式。矿山的大型破碎机上料口可位于室外，其它破碎机上料口必须位于车间内。</w:t>
                  </w:r>
                </w:p>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位于室外的矿山破碎机给料口必须建设防尘棚，除卸车口外，其余各面全部封闭，卸车口上方安装雾化喷淋设施，卸车时必须开启，并做好冬季防冻，避免破损。冬季喷淋设施易出现冻损的矿山，应安装袋式除尘设施。下料口物料降落至皮带有跌落高度的必须密封，并安装收尘设施，保持下料口处于负压状态，不得出现粉尘逸出现象。</w:t>
                  </w:r>
                </w:p>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其他类型破碎机给料口必须位于车间内，给料口上方安装集气罩对粉尘进行收集并与布袋除尘器相连，下料口必须全密闭并安装收尘设施，保持下料口处于负压状态，不得出现粉尘逸出现象</w:t>
                  </w:r>
                </w:p>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筛分机：筛分机必须安装在密封的车间内，筛分机顶部安装全封闭集气罩或进行整体封闭，全封闭集气罩顶部或整体封闭间顶部安装吸风管并与袋式除尘器相连，顶部全封闭罩或整体封闭间在生产期间要保持负压状态。顶部安装全封闭集气罩的筛分机下料口加装软连接并安装收尘罩，罩面能够覆盖整个起尘区，罩内保持负责压状态，所有收集的含粉尘气体通过布袋除尘器处理。</w:t>
                  </w:r>
                </w:p>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雷蒙磨：雷蒙磨必须是全封闭结构，安装室内，泄压气体必须经袋式除尘器处理，磨体无缝隙，输料管、风管无破损，出料口安装软连接，出料直接打包或卸于容器内的必须安装侧吸装置，收集处理物料跌落产生的扬尘。</w:t>
                  </w:r>
                </w:p>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球磨机：敞开式上料口上方必须安装集气收尘装置，使用全密封的管式气动输料或斗式链条输料，输料管道不得有破损，连接处必须结合紧密，出料直接输送于桶仓，泄压气通过袋式除尘器处理，不得使用低效的旋风、陶瓷多管、重力法除尘装置。</w:t>
                  </w:r>
                </w:p>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配料机：配料机必须位于密闭的厂房内。冶金、耐火材料优先选用全密封管道输送自动配料系统，逐步淘汰抛洒严重的人工配料。全自动配料系统的卸压排放空气体必须经过袋式除尘器处理方可排放。</w:t>
                  </w:r>
                </w:p>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干法配料的半自动化或人工配料机械的上料口必须加装集气罩，原料含水率达到20%以上，可以加装雾化喷淋抑尘设施。</w:t>
                  </w:r>
                </w:p>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搅拌机：必须全部位于密封车间内。搅拌机加料口安装顶部集气罩或侧吸装置。间歇性生产搅拌机采用干法搅拌的必须全密封，出料口加装软接套，并安装集气收尘罩或侧吸装置。湿法搅拌物料含水率达到20%以上的湿法搅拌，可不要求密封。</w:t>
                  </w:r>
                </w:p>
                <w:p>
                  <w:pPr>
                    <w:adjustRightInd w:val="0"/>
                    <w:snapToGrid w:val="0"/>
                    <w:ind w:firstLine="422" w:firstLineChars="200"/>
                    <w:jc w:val="both"/>
                    <w:rPr>
                      <w:rFonts w:hint="default" w:ascii="Times New Roman" w:hAnsi="Times New Roman" w:cs="Times New Roman"/>
                      <w:b/>
                      <w:bCs/>
                      <w:color w:val="auto"/>
                      <w:sz w:val="21"/>
                      <w:szCs w:val="21"/>
                      <w:lang w:val="en-US" w:eastAsia="zh-CN"/>
                    </w:rPr>
                  </w:pPr>
                </w:p>
              </w:tc>
              <w:tc>
                <w:tcPr>
                  <w:tcW w:w="2113" w:type="dxa"/>
                  <w:tcBorders>
                    <w:tl2br w:val="nil"/>
                    <w:tr2bl w:val="nil"/>
                  </w:tcBorders>
                  <w:noWrap w:val="0"/>
                  <w:vAlign w:val="center"/>
                </w:tcPr>
                <w:p>
                  <w:pPr>
                    <w:adjustRightInd w:val="0"/>
                    <w:snapToGrid w:val="0"/>
                    <w:jc w:val="both"/>
                    <w:rPr>
                      <w:rFonts w:hint="default" w:ascii="Times New Roman" w:hAnsi="Times New Roman" w:cs="Times New Roman"/>
                      <w:b w:val="0"/>
                      <w:bCs w:val="0"/>
                      <w:color w:val="auto"/>
                      <w:kern w:val="0"/>
                      <w:sz w:val="21"/>
                      <w:szCs w:val="21"/>
                      <w:u w:val="none"/>
                    </w:rPr>
                  </w:pPr>
                  <w:r>
                    <w:rPr>
                      <w:rFonts w:hint="eastAsia" w:ascii="Times New Roman" w:hAnsi="Times New Roman" w:eastAsia="宋体" w:cs="Times New Roman"/>
                      <w:color w:val="auto"/>
                      <w:sz w:val="21"/>
                      <w:szCs w:val="21"/>
                      <w:u w:val="single"/>
                      <w:lang w:eastAsia="zh-CN"/>
                    </w:rPr>
                    <w:t>项目使用粉碎机、混合机、筛分机等均布置在封闭的车间内，且各个环节为密闭状态，产生的废气经袋式除尘器和滤筒除尘器后达标排放。上料过程使用无尘投料站进行，下料口处处于负压状态，粉尘经袋式除尘器处理后达标排放。</w:t>
                  </w:r>
                </w:p>
              </w:tc>
              <w:tc>
                <w:tcPr>
                  <w:tcW w:w="65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u w:val="single"/>
                      <w:lang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72" w:type="dxa"/>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eastAsia="zh-CN"/>
                    </w:rPr>
                  </w:pPr>
                </w:p>
              </w:tc>
              <w:tc>
                <w:tcPr>
                  <w:tcW w:w="4477" w:type="dxa"/>
                  <w:tcBorders>
                    <w:tl2br w:val="nil"/>
                    <w:tr2bl w:val="nil"/>
                  </w:tcBorders>
                  <w:noWrap w:val="0"/>
                  <w:vAlign w:val="top"/>
                </w:tcPr>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6.1.4粉状物料打包机、拆包扬尘控制</w:t>
                  </w:r>
                </w:p>
                <w:p>
                  <w:pPr>
                    <w:adjustRightInd w:val="0"/>
                    <w:snapToGrid w:val="0"/>
                    <w:ind w:firstLine="420" w:firstLineChars="20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水泥、轻质碳酸钙、炭黑、氧化铝、钛白粉、树脂粉、活性陶土等的粉状产品，采有软包装的打包机必须在下料口安装粉尘收尘装置，处理打包装过程中粉状物料流动和跌落产生的扬尘。</w:t>
                  </w:r>
                </w:p>
                <w:p>
                  <w:pPr>
                    <w:adjustRightInd w:val="0"/>
                    <w:snapToGrid w:val="0"/>
                    <w:ind w:firstLine="420" w:firstLineChars="20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val="0"/>
                      <w:bCs w:val="0"/>
                      <w:color w:val="auto"/>
                      <w:sz w:val="21"/>
                      <w:szCs w:val="21"/>
                      <w:u w:val="single"/>
                      <w:lang w:val="en-US" w:eastAsia="zh-CN"/>
                    </w:rPr>
                    <w:t>粉状原料为软包装，采用割包法拆包的，拆包下料口应保持负压，避免拆包过程中产生扬尘。</w:t>
                  </w:r>
                </w:p>
              </w:tc>
              <w:tc>
                <w:tcPr>
                  <w:tcW w:w="2113"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kern w:val="0"/>
                      <w:sz w:val="21"/>
                      <w:szCs w:val="21"/>
                      <w:u w:val="none"/>
                    </w:rPr>
                  </w:pPr>
                  <w:r>
                    <w:rPr>
                      <w:rFonts w:hint="eastAsia" w:ascii="Times New Roman" w:hAnsi="Times New Roman" w:eastAsia="宋体" w:cs="Times New Roman"/>
                      <w:color w:val="auto"/>
                      <w:sz w:val="21"/>
                      <w:szCs w:val="21"/>
                      <w:u w:val="single"/>
                      <w:lang w:val="en-US" w:eastAsia="zh-CN"/>
                    </w:rPr>
                    <w:t>本项目使用的包装机为真空抽气式定量包装机，该机对粉体中的气体进行包装过程抽气处理，包装过程中无粉尘逸出；项目使用无尘投料站投料，拆包下料口处于负压状态，废气经袋式除尘器处理后排放。</w:t>
                  </w:r>
                </w:p>
              </w:tc>
              <w:tc>
                <w:tcPr>
                  <w:tcW w:w="65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u w:val="single"/>
                      <w:lang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72" w:type="dxa"/>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lang w:eastAsia="zh-CN"/>
                    </w:rPr>
                  </w:pPr>
                </w:p>
              </w:tc>
              <w:tc>
                <w:tcPr>
                  <w:tcW w:w="4477" w:type="dxa"/>
                  <w:tcBorders>
                    <w:tl2br w:val="nil"/>
                    <w:tr2bl w:val="nil"/>
                  </w:tcBorders>
                  <w:noWrap w:val="0"/>
                  <w:vAlign w:val="top"/>
                </w:tcPr>
                <w:p>
                  <w:pPr>
                    <w:adjustRightInd w:val="0"/>
                    <w:snapToGrid w:val="0"/>
                    <w:jc w:val="both"/>
                    <w:rPr>
                      <w:rFonts w:hint="default" w:ascii="Times New Roman" w:hAnsi="Times New Roman" w:cs="Times New Roman"/>
                      <w:b w:val="0"/>
                      <w:bCs w:val="0"/>
                      <w:color w:val="auto"/>
                      <w:sz w:val="21"/>
                      <w:szCs w:val="21"/>
                      <w:u w:val="single"/>
                      <w:lang w:val="en-US" w:eastAsia="zh-CN"/>
                    </w:rPr>
                  </w:pPr>
                  <w:r>
                    <w:rPr>
                      <w:rFonts w:hint="default" w:ascii="Times New Roman" w:hAnsi="Times New Roman" w:cs="Times New Roman"/>
                      <w:b w:val="0"/>
                      <w:bCs w:val="0"/>
                      <w:color w:val="auto"/>
                      <w:sz w:val="21"/>
                      <w:szCs w:val="21"/>
                      <w:u w:val="single"/>
                      <w:lang w:val="en-US" w:eastAsia="zh-CN"/>
                    </w:rPr>
                    <w:t>6.1.10厂区路面、地面扬尘控制措施</w:t>
                  </w:r>
                </w:p>
                <w:p>
                  <w:pPr>
                    <w:adjustRightInd w:val="0"/>
                    <w:snapToGrid w:val="0"/>
                    <w:ind w:firstLine="420" w:firstLineChars="200"/>
                    <w:jc w:val="both"/>
                    <w:rPr>
                      <w:rFonts w:hint="default" w:ascii="Times New Roman" w:hAnsi="Times New Roman" w:cs="Times New Roman"/>
                      <w:b/>
                      <w:bCs/>
                      <w:color w:val="auto"/>
                      <w:sz w:val="21"/>
                      <w:szCs w:val="21"/>
                      <w:lang w:val="en-US" w:eastAsia="zh-CN"/>
                    </w:rPr>
                  </w:pPr>
                  <w:r>
                    <w:rPr>
                      <w:rFonts w:hint="default" w:ascii="Times New Roman" w:hAnsi="Times New Roman" w:cs="Times New Roman"/>
                      <w:b w:val="0"/>
                      <w:bCs w:val="0"/>
                      <w:color w:val="auto"/>
                      <w:sz w:val="21"/>
                      <w:szCs w:val="21"/>
                      <w:u w:val="single"/>
                      <w:lang w:val="en-US" w:eastAsia="zh-CN"/>
                    </w:rPr>
                    <w:t>厂区和通向主干公路道路必须全部硬化。道路打扫频次每班不得少于一次，抛洒物落地时间不得超过1小时，办公区和非货运道路地面尘土量不得大于15克，货运道路每平方米地面尘土量不得大于30克，全天保持路面湿润无明显积尘。厂区空地要进行绿化，不得有裸露土地。</w:t>
                  </w:r>
                </w:p>
              </w:tc>
              <w:tc>
                <w:tcPr>
                  <w:tcW w:w="2113" w:type="dxa"/>
                  <w:tcBorders>
                    <w:tl2br w:val="nil"/>
                    <w:tr2bl w:val="nil"/>
                  </w:tcBorders>
                  <w:noWrap w:val="0"/>
                  <w:vAlign w:val="center"/>
                </w:tcPr>
                <w:p>
                  <w:pPr>
                    <w:adjustRightInd w:val="0"/>
                    <w:snapToGrid w:val="0"/>
                    <w:jc w:val="center"/>
                    <w:rPr>
                      <w:rFonts w:hint="default" w:ascii="Times New Roman" w:hAnsi="Times New Roman" w:cs="Times New Roman"/>
                      <w:b w:val="0"/>
                      <w:bCs w:val="0"/>
                      <w:color w:val="auto"/>
                      <w:kern w:val="0"/>
                      <w:sz w:val="21"/>
                      <w:szCs w:val="21"/>
                      <w:u w:val="none"/>
                    </w:rPr>
                  </w:pPr>
                  <w:r>
                    <w:rPr>
                      <w:rFonts w:hint="eastAsia" w:cs="Times New Roman"/>
                      <w:b w:val="0"/>
                      <w:bCs w:val="0"/>
                      <w:color w:val="auto"/>
                      <w:kern w:val="0"/>
                      <w:sz w:val="21"/>
                      <w:szCs w:val="21"/>
                      <w:u w:val="single"/>
                      <w:lang w:eastAsia="zh-CN"/>
                    </w:rPr>
                    <w:t>地面上的粉尘及时用吸尘器清理</w:t>
                  </w:r>
                  <w:r>
                    <w:rPr>
                      <w:rFonts w:hint="default" w:ascii="Times New Roman" w:hAnsi="Times New Roman" w:cs="Times New Roman"/>
                      <w:b w:val="0"/>
                      <w:bCs w:val="0"/>
                      <w:color w:val="000000"/>
                      <w:sz w:val="21"/>
                      <w:szCs w:val="21"/>
                      <w:u w:val="single"/>
                      <w:lang w:eastAsia="zh-CN"/>
                    </w:rPr>
                    <w:t>，并洒水</w:t>
                  </w:r>
                  <w:r>
                    <w:rPr>
                      <w:rFonts w:hint="eastAsia" w:ascii="Times New Roman" w:hAnsi="Times New Roman" w:cs="Times New Roman"/>
                      <w:b w:val="0"/>
                      <w:bCs w:val="0"/>
                      <w:color w:val="000000"/>
                      <w:sz w:val="21"/>
                      <w:szCs w:val="21"/>
                      <w:u w:val="single"/>
                      <w:lang w:eastAsia="zh-CN"/>
                    </w:rPr>
                    <w:t>降尘</w:t>
                  </w:r>
                  <w:r>
                    <w:rPr>
                      <w:rFonts w:hint="default" w:ascii="Times New Roman" w:hAnsi="Times New Roman" w:cs="Times New Roman"/>
                      <w:b w:val="0"/>
                      <w:bCs w:val="0"/>
                      <w:color w:val="000000"/>
                      <w:sz w:val="21"/>
                      <w:szCs w:val="21"/>
                      <w:u w:val="single"/>
                      <w:lang w:eastAsia="zh-CN"/>
                    </w:rPr>
                    <w:t>；厂区道路应进行硬化，裸露土地全部绿化</w:t>
                  </w:r>
                  <w:r>
                    <w:rPr>
                      <w:rFonts w:hint="eastAsia" w:ascii="Times New Roman" w:hAnsi="Times New Roman" w:cs="Times New Roman"/>
                      <w:b w:val="0"/>
                      <w:bCs w:val="0"/>
                      <w:color w:val="000000"/>
                      <w:sz w:val="21"/>
                      <w:szCs w:val="21"/>
                      <w:u w:val="single"/>
                      <w:lang w:eastAsia="zh-CN"/>
                    </w:rPr>
                    <w:t>。</w:t>
                  </w:r>
                </w:p>
              </w:tc>
              <w:tc>
                <w:tcPr>
                  <w:tcW w:w="65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u w:val="single"/>
                      <w:lang w:eastAsia="zh-CN"/>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72" w:type="dxa"/>
                  <w:tcBorders>
                    <w:tl2br w:val="nil"/>
                    <w:tr2bl w:val="nil"/>
                  </w:tcBorders>
                  <w:noWrap w:val="0"/>
                  <w:vAlign w:val="center"/>
                </w:tcPr>
                <w:p>
                  <w:pPr>
                    <w:autoSpaceDE w:val="0"/>
                    <w:autoSpaceDN w:val="0"/>
                    <w:adjustRightIn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新乡市环境污染防治攻坚战三年行动实施方案（2018—2020 年）</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新政</w:t>
                  </w:r>
                  <w:r>
                    <w:rPr>
                      <w:rFonts w:hint="default" w:ascii="Times New Roman" w:hAnsi="Times New Roman" w:cs="Times New Roman"/>
                      <w:color w:val="auto"/>
                      <w:sz w:val="21"/>
                      <w:szCs w:val="21"/>
                      <w:lang w:val="en-US" w:eastAsia="zh-CN"/>
                    </w:rPr>
                    <w:t>[2018]11号</w:t>
                  </w:r>
                </w:p>
              </w:tc>
              <w:tc>
                <w:tcPr>
                  <w:tcW w:w="4477" w:type="dxa"/>
                  <w:tcBorders>
                    <w:tl2br w:val="nil"/>
                    <w:tr2bl w:val="nil"/>
                  </w:tcBorders>
                  <w:noWrap w:val="0"/>
                  <w:vAlign w:val="top"/>
                </w:tcPr>
                <w:p>
                  <w:pPr>
                    <w:numPr>
                      <w:ilvl w:val="0"/>
                      <w:numId w:val="0"/>
                    </w:numPr>
                    <w:autoSpaceDE w:val="0"/>
                    <w:autoSpaceDN w:val="0"/>
                    <w:adjustRightInd w:val="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bCs w:val="0"/>
                      <w:color w:val="auto"/>
                      <w:sz w:val="21"/>
                      <w:szCs w:val="21"/>
                    </w:rPr>
                    <w:t>9.严格环境准入门槛</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color w:val="auto"/>
                      <w:sz w:val="21"/>
                      <w:szCs w:val="21"/>
                    </w:rPr>
                    <w:t>禁止火电、焦化、铸造、传统煤化工 （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对水泥行业不再实施省内产能置换。对本地过剩产能</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重点行业搬迁、改建项目，实行污染物排放倍量削减替代，其他行业搬迁项目污染物排放量削减比例不低于 1.5:1，并将替代方案落实到企业排污许可证中，纳入环境执法管理。</w:t>
                  </w:r>
                </w:p>
              </w:tc>
              <w:tc>
                <w:tcPr>
                  <w:tcW w:w="2113" w:type="dxa"/>
                  <w:tcBorders>
                    <w:tl2br w:val="nil"/>
                    <w:tr2bl w:val="nil"/>
                  </w:tcBorders>
                  <w:noWrap w:val="0"/>
                  <w:vAlign w:val="center"/>
                </w:tcPr>
                <w:p>
                  <w:pPr>
                    <w:adjustRightInd w:val="0"/>
                    <w:snapToGrid w:val="0"/>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本项目属于</w:t>
                  </w:r>
                  <w:r>
                    <w:rPr>
                      <w:rFonts w:hint="eastAsia" w:ascii="Times New Roman" w:hAnsi="Times New Roman" w:cs="Times New Roman"/>
                      <w:color w:val="auto"/>
                      <w:sz w:val="21"/>
                      <w:szCs w:val="21"/>
                      <w:lang w:eastAsia="zh-CN"/>
                    </w:rPr>
                    <w:t>非金属矿物制品业</w:t>
                  </w:r>
                  <w:r>
                    <w:rPr>
                      <w:rFonts w:hint="default" w:ascii="Times New Roman" w:hAnsi="Times New Roman" w:cs="Times New Roman"/>
                      <w:color w:val="auto"/>
                      <w:sz w:val="21"/>
                      <w:szCs w:val="21"/>
                      <w:lang w:eastAsia="zh-CN"/>
                    </w:rPr>
                    <w:t>项目，不属于过剩产能行业</w:t>
                  </w:r>
                </w:p>
              </w:tc>
              <w:tc>
                <w:tcPr>
                  <w:tcW w:w="650" w:type="dxa"/>
                  <w:tcBorders>
                    <w:tl2br w:val="nil"/>
                    <w:tr2bl w:val="nil"/>
                  </w:tcBorders>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bl>
          <w:p>
            <w:pPr>
              <w:pStyle w:val="11"/>
              <w:adjustRightInd w:val="0"/>
              <w:snapToGrid w:val="0"/>
              <w:spacing w:line="52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根据上表1</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可知，本项目符合《新乡市人民政府办公室关于印发新乡市2016年度蓝天工程实施方案的通知》新政办(2016)47号、</w:t>
            </w:r>
            <w:r>
              <w:rPr>
                <w:rFonts w:hint="default" w:ascii="Times New Roman" w:hAnsi="Times New Roman" w:cs="Times New Roman"/>
                <w:color w:val="auto"/>
                <w:sz w:val="24"/>
                <w:lang w:eastAsia="zh-CN"/>
              </w:rPr>
              <w:t>《关于印发河南省</w:t>
            </w:r>
            <w:r>
              <w:rPr>
                <w:rFonts w:hint="default" w:ascii="Times New Roman" w:hAnsi="Times New Roman" w:cs="Times New Roman"/>
                <w:color w:val="auto"/>
                <w:sz w:val="24"/>
                <w:lang w:val="en-US" w:eastAsia="zh-CN"/>
              </w:rPr>
              <w:t>2019年大气污染防治攻坚战实施方案的通知</w:t>
            </w:r>
            <w:r>
              <w:rPr>
                <w:rFonts w:hint="default" w:ascii="Times New Roman" w:hAnsi="Times New Roman" w:cs="Times New Roman"/>
                <w:color w:val="auto"/>
                <w:sz w:val="24"/>
                <w:lang w:eastAsia="zh-CN"/>
              </w:rPr>
              <w:t>》豫环攻坚办</w:t>
            </w:r>
            <w:r>
              <w:rPr>
                <w:rFonts w:hint="default" w:ascii="Times New Roman" w:hAnsi="Times New Roman" w:cs="Times New Roman"/>
                <w:color w:val="auto"/>
                <w:sz w:val="24"/>
                <w:lang w:val="en-US" w:eastAsia="zh-CN"/>
              </w:rPr>
              <w:t>[2019]25号</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《新乡市生态环境局关于印发新乡市2019年工业企业无组织排放治理方案的通知》及</w:t>
            </w:r>
            <w:r>
              <w:rPr>
                <w:rFonts w:hint="default" w:ascii="Times New Roman" w:hAnsi="Times New Roman" w:cs="Times New Roman"/>
                <w:color w:val="auto"/>
                <w:sz w:val="24"/>
              </w:rPr>
              <w:t>新乡市环境污染防治攻坚战三年行动实施方案（2018—2020 年）要求。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cs="Times New Roman"/>
                <w:b/>
                <w:bCs w:val="0"/>
                <w:color w:val="auto"/>
                <w:sz w:val="24"/>
              </w:rPr>
            </w:pPr>
            <w:r>
              <w:rPr>
                <w:rFonts w:hint="eastAsia" w:ascii="Times New Roman" w:hAnsi="Times New Roman" w:cs="Times New Roman"/>
                <w:b/>
                <w:bCs w:val="0"/>
                <w:color w:val="auto"/>
                <w:sz w:val="24"/>
                <w:lang w:val="en-US" w:eastAsia="zh-CN"/>
              </w:rPr>
              <w:t>9、与大召营专业园区规划相符性分析</w:t>
            </w:r>
          </w:p>
          <w:p>
            <w:pPr>
              <w:keepNext w:val="0"/>
              <w:keepLines w:val="0"/>
              <w:pageBreakBefore w:val="0"/>
              <w:widowControl w:val="0"/>
              <w:kinsoku/>
              <w:wordWrap/>
              <w:overflowPunct/>
              <w:topLinePunct w:val="0"/>
              <w:bidi w:val="0"/>
              <w:adjustRightInd/>
              <w:snapToGrid/>
              <w:spacing w:line="520" w:lineRule="exact"/>
              <w:ind w:firstLine="480" w:firstLineChars="200"/>
              <w:textAlignment w:val="auto"/>
              <w:rPr>
                <w:rFonts w:hint="default" w:ascii="Times New Roman" w:hAnsi="Times New Roman" w:cs="Times New Roman"/>
                <w:sz w:val="24"/>
                <w:szCs w:val="24"/>
              </w:rPr>
            </w:pPr>
            <w:r>
              <w:rPr>
                <w:rFonts w:hint="eastAsia" w:ascii="Times New Roman" w:hAnsi="Times New Roman" w:cs="Times New Roman"/>
                <w:sz w:val="24"/>
                <w:szCs w:val="24"/>
                <w:lang w:eastAsia="zh-CN"/>
              </w:rPr>
              <w:t>本项目位于新乡县大召营产业集聚区文召路，属于大召营专业园区的环保过滤园区，</w:t>
            </w:r>
            <w:r>
              <w:rPr>
                <w:rFonts w:hint="default" w:ascii="Times New Roman" w:hAnsi="Times New Roman" w:cs="Times New Roman"/>
                <w:sz w:val="24"/>
                <w:szCs w:val="24"/>
              </w:rPr>
              <w:t>本项目与园区环境准入条件相符性对比见表</w:t>
            </w:r>
            <w:r>
              <w:rPr>
                <w:rFonts w:hint="eastAsia" w:ascii="Times New Roman" w:hAnsi="Times New Roman" w:cs="Times New Roman"/>
                <w:sz w:val="24"/>
                <w:szCs w:val="24"/>
                <w:lang w:val="en-US" w:eastAsia="zh-CN"/>
              </w:rPr>
              <w:t>11</w:t>
            </w:r>
            <w:r>
              <w:rPr>
                <w:rFonts w:hint="default" w:ascii="Times New Roman" w:hAnsi="Times New Roman" w:cs="Times New Roman"/>
                <w:sz w:val="24"/>
                <w:szCs w:val="24"/>
              </w:rPr>
              <w:t>。</w:t>
            </w:r>
          </w:p>
          <w:p>
            <w:pPr>
              <w:spacing w:line="520" w:lineRule="exact"/>
              <w:ind w:firstLine="480" w:firstLineChars="200"/>
              <w:rPr>
                <w:rFonts w:hint="default" w:ascii="Times New Roman" w:hAnsi="Times New Roman" w:eastAsia="黑体" w:cs="Times New Roman"/>
                <w:bCs/>
                <w:kern w:val="0"/>
                <w:sz w:val="24"/>
              </w:rPr>
            </w:pPr>
            <w:r>
              <w:rPr>
                <w:rFonts w:hint="default" w:ascii="Times New Roman" w:hAnsi="Times New Roman" w:eastAsia="黑体" w:cs="Times New Roman"/>
                <w:bCs/>
                <w:kern w:val="0"/>
                <w:sz w:val="24"/>
              </w:rPr>
              <w:t>表</w:t>
            </w:r>
            <w:r>
              <w:rPr>
                <w:rFonts w:hint="eastAsia" w:ascii="Times New Roman" w:hAnsi="Times New Roman" w:eastAsia="黑体" w:cs="Times New Roman"/>
                <w:bCs/>
                <w:kern w:val="0"/>
                <w:sz w:val="24"/>
                <w:lang w:val="en-US" w:eastAsia="zh-CN"/>
              </w:rPr>
              <w:t>11</w:t>
            </w:r>
            <w:r>
              <w:rPr>
                <w:rFonts w:hint="default" w:ascii="Times New Roman" w:hAnsi="Times New Roman" w:eastAsia="黑体" w:cs="Times New Roman"/>
                <w:bCs/>
                <w:kern w:val="0"/>
                <w:sz w:val="24"/>
              </w:rPr>
              <w:t xml:space="preserve">         本项目与园区环境准入条件对比情况一览表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4068"/>
              <w:gridCol w:w="2739"/>
              <w:gridCol w:w="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72" w:type="dxa"/>
                  <w:noWrap w:val="0"/>
                  <w:tcMar>
                    <w:top w:w="0" w:type="dxa"/>
                    <w:left w:w="108" w:type="dxa"/>
                    <w:bottom w:w="0" w:type="dxa"/>
                    <w:right w:w="108" w:type="dxa"/>
                  </w:tcMar>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类别</w:t>
                  </w:r>
                </w:p>
              </w:tc>
              <w:tc>
                <w:tcPr>
                  <w:tcW w:w="4203" w:type="dxa"/>
                  <w:noWrap w:val="0"/>
                  <w:tcMar>
                    <w:top w:w="0" w:type="dxa"/>
                    <w:left w:w="108" w:type="dxa"/>
                    <w:bottom w:w="0" w:type="dxa"/>
                    <w:right w:w="108" w:type="dxa"/>
                  </w:tcMar>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项目准入条件</w:t>
                  </w:r>
                </w:p>
              </w:tc>
              <w:tc>
                <w:tcPr>
                  <w:tcW w:w="2818" w:type="dxa"/>
                  <w:noWrap w:val="0"/>
                  <w:tcMar>
                    <w:top w:w="0" w:type="dxa"/>
                    <w:left w:w="108" w:type="dxa"/>
                    <w:bottom w:w="0" w:type="dxa"/>
                    <w:right w:w="108" w:type="dxa"/>
                  </w:tcMar>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本项目情况</w:t>
                  </w:r>
                </w:p>
              </w:tc>
              <w:tc>
                <w:tcPr>
                  <w:tcW w:w="667" w:type="dxa"/>
                  <w:noWrap w:val="0"/>
                  <w:tcMar>
                    <w:top w:w="0" w:type="dxa"/>
                    <w:left w:w="108" w:type="dxa"/>
                    <w:bottom w:w="0" w:type="dxa"/>
                    <w:right w:w="108" w:type="dxa"/>
                  </w:tcMar>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1272" w:type="dxa"/>
                  <w:noWrap w:val="0"/>
                  <w:tcMar>
                    <w:top w:w="0" w:type="dxa"/>
                    <w:left w:w="108" w:type="dxa"/>
                    <w:bottom w:w="0" w:type="dxa"/>
                    <w:right w:w="108" w:type="dxa"/>
                  </w:tcMar>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产业类别</w:t>
                  </w:r>
                </w:p>
              </w:tc>
              <w:tc>
                <w:tcPr>
                  <w:tcW w:w="4203" w:type="dxa"/>
                  <w:noWrap w:val="0"/>
                  <w:tcMar>
                    <w:top w:w="0" w:type="dxa"/>
                    <w:left w:w="108" w:type="dxa"/>
                    <w:bottom w:w="0" w:type="dxa"/>
                    <w:right w:w="108" w:type="dxa"/>
                  </w:tcMar>
                  <w:vAlign w:val="center"/>
                </w:tcPr>
                <w:p>
                  <w:pPr>
                    <w:spacing w:line="240" w:lineRule="exact"/>
                    <w:jc w:val="left"/>
                    <w:rPr>
                      <w:rFonts w:hint="default" w:ascii="Times New Roman" w:hAnsi="Times New Roman" w:cs="Times New Roman"/>
                      <w:bCs/>
                      <w:szCs w:val="21"/>
                    </w:rPr>
                  </w:pPr>
                  <w:r>
                    <w:rPr>
                      <w:rFonts w:hint="default" w:ascii="Times New Roman" w:hAnsi="Times New Roman" w:cs="Times New Roman"/>
                      <w:bCs/>
                      <w:szCs w:val="21"/>
                    </w:rPr>
                    <w:t>（1）原则上仅允许入驻符合大召营专业园区的产业定位及产业类别的的企业，符合园区循环经济发展产业链上下游产业的补链项目。</w:t>
                  </w:r>
                </w:p>
                <w:p>
                  <w:pPr>
                    <w:spacing w:line="240" w:lineRule="exact"/>
                    <w:jc w:val="left"/>
                    <w:rPr>
                      <w:rFonts w:hint="default" w:ascii="Times New Roman" w:hAnsi="Times New Roman" w:cs="Times New Roman"/>
                      <w:bCs/>
                      <w:szCs w:val="21"/>
                    </w:rPr>
                  </w:pPr>
                  <w:r>
                    <w:rPr>
                      <w:rFonts w:hint="default" w:ascii="Times New Roman" w:hAnsi="Times New Roman" w:cs="Times New Roman"/>
                      <w:bCs/>
                      <w:szCs w:val="21"/>
                    </w:rPr>
                    <w:t>（2）杜绝入驻不符合国家及地方产业政策要求或受国家产业政策命令淘汰的的企业。</w:t>
                  </w:r>
                </w:p>
              </w:tc>
              <w:tc>
                <w:tcPr>
                  <w:tcW w:w="2818" w:type="dxa"/>
                  <w:noWrap w:val="0"/>
                  <w:tcMar>
                    <w:top w:w="0" w:type="dxa"/>
                    <w:left w:w="108" w:type="dxa"/>
                    <w:bottom w:w="0" w:type="dxa"/>
                    <w:right w:w="108" w:type="dxa"/>
                  </w:tcMar>
                  <w:vAlign w:val="center"/>
                </w:tcPr>
                <w:p>
                  <w:pPr>
                    <w:spacing w:line="240" w:lineRule="exact"/>
                    <w:jc w:val="left"/>
                    <w:rPr>
                      <w:rFonts w:hint="eastAsia" w:ascii="Times New Roman" w:hAnsi="Times New Roman" w:cs="Times New Roman"/>
                      <w:bCs/>
                      <w:szCs w:val="21"/>
                      <w:lang w:eastAsia="zh-CN"/>
                    </w:rPr>
                  </w:pPr>
                  <w:r>
                    <w:rPr>
                      <w:rFonts w:hint="eastAsia" w:ascii="Times New Roman" w:hAnsi="Times New Roman" w:cs="Times New Roman"/>
                      <w:bCs/>
                      <w:szCs w:val="21"/>
                    </w:rPr>
                    <w:t>（1）本项目不属于环保过滤园区的主导产业，但不会影响主导产业的发展</w:t>
                  </w:r>
                  <w:r>
                    <w:rPr>
                      <w:rFonts w:hint="eastAsia" w:ascii="Times New Roman" w:hAnsi="Times New Roman" w:cs="Times New Roman"/>
                      <w:bCs/>
                      <w:szCs w:val="21"/>
                      <w:lang w:eastAsia="zh-CN"/>
                    </w:rPr>
                    <w:t>，符合产业发展要求。</w:t>
                  </w:r>
                </w:p>
                <w:p>
                  <w:pPr>
                    <w:spacing w:line="240" w:lineRule="exact"/>
                    <w:jc w:val="left"/>
                    <w:rPr>
                      <w:rFonts w:hint="eastAsia" w:ascii="Times New Roman" w:hAnsi="Times New Roman" w:cs="Times New Roman"/>
                      <w:bCs/>
                      <w:szCs w:val="21"/>
                      <w:lang w:eastAsia="zh-CN"/>
                    </w:rPr>
                  </w:pPr>
                  <w:r>
                    <w:rPr>
                      <w:rFonts w:hint="eastAsia" w:ascii="Times New Roman" w:hAnsi="Times New Roman" w:cs="Times New Roman"/>
                      <w:bCs/>
                      <w:szCs w:val="21"/>
                    </w:rPr>
                    <w:t>（2）项目符合《产业结构调整指导目录》（2011年本）（2013年修订），不属于高毒、高污染的淘汰和限制类工业企业</w:t>
                  </w:r>
                  <w:r>
                    <w:rPr>
                      <w:rFonts w:hint="eastAsia" w:ascii="Times New Roman" w:hAnsi="Times New Roman" w:cs="Times New Roman"/>
                      <w:bCs/>
                      <w:szCs w:val="21"/>
                      <w:lang w:eastAsia="zh-CN"/>
                    </w:rPr>
                    <w:t>。</w:t>
                  </w:r>
                </w:p>
              </w:tc>
              <w:tc>
                <w:tcPr>
                  <w:tcW w:w="667" w:type="dxa"/>
                  <w:noWrap w:val="0"/>
                  <w:tcMar>
                    <w:top w:w="0" w:type="dxa"/>
                    <w:left w:w="108" w:type="dxa"/>
                    <w:bottom w:w="0" w:type="dxa"/>
                    <w:right w:w="108" w:type="dxa"/>
                  </w:tcMar>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1272" w:type="dxa"/>
                  <w:tcBorders>
                    <w:bottom w:val="single" w:color="auto" w:sz="2" w:space="0"/>
                  </w:tcBorders>
                  <w:noWrap w:val="0"/>
                  <w:tcMar>
                    <w:top w:w="0" w:type="dxa"/>
                    <w:left w:w="108" w:type="dxa"/>
                    <w:bottom w:w="0" w:type="dxa"/>
                    <w:right w:w="108" w:type="dxa"/>
                  </w:tcMar>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生产规模和工艺技术先进性要求</w:t>
                  </w:r>
                </w:p>
              </w:tc>
              <w:tc>
                <w:tcPr>
                  <w:tcW w:w="4203" w:type="dxa"/>
                  <w:tcBorders>
                    <w:bottom w:val="single" w:color="auto" w:sz="2" w:space="0"/>
                  </w:tcBorders>
                  <w:noWrap w:val="0"/>
                  <w:tcMar>
                    <w:top w:w="0" w:type="dxa"/>
                    <w:left w:w="108" w:type="dxa"/>
                    <w:bottom w:w="0" w:type="dxa"/>
                    <w:right w:w="108" w:type="dxa"/>
                  </w:tcMar>
                  <w:vAlign w:val="center"/>
                </w:tcPr>
                <w:p>
                  <w:pPr>
                    <w:spacing w:line="240" w:lineRule="exact"/>
                    <w:jc w:val="left"/>
                    <w:rPr>
                      <w:rFonts w:hint="default" w:ascii="Times New Roman" w:hAnsi="Times New Roman" w:cs="Times New Roman"/>
                      <w:bCs/>
                      <w:szCs w:val="21"/>
                    </w:rPr>
                  </w:pPr>
                  <w:r>
                    <w:rPr>
                      <w:rFonts w:hint="default" w:ascii="Times New Roman" w:hAnsi="Times New Roman" w:cs="Times New Roman"/>
                      <w:bCs/>
                      <w:szCs w:val="21"/>
                    </w:rPr>
                    <w:t>（1）在工艺水平上，要求入驻园区的项目达到国内同行业领先水平。</w:t>
                  </w:r>
                </w:p>
                <w:p>
                  <w:pPr>
                    <w:spacing w:line="240" w:lineRule="exact"/>
                    <w:jc w:val="left"/>
                    <w:rPr>
                      <w:rFonts w:hint="default" w:ascii="Times New Roman" w:hAnsi="Times New Roman" w:cs="Times New Roman"/>
                      <w:bCs/>
                      <w:szCs w:val="21"/>
                    </w:rPr>
                  </w:pPr>
                  <w:r>
                    <w:rPr>
                      <w:rFonts w:hint="default" w:ascii="Times New Roman" w:hAnsi="Times New Roman" w:cs="Times New Roman"/>
                      <w:bCs/>
                      <w:szCs w:val="21"/>
                    </w:rPr>
                    <w:t>（2）建设规模应符合国家相关行业准入条件中的经济、产品规模和生产工艺要求。</w:t>
                  </w:r>
                </w:p>
                <w:p>
                  <w:pPr>
                    <w:spacing w:line="240" w:lineRule="exact"/>
                    <w:jc w:val="left"/>
                    <w:rPr>
                      <w:rFonts w:hint="default" w:ascii="Times New Roman" w:hAnsi="Times New Roman" w:cs="Times New Roman"/>
                      <w:bCs/>
                      <w:szCs w:val="21"/>
                    </w:rPr>
                  </w:pPr>
                </w:p>
              </w:tc>
              <w:tc>
                <w:tcPr>
                  <w:tcW w:w="2818" w:type="dxa"/>
                  <w:tcBorders>
                    <w:bottom w:val="single" w:color="auto" w:sz="2" w:space="0"/>
                  </w:tcBorders>
                  <w:noWrap w:val="0"/>
                  <w:tcMar>
                    <w:top w:w="0" w:type="dxa"/>
                    <w:left w:w="108" w:type="dxa"/>
                    <w:bottom w:w="0" w:type="dxa"/>
                    <w:right w:w="108" w:type="dxa"/>
                  </w:tcMar>
                  <w:vAlign w:val="center"/>
                </w:tcPr>
                <w:p>
                  <w:pPr>
                    <w:spacing w:line="240" w:lineRule="exact"/>
                    <w:jc w:val="left"/>
                    <w:rPr>
                      <w:rFonts w:hint="eastAsia" w:ascii="Times New Roman" w:hAnsi="Times New Roman" w:cs="Times New Roman"/>
                      <w:bCs/>
                      <w:szCs w:val="21"/>
                      <w:lang w:eastAsia="zh-CN"/>
                    </w:rPr>
                  </w:pPr>
                  <w:r>
                    <w:rPr>
                      <w:rFonts w:hint="eastAsia" w:ascii="Times New Roman" w:hAnsi="Times New Roman" w:cs="Times New Roman"/>
                      <w:bCs/>
                      <w:szCs w:val="21"/>
                      <w:lang w:eastAsia="zh-CN"/>
                    </w:rPr>
                    <w:t>（</w:t>
                  </w:r>
                  <w:r>
                    <w:rPr>
                      <w:rFonts w:hint="eastAsia" w:ascii="Times New Roman" w:hAnsi="Times New Roman" w:cs="Times New Roman"/>
                      <w:bCs/>
                      <w:szCs w:val="21"/>
                      <w:lang w:val="en-US" w:eastAsia="zh-CN"/>
                    </w:rPr>
                    <w:t>1</w:t>
                  </w:r>
                  <w:r>
                    <w:rPr>
                      <w:rFonts w:hint="eastAsia" w:ascii="Times New Roman" w:hAnsi="Times New Roman" w:cs="Times New Roman"/>
                      <w:bCs/>
                      <w:szCs w:val="21"/>
                      <w:lang w:eastAsia="zh-CN"/>
                    </w:rPr>
                    <w:t>）</w:t>
                  </w:r>
                  <w:r>
                    <w:rPr>
                      <w:rFonts w:hint="eastAsia" w:ascii="Times New Roman" w:hAnsi="Times New Roman" w:cs="Times New Roman"/>
                      <w:bCs/>
                      <w:szCs w:val="21"/>
                    </w:rPr>
                    <w:t>本项目工艺设备属于国内同行业先进水平</w:t>
                  </w:r>
                  <w:r>
                    <w:rPr>
                      <w:rFonts w:hint="eastAsia" w:ascii="Times New Roman" w:hAnsi="Times New Roman" w:cs="Times New Roman"/>
                      <w:bCs/>
                      <w:szCs w:val="21"/>
                      <w:lang w:eastAsia="zh-CN"/>
                    </w:rPr>
                    <w:t>。</w:t>
                  </w:r>
                </w:p>
                <w:p>
                  <w:pPr>
                    <w:spacing w:line="240" w:lineRule="exact"/>
                    <w:jc w:val="left"/>
                    <w:rPr>
                      <w:rFonts w:hint="eastAsia" w:ascii="Times New Roman" w:hAnsi="Times New Roman" w:cs="Times New Roman"/>
                      <w:bCs/>
                      <w:szCs w:val="21"/>
                      <w:lang w:val="en-US" w:eastAsia="zh-CN"/>
                    </w:rPr>
                  </w:pPr>
                  <w:r>
                    <w:rPr>
                      <w:rFonts w:hint="eastAsia" w:ascii="Times New Roman" w:hAnsi="Times New Roman" w:cs="Times New Roman"/>
                      <w:bCs/>
                      <w:szCs w:val="21"/>
                      <w:lang w:eastAsia="zh-CN"/>
                    </w:rPr>
                    <w:t>（</w:t>
                  </w:r>
                  <w:r>
                    <w:rPr>
                      <w:rFonts w:hint="eastAsia" w:ascii="Times New Roman" w:hAnsi="Times New Roman" w:cs="Times New Roman"/>
                      <w:bCs/>
                      <w:szCs w:val="21"/>
                      <w:lang w:val="en-US" w:eastAsia="zh-CN"/>
                    </w:rPr>
                    <w:t>2</w:t>
                  </w:r>
                  <w:r>
                    <w:rPr>
                      <w:rFonts w:hint="eastAsia" w:ascii="Times New Roman" w:hAnsi="Times New Roman" w:cs="Times New Roman"/>
                      <w:bCs/>
                      <w:szCs w:val="21"/>
                      <w:lang w:eastAsia="zh-CN"/>
                    </w:rPr>
                    <w:t>）本项目产品规模为</w:t>
                  </w:r>
                  <w:r>
                    <w:rPr>
                      <w:rFonts w:hint="eastAsia" w:ascii="Times New Roman" w:hAnsi="Times New Roman" w:cs="Times New Roman"/>
                      <w:bCs/>
                      <w:szCs w:val="21"/>
                      <w:lang w:val="en-US" w:eastAsia="zh-CN"/>
                    </w:rPr>
                    <w:t>5000吨。</w:t>
                  </w:r>
                </w:p>
                <w:p>
                  <w:pPr>
                    <w:spacing w:line="240" w:lineRule="exact"/>
                    <w:jc w:val="left"/>
                    <w:rPr>
                      <w:rFonts w:hint="eastAsia" w:ascii="Times New Roman" w:hAnsi="Times New Roman" w:cs="Times New Roman"/>
                      <w:bCs/>
                      <w:szCs w:val="21"/>
                    </w:rPr>
                  </w:pPr>
                  <w:r>
                    <w:rPr>
                      <w:rFonts w:hint="eastAsia" w:ascii="Times New Roman" w:hAnsi="Times New Roman" w:cs="Times New Roman"/>
                      <w:bCs/>
                      <w:szCs w:val="21"/>
                      <w:lang w:eastAsia="zh-CN"/>
                    </w:rPr>
                    <w:t>（</w:t>
                  </w:r>
                  <w:r>
                    <w:rPr>
                      <w:rFonts w:hint="eastAsia" w:ascii="Times New Roman" w:hAnsi="Times New Roman" w:cs="Times New Roman"/>
                      <w:bCs/>
                      <w:szCs w:val="21"/>
                      <w:lang w:val="en-US" w:eastAsia="zh-CN"/>
                    </w:rPr>
                    <w:t>3</w:t>
                  </w:r>
                  <w:r>
                    <w:rPr>
                      <w:rFonts w:hint="eastAsia" w:ascii="Times New Roman" w:hAnsi="Times New Roman" w:cs="Times New Roman"/>
                      <w:bCs/>
                      <w:szCs w:val="21"/>
                      <w:lang w:eastAsia="zh-CN"/>
                    </w:rPr>
                    <w:t>）</w:t>
                  </w:r>
                  <w:r>
                    <w:rPr>
                      <w:rFonts w:hint="eastAsia" w:ascii="Times New Roman" w:hAnsi="Times New Roman" w:cs="Times New Roman"/>
                      <w:bCs/>
                      <w:szCs w:val="21"/>
                    </w:rPr>
                    <w:t>本项目投资强度</w:t>
                  </w:r>
                  <w:r>
                    <w:rPr>
                      <w:rFonts w:hint="eastAsia" w:ascii="Times New Roman" w:hAnsi="Times New Roman" w:cs="Times New Roman"/>
                      <w:bCs/>
                      <w:szCs w:val="21"/>
                      <w:lang w:val="en-US" w:eastAsia="zh-CN"/>
                    </w:rPr>
                    <w:t>13714</w:t>
                  </w:r>
                  <w:r>
                    <w:rPr>
                      <w:rFonts w:hint="eastAsia" w:ascii="Times New Roman" w:hAnsi="Times New Roman" w:cs="Times New Roman"/>
                      <w:bCs/>
                      <w:szCs w:val="21"/>
                    </w:rPr>
                    <w:t>万元/公顷。</w:t>
                  </w:r>
                </w:p>
                <w:p>
                  <w:pPr>
                    <w:spacing w:line="240" w:lineRule="exact"/>
                    <w:jc w:val="left"/>
                    <w:rPr>
                      <w:rFonts w:hint="default" w:ascii="Times New Roman" w:hAnsi="Times New Roman" w:cs="Times New Roman"/>
                      <w:bCs/>
                      <w:szCs w:val="21"/>
                    </w:rPr>
                  </w:pPr>
                </w:p>
              </w:tc>
              <w:tc>
                <w:tcPr>
                  <w:tcW w:w="667" w:type="dxa"/>
                  <w:tcBorders>
                    <w:bottom w:val="single" w:color="auto" w:sz="2" w:space="0"/>
                  </w:tcBorders>
                  <w:noWrap w:val="0"/>
                  <w:tcMar>
                    <w:top w:w="0" w:type="dxa"/>
                    <w:left w:w="108" w:type="dxa"/>
                    <w:bottom w:w="0" w:type="dxa"/>
                    <w:right w:w="108" w:type="dxa"/>
                  </w:tcMar>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1272" w:type="dxa"/>
                  <w:noWrap w:val="0"/>
                  <w:tcMar>
                    <w:top w:w="0" w:type="dxa"/>
                    <w:left w:w="108" w:type="dxa"/>
                    <w:bottom w:w="0" w:type="dxa"/>
                    <w:right w:w="108" w:type="dxa"/>
                  </w:tcMar>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清洁生产水平</w:t>
                  </w:r>
                </w:p>
              </w:tc>
              <w:tc>
                <w:tcPr>
                  <w:tcW w:w="4203" w:type="dxa"/>
                  <w:noWrap w:val="0"/>
                  <w:tcMar>
                    <w:top w:w="0" w:type="dxa"/>
                    <w:left w:w="108" w:type="dxa"/>
                    <w:bottom w:w="0" w:type="dxa"/>
                    <w:right w:w="108" w:type="dxa"/>
                  </w:tcMar>
                  <w:vAlign w:val="center"/>
                </w:tcPr>
                <w:p>
                  <w:pPr>
                    <w:spacing w:line="240" w:lineRule="exact"/>
                    <w:jc w:val="left"/>
                    <w:rPr>
                      <w:rFonts w:hint="default" w:ascii="Times New Roman" w:hAnsi="Times New Roman" w:cs="Times New Roman"/>
                      <w:bCs/>
                      <w:szCs w:val="21"/>
                    </w:rPr>
                  </w:pPr>
                  <w:r>
                    <w:rPr>
                      <w:rFonts w:hint="default" w:ascii="Times New Roman" w:hAnsi="Times New Roman" w:cs="Times New Roman"/>
                      <w:bCs/>
                      <w:szCs w:val="21"/>
                    </w:rPr>
                    <w:t>（1）应选择使用原材料和产品为环境友好型项目。</w:t>
                  </w:r>
                </w:p>
                <w:p>
                  <w:pPr>
                    <w:spacing w:line="240" w:lineRule="exact"/>
                    <w:jc w:val="left"/>
                    <w:rPr>
                      <w:rFonts w:hint="default" w:ascii="Times New Roman" w:hAnsi="Times New Roman" w:cs="Times New Roman"/>
                      <w:bCs/>
                      <w:szCs w:val="21"/>
                    </w:rPr>
                  </w:pPr>
                  <w:r>
                    <w:rPr>
                      <w:rFonts w:hint="default" w:ascii="Times New Roman" w:hAnsi="Times New Roman" w:cs="Times New Roman"/>
                      <w:bCs/>
                      <w:szCs w:val="21"/>
                    </w:rPr>
                    <w:t>（2）入驻园区的新建项目的单位产品的水耗、电耗、综合能耗等清洁生产指标达到国内相关行业指标要求。</w:t>
                  </w:r>
                </w:p>
              </w:tc>
              <w:tc>
                <w:tcPr>
                  <w:tcW w:w="2818" w:type="dxa"/>
                  <w:noWrap w:val="0"/>
                  <w:tcMar>
                    <w:top w:w="0" w:type="dxa"/>
                    <w:left w:w="108" w:type="dxa"/>
                    <w:bottom w:w="0" w:type="dxa"/>
                    <w:right w:w="108" w:type="dxa"/>
                  </w:tcMar>
                  <w:vAlign w:val="center"/>
                </w:tcPr>
                <w:p>
                  <w:pPr>
                    <w:spacing w:line="240" w:lineRule="exact"/>
                    <w:jc w:val="left"/>
                    <w:rPr>
                      <w:rFonts w:hint="default" w:ascii="Times New Roman" w:hAnsi="Times New Roman" w:cs="Times New Roman"/>
                      <w:bCs/>
                      <w:szCs w:val="21"/>
                    </w:rPr>
                  </w:pPr>
                  <w:r>
                    <w:rPr>
                      <w:rFonts w:hint="eastAsia" w:ascii="Times New Roman" w:hAnsi="Times New Roman" w:cs="Times New Roman"/>
                      <w:bCs/>
                      <w:szCs w:val="21"/>
                      <w:lang w:eastAsia="zh-CN"/>
                    </w:rPr>
                    <w:t>（</w:t>
                  </w:r>
                  <w:r>
                    <w:rPr>
                      <w:rFonts w:hint="eastAsia" w:ascii="Times New Roman" w:hAnsi="Times New Roman" w:cs="Times New Roman"/>
                      <w:bCs/>
                      <w:szCs w:val="21"/>
                      <w:lang w:val="en-US" w:eastAsia="zh-CN"/>
                    </w:rPr>
                    <w:t>1</w:t>
                  </w:r>
                  <w:r>
                    <w:rPr>
                      <w:rFonts w:hint="default" w:ascii="Times New Roman" w:hAnsi="Times New Roman" w:cs="Times New Roman"/>
                      <w:bCs/>
                      <w:szCs w:val="21"/>
                    </w:rPr>
                    <w:t>）本项目所用原材料和产品为环境友好型。</w:t>
                  </w:r>
                </w:p>
                <w:p>
                  <w:pPr>
                    <w:spacing w:line="240" w:lineRule="exact"/>
                    <w:jc w:val="left"/>
                    <w:rPr>
                      <w:rFonts w:hint="default" w:ascii="Times New Roman" w:hAnsi="Times New Roman" w:cs="Times New Roman"/>
                      <w:bCs/>
                      <w:szCs w:val="21"/>
                    </w:rPr>
                  </w:pPr>
                  <w:r>
                    <w:rPr>
                      <w:rFonts w:hint="default" w:ascii="Times New Roman" w:hAnsi="Times New Roman" w:cs="Times New Roman"/>
                      <w:bCs/>
                      <w:szCs w:val="21"/>
                    </w:rPr>
                    <w:t>（2）本项目单位产品的水耗、电耗、综合能耗等清洁生产指标达到</w:t>
                  </w:r>
                  <w:r>
                    <w:rPr>
                      <w:rFonts w:hint="eastAsia" w:ascii="Times New Roman" w:hAnsi="Times New Roman" w:cs="Times New Roman"/>
                      <w:bCs/>
                      <w:szCs w:val="21"/>
                      <w:lang w:eastAsia="zh-CN"/>
                    </w:rPr>
                    <w:t>相关</w:t>
                  </w:r>
                  <w:r>
                    <w:rPr>
                      <w:rFonts w:hint="default" w:ascii="Times New Roman" w:hAnsi="Times New Roman" w:cs="Times New Roman"/>
                      <w:bCs/>
                      <w:szCs w:val="21"/>
                    </w:rPr>
                    <w:t>指标要求。</w:t>
                  </w:r>
                </w:p>
              </w:tc>
              <w:tc>
                <w:tcPr>
                  <w:tcW w:w="667" w:type="dxa"/>
                  <w:noWrap w:val="0"/>
                  <w:tcMar>
                    <w:top w:w="0" w:type="dxa"/>
                    <w:left w:w="108" w:type="dxa"/>
                    <w:bottom w:w="0" w:type="dxa"/>
                    <w:right w:w="108" w:type="dxa"/>
                  </w:tcMar>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1272" w:type="dxa"/>
                  <w:noWrap w:val="0"/>
                  <w:tcMar>
                    <w:top w:w="0" w:type="dxa"/>
                    <w:left w:w="108" w:type="dxa"/>
                    <w:bottom w:w="0" w:type="dxa"/>
                    <w:right w:w="108" w:type="dxa"/>
                  </w:tcMar>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污染物排放总量控制</w:t>
                  </w:r>
                </w:p>
              </w:tc>
              <w:tc>
                <w:tcPr>
                  <w:tcW w:w="4203" w:type="dxa"/>
                  <w:noWrap w:val="0"/>
                  <w:tcMar>
                    <w:top w:w="0" w:type="dxa"/>
                    <w:left w:w="108" w:type="dxa"/>
                    <w:bottom w:w="0" w:type="dxa"/>
                    <w:right w:w="108" w:type="dxa"/>
                  </w:tcMar>
                  <w:vAlign w:val="center"/>
                </w:tcPr>
                <w:p>
                  <w:pPr>
                    <w:spacing w:line="240" w:lineRule="exact"/>
                    <w:jc w:val="left"/>
                    <w:rPr>
                      <w:rFonts w:hint="default" w:ascii="Times New Roman" w:hAnsi="Times New Roman" w:cs="Times New Roman"/>
                      <w:bCs/>
                      <w:szCs w:val="21"/>
                    </w:rPr>
                  </w:pPr>
                  <w:r>
                    <w:rPr>
                      <w:rFonts w:hint="default" w:ascii="Times New Roman" w:hAnsi="Times New Roman" w:cs="Times New Roman"/>
                      <w:bCs/>
                      <w:szCs w:val="21"/>
                    </w:rPr>
                    <w:t>（1）入驻园区项目单位产品污染物排放必须满足行业污染物排放标准。</w:t>
                  </w:r>
                </w:p>
                <w:p>
                  <w:pPr>
                    <w:spacing w:line="240" w:lineRule="exact"/>
                    <w:jc w:val="left"/>
                    <w:rPr>
                      <w:rFonts w:hint="default" w:ascii="Times New Roman" w:hAnsi="Times New Roman" w:cs="Times New Roman"/>
                      <w:bCs/>
                      <w:szCs w:val="21"/>
                    </w:rPr>
                  </w:pPr>
                  <w:r>
                    <w:rPr>
                      <w:rFonts w:hint="default" w:ascii="Times New Roman" w:hAnsi="Times New Roman" w:cs="Times New Roman"/>
                      <w:bCs/>
                      <w:szCs w:val="21"/>
                    </w:rPr>
                    <w:t>（2）入驻园区项目污水产生量小于9m3/万元工业产业，COD排放量小于1kg/万元工业产业，SO2排放量小于1.5kg/万元工业产值。</w:t>
                  </w:r>
                </w:p>
              </w:tc>
              <w:tc>
                <w:tcPr>
                  <w:tcW w:w="2818" w:type="dxa"/>
                  <w:noWrap w:val="0"/>
                  <w:tcMar>
                    <w:top w:w="0" w:type="dxa"/>
                    <w:left w:w="108" w:type="dxa"/>
                    <w:bottom w:w="0" w:type="dxa"/>
                    <w:right w:w="108" w:type="dxa"/>
                  </w:tcMar>
                  <w:vAlign w:val="center"/>
                </w:tcPr>
                <w:p>
                  <w:pPr>
                    <w:spacing w:line="240" w:lineRule="exact"/>
                    <w:jc w:val="left"/>
                    <w:rPr>
                      <w:rFonts w:hint="default" w:ascii="Times New Roman" w:hAnsi="Times New Roman" w:cs="Times New Roman"/>
                      <w:bCs/>
                      <w:szCs w:val="21"/>
                    </w:rPr>
                  </w:pPr>
                  <w:r>
                    <w:rPr>
                      <w:rFonts w:hint="default" w:ascii="Times New Roman" w:hAnsi="Times New Roman" w:cs="Times New Roman"/>
                      <w:bCs/>
                      <w:szCs w:val="21"/>
                    </w:rPr>
                    <w:t>本项目污染物排放指标满足区域总量要求；不属于环境污染严重、无污染治理技术或治理技术在技术经济上不可行的项目；废气废水均能达标排放。</w:t>
                  </w:r>
                </w:p>
              </w:tc>
              <w:tc>
                <w:tcPr>
                  <w:tcW w:w="667" w:type="dxa"/>
                  <w:noWrap w:val="0"/>
                  <w:tcMar>
                    <w:top w:w="0" w:type="dxa"/>
                    <w:left w:w="108" w:type="dxa"/>
                    <w:bottom w:w="0" w:type="dxa"/>
                    <w:right w:w="108" w:type="dxa"/>
                  </w:tcMar>
                  <w:vAlign w:val="center"/>
                </w:tcPr>
                <w:p>
                  <w:pPr>
                    <w:spacing w:line="240" w:lineRule="exact"/>
                    <w:jc w:val="center"/>
                    <w:rPr>
                      <w:rFonts w:hint="default" w:ascii="Times New Roman" w:hAnsi="Times New Roman" w:cs="Times New Roman"/>
                      <w:bCs/>
                      <w:szCs w:val="21"/>
                    </w:rPr>
                  </w:pPr>
                  <w:r>
                    <w:rPr>
                      <w:rFonts w:hint="default" w:ascii="Times New Roman" w:hAnsi="Times New Roman" w:cs="Times New Roman"/>
                      <w:bCs/>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1272" w:type="dxa"/>
                  <w:noWrap w:val="0"/>
                  <w:tcMar>
                    <w:top w:w="0" w:type="dxa"/>
                    <w:left w:w="108" w:type="dxa"/>
                    <w:bottom w:w="0" w:type="dxa"/>
                    <w:right w:w="108" w:type="dxa"/>
                  </w:tcMar>
                  <w:vAlign w:val="center"/>
                </w:tcPr>
                <w:p>
                  <w:pPr>
                    <w:tabs>
                      <w:tab w:val="left" w:pos="7200"/>
                    </w:tabs>
                    <w:spacing w:line="240" w:lineRule="auto"/>
                    <w:ind w:firstLine="0" w:firstLineChars="0"/>
                    <w:rPr>
                      <w:rFonts w:hint="default" w:ascii="Times New Roman" w:hAnsi="Times New Roman" w:cs="Times New Roman"/>
                      <w:bCs/>
                      <w:szCs w:val="21"/>
                    </w:rPr>
                  </w:pPr>
                  <w:r>
                    <w:rPr>
                      <w:rFonts w:hint="eastAsia"/>
                      <w:sz w:val="21"/>
                      <w:szCs w:val="21"/>
                    </w:rPr>
                    <w:t>环保过滤园区准入条件</w:t>
                  </w:r>
                </w:p>
              </w:tc>
              <w:tc>
                <w:tcPr>
                  <w:tcW w:w="4203" w:type="dxa"/>
                  <w:noWrap w:val="0"/>
                  <w:tcMar>
                    <w:top w:w="0" w:type="dxa"/>
                    <w:left w:w="108" w:type="dxa"/>
                    <w:bottom w:w="0" w:type="dxa"/>
                    <w:right w:w="108" w:type="dxa"/>
                  </w:tcMar>
                  <w:vAlign w:val="center"/>
                </w:tcPr>
                <w:p>
                  <w:pPr>
                    <w:tabs>
                      <w:tab w:val="left" w:pos="7200"/>
                    </w:tabs>
                    <w:spacing w:line="240" w:lineRule="auto"/>
                    <w:ind w:firstLine="0" w:firstLineChars="0"/>
                    <w:rPr>
                      <w:rFonts w:hint="default" w:ascii="Times New Roman" w:hAnsi="Times New Roman" w:eastAsia="宋体" w:cs="Times New Roman"/>
                      <w:b w:val="0"/>
                      <w:bCs/>
                      <w:sz w:val="21"/>
                      <w:szCs w:val="21"/>
                      <w:u w:val="none"/>
                      <w:lang w:eastAsia="zh-CN"/>
                    </w:rPr>
                  </w:pPr>
                  <w:r>
                    <w:rPr>
                      <w:rFonts w:hint="default" w:ascii="Times New Roman" w:hAnsi="Times New Roman" w:eastAsia="宋体" w:cs="Times New Roman"/>
                      <w:b w:val="0"/>
                      <w:bCs/>
                      <w:sz w:val="21"/>
                      <w:szCs w:val="21"/>
                      <w:u w:val="none"/>
                      <w:lang w:eastAsia="zh-CN"/>
                    </w:rPr>
                    <w:t>（</w:t>
                  </w:r>
                  <w:r>
                    <w:rPr>
                      <w:rFonts w:hint="default" w:ascii="Times New Roman" w:hAnsi="Times New Roman" w:eastAsia="宋体" w:cs="Times New Roman"/>
                      <w:b w:val="0"/>
                      <w:bCs/>
                      <w:sz w:val="21"/>
                      <w:szCs w:val="21"/>
                      <w:u w:val="none"/>
                      <w:lang w:val="en-US" w:eastAsia="zh-CN"/>
                    </w:rPr>
                    <w:t>1</w:t>
                  </w:r>
                  <w:r>
                    <w:rPr>
                      <w:rFonts w:hint="default" w:ascii="Times New Roman" w:hAnsi="Times New Roman" w:eastAsia="宋体" w:cs="Times New Roman"/>
                      <w:b w:val="0"/>
                      <w:bCs/>
                      <w:sz w:val="21"/>
                      <w:szCs w:val="21"/>
                      <w:u w:val="none"/>
                      <w:lang w:eastAsia="zh-CN"/>
                    </w:rPr>
                    <w:t>）鼓励生产海水淡化设备、反向渗透纯水装备、大气污染治理装备、安全饮水设备、污水防治技术设备、烟气脱硝装置的企业入驻；限制高耗能、高污染、低水平重复建设的企业入驻；禁止含新增铅、铬、镉、汞、砷等重金属污染物排放的项目入驻。</w:t>
                  </w:r>
                </w:p>
                <w:p>
                  <w:pPr>
                    <w:tabs>
                      <w:tab w:val="left" w:pos="7200"/>
                    </w:tabs>
                    <w:spacing w:line="240" w:lineRule="auto"/>
                    <w:ind w:firstLine="0" w:firstLineChars="0"/>
                    <w:rPr>
                      <w:rFonts w:hint="default" w:ascii="Times New Roman" w:hAnsi="Times New Roman" w:cs="Times New Roman"/>
                      <w:bCs/>
                      <w:szCs w:val="21"/>
                    </w:rPr>
                  </w:pPr>
                  <w:r>
                    <w:rPr>
                      <w:rFonts w:hint="default" w:ascii="Times New Roman" w:hAnsi="Times New Roman" w:eastAsia="宋体" w:cs="Times New Roman"/>
                      <w:b w:val="0"/>
                      <w:bCs/>
                      <w:sz w:val="21"/>
                      <w:szCs w:val="21"/>
                      <w:u w:val="none"/>
                      <w:lang w:eastAsia="zh-CN"/>
                    </w:rPr>
                    <w:t>（2）投资强度满足河南省国土资源厅《关于调整河南省工业建设项目建设用地控制指标的通知》；入驻企业生产规模符合国家产业政策最小经济规模要求，清洁生产水平达到国内同行业先进清洁生产水平以上。</w:t>
                  </w:r>
                </w:p>
              </w:tc>
              <w:tc>
                <w:tcPr>
                  <w:tcW w:w="2818" w:type="dxa"/>
                  <w:noWrap w:val="0"/>
                  <w:tcMar>
                    <w:top w:w="0" w:type="dxa"/>
                    <w:left w:w="108" w:type="dxa"/>
                    <w:bottom w:w="0" w:type="dxa"/>
                    <w:right w:w="108" w:type="dxa"/>
                  </w:tcMar>
                  <w:vAlign w:val="center"/>
                </w:tcPr>
                <w:p>
                  <w:pPr>
                    <w:adjustRightInd w:val="0"/>
                    <w:snapToGrid w:val="0"/>
                    <w:rPr>
                      <w:rFonts w:hint="eastAsia"/>
                      <w:sz w:val="21"/>
                      <w:szCs w:val="21"/>
                    </w:rPr>
                  </w:pPr>
                  <w:r>
                    <w:rPr>
                      <w:rFonts w:hint="eastAsia"/>
                      <w:sz w:val="21"/>
                      <w:szCs w:val="21"/>
                    </w:rPr>
                    <w:t>（1）本项目不属于高耗能、高污染、低水平重复建设的企业。</w:t>
                  </w:r>
                </w:p>
                <w:p>
                  <w:pPr>
                    <w:tabs>
                      <w:tab w:val="left" w:pos="7200"/>
                    </w:tabs>
                    <w:spacing w:line="240" w:lineRule="auto"/>
                    <w:ind w:firstLine="0" w:firstLineChars="0"/>
                    <w:rPr>
                      <w:rFonts w:hint="default" w:ascii="Times New Roman" w:hAnsi="Times New Roman" w:cs="Times New Roman"/>
                      <w:bCs/>
                      <w:szCs w:val="21"/>
                    </w:rPr>
                  </w:pPr>
                  <w:r>
                    <w:rPr>
                      <w:rFonts w:hint="eastAsia"/>
                      <w:sz w:val="21"/>
                      <w:szCs w:val="21"/>
                    </w:rPr>
                    <w:t>（2）本项目投资强度满足河南省国土资源厅《关于调整河南省工业建设项目建设用地控制指标的通知》；生产规模符合国家产业政策最小经济规模要求，清洁生产水平达到国内同行业先进清洁生产水平以上。</w:t>
                  </w:r>
                </w:p>
              </w:tc>
              <w:tc>
                <w:tcPr>
                  <w:tcW w:w="667" w:type="dxa"/>
                  <w:noWrap w:val="0"/>
                  <w:tcMar>
                    <w:top w:w="0" w:type="dxa"/>
                    <w:left w:w="108" w:type="dxa"/>
                    <w:bottom w:w="0" w:type="dxa"/>
                    <w:right w:w="108" w:type="dxa"/>
                  </w:tcMar>
                  <w:vAlign w:val="center"/>
                </w:tcPr>
                <w:p>
                  <w:pPr>
                    <w:tabs>
                      <w:tab w:val="left" w:pos="7200"/>
                    </w:tabs>
                    <w:spacing w:line="240" w:lineRule="auto"/>
                    <w:ind w:firstLine="0" w:firstLineChars="0"/>
                    <w:rPr>
                      <w:rFonts w:hint="default" w:ascii="Times New Roman" w:hAnsi="Times New Roman" w:cs="Times New Roman"/>
                      <w:bCs/>
                      <w:szCs w:val="21"/>
                    </w:rPr>
                  </w:pPr>
                  <w:r>
                    <w:rPr>
                      <w:rFonts w:hint="default" w:ascii="Times New Roman" w:hAnsi="Times New Roman" w:eastAsia="宋体" w:cs="Times New Roman"/>
                      <w:b w:val="0"/>
                      <w:bCs/>
                      <w:sz w:val="21"/>
                      <w:szCs w:val="21"/>
                      <w:u w:val="none"/>
                    </w:rPr>
                    <w:t>相符</w:t>
                  </w:r>
                </w:p>
              </w:tc>
            </w:tr>
          </w:tbl>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0" w:firstLineChars="200"/>
              <w:textAlignment w:val="auto"/>
              <w:outlineLvl w:val="9"/>
              <w:rPr>
                <w:rFonts w:hint="default" w:ascii="Times New Roman" w:hAnsi="Times New Roman" w:cs="Times New Roman"/>
                <w:color w:val="auto"/>
                <w:sz w:val="24"/>
              </w:rPr>
            </w:pPr>
            <w:r>
              <w:rPr>
                <w:rFonts w:hint="default" w:ascii="Times New Roman" w:hAnsi="Times New Roman" w:cs="Times New Roman"/>
                <w:sz w:val="24"/>
                <w:szCs w:val="22"/>
                <w:lang w:eastAsia="zh-CN"/>
              </w:rPr>
              <w:t>由表</w:t>
            </w:r>
            <w:r>
              <w:rPr>
                <w:rFonts w:hint="eastAsia" w:ascii="Times New Roman" w:hAnsi="Times New Roman" w:cs="Times New Roman"/>
                <w:sz w:val="24"/>
                <w:szCs w:val="22"/>
                <w:lang w:val="en-US" w:eastAsia="zh-CN"/>
              </w:rPr>
              <w:t>11可知</w:t>
            </w:r>
            <w:r>
              <w:rPr>
                <w:rFonts w:hint="default" w:ascii="Times New Roman" w:hAnsi="Times New Roman" w:cs="Times New Roman"/>
                <w:sz w:val="24"/>
                <w:szCs w:val="22"/>
                <w:lang w:eastAsia="zh-CN"/>
              </w:rPr>
              <w:t>，本项目的建设不会影响主导产业的发展，符合大召营专业园区产业发展要求。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0" w:hRule="atLeast"/>
        </w:trPr>
        <w:tc>
          <w:tcPr>
            <w:tcW w:w="8928" w:type="dxa"/>
            <w:gridSpan w:val="9"/>
            <w:noWrap w:val="0"/>
            <w:vAlign w:val="center"/>
          </w:tcPr>
          <w:p>
            <w:pPr>
              <w:spacing w:line="520" w:lineRule="exact"/>
              <w:rPr>
                <w:b/>
                <w:bCs/>
                <w:sz w:val="24"/>
                <w:szCs w:val="24"/>
              </w:rPr>
            </w:pPr>
            <w:r>
              <w:rPr>
                <w:b/>
                <w:bCs/>
                <w:sz w:val="24"/>
                <w:szCs w:val="24"/>
              </w:rPr>
              <w:t>与本项目有关的原有污染情况及主要环境问题：</w:t>
            </w:r>
          </w:p>
          <w:p>
            <w:pPr>
              <w:spacing w:line="520" w:lineRule="exact"/>
              <w:ind w:firstLine="480" w:firstLineChars="200"/>
              <w:rPr>
                <w:rFonts w:hint="eastAsia"/>
                <w:sz w:val="24"/>
                <w:szCs w:val="24"/>
              </w:rPr>
            </w:pPr>
            <w:r>
              <w:rPr>
                <w:rFonts w:hint="eastAsia"/>
                <w:sz w:val="24"/>
                <w:szCs w:val="24"/>
              </w:rPr>
              <w:t>本项目为</w:t>
            </w:r>
            <w:r>
              <w:rPr>
                <w:rFonts w:hint="eastAsia"/>
                <w:sz w:val="24"/>
                <w:szCs w:val="24"/>
                <w:lang w:eastAsia="zh-CN"/>
              </w:rPr>
              <w:t>迁</w:t>
            </w:r>
            <w:r>
              <w:rPr>
                <w:rFonts w:hint="eastAsia"/>
                <w:sz w:val="24"/>
                <w:szCs w:val="24"/>
              </w:rPr>
              <w:t>建项目，与本项目有关的原有污染问题主要为</w:t>
            </w:r>
            <w:r>
              <w:rPr>
                <w:rFonts w:hint="eastAsia"/>
                <w:sz w:val="24"/>
                <w:szCs w:val="24"/>
                <w:lang w:eastAsia="zh-CN"/>
              </w:rPr>
              <w:t>现</w:t>
            </w:r>
            <w:r>
              <w:rPr>
                <w:rFonts w:hint="eastAsia"/>
                <w:sz w:val="24"/>
                <w:szCs w:val="24"/>
              </w:rPr>
              <w:t>有工程产生的环境污染问题。</w:t>
            </w:r>
          </w:p>
          <w:p>
            <w:pPr>
              <w:spacing w:line="520" w:lineRule="exact"/>
              <w:ind w:firstLine="482" w:firstLineChars="200"/>
              <w:rPr>
                <w:rFonts w:hint="eastAsia"/>
                <w:b/>
                <w:bCs/>
                <w:sz w:val="24"/>
                <w:szCs w:val="24"/>
              </w:rPr>
            </w:pPr>
            <w:r>
              <w:rPr>
                <w:rFonts w:hint="eastAsia"/>
                <w:b/>
                <w:bCs/>
                <w:sz w:val="24"/>
                <w:szCs w:val="24"/>
              </w:rPr>
              <w:t>一、</w:t>
            </w:r>
            <w:r>
              <w:rPr>
                <w:rFonts w:hint="eastAsia"/>
                <w:b/>
                <w:bCs/>
                <w:sz w:val="24"/>
                <w:szCs w:val="24"/>
                <w:lang w:eastAsia="zh-CN"/>
              </w:rPr>
              <w:t>现</w:t>
            </w:r>
            <w:r>
              <w:rPr>
                <w:rFonts w:hint="eastAsia"/>
                <w:b/>
                <w:bCs/>
                <w:sz w:val="24"/>
                <w:szCs w:val="24"/>
              </w:rPr>
              <w:t>有工程概况</w:t>
            </w:r>
          </w:p>
          <w:p>
            <w:pPr>
              <w:spacing w:line="520" w:lineRule="exact"/>
              <w:ind w:firstLine="480" w:firstLineChars="200"/>
              <w:rPr>
                <w:rFonts w:hint="default" w:ascii="Times New Roman" w:hAnsi="Times New Roman" w:cs="Times New Roman"/>
                <w:sz w:val="24"/>
                <w:szCs w:val="24"/>
                <w:highlight w:val="none"/>
              </w:rPr>
            </w:pPr>
            <w:r>
              <w:rPr>
                <w:rFonts w:hint="eastAsia" w:ascii="Times New Roman" w:hAnsi="Times New Roman" w:cs="Times New Roman"/>
                <w:sz w:val="24"/>
                <w:szCs w:val="24"/>
                <w:lang w:eastAsia="zh-CN"/>
              </w:rPr>
              <w:t>新乡市博瑞达电源材料有限公司</w:t>
            </w:r>
            <w:r>
              <w:rPr>
                <w:rFonts w:hint="default" w:ascii="Times New Roman" w:hAnsi="Times New Roman" w:cs="Times New Roman"/>
                <w:sz w:val="24"/>
                <w:szCs w:val="24"/>
              </w:rPr>
              <w:t>成立于201</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年，</w:t>
            </w:r>
            <w:r>
              <w:rPr>
                <w:rFonts w:hint="eastAsia" w:ascii="Times New Roman" w:hAnsi="Times New Roman" w:cs="Times New Roman"/>
                <w:sz w:val="24"/>
                <w:szCs w:val="24"/>
                <w:lang w:eastAsia="zh-CN"/>
              </w:rPr>
              <w:t>现</w:t>
            </w:r>
            <w:r>
              <w:rPr>
                <w:rFonts w:hint="default" w:ascii="Times New Roman" w:hAnsi="Times New Roman" w:cs="Times New Roman"/>
                <w:sz w:val="24"/>
                <w:szCs w:val="24"/>
              </w:rPr>
              <w:t>位于</w:t>
            </w:r>
            <w:r>
              <w:rPr>
                <w:rFonts w:hint="eastAsia" w:ascii="Times New Roman" w:hAnsi="Times New Roman" w:cs="Times New Roman"/>
                <w:sz w:val="24"/>
                <w:szCs w:val="24"/>
                <w:lang w:eastAsia="zh-CN"/>
              </w:rPr>
              <w:t>新乡县大召营产业集聚区文召路新乡市中天光源材料有限公司院内</w:t>
            </w:r>
            <w:r>
              <w:rPr>
                <w:rFonts w:hint="default" w:ascii="Times New Roman" w:hAnsi="Times New Roman" w:cs="Times New Roman"/>
                <w:sz w:val="24"/>
                <w:szCs w:val="24"/>
              </w:rPr>
              <w:t>，为租赁</w:t>
            </w:r>
            <w:r>
              <w:rPr>
                <w:rFonts w:hint="default" w:ascii="Times New Roman" w:hAnsi="Times New Roman" w:cs="Times New Roman"/>
                <w:sz w:val="24"/>
                <w:szCs w:val="24"/>
                <w:lang w:eastAsia="zh-CN"/>
              </w:rPr>
              <w:t>新乡市中天光源材料有限公司</w:t>
            </w:r>
            <w:r>
              <w:rPr>
                <w:rFonts w:hint="eastAsia" w:ascii="Times New Roman" w:hAnsi="Times New Roman" w:cs="Times New Roman"/>
                <w:sz w:val="24"/>
                <w:szCs w:val="24"/>
                <w:lang w:eastAsia="zh-CN"/>
              </w:rPr>
              <w:t>空闲厂房生产建设</w:t>
            </w:r>
            <w:r>
              <w:rPr>
                <w:rFonts w:hint="default" w:ascii="Times New Roman" w:hAnsi="Times New Roman" w:cs="Times New Roman"/>
                <w:sz w:val="24"/>
                <w:szCs w:val="24"/>
              </w:rPr>
              <w:t>。</w:t>
            </w:r>
            <w:r>
              <w:rPr>
                <w:rFonts w:hint="eastAsia" w:ascii="Times New Roman" w:hAnsi="Times New Roman" w:cs="Times New Roman"/>
                <w:sz w:val="24"/>
                <w:szCs w:val="24"/>
                <w:lang w:eastAsia="zh-CN"/>
              </w:rPr>
              <w:t>公司现有项目“年产</w:t>
            </w:r>
            <w:r>
              <w:rPr>
                <w:rFonts w:hint="eastAsia" w:ascii="Times New Roman" w:hAnsi="Times New Roman" w:cs="Times New Roman"/>
                <w:sz w:val="24"/>
                <w:szCs w:val="24"/>
                <w:lang w:val="en-US" w:eastAsia="zh-CN"/>
              </w:rPr>
              <w:t>2000吨锂离子电池负极材料项目</w:t>
            </w:r>
            <w:r>
              <w:rPr>
                <w:rFonts w:hint="eastAsia" w:ascii="Times New Roman" w:hAnsi="Times New Roman" w:cs="Times New Roman"/>
                <w:sz w:val="24"/>
                <w:szCs w:val="24"/>
                <w:lang w:eastAsia="zh-CN"/>
              </w:rPr>
              <w:t>”于</w:t>
            </w:r>
            <w:r>
              <w:rPr>
                <w:rFonts w:hint="eastAsia" w:ascii="Times New Roman" w:hAnsi="Times New Roman" w:cs="Times New Roman"/>
                <w:sz w:val="24"/>
                <w:szCs w:val="24"/>
                <w:lang w:val="en-US" w:eastAsia="zh-CN"/>
              </w:rPr>
              <w:t>2013年10月由新乡市环境保护科学设计研究院编制完成，新乡市环保局于2013年11月11日以新环监（2013）293号文批复了该项目；2014年10月，公司委托乡市环境保护科学设计研究院编制了该项目的环评变更补充报告，新乡市环保局于2014年11月21日以新环函便（2014）30号文批复了该项目变更报告；2015年12月，新乡市环境保护局对项目进行了验收，验收文号为新环验（2016）11号</w:t>
            </w:r>
            <w:r>
              <w:rPr>
                <w:rFonts w:hint="default" w:ascii="Times New Roman" w:hAnsi="Times New Roman" w:cs="Times New Roman"/>
                <w:sz w:val="24"/>
                <w:szCs w:val="24"/>
                <w:highlight w:val="none"/>
              </w:rPr>
              <w:t>。</w:t>
            </w:r>
          </w:p>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eastAsia="zh-CN"/>
              </w:rPr>
              <w:t>现</w:t>
            </w:r>
            <w:r>
              <w:rPr>
                <w:rFonts w:hint="default" w:ascii="Times New Roman" w:hAnsi="Times New Roman" w:cs="Times New Roman"/>
                <w:sz w:val="24"/>
                <w:szCs w:val="24"/>
              </w:rPr>
              <w:t>有工程项目组成</w:t>
            </w:r>
          </w:p>
          <w:p>
            <w:pPr>
              <w:spacing w:line="52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表</w:t>
            </w:r>
            <w:r>
              <w:rPr>
                <w:rFonts w:hint="eastAsia" w:ascii="黑体" w:hAnsi="黑体" w:eastAsia="黑体" w:cs="黑体"/>
                <w:sz w:val="24"/>
                <w:szCs w:val="24"/>
                <w:lang w:val="en-US" w:eastAsia="zh-CN"/>
              </w:rPr>
              <w:t>12</w:t>
            </w:r>
            <w:r>
              <w:rPr>
                <w:rFonts w:hint="eastAsia" w:ascii="黑体" w:hAnsi="黑体" w:eastAsia="黑体" w:cs="黑体"/>
                <w:sz w:val="24"/>
                <w:szCs w:val="24"/>
              </w:rPr>
              <w:t xml:space="preserve">                    </w:t>
            </w:r>
            <w:r>
              <w:rPr>
                <w:rFonts w:hint="eastAsia" w:ascii="黑体" w:hAnsi="黑体" w:eastAsia="黑体" w:cs="黑体"/>
                <w:sz w:val="24"/>
                <w:szCs w:val="24"/>
                <w:lang w:eastAsia="zh-CN"/>
              </w:rPr>
              <w:t>原有</w:t>
            </w:r>
            <w:r>
              <w:rPr>
                <w:rFonts w:hint="eastAsia" w:ascii="黑体" w:hAnsi="黑体" w:eastAsia="黑体" w:cs="黑体"/>
                <w:sz w:val="24"/>
                <w:szCs w:val="24"/>
              </w:rPr>
              <w:t>工程建设内容一览表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503"/>
              <w:gridCol w:w="2498"/>
              <w:gridCol w:w="3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310" w:type="dxa"/>
                  <w:noWrap w:val="0"/>
                  <w:vAlign w:val="center"/>
                </w:tcPr>
                <w:p>
                  <w:pPr>
                    <w:pStyle w:val="10"/>
                    <w:spacing w:before="0" w:line="360" w:lineRule="exact"/>
                    <w:ind w:left="0" w:right="0"/>
                    <w:jc w:val="center"/>
                    <w:rPr>
                      <w:rFonts w:hint="default" w:ascii="Times New Roman" w:hAnsi="Times New Roman" w:cs="Times New Roman"/>
                    </w:rPr>
                  </w:pPr>
                  <w:r>
                    <w:rPr>
                      <w:rFonts w:hint="default" w:ascii="Times New Roman" w:hAnsi="Times New Roman" w:cs="Times New Roman"/>
                    </w:rPr>
                    <w:t>工程类别</w:t>
                  </w:r>
                </w:p>
              </w:tc>
              <w:tc>
                <w:tcPr>
                  <w:tcW w:w="1530" w:type="dxa"/>
                  <w:noWrap w:val="0"/>
                  <w:vAlign w:val="center"/>
                </w:tcPr>
                <w:p>
                  <w:pPr>
                    <w:pStyle w:val="10"/>
                    <w:spacing w:before="0" w:line="360" w:lineRule="exact"/>
                    <w:ind w:left="0" w:right="0"/>
                    <w:jc w:val="center"/>
                    <w:rPr>
                      <w:rFonts w:hint="default" w:ascii="Times New Roman" w:hAnsi="Times New Roman" w:cs="Times New Roman"/>
                    </w:rPr>
                  </w:pPr>
                  <w:r>
                    <w:rPr>
                      <w:rFonts w:hint="default" w:ascii="Times New Roman" w:hAnsi="Times New Roman" w:cs="Times New Roman"/>
                    </w:rPr>
                    <w:t>建设内容</w:t>
                  </w:r>
                </w:p>
              </w:tc>
              <w:tc>
                <w:tcPr>
                  <w:tcW w:w="2539" w:type="dxa"/>
                  <w:noWrap w:val="0"/>
                  <w:vAlign w:val="center"/>
                </w:tcPr>
                <w:p>
                  <w:pPr>
                    <w:pStyle w:val="10"/>
                    <w:spacing w:before="0" w:line="360" w:lineRule="exact"/>
                    <w:ind w:left="0" w:right="0"/>
                    <w:jc w:val="center"/>
                    <w:rPr>
                      <w:rFonts w:hint="default" w:ascii="Times New Roman" w:hAnsi="Times New Roman" w:cs="Times New Roman"/>
                    </w:rPr>
                  </w:pPr>
                  <w:r>
                    <w:rPr>
                      <w:rFonts w:hint="default" w:ascii="Times New Roman" w:hAnsi="Times New Roman" w:cs="Times New Roman"/>
                    </w:rPr>
                    <w:t>规模</w:t>
                  </w:r>
                </w:p>
              </w:tc>
              <w:tc>
                <w:tcPr>
                  <w:tcW w:w="3481" w:type="dxa"/>
                  <w:noWrap w:val="0"/>
                  <w:vAlign w:val="center"/>
                </w:tcPr>
                <w:p>
                  <w:pPr>
                    <w:pStyle w:val="10"/>
                    <w:spacing w:before="0" w:line="360" w:lineRule="exact"/>
                    <w:ind w:left="0" w:right="0"/>
                    <w:jc w:val="center"/>
                    <w:rPr>
                      <w:rFonts w:hint="default" w:ascii="Times New Roman" w:hAnsi="Times New Roman" w:cs="Times New Roman"/>
                    </w:rPr>
                  </w:pPr>
                  <w:r>
                    <w:rPr>
                      <w:rFonts w:hint="default" w:ascii="Times New Roman" w:hAnsi="Times New Roman"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310" w:type="dxa"/>
                  <w:noWrap w:val="0"/>
                  <w:vAlign w:val="center"/>
                </w:tcPr>
                <w:p>
                  <w:pPr>
                    <w:pStyle w:val="10"/>
                    <w:spacing w:before="0" w:line="360" w:lineRule="exact"/>
                    <w:ind w:left="0" w:right="0"/>
                    <w:jc w:val="center"/>
                    <w:rPr>
                      <w:rFonts w:hint="default" w:ascii="Times New Roman" w:hAnsi="Times New Roman" w:cs="Times New Roman"/>
                    </w:rPr>
                  </w:pPr>
                  <w:r>
                    <w:rPr>
                      <w:rFonts w:hint="default" w:ascii="Times New Roman" w:hAnsi="Times New Roman" w:cs="Times New Roman"/>
                    </w:rPr>
                    <w:t>主体工程</w:t>
                  </w:r>
                </w:p>
              </w:tc>
              <w:tc>
                <w:tcPr>
                  <w:tcW w:w="1530" w:type="dxa"/>
                  <w:noWrap w:val="0"/>
                  <w:vAlign w:val="center"/>
                </w:tcPr>
                <w:p>
                  <w:pPr>
                    <w:pStyle w:val="10"/>
                    <w:spacing w:before="0" w:line="240" w:lineRule="auto"/>
                    <w:ind w:left="0" w:right="0"/>
                    <w:jc w:val="center"/>
                    <w:rPr>
                      <w:rFonts w:hint="default" w:ascii="Times New Roman" w:hAnsi="Times New Roman" w:cs="Times New Roman"/>
                    </w:rPr>
                  </w:pPr>
                  <w:r>
                    <w:rPr>
                      <w:rFonts w:hint="default" w:ascii="Times New Roman" w:hAnsi="Times New Roman" w:cs="Times New Roman"/>
                    </w:rPr>
                    <w:t>车间</w:t>
                  </w:r>
                </w:p>
              </w:tc>
              <w:tc>
                <w:tcPr>
                  <w:tcW w:w="2539" w:type="dxa"/>
                  <w:noWrap w:val="0"/>
                  <w:vAlign w:val="center"/>
                </w:tcPr>
                <w:p>
                  <w:pPr>
                    <w:jc w:val="center"/>
                    <w:rPr>
                      <w:rFonts w:hint="default" w:ascii="Times New Roman" w:hAnsi="Times New Roman" w:cs="Times New Roman"/>
                    </w:rPr>
                  </w:pPr>
                  <w:r>
                    <w:rPr>
                      <w:rFonts w:hint="default" w:ascii="Times New Roman" w:hAnsi="Times New Roman" w:cs="Times New Roman"/>
                    </w:rPr>
                    <w:t xml:space="preserve"> 建筑面积</w:t>
                  </w:r>
                  <w:r>
                    <w:rPr>
                      <w:rFonts w:hint="eastAsia" w:ascii="Times New Roman" w:hAnsi="Times New Roman" w:cs="Times New Roman"/>
                      <w:lang w:val="en-US" w:eastAsia="zh-CN"/>
                    </w:rPr>
                    <w:t>2071</w:t>
                  </w:r>
                  <w:r>
                    <w:rPr>
                      <w:rFonts w:hint="default" w:ascii="Times New Roman" w:hAnsi="Times New Roman" w:cs="Times New Roman"/>
                    </w:rPr>
                    <w:t>m</w:t>
                  </w:r>
                  <w:r>
                    <w:rPr>
                      <w:rFonts w:hint="default" w:ascii="Times New Roman" w:hAnsi="Times New Roman" w:cs="Times New Roman"/>
                      <w:vertAlign w:val="superscript"/>
                    </w:rPr>
                    <w:t>2</w:t>
                  </w:r>
                </w:p>
              </w:tc>
              <w:tc>
                <w:tcPr>
                  <w:tcW w:w="3481" w:type="dxa"/>
                  <w:noWrap w:val="0"/>
                  <w:vAlign w:val="center"/>
                </w:tcPr>
                <w:p>
                  <w:pPr>
                    <w:pStyle w:val="10"/>
                    <w:adjustRightInd w:val="0"/>
                    <w:snapToGrid w:val="0"/>
                    <w:spacing w:before="0" w:line="360" w:lineRule="exact"/>
                    <w:ind w:left="0" w:right="0"/>
                    <w:jc w:val="center"/>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310" w:type="dxa"/>
                  <w:noWrap w:val="0"/>
                  <w:vAlign w:val="center"/>
                </w:tcPr>
                <w:p>
                  <w:pPr>
                    <w:pStyle w:val="10"/>
                    <w:spacing w:before="0" w:line="360" w:lineRule="exact"/>
                    <w:ind w:left="0" w:right="0"/>
                    <w:jc w:val="center"/>
                    <w:rPr>
                      <w:rFonts w:hint="default" w:ascii="Times New Roman" w:hAnsi="Times New Roman" w:cs="Times New Roman"/>
                    </w:rPr>
                  </w:pPr>
                  <w:r>
                    <w:rPr>
                      <w:rFonts w:hint="default" w:ascii="Times New Roman" w:hAnsi="Times New Roman" w:cs="Times New Roman"/>
                    </w:rPr>
                    <w:t>辅助工程</w:t>
                  </w:r>
                </w:p>
              </w:tc>
              <w:tc>
                <w:tcPr>
                  <w:tcW w:w="1530" w:type="dxa"/>
                  <w:noWrap w:val="0"/>
                  <w:vAlign w:val="center"/>
                </w:tcPr>
                <w:p>
                  <w:pPr>
                    <w:pStyle w:val="10"/>
                    <w:spacing w:before="0" w:line="240" w:lineRule="auto"/>
                    <w:ind w:left="0" w:leftChars="0" w:right="0" w:rightChars="0"/>
                    <w:jc w:val="center"/>
                    <w:rPr>
                      <w:rFonts w:hint="default" w:ascii="Times New Roman" w:hAnsi="Times New Roman" w:cs="Times New Roman"/>
                    </w:rPr>
                  </w:pPr>
                  <w:r>
                    <w:rPr>
                      <w:rFonts w:hint="default" w:ascii="Times New Roman" w:hAnsi="Times New Roman" w:cs="Times New Roman"/>
                    </w:rPr>
                    <w:t>办公区</w:t>
                  </w:r>
                </w:p>
              </w:tc>
              <w:tc>
                <w:tcPr>
                  <w:tcW w:w="2539" w:type="dxa"/>
                  <w:noWrap w:val="0"/>
                  <w:vAlign w:val="center"/>
                </w:tcPr>
                <w:p>
                  <w:pPr>
                    <w:jc w:val="center"/>
                    <w:rPr>
                      <w:rFonts w:hint="default" w:ascii="Times New Roman" w:hAnsi="Times New Roman" w:cs="Times New Roman"/>
                    </w:rPr>
                  </w:pPr>
                  <w:r>
                    <w:rPr>
                      <w:rFonts w:hint="default" w:ascii="Times New Roman" w:hAnsi="Times New Roman" w:cs="Times New Roman"/>
                    </w:rPr>
                    <w:t>总建筑面积</w:t>
                  </w:r>
                  <w:r>
                    <w:rPr>
                      <w:rFonts w:hint="eastAsia" w:ascii="Times New Roman" w:hAnsi="Times New Roman" w:cs="Times New Roman"/>
                      <w:lang w:val="en-US" w:eastAsia="zh-CN"/>
                    </w:rPr>
                    <w:t>478</w:t>
                  </w:r>
                  <w:r>
                    <w:rPr>
                      <w:rFonts w:hint="default" w:ascii="Times New Roman" w:hAnsi="Times New Roman" w:cs="Times New Roman"/>
                    </w:rPr>
                    <w:t>m</w:t>
                  </w:r>
                  <w:r>
                    <w:rPr>
                      <w:rFonts w:hint="default" w:ascii="Times New Roman" w:hAnsi="Times New Roman" w:cs="Times New Roman"/>
                      <w:vertAlign w:val="superscript"/>
                    </w:rPr>
                    <w:t>2</w:t>
                  </w:r>
                </w:p>
              </w:tc>
              <w:tc>
                <w:tcPr>
                  <w:tcW w:w="3481" w:type="dxa"/>
                  <w:noWrap w:val="0"/>
                  <w:vAlign w:val="center"/>
                </w:tcPr>
                <w:p>
                  <w:pPr>
                    <w:pStyle w:val="10"/>
                    <w:adjustRightInd w:val="0"/>
                    <w:snapToGrid w:val="0"/>
                    <w:spacing w:before="0" w:line="360" w:lineRule="exact"/>
                    <w:ind w:left="0" w:right="0"/>
                    <w:jc w:val="center"/>
                    <w:rPr>
                      <w:rFonts w:hint="default" w:ascii="Times New Roman" w:hAnsi="Times New Roman" w:cs="Times New Roman"/>
                    </w:rPr>
                  </w:pPr>
                  <w:r>
                    <w:rPr>
                      <w:rFonts w:hint="default" w:ascii="Times New Roman" w:hAnsi="Times New Roman" w:cs="Times New Roman"/>
                    </w:rPr>
                    <w:t>含办公室、员工休息室等</w:t>
                  </w:r>
                </w:p>
              </w:tc>
            </w:tr>
          </w:tbl>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eastAsia="zh-CN"/>
              </w:rPr>
              <w:t>现</w:t>
            </w:r>
            <w:r>
              <w:rPr>
                <w:rFonts w:hint="default" w:ascii="Times New Roman" w:hAnsi="Times New Roman" w:cs="Times New Roman"/>
                <w:sz w:val="24"/>
                <w:szCs w:val="24"/>
              </w:rPr>
              <w:t>有工程原辅材料</w:t>
            </w:r>
          </w:p>
          <w:p>
            <w:pPr>
              <w:adjustRightInd w:val="0"/>
              <w:snapToGrid w:val="0"/>
              <w:spacing w:line="520" w:lineRule="exact"/>
              <w:ind w:firstLine="480" w:firstLineChars="200"/>
              <w:rPr>
                <w:rFonts w:hint="eastAsia" w:ascii="黑体" w:hAnsi="黑体" w:eastAsia="黑体" w:cs="黑体"/>
                <w:sz w:val="24"/>
                <w:szCs w:val="24"/>
              </w:rPr>
            </w:pPr>
            <w:r>
              <w:rPr>
                <w:rFonts w:hint="eastAsia" w:ascii="Times New Roman" w:hAnsi="Times New Roman" w:cs="Times New Roman"/>
                <w:sz w:val="24"/>
                <w:szCs w:val="24"/>
                <w:lang w:eastAsia="zh-CN"/>
              </w:rPr>
              <w:t>现</w:t>
            </w:r>
            <w:r>
              <w:rPr>
                <w:rFonts w:hint="default" w:ascii="Times New Roman" w:hAnsi="Times New Roman" w:cs="Times New Roman"/>
                <w:sz w:val="24"/>
                <w:szCs w:val="24"/>
              </w:rPr>
              <w:t>有工程主要原辅材料消耗量见表1</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w:t>
            </w:r>
          </w:p>
          <w:p>
            <w:pPr>
              <w:spacing w:line="52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表1</w:t>
            </w:r>
            <w:r>
              <w:rPr>
                <w:rFonts w:hint="eastAsia" w:ascii="黑体" w:hAnsi="黑体" w:eastAsia="黑体" w:cs="黑体"/>
                <w:sz w:val="24"/>
                <w:szCs w:val="24"/>
                <w:lang w:val="en-US" w:eastAsia="zh-CN"/>
              </w:rPr>
              <w:t>3</w:t>
            </w:r>
            <w:r>
              <w:rPr>
                <w:rFonts w:hint="eastAsia" w:ascii="黑体" w:hAnsi="黑体" w:eastAsia="黑体" w:cs="黑体"/>
                <w:sz w:val="24"/>
                <w:szCs w:val="24"/>
              </w:rPr>
              <w:t xml:space="preserve">          </w:t>
            </w:r>
            <w:r>
              <w:rPr>
                <w:rFonts w:hint="eastAsia" w:ascii="黑体" w:hAnsi="黑体" w:eastAsia="黑体" w:cs="黑体"/>
                <w:sz w:val="24"/>
                <w:szCs w:val="24"/>
                <w:lang w:eastAsia="zh-CN"/>
              </w:rPr>
              <w:t>现有工程</w:t>
            </w:r>
            <w:r>
              <w:rPr>
                <w:rFonts w:hint="eastAsia" w:ascii="黑体" w:hAnsi="黑体" w:eastAsia="黑体" w:cs="黑体"/>
                <w:sz w:val="24"/>
                <w:szCs w:val="24"/>
              </w:rPr>
              <w:t>主要原辅材料及能源消耗量一览表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2343"/>
              <w:gridCol w:w="2633"/>
              <w:gridCol w:w="2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776"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Times New Roman"/>
                      <w:color w:val="000000"/>
                      <w:kern w:val="0"/>
                      <w:sz w:val="21"/>
                    </w:rPr>
                  </w:pPr>
                  <w:r>
                    <w:rPr>
                      <w:color w:val="000000"/>
                      <w:kern w:val="0"/>
                      <w:sz w:val="21"/>
                    </w:rPr>
                    <w:t>名称</w:t>
                  </w:r>
                </w:p>
              </w:tc>
              <w:tc>
                <w:tcPr>
                  <w:tcW w:w="2683"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Times New Roman"/>
                      <w:color w:val="000000"/>
                      <w:kern w:val="0"/>
                      <w:sz w:val="21"/>
                    </w:rPr>
                  </w:pPr>
                  <w:r>
                    <w:rPr>
                      <w:color w:val="000000"/>
                      <w:kern w:val="0"/>
                      <w:sz w:val="21"/>
                    </w:rPr>
                    <w:t>用量</w:t>
                  </w:r>
                </w:p>
              </w:tc>
              <w:tc>
                <w:tcPr>
                  <w:tcW w:w="24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Times New Roman"/>
                      <w:color w:val="000000"/>
                      <w:kern w:val="0"/>
                      <w:sz w:val="21"/>
                    </w:rPr>
                  </w:pPr>
                  <w:r>
                    <w:rPr>
                      <w:color w:val="000000"/>
                      <w:kern w:val="0"/>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82" w:type="dxa"/>
                  <w:vMerge w:val="restart"/>
                  <w:tcBorders>
                    <w:left w:val="single" w:color="auto" w:sz="4" w:space="0"/>
                    <w:right w:val="single" w:color="auto" w:sz="4" w:space="0"/>
                  </w:tcBorders>
                  <w:noWrap w:val="0"/>
                  <w:vAlign w:val="center"/>
                </w:tcPr>
                <w:p>
                  <w:pPr>
                    <w:pStyle w:val="80"/>
                    <w:keepNext w:val="0"/>
                    <w:keepLines w:val="0"/>
                    <w:pageBreakBefore w:val="0"/>
                    <w:kinsoku/>
                    <w:wordWrap/>
                    <w:overflowPunct/>
                    <w:topLinePunct w:val="0"/>
                    <w:autoSpaceDE/>
                    <w:autoSpaceDN/>
                    <w:bidi w:val="0"/>
                    <w:spacing w:line="240" w:lineRule="auto"/>
                    <w:jc w:val="center"/>
                    <w:outlineLvl w:val="9"/>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 xml:space="preserve"> 原辅材料</w:t>
                  </w:r>
                </w:p>
              </w:tc>
              <w:tc>
                <w:tcPr>
                  <w:tcW w:w="2394"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eastAsia" w:ascii="Times New Roman" w:hAnsi="Times New Roman" w:cs="Times New Roman"/>
                      <w:sz w:val="21"/>
                      <w:szCs w:val="21"/>
                      <w:highlight w:val="none"/>
                      <w:lang w:val="en-US" w:eastAsia="zh-CN"/>
                    </w:rPr>
                  </w:pPr>
                  <w:r>
                    <w:rPr>
                      <w:rFonts w:hint="eastAsia"/>
                    </w:rPr>
                    <w:t>鳞片石墨</w:t>
                  </w:r>
                </w:p>
              </w:tc>
              <w:tc>
                <w:tcPr>
                  <w:tcW w:w="2683"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eastAsia" w:ascii="Times New Roman" w:hAnsi="Times New Roman" w:eastAsia="宋体" w:cs="Times New Roman"/>
                      <w:sz w:val="21"/>
                      <w:szCs w:val="21"/>
                      <w:highlight w:val="none"/>
                      <w:lang w:val="en-US" w:eastAsia="zh-CN"/>
                    </w:rPr>
                  </w:pPr>
                  <w:r>
                    <w:rPr>
                      <w:rFonts w:hint="eastAsia"/>
                      <w:color w:val="000000"/>
                      <w:kern w:val="0"/>
                    </w:rPr>
                    <w:t>400</w:t>
                  </w:r>
                  <w:r>
                    <w:rPr>
                      <w:rFonts w:hint="eastAsia"/>
                      <w:color w:val="000000"/>
                      <w:kern w:val="0"/>
                      <w:lang w:val="en-US" w:eastAsia="zh-CN"/>
                    </w:rPr>
                    <w:t>t/a</w:t>
                  </w:r>
                </w:p>
              </w:tc>
              <w:tc>
                <w:tcPr>
                  <w:tcW w:w="2420" w:type="dxa"/>
                  <w:vMerge w:val="restart"/>
                  <w:tcBorders>
                    <w:left w:val="single" w:color="auto" w:sz="4" w:space="0"/>
                    <w:right w:val="single" w:color="auto" w:sz="4" w:space="0"/>
                  </w:tcBorders>
                  <w:noWrap w:val="0"/>
                  <w:vAlign w:val="center"/>
                </w:tcPr>
                <w:p>
                  <w:pPr>
                    <w:adjustRightInd w:val="0"/>
                    <w:snapToGrid w:val="0"/>
                    <w:spacing w:line="360" w:lineRule="exact"/>
                    <w:jc w:val="center"/>
                    <w:rPr>
                      <w:color w:val="000000"/>
                      <w:kern w:val="0"/>
                      <w:sz w:val="21"/>
                      <w:szCs w:val="21"/>
                    </w:rPr>
                  </w:pPr>
                  <w:r>
                    <w:rPr>
                      <w:rFonts w:hint="eastAsia"/>
                      <w:color w:val="000000"/>
                      <w:sz w:val="21"/>
                      <w:szCs w:val="21"/>
                    </w:rPr>
                    <w:t>编织袋包装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82" w:type="dxa"/>
                  <w:vMerge w:val="continue"/>
                  <w:tcBorders>
                    <w:left w:val="single" w:color="auto" w:sz="4" w:space="0"/>
                    <w:right w:val="single" w:color="auto" w:sz="4" w:space="0"/>
                  </w:tcBorders>
                  <w:noWrap w:val="0"/>
                  <w:vAlign w:val="center"/>
                </w:tcPr>
                <w:p>
                  <w:pPr>
                    <w:pStyle w:val="80"/>
                    <w:keepNext w:val="0"/>
                    <w:keepLines w:val="0"/>
                    <w:pageBreakBefore w:val="0"/>
                    <w:kinsoku/>
                    <w:wordWrap/>
                    <w:overflowPunct/>
                    <w:topLinePunct w:val="0"/>
                    <w:autoSpaceDE/>
                    <w:autoSpaceDN/>
                    <w:bidi w:val="0"/>
                    <w:spacing w:line="240" w:lineRule="auto"/>
                    <w:jc w:val="center"/>
                    <w:outlineLvl w:val="9"/>
                    <w:rPr>
                      <w:rFonts w:hint="eastAsia" w:ascii="Times New Roman" w:hAnsi="Times New Roman" w:cs="Times New Roman"/>
                      <w:sz w:val="21"/>
                      <w:szCs w:val="21"/>
                      <w:highlight w:val="none"/>
                      <w:lang w:val="en-US" w:eastAsia="zh-CN"/>
                    </w:rPr>
                  </w:pPr>
                </w:p>
              </w:tc>
              <w:tc>
                <w:tcPr>
                  <w:tcW w:w="2394"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eastAsia" w:ascii="Times New Roman" w:hAnsi="Times New Roman" w:cs="Times New Roman"/>
                      <w:sz w:val="21"/>
                      <w:szCs w:val="21"/>
                      <w:highlight w:val="none"/>
                      <w:lang w:val="en-US" w:eastAsia="zh-CN"/>
                    </w:rPr>
                  </w:pPr>
                  <w:r>
                    <w:rPr>
                      <w:rFonts w:hint="eastAsia"/>
                    </w:rPr>
                    <w:t>针状焦</w:t>
                  </w:r>
                </w:p>
              </w:tc>
              <w:tc>
                <w:tcPr>
                  <w:tcW w:w="2683"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eastAsia" w:ascii="Times New Roman" w:hAnsi="Times New Roman" w:cs="Times New Roman"/>
                      <w:sz w:val="21"/>
                      <w:szCs w:val="21"/>
                      <w:highlight w:val="none"/>
                      <w:lang w:val="en-US" w:eastAsia="zh-CN"/>
                    </w:rPr>
                  </w:pPr>
                  <w:r>
                    <w:rPr>
                      <w:rFonts w:hint="eastAsia"/>
                      <w:color w:val="000000"/>
                      <w:kern w:val="0"/>
                    </w:rPr>
                    <w:t>800</w:t>
                  </w:r>
                  <w:r>
                    <w:rPr>
                      <w:rFonts w:hint="eastAsia"/>
                      <w:color w:val="000000"/>
                      <w:kern w:val="0"/>
                      <w:lang w:val="en-US" w:eastAsia="zh-CN"/>
                    </w:rPr>
                    <w:t>t/a</w:t>
                  </w:r>
                </w:p>
              </w:tc>
              <w:tc>
                <w:tcPr>
                  <w:tcW w:w="2420" w:type="dxa"/>
                  <w:vMerge w:val="continue"/>
                  <w:tcBorders>
                    <w:left w:val="single" w:color="auto" w:sz="4" w:space="0"/>
                    <w:right w:val="single" w:color="auto" w:sz="4" w:space="0"/>
                  </w:tcBorders>
                  <w:noWrap w:val="0"/>
                  <w:vAlign w:val="center"/>
                </w:tcPr>
                <w:p>
                  <w:pPr>
                    <w:adjustRightInd w:val="0"/>
                    <w:snapToGrid w:val="0"/>
                    <w:spacing w:line="360" w:lineRule="exact"/>
                    <w:jc w:val="center"/>
                    <w:rPr>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82" w:type="dxa"/>
                  <w:vMerge w:val="continue"/>
                  <w:tcBorders>
                    <w:left w:val="single" w:color="auto" w:sz="4" w:space="0"/>
                    <w:right w:val="single" w:color="auto" w:sz="4" w:space="0"/>
                  </w:tcBorders>
                  <w:noWrap w:val="0"/>
                  <w:vAlign w:val="center"/>
                </w:tcPr>
                <w:p>
                  <w:pPr>
                    <w:pStyle w:val="80"/>
                    <w:keepNext w:val="0"/>
                    <w:keepLines w:val="0"/>
                    <w:pageBreakBefore w:val="0"/>
                    <w:kinsoku/>
                    <w:wordWrap/>
                    <w:overflowPunct/>
                    <w:topLinePunct w:val="0"/>
                    <w:autoSpaceDE/>
                    <w:autoSpaceDN/>
                    <w:bidi w:val="0"/>
                    <w:spacing w:line="240" w:lineRule="auto"/>
                    <w:jc w:val="center"/>
                    <w:outlineLvl w:val="9"/>
                    <w:rPr>
                      <w:rFonts w:hint="eastAsia" w:ascii="Times New Roman" w:hAnsi="Times New Roman" w:cs="Times New Roman"/>
                      <w:sz w:val="21"/>
                      <w:szCs w:val="21"/>
                      <w:highlight w:val="none"/>
                      <w:lang w:val="en-US" w:eastAsia="zh-CN"/>
                    </w:rPr>
                  </w:pPr>
                </w:p>
              </w:tc>
              <w:tc>
                <w:tcPr>
                  <w:tcW w:w="2394"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eastAsia" w:ascii="Times New Roman" w:hAnsi="Times New Roman" w:cs="Times New Roman"/>
                      <w:sz w:val="21"/>
                      <w:szCs w:val="21"/>
                      <w:highlight w:val="none"/>
                      <w:lang w:val="en-US" w:eastAsia="zh-CN"/>
                    </w:rPr>
                  </w:pPr>
                  <w:r>
                    <w:rPr>
                      <w:rFonts w:hint="eastAsia"/>
                    </w:rPr>
                    <w:t>煅后焦</w:t>
                  </w:r>
                </w:p>
              </w:tc>
              <w:tc>
                <w:tcPr>
                  <w:tcW w:w="2683" w:type="dxa"/>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240" w:lineRule="auto"/>
                    <w:jc w:val="center"/>
                    <w:rPr>
                      <w:rFonts w:hint="eastAsia" w:ascii="Times New Roman" w:hAnsi="Times New Roman" w:cs="Times New Roman"/>
                      <w:sz w:val="21"/>
                      <w:szCs w:val="21"/>
                      <w:highlight w:val="none"/>
                      <w:lang w:val="en-US" w:eastAsia="zh-CN"/>
                    </w:rPr>
                  </w:pPr>
                  <w:r>
                    <w:rPr>
                      <w:rFonts w:hint="eastAsia"/>
                      <w:color w:val="000000"/>
                      <w:kern w:val="0"/>
                    </w:rPr>
                    <w:t>800</w:t>
                  </w:r>
                  <w:r>
                    <w:rPr>
                      <w:rFonts w:hint="eastAsia"/>
                      <w:color w:val="000000"/>
                      <w:kern w:val="0"/>
                      <w:lang w:val="en-US" w:eastAsia="zh-CN"/>
                    </w:rPr>
                    <w:t>t/a</w:t>
                  </w:r>
                </w:p>
              </w:tc>
              <w:tc>
                <w:tcPr>
                  <w:tcW w:w="2420" w:type="dxa"/>
                  <w:vMerge w:val="continue"/>
                  <w:tcBorders>
                    <w:left w:val="single" w:color="auto" w:sz="4" w:space="0"/>
                    <w:right w:val="single" w:color="auto" w:sz="4" w:space="0"/>
                  </w:tcBorders>
                  <w:noWrap w:val="0"/>
                  <w:vAlign w:val="center"/>
                </w:tcPr>
                <w:p>
                  <w:pPr>
                    <w:adjustRightInd w:val="0"/>
                    <w:snapToGrid w:val="0"/>
                    <w:spacing w:line="360" w:lineRule="exact"/>
                    <w:jc w:val="center"/>
                    <w:rPr>
                      <w:color w:val="000000"/>
                      <w:kern w:val="0"/>
                      <w:sz w:val="21"/>
                      <w:szCs w:val="21"/>
                    </w:rPr>
                  </w:pPr>
                </w:p>
              </w:tc>
            </w:tr>
          </w:tbl>
          <w:p>
            <w:pPr>
              <w:adjustRightInd w:val="0"/>
              <w:snapToGrid w:val="0"/>
              <w:spacing w:line="520" w:lineRule="exact"/>
              <w:ind w:firstLine="480" w:firstLineChars="200"/>
              <w:textAlignment w:val="baseline"/>
              <w:rPr>
                <w:sz w:val="24"/>
                <w:szCs w:val="24"/>
              </w:rPr>
            </w:pPr>
            <w:r>
              <w:rPr>
                <w:rFonts w:hint="eastAsia"/>
                <w:sz w:val="24"/>
                <w:szCs w:val="24"/>
              </w:rPr>
              <w:t>3</w:t>
            </w:r>
            <w:r>
              <w:rPr>
                <w:sz w:val="24"/>
                <w:szCs w:val="24"/>
              </w:rPr>
              <w:t>、主要生产设备</w:t>
            </w:r>
          </w:p>
          <w:p>
            <w:pPr>
              <w:snapToGrid w:val="0"/>
              <w:spacing w:line="520" w:lineRule="exact"/>
              <w:ind w:firstLine="480" w:firstLineChars="200"/>
              <w:rPr>
                <w:rFonts w:hint="eastAsia"/>
                <w:sz w:val="24"/>
                <w:szCs w:val="24"/>
              </w:rPr>
            </w:pPr>
            <w:r>
              <w:rPr>
                <w:rFonts w:hint="eastAsia"/>
                <w:sz w:val="24"/>
                <w:szCs w:val="24"/>
                <w:lang w:eastAsia="zh-CN"/>
              </w:rPr>
              <w:t>现</w:t>
            </w:r>
            <w:r>
              <w:rPr>
                <w:sz w:val="24"/>
                <w:szCs w:val="24"/>
              </w:rPr>
              <w:t>有工程主要生产设备见表</w:t>
            </w:r>
            <w:r>
              <w:rPr>
                <w:rFonts w:hint="eastAsia"/>
                <w:sz w:val="24"/>
                <w:szCs w:val="24"/>
              </w:rPr>
              <w:t>1</w:t>
            </w:r>
            <w:r>
              <w:rPr>
                <w:rFonts w:hint="eastAsia"/>
                <w:sz w:val="24"/>
                <w:szCs w:val="24"/>
                <w:lang w:val="en-US" w:eastAsia="zh-CN"/>
              </w:rPr>
              <w:t>4</w:t>
            </w:r>
            <w:r>
              <w:rPr>
                <w:sz w:val="24"/>
                <w:szCs w:val="24"/>
              </w:rPr>
              <w:t>。</w:t>
            </w:r>
          </w:p>
          <w:p>
            <w:pPr>
              <w:spacing w:line="52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表</w:t>
            </w:r>
            <w:r>
              <w:rPr>
                <w:rFonts w:hint="eastAsia" w:ascii="黑体" w:hAnsi="黑体" w:eastAsia="黑体" w:cs="黑体"/>
                <w:sz w:val="24"/>
                <w:szCs w:val="24"/>
                <w:lang w:val="en-US" w:eastAsia="zh-CN"/>
              </w:rPr>
              <w:t>14</w:t>
            </w:r>
            <w:r>
              <w:rPr>
                <w:rFonts w:hint="eastAsia" w:ascii="黑体" w:hAnsi="黑体" w:eastAsia="黑体" w:cs="黑体"/>
                <w:sz w:val="24"/>
                <w:szCs w:val="24"/>
              </w:rPr>
              <w:t xml:space="preserve">                 </w:t>
            </w:r>
            <w:r>
              <w:rPr>
                <w:rFonts w:hint="eastAsia" w:ascii="黑体" w:hAnsi="黑体" w:eastAsia="黑体" w:cs="黑体"/>
                <w:sz w:val="24"/>
                <w:szCs w:val="24"/>
                <w:lang w:eastAsia="zh-CN"/>
              </w:rPr>
              <w:t>现有工程</w:t>
            </w:r>
            <w:r>
              <w:rPr>
                <w:rFonts w:hint="eastAsia" w:ascii="黑体" w:hAnsi="黑体" w:eastAsia="黑体" w:cs="黑体"/>
                <w:sz w:val="24"/>
                <w:szCs w:val="24"/>
              </w:rPr>
              <w:t>主要生产设备一览表</w:t>
            </w:r>
          </w:p>
          <w:tbl>
            <w:tblPr>
              <w:tblStyle w:val="22"/>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1438"/>
              <w:gridCol w:w="2132"/>
              <w:gridCol w:w="1268"/>
              <w:gridCol w:w="2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988" w:type="dxa"/>
                  <w:tcBorders>
                    <w:tl2br w:val="nil"/>
                    <w:tr2bl w:val="nil"/>
                  </w:tcBorders>
                  <w:noWrap w:val="0"/>
                  <w:vAlign w:val="center"/>
                </w:tcPr>
                <w:p>
                  <w:pPr>
                    <w:adjustRightInd w:val="0"/>
                    <w:snapToGrid w:val="0"/>
                    <w:spacing w:line="240" w:lineRule="auto"/>
                    <w:jc w:val="center"/>
                    <w:rPr>
                      <w:rFonts w:hint="eastAsia"/>
                      <w:b w:val="0"/>
                      <w:bCs/>
                    </w:rPr>
                  </w:pPr>
                  <w:r>
                    <w:rPr>
                      <w:rFonts w:hint="eastAsia"/>
                      <w:b w:val="0"/>
                      <w:bCs/>
                    </w:rPr>
                    <w:t>序号</w:t>
                  </w:r>
                </w:p>
              </w:tc>
              <w:tc>
                <w:tcPr>
                  <w:tcW w:w="1480" w:type="dxa"/>
                  <w:tcBorders>
                    <w:tl2br w:val="nil"/>
                    <w:tr2bl w:val="nil"/>
                  </w:tcBorders>
                  <w:noWrap w:val="0"/>
                  <w:vAlign w:val="center"/>
                </w:tcPr>
                <w:p>
                  <w:pPr>
                    <w:adjustRightInd w:val="0"/>
                    <w:snapToGrid w:val="0"/>
                    <w:spacing w:line="240" w:lineRule="auto"/>
                    <w:jc w:val="center"/>
                    <w:rPr>
                      <w:rFonts w:hint="eastAsia"/>
                      <w:b w:val="0"/>
                      <w:bCs/>
                    </w:rPr>
                  </w:pPr>
                  <w:r>
                    <w:rPr>
                      <w:rFonts w:hint="eastAsia"/>
                      <w:b w:val="0"/>
                      <w:bCs/>
                    </w:rPr>
                    <w:t>设备名称</w:t>
                  </w:r>
                </w:p>
              </w:tc>
              <w:tc>
                <w:tcPr>
                  <w:tcW w:w="2143" w:type="dxa"/>
                  <w:tcBorders>
                    <w:tl2br w:val="nil"/>
                    <w:tr2bl w:val="nil"/>
                  </w:tcBorders>
                  <w:noWrap w:val="0"/>
                  <w:vAlign w:val="center"/>
                </w:tcPr>
                <w:p>
                  <w:pPr>
                    <w:adjustRightInd w:val="0"/>
                    <w:snapToGrid w:val="0"/>
                    <w:spacing w:line="240" w:lineRule="auto"/>
                    <w:jc w:val="center"/>
                    <w:rPr>
                      <w:rFonts w:hint="eastAsia"/>
                      <w:b w:val="0"/>
                      <w:bCs/>
                    </w:rPr>
                  </w:pPr>
                  <w:r>
                    <w:rPr>
                      <w:rFonts w:hint="eastAsia"/>
                      <w:b w:val="0"/>
                      <w:bCs/>
                    </w:rPr>
                    <w:t>规格型号</w:t>
                  </w:r>
                </w:p>
              </w:tc>
              <w:tc>
                <w:tcPr>
                  <w:tcW w:w="1286" w:type="dxa"/>
                  <w:tcBorders>
                    <w:tl2br w:val="nil"/>
                    <w:tr2bl w:val="nil"/>
                  </w:tcBorders>
                  <w:noWrap w:val="0"/>
                  <w:vAlign w:val="center"/>
                </w:tcPr>
                <w:p>
                  <w:pPr>
                    <w:adjustRightInd w:val="0"/>
                    <w:snapToGrid w:val="0"/>
                    <w:spacing w:line="240" w:lineRule="auto"/>
                    <w:jc w:val="center"/>
                    <w:rPr>
                      <w:rFonts w:hint="eastAsia"/>
                      <w:b w:val="0"/>
                      <w:bCs/>
                    </w:rPr>
                  </w:pPr>
                  <w:r>
                    <w:rPr>
                      <w:rFonts w:hint="eastAsia"/>
                      <w:b w:val="0"/>
                      <w:bCs/>
                    </w:rPr>
                    <w:t>数量（台）</w:t>
                  </w:r>
                </w:p>
              </w:tc>
              <w:tc>
                <w:tcPr>
                  <w:tcW w:w="2992" w:type="dxa"/>
                  <w:tcBorders>
                    <w:tl2br w:val="nil"/>
                    <w:tr2bl w:val="nil"/>
                  </w:tcBorders>
                  <w:noWrap w:val="0"/>
                  <w:vAlign w:val="center"/>
                </w:tcPr>
                <w:p>
                  <w:pPr>
                    <w:adjustRightInd w:val="0"/>
                    <w:snapToGrid w:val="0"/>
                    <w:spacing w:line="240" w:lineRule="auto"/>
                    <w:jc w:val="center"/>
                    <w:rPr>
                      <w:rFonts w:hint="eastAsia"/>
                      <w:b w:val="0"/>
                      <w:bCs/>
                    </w:rPr>
                  </w:pPr>
                  <w:r>
                    <w:rPr>
                      <w:rFonts w:hint="eastAsia"/>
                      <w:b w:val="0"/>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88" w:type="dxa"/>
                  <w:vMerge w:val="restart"/>
                  <w:tcBorders>
                    <w:tl2br w:val="nil"/>
                    <w:tr2bl w:val="nil"/>
                  </w:tcBorders>
                  <w:noWrap w:val="0"/>
                  <w:vAlign w:val="center"/>
                </w:tcPr>
                <w:p>
                  <w:pPr>
                    <w:adjustRightInd w:val="0"/>
                    <w:snapToGrid w:val="0"/>
                    <w:spacing w:line="240" w:lineRule="auto"/>
                    <w:jc w:val="center"/>
                    <w:rPr>
                      <w:rFonts w:hint="eastAsia"/>
                    </w:rPr>
                  </w:pPr>
                  <w:r>
                    <w:rPr>
                      <w:rFonts w:hint="eastAsia"/>
                    </w:rPr>
                    <w:t>1</w:t>
                  </w:r>
                </w:p>
              </w:tc>
              <w:tc>
                <w:tcPr>
                  <w:tcW w:w="1480" w:type="dxa"/>
                  <w:vMerge w:val="restart"/>
                  <w:tcBorders>
                    <w:tl2br w:val="nil"/>
                    <w:tr2bl w:val="nil"/>
                  </w:tcBorders>
                  <w:noWrap w:val="0"/>
                  <w:vAlign w:val="center"/>
                </w:tcPr>
                <w:p>
                  <w:pPr>
                    <w:adjustRightInd w:val="0"/>
                    <w:snapToGrid w:val="0"/>
                    <w:spacing w:line="240" w:lineRule="auto"/>
                    <w:jc w:val="center"/>
                    <w:rPr>
                      <w:rFonts w:hint="eastAsia"/>
                    </w:rPr>
                  </w:pPr>
                  <w:r>
                    <w:rPr>
                      <w:rFonts w:hint="eastAsia"/>
                    </w:rPr>
                    <w:t>磨机</w:t>
                  </w:r>
                </w:p>
              </w:tc>
              <w:tc>
                <w:tcPr>
                  <w:tcW w:w="2143" w:type="dxa"/>
                  <w:tcBorders>
                    <w:tl2br w:val="nil"/>
                    <w:tr2bl w:val="nil"/>
                  </w:tcBorders>
                  <w:noWrap w:val="0"/>
                  <w:vAlign w:val="center"/>
                </w:tcPr>
                <w:p>
                  <w:pPr>
                    <w:adjustRightInd w:val="0"/>
                    <w:snapToGrid w:val="0"/>
                    <w:spacing w:line="240" w:lineRule="auto"/>
                    <w:jc w:val="center"/>
                    <w:rPr>
                      <w:rFonts w:hint="eastAsia"/>
                    </w:rPr>
                  </w:pPr>
                  <w:r>
                    <w:rPr>
                      <w:rFonts w:hint="eastAsia"/>
                    </w:rPr>
                    <w:t>QWJ-60</w:t>
                  </w:r>
                </w:p>
              </w:tc>
              <w:tc>
                <w:tcPr>
                  <w:tcW w:w="1286" w:type="dxa"/>
                  <w:tcBorders>
                    <w:tl2br w:val="nil"/>
                    <w:tr2bl w:val="nil"/>
                  </w:tcBorders>
                  <w:noWrap w:val="0"/>
                  <w:vAlign w:val="center"/>
                </w:tcPr>
                <w:p>
                  <w:pPr>
                    <w:adjustRightInd w:val="0"/>
                    <w:snapToGrid w:val="0"/>
                    <w:spacing w:line="240" w:lineRule="auto"/>
                    <w:jc w:val="center"/>
                    <w:rPr>
                      <w:rFonts w:hint="eastAsia"/>
                    </w:rPr>
                  </w:pPr>
                  <w:r>
                    <w:rPr>
                      <w:rFonts w:hint="eastAsia"/>
                    </w:rPr>
                    <w:t>1</w:t>
                  </w:r>
                </w:p>
              </w:tc>
              <w:tc>
                <w:tcPr>
                  <w:tcW w:w="2992" w:type="dxa"/>
                  <w:tcBorders>
                    <w:tl2br w:val="nil"/>
                    <w:tr2bl w:val="nil"/>
                  </w:tcBorders>
                  <w:noWrap w:val="0"/>
                  <w:vAlign w:val="center"/>
                </w:tcPr>
                <w:p>
                  <w:pPr>
                    <w:adjustRightInd w:val="0"/>
                    <w:snapToGrid w:val="0"/>
                    <w:spacing w:line="240" w:lineRule="auto"/>
                    <w:jc w:val="center"/>
                    <w:rPr>
                      <w:rFonts w:hint="eastAsia" w:eastAsia="宋体"/>
                      <w:lang w:eastAsia="zh-CN"/>
                    </w:rPr>
                  </w:pPr>
                  <w:r>
                    <w:rPr>
                      <w:rFonts w:hint="eastAsia"/>
                      <w:lang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88" w:type="dxa"/>
                  <w:vMerge w:val="continue"/>
                  <w:tcBorders>
                    <w:tl2br w:val="nil"/>
                    <w:tr2bl w:val="nil"/>
                  </w:tcBorders>
                  <w:noWrap w:val="0"/>
                  <w:vAlign w:val="center"/>
                </w:tcPr>
                <w:p>
                  <w:pPr>
                    <w:adjustRightInd w:val="0"/>
                    <w:snapToGrid w:val="0"/>
                    <w:spacing w:line="240" w:lineRule="auto"/>
                    <w:jc w:val="center"/>
                    <w:rPr>
                      <w:rFonts w:hint="eastAsia"/>
                    </w:rPr>
                  </w:pPr>
                </w:p>
              </w:tc>
              <w:tc>
                <w:tcPr>
                  <w:tcW w:w="1480" w:type="dxa"/>
                  <w:vMerge w:val="continue"/>
                  <w:tcBorders>
                    <w:tl2br w:val="nil"/>
                    <w:tr2bl w:val="nil"/>
                  </w:tcBorders>
                  <w:noWrap w:val="0"/>
                  <w:vAlign w:val="center"/>
                </w:tcPr>
                <w:p>
                  <w:pPr>
                    <w:adjustRightInd w:val="0"/>
                    <w:snapToGrid w:val="0"/>
                    <w:spacing w:line="240" w:lineRule="auto"/>
                    <w:jc w:val="center"/>
                    <w:rPr>
                      <w:rFonts w:hint="eastAsia"/>
                    </w:rPr>
                  </w:pPr>
                </w:p>
              </w:tc>
              <w:tc>
                <w:tcPr>
                  <w:tcW w:w="2143" w:type="dxa"/>
                  <w:tcBorders>
                    <w:tl2br w:val="nil"/>
                    <w:tr2bl w:val="nil"/>
                  </w:tcBorders>
                  <w:noWrap w:val="0"/>
                  <w:vAlign w:val="center"/>
                </w:tcPr>
                <w:p>
                  <w:pPr>
                    <w:adjustRightInd w:val="0"/>
                    <w:snapToGrid w:val="0"/>
                    <w:spacing w:line="240" w:lineRule="auto"/>
                    <w:jc w:val="center"/>
                    <w:rPr>
                      <w:rFonts w:hint="eastAsia"/>
                    </w:rPr>
                  </w:pPr>
                  <w:r>
                    <w:rPr>
                      <w:rFonts w:hint="eastAsia"/>
                    </w:rPr>
                    <w:t>QWJ-30</w:t>
                  </w:r>
                </w:p>
              </w:tc>
              <w:tc>
                <w:tcPr>
                  <w:tcW w:w="1286" w:type="dxa"/>
                  <w:tcBorders>
                    <w:tl2br w:val="nil"/>
                    <w:tr2bl w:val="nil"/>
                  </w:tcBorders>
                  <w:noWrap w:val="0"/>
                  <w:vAlign w:val="center"/>
                </w:tcPr>
                <w:p>
                  <w:pPr>
                    <w:adjustRightInd w:val="0"/>
                    <w:snapToGrid w:val="0"/>
                    <w:spacing w:line="240" w:lineRule="auto"/>
                    <w:jc w:val="center"/>
                    <w:rPr>
                      <w:rFonts w:hint="eastAsia"/>
                    </w:rPr>
                  </w:pPr>
                  <w:r>
                    <w:rPr>
                      <w:rFonts w:hint="eastAsia"/>
                    </w:rPr>
                    <w:t>2</w:t>
                  </w:r>
                </w:p>
              </w:tc>
              <w:tc>
                <w:tcPr>
                  <w:tcW w:w="2992" w:type="dxa"/>
                  <w:tcBorders>
                    <w:tl2br w:val="nil"/>
                    <w:tr2bl w:val="nil"/>
                  </w:tcBorders>
                  <w:noWrap w:val="0"/>
                  <w:vAlign w:val="center"/>
                </w:tcPr>
                <w:p>
                  <w:pPr>
                    <w:adjustRightInd w:val="0"/>
                    <w:snapToGrid w:val="0"/>
                    <w:spacing w:line="240" w:lineRule="auto"/>
                    <w:jc w:val="center"/>
                    <w:rPr>
                      <w:rFonts w:hint="eastAsia"/>
                    </w:rPr>
                  </w:pPr>
                  <w:r>
                    <w:rPr>
                      <w:rFonts w:hint="eastAsia"/>
                      <w:lang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88" w:type="dxa"/>
                  <w:tcBorders>
                    <w:tl2br w:val="nil"/>
                    <w:tr2bl w:val="nil"/>
                  </w:tcBorders>
                  <w:noWrap w:val="0"/>
                  <w:vAlign w:val="center"/>
                </w:tcPr>
                <w:p>
                  <w:pPr>
                    <w:adjustRightInd w:val="0"/>
                    <w:snapToGrid w:val="0"/>
                    <w:spacing w:line="240" w:lineRule="auto"/>
                    <w:jc w:val="center"/>
                    <w:rPr>
                      <w:rFonts w:hint="eastAsia"/>
                    </w:rPr>
                  </w:pPr>
                  <w:r>
                    <w:rPr>
                      <w:rFonts w:hint="eastAsia"/>
                    </w:rPr>
                    <w:t>2</w:t>
                  </w:r>
                </w:p>
              </w:tc>
              <w:tc>
                <w:tcPr>
                  <w:tcW w:w="1480" w:type="dxa"/>
                  <w:tcBorders>
                    <w:tl2br w:val="nil"/>
                    <w:tr2bl w:val="nil"/>
                  </w:tcBorders>
                  <w:noWrap w:val="0"/>
                  <w:vAlign w:val="center"/>
                </w:tcPr>
                <w:p>
                  <w:pPr>
                    <w:adjustRightInd w:val="0"/>
                    <w:snapToGrid w:val="0"/>
                    <w:spacing w:line="240" w:lineRule="auto"/>
                    <w:jc w:val="center"/>
                    <w:rPr>
                      <w:rFonts w:hint="eastAsia"/>
                    </w:rPr>
                  </w:pPr>
                  <w:r>
                    <w:rPr>
                      <w:rFonts w:hint="eastAsia"/>
                    </w:rPr>
                    <w:t>整形机</w:t>
                  </w:r>
                </w:p>
              </w:tc>
              <w:tc>
                <w:tcPr>
                  <w:tcW w:w="2143" w:type="dxa"/>
                  <w:tcBorders>
                    <w:tl2br w:val="nil"/>
                    <w:tr2bl w:val="nil"/>
                  </w:tcBorders>
                  <w:noWrap w:val="0"/>
                  <w:vAlign w:val="center"/>
                </w:tcPr>
                <w:p>
                  <w:pPr>
                    <w:adjustRightInd w:val="0"/>
                    <w:snapToGrid w:val="0"/>
                    <w:spacing w:line="240" w:lineRule="auto"/>
                    <w:jc w:val="center"/>
                    <w:rPr>
                      <w:rFonts w:hint="eastAsia"/>
                    </w:rPr>
                  </w:pPr>
                  <w:r>
                    <w:rPr>
                      <w:rFonts w:hint="eastAsia"/>
                    </w:rPr>
                    <w:t>QXJ-8000B</w:t>
                  </w:r>
                </w:p>
              </w:tc>
              <w:tc>
                <w:tcPr>
                  <w:tcW w:w="1286" w:type="dxa"/>
                  <w:tcBorders>
                    <w:tl2br w:val="nil"/>
                    <w:tr2bl w:val="nil"/>
                  </w:tcBorders>
                  <w:noWrap w:val="0"/>
                  <w:vAlign w:val="center"/>
                </w:tcPr>
                <w:p>
                  <w:pPr>
                    <w:adjustRightInd w:val="0"/>
                    <w:snapToGrid w:val="0"/>
                    <w:spacing w:line="240" w:lineRule="auto"/>
                    <w:jc w:val="center"/>
                    <w:rPr>
                      <w:rFonts w:hint="eastAsia"/>
                    </w:rPr>
                  </w:pPr>
                  <w:r>
                    <w:rPr>
                      <w:rFonts w:hint="eastAsia"/>
                    </w:rPr>
                    <w:t>1</w:t>
                  </w:r>
                </w:p>
              </w:tc>
              <w:tc>
                <w:tcPr>
                  <w:tcW w:w="2992" w:type="dxa"/>
                  <w:tcBorders>
                    <w:tl2br w:val="nil"/>
                    <w:tr2bl w:val="nil"/>
                  </w:tcBorders>
                  <w:noWrap w:val="0"/>
                  <w:vAlign w:val="center"/>
                </w:tcPr>
                <w:p>
                  <w:pPr>
                    <w:adjustRightInd w:val="0"/>
                    <w:snapToGrid w:val="0"/>
                    <w:spacing w:line="240" w:lineRule="auto"/>
                    <w:jc w:val="center"/>
                    <w:rPr>
                      <w:rFonts w:hint="eastAsia"/>
                    </w:rPr>
                  </w:pPr>
                  <w:r>
                    <w:rPr>
                      <w:rFonts w:hint="eastAsia"/>
                      <w:lang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88" w:type="dxa"/>
                  <w:tcBorders>
                    <w:tl2br w:val="nil"/>
                    <w:tr2bl w:val="nil"/>
                  </w:tcBorders>
                  <w:noWrap w:val="0"/>
                  <w:vAlign w:val="center"/>
                </w:tcPr>
                <w:p>
                  <w:pPr>
                    <w:adjustRightInd w:val="0"/>
                    <w:snapToGrid w:val="0"/>
                    <w:spacing w:line="240" w:lineRule="auto"/>
                    <w:jc w:val="center"/>
                    <w:rPr>
                      <w:rFonts w:hint="eastAsia"/>
                    </w:rPr>
                  </w:pPr>
                  <w:r>
                    <w:rPr>
                      <w:rFonts w:hint="eastAsia"/>
                    </w:rPr>
                    <w:t>3</w:t>
                  </w:r>
                </w:p>
              </w:tc>
              <w:tc>
                <w:tcPr>
                  <w:tcW w:w="1480" w:type="dxa"/>
                  <w:tcBorders>
                    <w:tl2br w:val="nil"/>
                    <w:tr2bl w:val="nil"/>
                  </w:tcBorders>
                  <w:noWrap w:val="0"/>
                  <w:vAlign w:val="center"/>
                </w:tcPr>
                <w:p>
                  <w:pPr>
                    <w:adjustRightInd w:val="0"/>
                    <w:snapToGrid w:val="0"/>
                    <w:spacing w:line="240" w:lineRule="auto"/>
                    <w:jc w:val="center"/>
                    <w:rPr>
                      <w:rFonts w:hint="eastAsia"/>
                    </w:rPr>
                  </w:pPr>
                  <w:r>
                    <w:rPr>
                      <w:rFonts w:hint="eastAsia"/>
                    </w:rPr>
                    <w:t>高效混合机</w:t>
                  </w:r>
                </w:p>
              </w:tc>
              <w:tc>
                <w:tcPr>
                  <w:tcW w:w="2143" w:type="dxa"/>
                  <w:tcBorders>
                    <w:tl2br w:val="nil"/>
                    <w:tr2bl w:val="nil"/>
                  </w:tcBorders>
                  <w:noWrap w:val="0"/>
                  <w:vAlign w:val="center"/>
                </w:tcPr>
                <w:p>
                  <w:pPr>
                    <w:adjustRightInd w:val="0"/>
                    <w:snapToGrid w:val="0"/>
                    <w:spacing w:line="240" w:lineRule="auto"/>
                    <w:jc w:val="center"/>
                    <w:rPr>
                      <w:rFonts w:hint="eastAsia"/>
                    </w:rPr>
                  </w:pPr>
                  <w:r>
                    <w:rPr>
                      <w:rFonts w:hint="eastAsia"/>
                    </w:rPr>
                    <w:t>VH-250</w:t>
                  </w:r>
                </w:p>
              </w:tc>
              <w:tc>
                <w:tcPr>
                  <w:tcW w:w="1286" w:type="dxa"/>
                  <w:tcBorders>
                    <w:tl2br w:val="nil"/>
                    <w:tr2bl w:val="nil"/>
                  </w:tcBorders>
                  <w:noWrap w:val="0"/>
                  <w:vAlign w:val="center"/>
                </w:tcPr>
                <w:p>
                  <w:pPr>
                    <w:adjustRightInd w:val="0"/>
                    <w:snapToGrid w:val="0"/>
                    <w:spacing w:line="240" w:lineRule="auto"/>
                    <w:jc w:val="center"/>
                    <w:rPr>
                      <w:rFonts w:hint="eastAsia"/>
                    </w:rPr>
                  </w:pPr>
                  <w:r>
                    <w:rPr>
                      <w:rFonts w:hint="eastAsia"/>
                    </w:rPr>
                    <w:t>1</w:t>
                  </w:r>
                </w:p>
              </w:tc>
              <w:tc>
                <w:tcPr>
                  <w:tcW w:w="2992" w:type="dxa"/>
                  <w:tcBorders>
                    <w:tl2br w:val="nil"/>
                    <w:tr2bl w:val="nil"/>
                  </w:tcBorders>
                  <w:noWrap w:val="0"/>
                  <w:vAlign w:val="center"/>
                </w:tcPr>
                <w:p>
                  <w:pPr>
                    <w:adjustRightInd w:val="0"/>
                    <w:snapToGrid w:val="0"/>
                    <w:spacing w:line="240" w:lineRule="auto"/>
                    <w:jc w:val="center"/>
                    <w:rPr>
                      <w:rFonts w:hint="eastAsia"/>
                    </w:rPr>
                  </w:pPr>
                  <w:r>
                    <w:rPr>
                      <w:rFonts w:hint="eastAsia"/>
                      <w:lang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88" w:type="dxa"/>
                  <w:tcBorders>
                    <w:tl2br w:val="nil"/>
                    <w:tr2bl w:val="nil"/>
                  </w:tcBorders>
                  <w:noWrap w:val="0"/>
                  <w:vAlign w:val="center"/>
                </w:tcPr>
                <w:p>
                  <w:pPr>
                    <w:adjustRightInd w:val="0"/>
                    <w:snapToGrid w:val="0"/>
                    <w:spacing w:line="240" w:lineRule="auto"/>
                    <w:jc w:val="center"/>
                    <w:rPr>
                      <w:rFonts w:hint="eastAsia"/>
                    </w:rPr>
                  </w:pPr>
                  <w:r>
                    <w:rPr>
                      <w:rFonts w:hint="eastAsia"/>
                    </w:rPr>
                    <w:t>4</w:t>
                  </w:r>
                </w:p>
              </w:tc>
              <w:tc>
                <w:tcPr>
                  <w:tcW w:w="1480" w:type="dxa"/>
                  <w:tcBorders>
                    <w:tl2br w:val="nil"/>
                    <w:tr2bl w:val="nil"/>
                  </w:tcBorders>
                  <w:noWrap w:val="0"/>
                  <w:vAlign w:val="center"/>
                </w:tcPr>
                <w:p>
                  <w:pPr>
                    <w:adjustRightInd w:val="0"/>
                    <w:snapToGrid w:val="0"/>
                    <w:spacing w:line="240" w:lineRule="auto"/>
                    <w:jc w:val="center"/>
                    <w:rPr>
                      <w:rFonts w:hint="eastAsia"/>
                    </w:rPr>
                  </w:pPr>
                  <w:r>
                    <w:rPr>
                      <w:rFonts w:hint="eastAsia"/>
                    </w:rPr>
                    <w:t>锥形混合机</w:t>
                  </w:r>
                </w:p>
              </w:tc>
              <w:tc>
                <w:tcPr>
                  <w:tcW w:w="2143" w:type="dxa"/>
                  <w:tcBorders>
                    <w:tl2br w:val="nil"/>
                    <w:tr2bl w:val="nil"/>
                  </w:tcBorders>
                  <w:noWrap w:val="0"/>
                  <w:vAlign w:val="center"/>
                </w:tcPr>
                <w:p>
                  <w:pPr>
                    <w:adjustRightInd w:val="0"/>
                    <w:snapToGrid w:val="0"/>
                    <w:spacing w:line="240" w:lineRule="auto"/>
                    <w:jc w:val="center"/>
                    <w:rPr>
                      <w:rFonts w:hint="eastAsia"/>
                    </w:rPr>
                  </w:pPr>
                  <w:r>
                    <w:rPr>
                      <w:rFonts w:hint="eastAsia"/>
                    </w:rPr>
                    <w:t>SHJ-3</w:t>
                  </w:r>
                </w:p>
              </w:tc>
              <w:tc>
                <w:tcPr>
                  <w:tcW w:w="1286" w:type="dxa"/>
                  <w:tcBorders>
                    <w:tl2br w:val="nil"/>
                    <w:tr2bl w:val="nil"/>
                  </w:tcBorders>
                  <w:noWrap w:val="0"/>
                  <w:vAlign w:val="center"/>
                </w:tcPr>
                <w:p>
                  <w:pPr>
                    <w:adjustRightInd w:val="0"/>
                    <w:snapToGrid w:val="0"/>
                    <w:spacing w:line="240" w:lineRule="auto"/>
                    <w:jc w:val="center"/>
                    <w:rPr>
                      <w:rFonts w:hint="eastAsia"/>
                    </w:rPr>
                  </w:pPr>
                  <w:r>
                    <w:rPr>
                      <w:rFonts w:hint="eastAsia"/>
                    </w:rPr>
                    <w:t>1</w:t>
                  </w:r>
                </w:p>
              </w:tc>
              <w:tc>
                <w:tcPr>
                  <w:tcW w:w="2992" w:type="dxa"/>
                  <w:tcBorders>
                    <w:tl2br w:val="nil"/>
                    <w:tr2bl w:val="nil"/>
                  </w:tcBorders>
                  <w:noWrap w:val="0"/>
                  <w:vAlign w:val="center"/>
                </w:tcPr>
                <w:p>
                  <w:pPr>
                    <w:adjustRightInd w:val="0"/>
                    <w:snapToGrid w:val="0"/>
                    <w:spacing w:line="240" w:lineRule="auto"/>
                    <w:jc w:val="center"/>
                    <w:rPr>
                      <w:rFonts w:hint="eastAsia"/>
                    </w:rPr>
                  </w:pPr>
                  <w:r>
                    <w:rPr>
                      <w:rFonts w:hint="eastAsia"/>
                      <w:lang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88" w:type="dxa"/>
                  <w:tcBorders>
                    <w:tl2br w:val="nil"/>
                    <w:tr2bl w:val="nil"/>
                  </w:tcBorders>
                  <w:noWrap w:val="0"/>
                  <w:vAlign w:val="center"/>
                </w:tcPr>
                <w:p>
                  <w:pPr>
                    <w:adjustRightInd w:val="0"/>
                    <w:snapToGrid w:val="0"/>
                    <w:spacing w:line="240" w:lineRule="auto"/>
                    <w:jc w:val="center"/>
                    <w:rPr>
                      <w:rFonts w:hint="eastAsia"/>
                    </w:rPr>
                  </w:pPr>
                  <w:r>
                    <w:rPr>
                      <w:rFonts w:hint="eastAsia"/>
                    </w:rPr>
                    <w:t>5</w:t>
                  </w:r>
                </w:p>
              </w:tc>
              <w:tc>
                <w:tcPr>
                  <w:tcW w:w="1480" w:type="dxa"/>
                  <w:tcBorders>
                    <w:tl2br w:val="nil"/>
                    <w:tr2bl w:val="nil"/>
                  </w:tcBorders>
                  <w:noWrap w:val="0"/>
                  <w:vAlign w:val="center"/>
                </w:tcPr>
                <w:p>
                  <w:pPr>
                    <w:adjustRightInd w:val="0"/>
                    <w:snapToGrid w:val="0"/>
                    <w:spacing w:line="240" w:lineRule="auto"/>
                    <w:jc w:val="center"/>
                    <w:rPr>
                      <w:rFonts w:hint="eastAsia"/>
                    </w:rPr>
                  </w:pPr>
                  <w:r>
                    <w:rPr>
                      <w:rFonts w:hint="eastAsia"/>
                    </w:rPr>
                    <w:t>振动筛</w:t>
                  </w:r>
                </w:p>
              </w:tc>
              <w:tc>
                <w:tcPr>
                  <w:tcW w:w="2143" w:type="dxa"/>
                  <w:tcBorders>
                    <w:tl2br w:val="nil"/>
                    <w:tr2bl w:val="nil"/>
                  </w:tcBorders>
                  <w:noWrap w:val="0"/>
                  <w:vAlign w:val="center"/>
                </w:tcPr>
                <w:p>
                  <w:pPr>
                    <w:adjustRightInd w:val="0"/>
                    <w:snapToGrid w:val="0"/>
                    <w:spacing w:line="240" w:lineRule="auto"/>
                    <w:jc w:val="center"/>
                    <w:rPr>
                      <w:rFonts w:hint="eastAsia"/>
                    </w:rPr>
                  </w:pPr>
                  <w:r>
                    <w:rPr>
                      <w:rFonts w:hint="eastAsia"/>
                    </w:rPr>
                    <w:t>ZFC-1000</w:t>
                  </w:r>
                </w:p>
              </w:tc>
              <w:tc>
                <w:tcPr>
                  <w:tcW w:w="1286" w:type="dxa"/>
                  <w:tcBorders>
                    <w:tl2br w:val="nil"/>
                    <w:tr2bl w:val="nil"/>
                  </w:tcBorders>
                  <w:noWrap w:val="0"/>
                  <w:vAlign w:val="center"/>
                </w:tcPr>
                <w:p>
                  <w:pPr>
                    <w:adjustRightInd w:val="0"/>
                    <w:snapToGrid w:val="0"/>
                    <w:spacing w:line="240" w:lineRule="auto"/>
                    <w:jc w:val="center"/>
                    <w:rPr>
                      <w:rFonts w:hint="eastAsia"/>
                    </w:rPr>
                  </w:pPr>
                  <w:r>
                    <w:rPr>
                      <w:rFonts w:hint="eastAsia"/>
                    </w:rPr>
                    <w:t>3</w:t>
                  </w:r>
                </w:p>
              </w:tc>
              <w:tc>
                <w:tcPr>
                  <w:tcW w:w="2992" w:type="dxa"/>
                  <w:tcBorders>
                    <w:tl2br w:val="nil"/>
                    <w:tr2bl w:val="nil"/>
                  </w:tcBorders>
                  <w:noWrap w:val="0"/>
                  <w:vAlign w:val="center"/>
                </w:tcPr>
                <w:p>
                  <w:pPr>
                    <w:adjustRightInd w:val="0"/>
                    <w:snapToGrid w:val="0"/>
                    <w:spacing w:line="240" w:lineRule="auto"/>
                    <w:jc w:val="center"/>
                    <w:rPr>
                      <w:rFonts w:hint="eastAsia"/>
                    </w:rPr>
                  </w:pPr>
                  <w:r>
                    <w:rPr>
                      <w:rFonts w:hint="eastAsia"/>
                      <w:lang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88" w:type="dxa"/>
                  <w:tcBorders>
                    <w:tl2br w:val="nil"/>
                    <w:tr2bl w:val="nil"/>
                  </w:tcBorders>
                  <w:noWrap w:val="0"/>
                  <w:vAlign w:val="center"/>
                </w:tcPr>
                <w:p>
                  <w:pPr>
                    <w:adjustRightInd w:val="0"/>
                    <w:snapToGrid w:val="0"/>
                    <w:spacing w:line="240" w:lineRule="auto"/>
                    <w:jc w:val="center"/>
                    <w:rPr>
                      <w:rFonts w:hint="eastAsia"/>
                    </w:rPr>
                  </w:pPr>
                  <w:r>
                    <w:rPr>
                      <w:rFonts w:hint="eastAsia"/>
                    </w:rPr>
                    <w:t>6</w:t>
                  </w:r>
                </w:p>
              </w:tc>
              <w:tc>
                <w:tcPr>
                  <w:tcW w:w="1480" w:type="dxa"/>
                  <w:tcBorders>
                    <w:tl2br w:val="nil"/>
                    <w:tr2bl w:val="nil"/>
                  </w:tcBorders>
                  <w:noWrap w:val="0"/>
                  <w:vAlign w:val="center"/>
                </w:tcPr>
                <w:p>
                  <w:pPr>
                    <w:adjustRightInd w:val="0"/>
                    <w:snapToGrid w:val="0"/>
                    <w:spacing w:line="240" w:lineRule="auto"/>
                    <w:jc w:val="center"/>
                    <w:rPr>
                      <w:rFonts w:hint="eastAsia"/>
                    </w:rPr>
                  </w:pPr>
                  <w:r>
                    <w:rPr>
                      <w:rFonts w:hint="eastAsia"/>
                    </w:rPr>
                    <w:t>除磁器</w:t>
                  </w:r>
                </w:p>
              </w:tc>
              <w:tc>
                <w:tcPr>
                  <w:tcW w:w="2143" w:type="dxa"/>
                  <w:tcBorders>
                    <w:tl2br w:val="nil"/>
                    <w:tr2bl w:val="nil"/>
                  </w:tcBorders>
                  <w:noWrap w:val="0"/>
                  <w:vAlign w:val="center"/>
                </w:tcPr>
                <w:p>
                  <w:pPr>
                    <w:adjustRightInd w:val="0"/>
                    <w:snapToGrid w:val="0"/>
                    <w:spacing w:line="240" w:lineRule="auto"/>
                    <w:jc w:val="center"/>
                    <w:rPr>
                      <w:rFonts w:hint="eastAsia"/>
                    </w:rPr>
                  </w:pPr>
                  <w:r>
                    <w:rPr>
                      <w:rFonts w:hint="eastAsia"/>
                    </w:rPr>
                    <w:t>ZR0709-212-30-T2</w:t>
                  </w:r>
                </w:p>
              </w:tc>
              <w:tc>
                <w:tcPr>
                  <w:tcW w:w="1286" w:type="dxa"/>
                  <w:tcBorders>
                    <w:tl2br w:val="nil"/>
                    <w:tr2bl w:val="nil"/>
                  </w:tcBorders>
                  <w:noWrap w:val="0"/>
                  <w:vAlign w:val="center"/>
                </w:tcPr>
                <w:p>
                  <w:pPr>
                    <w:adjustRightInd w:val="0"/>
                    <w:snapToGrid w:val="0"/>
                    <w:spacing w:line="240" w:lineRule="auto"/>
                    <w:jc w:val="center"/>
                    <w:rPr>
                      <w:rFonts w:hint="eastAsia"/>
                    </w:rPr>
                  </w:pPr>
                  <w:r>
                    <w:rPr>
                      <w:rFonts w:hint="eastAsia"/>
                    </w:rPr>
                    <w:t>1</w:t>
                  </w:r>
                </w:p>
              </w:tc>
              <w:tc>
                <w:tcPr>
                  <w:tcW w:w="2992" w:type="dxa"/>
                  <w:tcBorders>
                    <w:tl2br w:val="nil"/>
                    <w:tr2bl w:val="nil"/>
                  </w:tcBorders>
                  <w:noWrap w:val="0"/>
                  <w:vAlign w:val="center"/>
                </w:tcPr>
                <w:p>
                  <w:pPr>
                    <w:adjustRightInd w:val="0"/>
                    <w:snapToGrid w:val="0"/>
                    <w:spacing w:line="240" w:lineRule="auto"/>
                    <w:jc w:val="center"/>
                    <w:rPr>
                      <w:rFonts w:hint="eastAsia"/>
                    </w:rPr>
                  </w:pPr>
                  <w:r>
                    <w:rPr>
                      <w:rFonts w:hint="eastAsia"/>
                      <w:lang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88" w:type="dxa"/>
                  <w:tcBorders>
                    <w:tl2br w:val="nil"/>
                    <w:tr2bl w:val="nil"/>
                  </w:tcBorders>
                  <w:noWrap w:val="0"/>
                  <w:vAlign w:val="center"/>
                </w:tcPr>
                <w:p>
                  <w:pPr>
                    <w:adjustRightInd w:val="0"/>
                    <w:snapToGrid w:val="0"/>
                    <w:spacing w:line="240" w:lineRule="auto"/>
                    <w:jc w:val="center"/>
                    <w:rPr>
                      <w:rFonts w:hint="eastAsia"/>
                    </w:rPr>
                  </w:pPr>
                  <w:r>
                    <w:rPr>
                      <w:rFonts w:hint="eastAsia"/>
                    </w:rPr>
                    <w:t>7</w:t>
                  </w:r>
                </w:p>
              </w:tc>
              <w:tc>
                <w:tcPr>
                  <w:tcW w:w="1480" w:type="dxa"/>
                  <w:tcBorders>
                    <w:tl2br w:val="nil"/>
                    <w:tr2bl w:val="nil"/>
                  </w:tcBorders>
                  <w:noWrap w:val="0"/>
                  <w:vAlign w:val="center"/>
                </w:tcPr>
                <w:p>
                  <w:pPr>
                    <w:adjustRightInd w:val="0"/>
                    <w:snapToGrid w:val="0"/>
                    <w:spacing w:line="240" w:lineRule="auto"/>
                    <w:jc w:val="center"/>
                    <w:rPr>
                      <w:rFonts w:hint="eastAsia"/>
                    </w:rPr>
                  </w:pPr>
                  <w:r>
                    <w:rPr>
                      <w:rFonts w:hint="eastAsia"/>
                    </w:rPr>
                    <w:t>真空泵</w:t>
                  </w:r>
                </w:p>
              </w:tc>
              <w:tc>
                <w:tcPr>
                  <w:tcW w:w="2143" w:type="dxa"/>
                  <w:tcBorders>
                    <w:tl2br w:val="nil"/>
                    <w:tr2bl w:val="nil"/>
                  </w:tcBorders>
                  <w:noWrap w:val="0"/>
                  <w:vAlign w:val="center"/>
                </w:tcPr>
                <w:p>
                  <w:pPr>
                    <w:adjustRightInd w:val="0"/>
                    <w:snapToGrid w:val="0"/>
                    <w:spacing w:line="240" w:lineRule="auto"/>
                    <w:jc w:val="center"/>
                    <w:rPr>
                      <w:rFonts w:hint="eastAsia"/>
                    </w:rPr>
                  </w:pPr>
                  <w:r>
                    <w:rPr>
                      <w:rFonts w:hint="eastAsia"/>
                    </w:rPr>
                    <w:t>/</w:t>
                  </w:r>
                </w:p>
              </w:tc>
              <w:tc>
                <w:tcPr>
                  <w:tcW w:w="1286" w:type="dxa"/>
                  <w:tcBorders>
                    <w:tl2br w:val="nil"/>
                    <w:tr2bl w:val="nil"/>
                  </w:tcBorders>
                  <w:noWrap w:val="0"/>
                  <w:vAlign w:val="center"/>
                </w:tcPr>
                <w:p>
                  <w:pPr>
                    <w:adjustRightInd w:val="0"/>
                    <w:snapToGrid w:val="0"/>
                    <w:spacing w:line="240" w:lineRule="auto"/>
                    <w:jc w:val="center"/>
                    <w:rPr>
                      <w:rFonts w:hint="eastAsia"/>
                    </w:rPr>
                  </w:pPr>
                  <w:r>
                    <w:rPr>
                      <w:rFonts w:hint="eastAsia"/>
                    </w:rPr>
                    <w:t>2</w:t>
                  </w:r>
                </w:p>
              </w:tc>
              <w:tc>
                <w:tcPr>
                  <w:tcW w:w="2992" w:type="dxa"/>
                  <w:vMerge w:val="restart"/>
                  <w:tcBorders>
                    <w:tl2br w:val="nil"/>
                    <w:tr2bl w:val="nil"/>
                  </w:tcBorders>
                  <w:noWrap w:val="0"/>
                  <w:vAlign w:val="center"/>
                </w:tcPr>
                <w:p>
                  <w:pPr>
                    <w:adjustRightInd w:val="0"/>
                    <w:snapToGrid w:val="0"/>
                    <w:spacing w:line="240" w:lineRule="auto"/>
                    <w:jc w:val="center"/>
                    <w:rPr>
                      <w:rFonts w:hint="eastAsia"/>
                    </w:rPr>
                  </w:pPr>
                  <w:r>
                    <w:rPr>
                      <w:rFonts w:hint="eastAsia"/>
                    </w:rPr>
                    <w:t>构成负压抽送系统，用于输送包覆、混料、一次筛分、二次筛分工段的物料。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88" w:type="dxa"/>
                  <w:tcBorders>
                    <w:tl2br w:val="nil"/>
                    <w:tr2bl w:val="nil"/>
                  </w:tcBorders>
                  <w:noWrap w:val="0"/>
                  <w:vAlign w:val="center"/>
                </w:tcPr>
                <w:p>
                  <w:pPr>
                    <w:adjustRightInd w:val="0"/>
                    <w:snapToGrid w:val="0"/>
                    <w:spacing w:line="240" w:lineRule="auto"/>
                    <w:jc w:val="center"/>
                    <w:rPr>
                      <w:rFonts w:hint="eastAsia"/>
                    </w:rPr>
                  </w:pPr>
                  <w:r>
                    <w:rPr>
                      <w:rFonts w:hint="eastAsia"/>
                    </w:rPr>
                    <w:t>8</w:t>
                  </w:r>
                </w:p>
              </w:tc>
              <w:tc>
                <w:tcPr>
                  <w:tcW w:w="1480" w:type="dxa"/>
                  <w:tcBorders>
                    <w:tl2br w:val="nil"/>
                    <w:tr2bl w:val="nil"/>
                  </w:tcBorders>
                  <w:noWrap w:val="0"/>
                  <w:vAlign w:val="center"/>
                </w:tcPr>
                <w:p>
                  <w:pPr>
                    <w:adjustRightInd w:val="0"/>
                    <w:snapToGrid w:val="0"/>
                    <w:spacing w:line="240" w:lineRule="auto"/>
                    <w:jc w:val="center"/>
                    <w:rPr>
                      <w:rFonts w:hint="eastAsia"/>
                    </w:rPr>
                  </w:pPr>
                  <w:r>
                    <w:rPr>
                      <w:rFonts w:hint="eastAsia"/>
                    </w:rPr>
                    <w:t>过滤器</w:t>
                  </w:r>
                </w:p>
              </w:tc>
              <w:tc>
                <w:tcPr>
                  <w:tcW w:w="2143" w:type="dxa"/>
                  <w:tcBorders>
                    <w:tl2br w:val="nil"/>
                    <w:tr2bl w:val="nil"/>
                  </w:tcBorders>
                  <w:noWrap w:val="0"/>
                  <w:vAlign w:val="center"/>
                </w:tcPr>
                <w:p>
                  <w:pPr>
                    <w:adjustRightInd w:val="0"/>
                    <w:snapToGrid w:val="0"/>
                    <w:spacing w:line="240" w:lineRule="auto"/>
                    <w:jc w:val="center"/>
                    <w:rPr>
                      <w:rFonts w:hint="eastAsia"/>
                    </w:rPr>
                  </w:pPr>
                  <w:r>
                    <w:rPr>
                      <w:rFonts w:hint="eastAsia"/>
                    </w:rPr>
                    <w:t>/</w:t>
                  </w:r>
                </w:p>
              </w:tc>
              <w:tc>
                <w:tcPr>
                  <w:tcW w:w="1286" w:type="dxa"/>
                  <w:tcBorders>
                    <w:tl2br w:val="nil"/>
                    <w:tr2bl w:val="nil"/>
                  </w:tcBorders>
                  <w:noWrap w:val="0"/>
                  <w:vAlign w:val="center"/>
                </w:tcPr>
                <w:p>
                  <w:pPr>
                    <w:adjustRightInd w:val="0"/>
                    <w:snapToGrid w:val="0"/>
                    <w:spacing w:line="240" w:lineRule="auto"/>
                    <w:jc w:val="center"/>
                    <w:rPr>
                      <w:rFonts w:hint="eastAsia"/>
                    </w:rPr>
                  </w:pPr>
                  <w:r>
                    <w:rPr>
                      <w:rFonts w:hint="eastAsia"/>
                    </w:rPr>
                    <w:t>4</w:t>
                  </w:r>
                </w:p>
              </w:tc>
              <w:tc>
                <w:tcPr>
                  <w:tcW w:w="2992" w:type="dxa"/>
                  <w:vMerge w:val="continue"/>
                  <w:tcBorders>
                    <w:tl2br w:val="nil"/>
                    <w:tr2bl w:val="nil"/>
                  </w:tcBorders>
                  <w:noWrap w:val="0"/>
                  <w:vAlign w:val="center"/>
                </w:tcPr>
                <w:p>
                  <w:pPr>
                    <w:adjustRightInd w:val="0"/>
                    <w:snapToGrid w:val="0"/>
                    <w:spacing w:line="240" w:lineRule="auto"/>
                    <w:jc w:val="center"/>
                    <w:rPr>
                      <w:rFonts w:hint="eastAsia"/>
                    </w:rPr>
                  </w:pPr>
                </w:p>
              </w:tc>
            </w:tr>
          </w:tbl>
          <w:p>
            <w:pPr>
              <w:numPr>
                <w:ilvl w:val="0"/>
                <w:numId w:val="1"/>
              </w:numPr>
              <w:snapToGrid w:val="0"/>
              <w:spacing w:line="520" w:lineRule="exact"/>
              <w:ind w:firstLine="480" w:firstLineChars="200"/>
              <w:rPr>
                <w:bCs/>
                <w:sz w:val="21"/>
                <w:szCs w:val="21"/>
              </w:rPr>
            </w:pPr>
            <w:r>
              <w:rPr>
                <w:rFonts w:hint="eastAsia"/>
                <w:sz w:val="24"/>
                <w:szCs w:val="24"/>
                <w:lang w:eastAsia="zh-CN"/>
              </w:rPr>
              <w:t>现</w:t>
            </w:r>
            <w:r>
              <w:rPr>
                <w:sz w:val="24"/>
                <w:szCs w:val="24"/>
              </w:rPr>
              <w:t>有工程生产工艺流程</w:t>
            </w:r>
          </w:p>
          <w:p>
            <w:pPr>
              <w:snapToGrid w:val="0"/>
              <w:spacing w:before="156" w:beforeLines="50" w:line="460" w:lineRule="exact"/>
              <w:rPr>
                <w:bCs/>
                <w:sz w:val="21"/>
                <w:szCs w:val="21"/>
              </w:rPr>
            </w:pPr>
          </w:p>
          <w:p>
            <w:pPr>
              <w:snapToGrid w:val="0"/>
              <w:spacing w:before="156" w:beforeLines="50" w:line="460" w:lineRule="exact"/>
              <w:rPr>
                <w:bCs/>
                <w:sz w:val="21"/>
                <w:szCs w:val="21"/>
              </w:rPr>
            </w:pPr>
          </w:p>
          <w:p>
            <w:pPr>
              <w:snapToGrid w:val="0"/>
              <w:spacing w:before="156" w:beforeLines="50" w:line="460" w:lineRule="exact"/>
              <w:rPr>
                <w:bCs/>
                <w:sz w:val="21"/>
                <w:szCs w:val="21"/>
              </w:rPr>
            </w:pPr>
          </w:p>
          <w:p>
            <w:pPr>
              <w:pStyle w:val="2"/>
              <w:rPr>
                <w:bCs/>
                <w:sz w:val="21"/>
                <w:szCs w:val="21"/>
              </w:rPr>
            </w:pPr>
          </w:p>
          <w:p>
            <w:pPr>
              <w:pStyle w:val="2"/>
              <w:rPr>
                <w:bCs/>
                <w:sz w:val="21"/>
                <w:szCs w:val="21"/>
              </w:rPr>
            </w:pPr>
          </w:p>
          <w:p>
            <w:pPr>
              <w:pStyle w:val="2"/>
              <w:rPr>
                <w:bCs/>
                <w:sz w:val="21"/>
                <w:szCs w:val="21"/>
              </w:rPr>
            </w:pPr>
          </w:p>
          <w:p>
            <w:pPr>
              <w:pStyle w:val="2"/>
              <w:rPr>
                <w:bCs/>
                <w:sz w:val="21"/>
                <w:szCs w:val="21"/>
              </w:rPr>
            </w:pPr>
          </w:p>
          <w:p>
            <w:pPr>
              <w:pStyle w:val="2"/>
              <w:rPr>
                <w:bCs/>
                <w:sz w:val="21"/>
                <w:szCs w:val="21"/>
              </w:rPr>
            </w:pPr>
          </w:p>
          <w:p>
            <w:pPr>
              <w:pStyle w:val="2"/>
              <w:rPr>
                <w:bCs/>
                <w:sz w:val="21"/>
                <w:szCs w:val="21"/>
              </w:rPr>
            </w:pPr>
          </w:p>
          <w:p>
            <w:pPr>
              <w:snapToGrid w:val="0"/>
              <w:spacing w:before="156" w:beforeLines="50" w:line="460" w:lineRule="exact"/>
              <w:rPr>
                <w:bCs/>
                <w:sz w:val="21"/>
                <w:szCs w:val="21"/>
              </w:rPr>
            </w:pPr>
          </w:p>
          <w:p>
            <w:pPr>
              <w:snapToGrid w:val="0"/>
              <w:spacing w:before="156" w:beforeLines="50" w:line="460" w:lineRule="exact"/>
              <w:rPr>
                <w:bCs/>
                <w:sz w:val="21"/>
                <w:szCs w:val="21"/>
              </w:rPr>
            </w:pPr>
          </w:p>
          <w:p>
            <w:pPr>
              <w:snapToGrid w:val="0"/>
              <w:spacing w:before="156" w:beforeLines="50" w:line="460" w:lineRule="exact"/>
              <w:rPr>
                <w:bCs/>
                <w:sz w:val="21"/>
                <w:szCs w:val="21"/>
              </w:rPr>
            </w:pPr>
          </w:p>
          <w:p>
            <w:pPr>
              <w:snapToGrid w:val="0"/>
              <w:spacing w:before="156" w:beforeLines="50" w:line="460" w:lineRule="exact"/>
              <w:rPr>
                <w:bCs/>
                <w:sz w:val="21"/>
                <w:szCs w:val="21"/>
              </w:rPr>
            </w:pPr>
            <w:r>
              <w:rPr>
                <w:sz w:val="21"/>
              </w:rPr>
              <w:pict>
                <v:shape id="_x0000_s6770" o:spid="_x0000_s6770" o:spt="202" type="#_x0000_t202" style="position:absolute;left:0pt;margin-left:280.95pt;margin-top:17.8pt;height:19pt;width:32.3pt;z-index:503317504;mso-width-relative:page;mso-height-relative:page;" filled="f" stroked="f" coordsize="21600,21600">
                  <v:path/>
                  <v:fill on="f" focussize="0,0"/>
                  <v:stroke on="f"/>
                  <v:imagedata o:title=""/>
                  <o:lock v:ext="edit" aspectratio="f"/>
                  <v:textbox>
                    <w:txbxContent>
                      <w:p>
                        <w:pPr>
                          <w:ind w:firstLine="105" w:firstLineChars="50"/>
                          <w:rPr>
                            <w:rFonts w:hint="eastAsia" w:eastAsia="宋体"/>
                            <w:sz w:val="21"/>
                            <w:szCs w:val="21"/>
                            <w:lang w:val="en-US" w:eastAsia="zh-CN"/>
                          </w:rPr>
                        </w:pPr>
                      </w:p>
                    </w:txbxContent>
                  </v:textbox>
                </v:shape>
              </w:pict>
            </w:r>
          </w:p>
          <w:p>
            <w:pPr>
              <w:tabs>
                <w:tab w:val="left" w:pos="4020"/>
              </w:tabs>
              <w:snapToGrid w:val="0"/>
              <w:spacing w:before="156" w:beforeLines="50" w:line="460" w:lineRule="exact"/>
              <w:rPr>
                <w:bCs/>
                <w:sz w:val="21"/>
                <w:szCs w:val="21"/>
              </w:rPr>
            </w:pPr>
            <w:r>
              <w:rPr>
                <w:rFonts w:hint="default"/>
                <w:bCs/>
                <w:sz w:val="21"/>
                <w:szCs w:val="21"/>
              </w:rPr>
              <w:tab/>
            </w:r>
          </w:p>
          <w:p>
            <w:pPr>
              <w:pStyle w:val="63"/>
              <w:spacing w:line="400" w:lineRule="exact"/>
              <w:jc w:val="center"/>
              <w:rPr>
                <w:rFonts w:hint="eastAsia" w:ascii="黑体" w:eastAsia="黑体"/>
                <w:sz w:val="24"/>
              </w:rPr>
            </w:pPr>
            <w:r>
              <w:rPr>
                <w:sz w:val="24"/>
              </w:rPr>
              <w:pict>
                <v:group id="组合 71" o:spid="_x0000_s6771" o:spt="203" style="position:absolute;left:0pt;margin-left:39.45pt;margin-top:-0.5pt;height:565.3pt;width:321.7pt;mso-wrap-distance-bottom:0pt;mso-wrap-distance-top:0pt;z-index:503324672;mso-width-relative:page;mso-height-relative:page;" coordorigin="8181,1274" coordsize="6434,11306" o:gfxdata="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">
                  <o:lock v:ext="edit" aspectratio="f"/>
                  <v:rect id="矩形 1" o:spid="_x0000_s6772" o:spt="1" style="position:absolute;left:10279;top:1274;height:425;width:2610;" filled="f" stroked="f" coordsize="21600,21600" o:gfxdata="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FVo25AAAA2gAA&#10;AA8AAAAAAAAAAQAgAAAAIgAAAGRycy9kb3ducmV2LnhtbFBLAQIUABQAAAAIAIdO4kAzLwWeOwAA&#10;ADkAAAAQAAAAAAAAAAEAIAAAAAgBAABkcnMvc2hhcGV4bWwueG1sUEsFBgAAAAAGAAYAWwEAALID&#10;AAAAAA==&#10;">
                    <v:path/>
                    <v:fill on="f" focussize="0,0"/>
                    <v:stroke on="f"/>
                    <v:imagedata o:title=""/>
                    <o:lock v:ext="edit" aspectratio="f"/>
                    <v:textbox inset="0mm,1.27mm,0mm,1.27mm">
                      <w:txbxContent>
                        <w:p>
                          <w:pPr>
                            <w:adjustRightInd w:val="0"/>
                            <w:spacing w:line="240" w:lineRule="auto"/>
                            <w:jc w:val="center"/>
                            <w:rPr>
                              <w:rFonts w:hint="eastAsia"/>
                            </w:rPr>
                          </w:pPr>
                          <w:r>
                            <w:rPr>
                              <w:rFonts w:hint="eastAsia"/>
                            </w:rPr>
                            <w:t>针状焦、煅后焦、鳞片石墨</w:t>
                          </w:r>
                        </w:p>
                      </w:txbxContent>
                    </v:textbox>
                  </v:rect>
                  <v:line id="直接连接符 2" o:spid="_x0000_s6773" o:spt="20" style="position:absolute;left:11542;top:2508;flip:x;height:275;width:14;" filled="f" stroked="t" coordsize="21600,21600" o:gfxdata="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Wwmb4A&#10;AADaAAAADwAAAAAAAAABACAAAAAiAAAAZHJzL2Rvd25yZXYueG1sUEsBAhQAFAAAAAgAh07iQDMv&#10;BZ47AAAAOQAAABAAAAAAAAAAAQAgAAAADQEAAGRycy9zaGFwZXhtbC54bWxQSwUGAAAAAAYABgBb&#10;AQAAtwMAAAAA&#10;">
                    <v:path arrowok="t"/>
                    <v:fill on="f" focussize="0,0"/>
                    <v:stroke joinstyle="round" endarrow="block"/>
                    <v:imagedata o:title=""/>
                    <o:lock v:ext="edit" aspectratio="f"/>
                  </v:line>
                  <v:group id="组合 5" o:spid="_x0000_s6774" o:spt="203" style="position:absolute;left:10889;top:3743;height:921;width:1338;" coordorigin="5233,4382" coordsize="1338,932"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rect id="矩形 3" o:spid="_x0000_s6775" o:spt="1" style="position:absolute;left:5233;top:4382;height:434;width:1338;"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path/>
                      <v:fill on="t" focussize="0,0"/>
                      <v:stroke joinstyle="miter"/>
                      <v:imagedata o:title=""/>
                      <o:lock v:ext="edit" aspectratio="f"/>
                      <v:textbox>
                        <w:txbxContent>
                          <w:p>
                            <w:pPr>
                              <w:adjustRightInd w:val="0"/>
                              <w:spacing w:line="240" w:lineRule="auto"/>
                              <w:jc w:val="center"/>
                              <w:rPr>
                                <w:rFonts w:hint="eastAsia"/>
                              </w:rPr>
                            </w:pPr>
                            <w:r>
                              <w:rPr>
                                <w:rFonts w:hint="eastAsia"/>
                              </w:rPr>
                              <w:t>二次磨粉</w:t>
                            </w:r>
                          </w:p>
                        </w:txbxContent>
                      </v:textbox>
                    </v:rect>
                    <v:line id="直接连接符 4" o:spid="_x0000_s6776" o:spt="20" style="position:absolute;left:5930;top:4846;height:468;width:0;" filled="f" stroked="t" coordsize="21600,21600" o:gfxdata="UEsDBAoAAAAAAIdO4kAAAAAAAAAAAAAAAAAEAAAAZHJzL1BLAwQUAAAACACHTuJAaTVbhr4AAADa&#10;AAAADwAAAGRycy9kb3ducmV2LnhtbEWPT2vCQBTE74V+h+UVvNVNRCS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Vbhr4A&#10;AADaAAAADwAAAAAAAAABACAAAAAiAAAAZHJzL2Rvd25yZXYueG1sUEsBAhQAFAAAAAgAh07iQDMv&#10;BZ47AAAAOQAAABAAAAAAAAAAAQAgAAAADQEAAGRycy9zaGFwZXhtbC54bWxQSwUGAAAAAAYABgBb&#10;AQAAtwMAAAAA&#10;">
                      <v:path arrowok="t"/>
                      <v:fill on="f" focussize="0,0"/>
                      <v:stroke joinstyle="round" endarrow="block"/>
                      <v:imagedata o:title=""/>
                      <o:lock v:ext="edit" aspectratio="f"/>
                    </v:line>
                  </v:group>
                  <v:rect id="矩形 6" o:spid="_x0000_s6777" o:spt="1" style="position:absolute;left:10941;top:5612;height:416;width:1318;" fillcolor="#FFFFFF" filled="t" stroked="t" coordsize="21600,21600" o:gfxdata="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kEPbsAAADa&#10;AAAADwAAAAAAAAABACAAAAAiAAAAZHJzL2Rvd25yZXYueG1sUEsBAhQAFAAAAAgAh07iQDMvBZ47&#10;AAAAOQAAABAAAAAAAAAAAQAgAAAACgEAAGRycy9zaGFwZXhtbC54bWxQSwUGAAAAAAYABgBbAQAA&#10;tAMAAAAA&#10;">
                    <v:path/>
                    <v:fill on="t" focussize="0,0"/>
                    <v:stroke joinstyle="miter"/>
                    <v:imagedata o:title=""/>
                    <o:lock v:ext="edit" aspectratio="f"/>
                    <v:textbox>
                      <w:txbxContent>
                        <w:p>
                          <w:pPr>
                            <w:adjustRightInd w:val="0"/>
                            <w:spacing w:line="240" w:lineRule="auto"/>
                            <w:jc w:val="center"/>
                            <w:rPr>
                              <w:rFonts w:hint="eastAsia"/>
                            </w:rPr>
                          </w:pPr>
                          <w:r>
                            <w:rPr>
                              <w:rFonts w:hint="eastAsia"/>
                            </w:rPr>
                            <w:t>包覆</w:t>
                          </w:r>
                        </w:p>
                      </w:txbxContent>
                    </v:textbox>
                  </v:rect>
                  <v:line id="直接连接符 7" o:spid="_x0000_s6778" o:spt="20" style="position:absolute;left:11628;top:6045;height:463;width:0;"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path arrowok="t"/>
                    <v:fill on="f" focussize="0,0"/>
                    <v:stroke joinstyle="round" endarrow="block"/>
                    <v:imagedata o:title=""/>
                    <o:lock v:ext="edit" aspectratio="f"/>
                  </v:line>
                  <v:group id="组合 10" o:spid="_x0000_s6779" o:spt="203" style="position:absolute;left:10951;top:6521;height:921;width:1338;" coordorigin="5233,4382" coordsize="1338,932"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rect id="矩形 8" o:spid="_x0000_s6780" o:spt="1" style="position:absolute;left:5233;top:4382;height:434;width:1338;" fillcolor="#FFFFFF" filled="t" stroked="t" coordsize="21600,21600" o:gfxdata="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gczBtwAAANoAAAAP&#10;AAAAAAAAAAEAIAAAACIAAABkcnMvZG93bnJldi54bWxQSwECFAAUAAAACACHTuJAMy8FnjsAAAA5&#10;AAAAEAAAAAAAAAABACAAAAAGAQAAZHJzL3NoYXBleG1sLnhtbFBLBQYAAAAABgAGAFsBAACwAwAA&#10;AAA=&#10;">
                      <v:path/>
                      <v:fill on="t" focussize="0,0"/>
                      <v:stroke joinstyle="miter"/>
                      <v:imagedata o:title=""/>
                      <o:lock v:ext="edit" aspectratio="f"/>
                      <v:textbox inset="0mm,1.27mm,0mm,1.27mm">
                        <w:txbxContent>
                          <w:p>
                            <w:pPr>
                              <w:adjustRightInd w:val="0"/>
                              <w:spacing w:line="240" w:lineRule="auto"/>
                              <w:jc w:val="center"/>
                              <w:rPr>
                                <w:rFonts w:hint="eastAsia"/>
                              </w:rPr>
                            </w:pPr>
                            <w:r>
                              <w:rPr>
                                <w:rFonts w:hint="eastAsia"/>
                              </w:rPr>
                              <w:t>碳化（外协）</w:t>
                            </w:r>
                          </w:p>
                        </w:txbxContent>
                      </v:textbox>
                    </v:rect>
                    <v:line id="直接连接符 9" o:spid="_x0000_s6781" o:spt="20" style="position:absolute;left:5930;top:4846;height:468;width:0;"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path arrowok="t"/>
                      <v:fill on="f" focussize="0,0"/>
                      <v:stroke joinstyle="round" endarrow="block"/>
                      <v:imagedata o:title=""/>
                      <o:lock v:ext="edit" aspectratio="f"/>
                    </v:line>
                  </v:group>
                  <v:group id="组合 13" o:spid="_x0000_s6782" o:spt="203" style="position:absolute;left:10982;top:7443;height:921;width:1338;" coordorigin="5233,4382" coordsize="1338,932"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rect id="矩形 11" o:spid="_x0000_s6783" o:spt="1" style="position:absolute;left:5233;top:4382;height:434;width:1338;" fillcolor="#FFFFFF" filled="t" stroked="t" coordsize="21600,21600" o:gfxdata="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C7CrsAAADb&#10;AAAADwAAAAAAAAABACAAAAAiAAAAZHJzL2Rvd25yZXYueG1sUEsBAhQAFAAAAAgAh07iQDMvBZ47&#10;AAAAOQAAABAAAAAAAAAAAQAgAAAACgEAAGRycy9zaGFwZXhtbC54bWxQSwUGAAAAAAYABgBbAQAA&#10;tAMAAAAA&#10;">
                      <v:path/>
                      <v:fill on="t" focussize="0,0"/>
                      <v:stroke joinstyle="miter"/>
                      <v:imagedata o:title=""/>
                      <o:lock v:ext="edit" aspectratio="f"/>
                      <v:textbox>
                        <w:txbxContent>
                          <w:p>
                            <w:pPr>
                              <w:adjustRightInd w:val="0"/>
                              <w:spacing w:line="240" w:lineRule="auto"/>
                              <w:jc w:val="center"/>
                              <w:rPr>
                                <w:rFonts w:hint="eastAsia"/>
                              </w:rPr>
                            </w:pPr>
                            <w:r>
                              <w:rPr>
                                <w:rFonts w:hint="eastAsia"/>
                              </w:rPr>
                              <w:t>混料</w:t>
                            </w:r>
                          </w:p>
                        </w:txbxContent>
                      </v:textbox>
                    </v:rect>
                    <v:line id="直接连接符 12" o:spid="_x0000_s6784" o:spt="20" style="position:absolute;left:5930;top:4846;height:468;width:0;"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path arrowok="t"/>
                      <v:fill on="f" focussize="0,0"/>
                      <v:stroke joinstyle="round" endarrow="block"/>
                      <v:imagedata o:title=""/>
                      <o:lock v:ext="edit" aspectratio="f"/>
                    </v:line>
                  </v:group>
                  <v:group id="组合 16" o:spid="_x0000_s6785" o:spt="203" style="position:absolute;left:12249;top:3720;height:430;width:2227;" coordorigin="6661,3298" coordsize="2227,435"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line id="直接连接符 14" o:spid="_x0000_s6786" o:spt="20" style="position:absolute;left:6661;top:3512;height:0;width:900;" filled="f" stroked="t" coordsize="21600,21600" o:gfxdata="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MhXK8AAAA&#10;2wAAAA8AAAAAAAAAAQAgAAAAIgAAAGRycy9kb3ducmV2LnhtbFBLAQIUABQAAAAIAIdO4kAzLwWe&#10;OwAAADkAAAAQAAAAAAAAAAEAIAAAAAsBAABkcnMvc2hhcGV4bWwueG1sUEsFBgAAAAAGAAYAWwEA&#10;ALUDAAAAAA==&#10;">
                      <v:path arrowok="t"/>
                      <v:fill on="f" focussize="0,0"/>
                      <v:stroke joinstyle="round" dashstyle="dash" endarrow="block"/>
                      <v:imagedata o:title=""/>
                      <o:lock v:ext="edit" aspectratio="f"/>
                    </v:line>
                    <v:rect id="矩形 15" o:spid="_x0000_s6787" o:spt="1" style="position:absolute;left:7395;top:3298;height:435;width:1493;" filled="f" stroked="f" coordsize="21600,21600" o:gfxdata="UEsDBAoAAAAAAIdO4kAAAAAAAAAAAAAAAAAEAAAAZHJzL1BLAwQUAAAACACHTuJAAEgHiLoAAADb&#10;AAAADwAAAGRycy9kb3ducmV2LnhtbEVPTYvCMBC9C/6HMMJeRFOFFa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AeIugAAANsA&#10;AAAPAAAAAAAAAAEAIAAAACIAAABkcnMvZG93bnJldi54bWxQSwECFAAUAAAACACHTuJAMy8FnjsA&#10;AAA5AAAAEAAAAAAAAAABACAAAAAJAQAAZHJzL3NoYXBleG1sLnhtbFBLBQYAAAAABgAGAFsBAACz&#10;AwAAAAA=&#10;">
                      <v:path/>
                      <v:fill on="f" focussize="0,0"/>
                      <v:stroke on="f"/>
                      <v:imagedata o:title=""/>
                      <o:lock v:ext="edit" aspectratio="f"/>
                      <v:textbox>
                        <w:txbxContent>
                          <w:p>
                            <w:pPr>
                              <w:adjustRightInd w:val="0"/>
                              <w:spacing w:line="240" w:lineRule="auto"/>
                              <w:rPr>
                                <w:rFonts w:hint="eastAsia"/>
                              </w:rPr>
                            </w:pPr>
                            <w:r>
                              <w:rPr>
                                <w:rFonts w:hint="eastAsia"/>
                              </w:rPr>
                              <w:t>粉尘、噪声</w:t>
                            </w:r>
                          </w:p>
                        </w:txbxContent>
                      </v:textbox>
                    </v:rect>
                  </v:group>
                  <v:group id="组合 19" o:spid="_x0000_s6788" o:spt="203" style="position:absolute;left:12264;top:5594;height:430;width:2234;" coordorigin="6672,5014" coordsize="2234,435"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line id="直接连接符 17" o:spid="_x0000_s6789" o:spt="20" style="position:absolute;left:6672;top:5227;height:0;width:900;" filled="f" stroked="t" coordsize="21600,21600" o:gfxdata="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4bBb4A&#10;AADbAAAADwAAAAAAAAABACAAAAAiAAAAZHJzL2Rvd25yZXYueG1sUEsBAhQAFAAAAAgAh07iQDMv&#10;BZ47AAAAOQAAABAAAAAAAAAAAQAgAAAADQEAAGRycy9zaGFwZXhtbC54bWxQSwUGAAAAAAYABgBb&#10;AQAAtwMAAAAA&#10;">
                      <v:path arrowok="t"/>
                      <v:fill on="f" focussize="0,0"/>
                      <v:stroke joinstyle="round" dashstyle="dash" endarrow="block"/>
                      <v:imagedata o:title=""/>
                      <o:lock v:ext="edit" aspectratio="f"/>
                    </v:line>
                    <v:rect id="矩形 18" o:spid="_x0000_s6790" o:spt="1" style="position:absolute;left:7578;top:5014;height:435;width:1328;" filled="f" stroked="f" coordsize="21600,21600" o:gfxdata="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SagWvQAA&#10;ANsAAAAPAAAAAAAAAAEAIAAAACIAAABkcnMvZG93bnJldi54bWxQSwECFAAUAAAACACHTuJAMy8F&#10;njsAAAA5AAAAEAAAAAAAAAABACAAAAAMAQAAZHJzL3NoYXBleG1sLnhtbFBLBQYAAAAABgAGAFsB&#10;AAC2AwAAAAA=&#10;">
                      <v:path/>
                      <v:fill on="f" focussize="0,0"/>
                      <v:stroke on="f"/>
                      <v:imagedata o:title=""/>
                      <o:lock v:ext="edit" aspectratio="f"/>
                      <v:textbox>
                        <w:txbxContent>
                          <w:p>
                            <w:pPr>
                              <w:adjustRightInd w:val="0"/>
                              <w:spacing w:line="240" w:lineRule="auto"/>
                              <w:rPr>
                                <w:rFonts w:hint="eastAsia"/>
                              </w:rPr>
                            </w:pPr>
                            <w:r>
                              <w:rPr>
                                <w:rFonts w:hint="eastAsia"/>
                              </w:rPr>
                              <w:t>粉尘、噪声</w:t>
                            </w:r>
                          </w:p>
                        </w:txbxContent>
                      </v:textbox>
                    </v:rect>
                  </v:group>
                  <v:group id="组合 22" o:spid="_x0000_s6791" o:spt="203" style="position:absolute;left:12313;top:7444;height:430;width:2234;" coordorigin="6672,5014" coordsize="2234,435"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line id="直接连接符 20" o:spid="_x0000_s6792" o:spt="20" style="position:absolute;left:6672;top:5227;height:0;width:900;" filled="f" stroked="t" coordsize="21600,21600" o:gfxdata="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20nMvQAA&#10;ANsAAAAPAAAAAAAAAAEAIAAAACIAAABkcnMvZG93bnJldi54bWxQSwECFAAUAAAACACHTuJAMy8F&#10;njsAAAA5AAAAEAAAAAAAAAABACAAAAAMAQAAZHJzL3NoYXBleG1sLnhtbFBLBQYAAAAABgAGAFsB&#10;AAC2AwAAAAA=&#10;">
                      <v:path arrowok="t"/>
                      <v:fill on="f" focussize="0,0"/>
                      <v:stroke joinstyle="round" dashstyle="dash" endarrow="block"/>
                      <v:imagedata o:title=""/>
                      <o:lock v:ext="edit" aspectratio="f"/>
                    </v:line>
                    <v:rect id="矩形 21" o:spid="_x0000_s6793" o:spt="1" style="position:absolute;left:7578;top:5014;height:435;width:1328;" filled="f" stroked="f" coordsize="21600,21600" o:gfxdata="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LNr4A&#10;AADbAAAADwAAAAAAAAABACAAAAAiAAAAZHJzL2Rvd25yZXYueG1sUEsBAhQAFAAAAAgAh07iQDMv&#10;BZ47AAAAOQAAABAAAAAAAAAAAQAgAAAADQEAAGRycy9zaGFwZXhtbC54bWxQSwUGAAAAAAYABgBb&#10;AQAAtwMAAAAA&#10;">
                      <v:path/>
                      <v:fill on="f" focussize="0,0"/>
                      <v:stroke on="f"/>
                      <v:imagedata o:title=""/>
                      <o:lock v:ext="edit" aspectratio="f"/>
                      <v:textbox>
                        <w:txbxContent>
                          <w:p>
                            <w:pPr>
                              <w:adjustRightInd w:val="0"/>
                              <w:spacing w:line="240" w:lineRule="auto"/>
                              <w:rPr>
                                <w:rFonts w:hint="eastAsia"/>
                              </w:rPr>
                            </w:pPr>
                            <w:r>
                              <w:rPr>
                                <w:rFonts w:hint="eastAsia"/>
                              </w:rPr>
                              <w:t>粉尘、噪声</w:t>
                            </w:r>
                          </w:p>
                        </w:txbxContent>
                      </v:textbox>
                    </v:rect>
                  </v:group>
                  <v:line id="直接连接符 23" o:spid="_x0000_s6794" o:spt="20" style="position:absolute;left:8181;top:4041;flip:y;height:6386;width:0;"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path arrowok="t"/>
                    <v:fill on="f" focussize="0,0"/>
                    <v:stroke joinstyle="round"/>
                    <v:imagedata o:title=""/>
                    <o:lock v:ext="edit" aspectratio="f"/>
                  </v:line>
                  <v:line id="直接连接符 24" o:spid="_x0000_s6795" o:spt="20" style="position:absolute;left:8181;top:4031;height:0;width:2685;" filled="f" stroked="t" coordsize="21600,21600" o:gfxdata="UEsDBAoAAAAAAIdO4kAAAAAAAAAAAAAAAAAEAAAAZHJzL1BLAwQUAAAACACHTuJA2P4wFb8AAADb&#10;AAAADwAAAGRycy9kb3ducmV2LnhtbEWPT2vCQBTE7wW/w/IEb3UTk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BW/&#10;AAAA2wAAAA8AAAAAAAAAAQAgAAAAIgAAAGRycy9kb3ducmV2LnhtbFBLAQIUABQAAAAIAIdO4kAz&#10;LwWeOwAAADkAAAAQAAAAAAAAAAEAIAAAAA4BAABkcnMvc2hhcGV4bWwueG1sUEsFBgAAAAAGAAYA&#10;WwEAALgDAAAAAA==&#10;">
                    <v:path arrowok="t"/>
                    <v:fill on="f" focussize="0,0"/>
                    <v:stroke joinstyle="round" endarrow="block"/>
                    <v:imagedata o:title=""/>
                    <o:lock v:ext="edit" aspectratio="f"/>
                  </v:line>
                  <v:line id="直接连接符 25" o:spid="_x0000_s6796" o:spt="20" style="position:absolute;left:8211;top:8681;flip:x;height:0;width:2775;" filled="f" stroked="t" coordsize="21600,21600" o:gfxdata="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mzUr4A&#10;AADbAAAADwAAAAAAAAABACAAAAAiAAAAZHJzL2Rvd25yZXYueG1sUEsBAhQAFAAAAAgAh07iQDMv&#10;BZ47AAAAOQAAABAAAAAAAAAAAQAgAAAADQEAAGRycy9zaGFwZXhtbC54bWxQSwUGAAAAAAYABgBb&#10;AQAAtwMAAAAA&#10;">
                    <v:path arrowok="t"/>
                    <v:fill on="f" focussize="0,0"/>
                    <v:stroke joinstyle="round" endarrow="block"/>
                    <v:imagedata o:title=""/>
                    <o:lock v:ext="edit" aspectratio="f"/>
                  </v:line>
                  <v:rect id="矩形 26" o:spid="_x0000_s6797" o:spt="1" style="position:absolute;left:9441;top:9989;height:454;width:1275;" filled="f" stroked="f" coordsize="21600,21600" o:gfxdata="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2U0K8AAAA&#10;2wAAAA8AAAAAAAAAAQAgAAAAIgAAAGRycy9kb3ducmV2LnhtbFBLAQIUABQAAAAIAIdO4kAzLwWe&#10;OwAAADkAAAAQAAAAAAAAAAEAIAAAAAsBAABkcnMvc2hhcGV4bWwueG1sUEsFBgAAAAAGAAYAWwEA&#10;ALUDAAAAAA==&#10;">
                    <v:path/>
                    <v:fill on="f" focussize="0,0"/>
                    <v:stroke on="f"/>
                    <v:imagedata o:title=""/>
                    <o:lock v:ext="edit" aspectratio="f"/>
                    <v:textbox>
                      <w:txbxContent>
                        <w:p>
                          <w:pPr>
                            <w:adjustRightInd w:val="0"/>
                            <w:spacing w:line="240" w:lineRule="auto"/>
                            <w:jc w:val="center"/>
                            <w:rPr>
                              <w:rFonts w:hint="eastAsia"/>
                            </w:rPr>
                          </w:pPr>
                          <w:r>
                            <w:rPr>
                              <w:rFonts w:hint="eastAsia"/>
                            </w:rPr>
                            <w:t>筛上物</w:t>
                          </w:r>
                        </w:p>
                      </w:txbxContent>
                    </v:textbox>
                  </v:rect>
                  <v:group id="组合 29" o:spid="_x0000_s6798" o:spt="203" style="position:absolute;left:10911;top:4685;height:921;width:1338;" coordorigin="5233,4382" coordsize="1338,932"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rect id="矩形 27" o:spid="_x0000_s6799" o:spt="1" style="position:absolute;left:5233;top:4382;height:434;width:1338;" fillcolor="#FFFFFF" filled="t" stroked="t" coordsize="21600,21600" o:gfxdata="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UxYvQAA&#10;ANsAAAAPAAAAAAAAAAEAIAAAACIAAABkcnMvZG93bnJldi54bWxQSwECFAAUAAAACACHTuJAMy8F&#10;njsAAAA5AAAAEAAAAAAAAAABACAAAAAMAQAAZHJzL3NoYXBleG1sLnhtbFBLBQYAAAAABgAGAFsB&#10;AAC2AwAAAAA=&#10;">
                      <v:path/>
                      <v:fill on="t" focussize="0,0"/>
                      <v:stroke joinstyle="miter"/>
                      <v:imagedata o:title=""/>
                      <o:lock v:ext="edit" aspectratio="f"/>
                      <v:textbox>
                        <w:txbxContent>
                          <w:p>
                            <w:pPr>
                              <w:adjustRightInd w:val="0"/>
                              <w:spacing w:line="240" w:lineRule="auto"/>
                              <w:jc w:val="center"/>
                              <w:rPr>
                                <w:rFonts w:hint="eastAsia"/>
                              </w:rPr>
                            </w:pPr>
                            <w:r>
                              <w:rPr>
                                <w:rFonts w:hint="eastAsia"/>
                              </w:rPr>
                              <w:t>整形</w:t>
                            </w:r>
                          </w:p>
                        </w:txbxContent>
                      </v:textbox>
                    </v:rect>
                    <v:line id="直接连接符 28" o:spid="_x0000_s6800" o:spt="20" style="position:absolute;left:5930;top:4846;height:468;width:0;"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path arrowok="t"/>
                      <v:fill on="f" focussize="0,0"/>
                      <v:stroke joinstyle="round" endarrow="block"/>
                      <v:imagedata o:title=""/>
                      <o:lock v:ext="edit" aspectratio="f"/>
                    </v:line>
                  </v:group>
                  <v:group id="组合 32" o:spid="_x0000_s6801" o:spt="203" style="position:absolute;left:11034;top:9320;height:921;width:1338;" coordorigin="5233,4382" coordsize="1338,932"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rect id="矩形 30" o:spid="_x0000_s6802" o:spt="1" style="position:absolute;left:5233;top:4382;height:434;width:1338;" fillcolor="#FFFFFF" filled="t" stroked="t" coordsize="21600,21600" o:gfxdata="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lC8bsAAADb&#10;AAAADwAAAAAAAAABACAAAAAiAAAAZHJzL2Rvd25yZXYueG1sUEsBAhQAFAAAAAgAh07iQDMvBZ47&#10;AAAAOQAAABAAAAAAAAAAAQAgAAAACgEAAGRycy9zaGFwZXhtbC54bWxQSwUGAAAAAAYABgBbAQAA&#10;tAMAAAAA&#10;">
                      <v:path/>
                      <v:fill on="t" focussize="0,0"/>
                      <v:stroke joinstyle="miter"/>
                      <v:imagedata o:title=""/>
                      <o:lock v:ext="edit" aspectratio="f"/>
                      <v:textbox>
                        <w:txbxContent>
                          <w:p>
                            <w:pPr>
                              <w:adjustRightInd w:val="0"/>
                              <w:spacing w:line="240" w:lineRule="auto"/>
                              <w:jc w:val="center"/>
                              <w:rPr>
                                <w:rFonts w:hint="eastAsia"/>
                              </w:rPr>
                            </w:pPr>
                            <w:r>
                              <w:rPr>
                                <w:rFonts w:hint="eastAsia"/>
                              </w:rPr>
                              <w:t>除磁</w:t>
                            </w:r>
                          </w:p>
                        </w:txbxContent>
                      </v:textbox>
                    </v:rect>
                    <v:line id="直接连接符 31" o:spid="_x0000_s6803" o:spt="20" style="position:absolute;left:5930;top:4846;height:468;width:0;"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path arrowok="t"/>
                      <v:fill on="f" focussize="0,0"/>
                      <v:stroke joinstyle="round" endarrow="block"/>
                      <v:imagedata o:title=""/>
                      <o:lock v:ext="edit" aspectratio="f"/>
                    </v:line>
                  </v:group>
                  <v:rect id="矩形 33" o:spid="_x0000_s6804" o:spt="1" style="position:absolute;left:11062;top:12152;height:429;width:1338;" filled="f" stroked="f" coordsize="21600,21600" o:gfxdata="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hmB74A&#10;AADbAAAADwAAAAAAAAABACAAAAAiAAAAZHJzL2Rvd25yZXYueG1sUEsBAhQAFAAAAAgAh07iQDMv&#10;BZ47AAAAOQAAABAAAAAAAAAAAQAgAAAADQEAAGRycy9zaGFwZXhtbC54bWxQSwUGAAAAAAYABgBb&#10;AQAAtwMAAAAA&#10;">
                    <v:path/>
                    <v:fill on="f" focussize="0,0"/>
                    <v:stroke on="f"/>
                    <v:imagedata o:title=""/>
                    <o:lock v:ext="edit" aspectratio="f"/>
                    <v:textbox>
                      <w:txbxContent>
                        <w:p>
                          <w:pPr>
                            <w:adjustRightInd w:val="0"/>
                            <w:spacing w:line="240" w:lineRule="auto"/>
                            <w:jc w:val="center"/>
                            <w:rPr>
                              <w:rFonts w:hint="eastAsia"/>
                            </w:rPr>
                          </w:pPr>
                          <w:r>
                            <w:rPr>
                              <w:rFonts w:hint="eastAsia"/>
                            </w:rPr>
                            <w:t>成品</w:t>
                          </w:r>
                        </w:p>
                      </w:txbxContent>
                    </v:textbox>
                  </v:rect>
                  <v:group id="组合 36" o:spid="_x0000_s6805" o:spt="203" style="position:absolute;left:11032;top:10236;height:921;width:1338;" coordorigin="5233,4382" coordsize="1338,932"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rect id="矩形 34" o:spid="_x0000_s6806" o:spt="1" style="position:absolute;left:5233;top:4382;height:434;width:1338;" fillcolor="#FFFFFF" filled="t" stroked="t" coordsize="21600,21600" o:gfxdata="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kTyvQAA&#10;ANsAAAAPAAAAAAAAAAEAIAAAACIAAABkcnMvZG93bnJldi54bWxQSwECFAAUAAAACACHTuJAMy8F&#10;njsAAAA5AAAAEAAAAAAAAAABACAAAAAMAQAAZHJzL3NoYXBleG1sLnhtbFBLBQYAAAAABgAGAFsB&#10;AAC2AwAAAAA=&#10;">
                      <v:path/>
                      <v:fill on="t" focussize="0,0"/>
                      <v:stroke joinstyle="miter"/>
                      <v:imagedata o:title=""/>
                      <o:lock v:ext="edit" aspectratio="f"/>
                      <v:textbox>
                        <w:txbxContent>
                          <w:p>
                            <w:pPr>
                              <w:adjustRightInd w:val="0"/>
                              <w:spacing w:line="240" w:lineRule="auto"/>
                              <w:jc w:val="center"/>
                              <w:rPr>
                                <w:rFonts w:hint="eastAsia"/>
                              </w:rPr>
                            </w:pPr>
                            <w:r>
                              <w:rPr>
                                <w:rFonts w:hint="eastAsia"/>
                              </w:rPr>
                              <w:t>二次筛分</w:t>
                            </w:r>
                          </w:p>
                        </w:txbxContent>
                      </v:textbox>
                    </v:rect>
                    <v:line id="直接连接符 35" o:spid="_x0000_s6807" o:spt="20" style="position:absolute;left:5930;top:4846;height:468;width:0;" filled="f" stroked="t"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path arrowok="t"/>
                      <v:fill on="f" focussize="0,0"/>
                      <v:stroke joinstyle="round" endarrow="block"/>
                      <v:imagedata o:title=""/>
                      <o:lock v:ext="edit" aspectratio="f"/>
                    </v:line>
                  </v:group>
                  <v:group id="组合 39" o:spid="_x0000_s6808" o:spt="203" style="position:absolute;left:11051;top:11176;height:922;width:1338;" coordorigin="5233,4382" coordsize="1338,932"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rect id="矩形 37" o:spid="_x0000_s6809" o:spt="1" style="position:absolute;left:5233;top:4382;height:434;width:1338;" fillcolor="#FFFFFF" filled="t" stroked="t" coordsize="21600,21600" o:gfxdata="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A2oW8AAAA&#10;2wAAAA8AAAAAAAAAAQAgAAAAIgAAAGRycy9kb3ducmV2LnhtbFBLAQIUABQAAAAIAIdO4kAzLwWe&#10;OwAAADkAAAAQAAAAAAAAAAEAIAAAAAsBAABkcnMvc2hhcGV4bWwueG1sUEsFBgAAAAAGAAYAWwEA&#10;ALUDAAAAAA==&#10;">
                      <v:path/>
                      <v:fill on="t" focussize="0,0"/>
                      <v:stroke joinstyle="miter"/>
                      <v:imagedata o:title=""/>
                      <o:lock v:ext="edit" aspectratio="f"/>
                      <v:textbox>
                        <w:txbxContent>
                          <w:p>
                            <w:pPr>
                              <w:adjustRightInd w:val="0"/>
                              <w:spacing w:line="240" w:lineRule="auto"/>
                              <w:jc w:val="center"/>
                              <w:rPr>
                                <w:rFonts w:hint="eastAsia"/>
                              </w:rPr>
                            </w:pPr>
                            <w:r>
                              <w:rPr>
                                <w:rFonts w:hint="eastAsia"/>
                              </w:rPr>
                              <w:t>包装</w:t>
                            </w:r>
                          </w:p>
                        </w:txbxContent>
                      </v:textbox>
                    </v:rect>
                    <v:line id="直接连接符 38" o:spid="_x0000_s6810" o:spt="20" style="position:absolute;left:5930;top:4846;height:468;width:0;" filled="f" stroked="t" coordsize="21600,21600" o:gfxdata="UEsDBAoAAAAAAIdO4kAAAAAAAAAAAAAAAAAEAAAAZHJzL1BLAwQUAAAACACHTuJA3GqszbsAAADb&#10;AAAADwAAAGRycy9kb3ducmV2LnhtbEVPy4rCMBTdC/MP4Q6407QK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qszbsAAADb&#10;AAAADwAAAAAAAAABACAAAAAiAAAAZHJzL2Rvd25yZXYueG1sUEsBAhQAFAAAAAgAh07iQDMvBZ47&#10;AAAAOQAAABAAAAAAAAAAAQAgAAAACgEAAGRycy9zaGFwZXhtbC54bWxQSwUGAAAAAAYABgBbAQAA&#10;tAMAAAAA&#10;">
                      <v:path arrowok="t"/>
                      <v:fill on="f" focussize="0,0"/>
                      <v:stroke joinstyle="round" endarrow="block"/>
                      <v:imagedata o:title=""/>
                      <o:lock v:ext="edit" aspectratio="f"/>
                    </v:line>
                  </v:group>
                  <v:group id="组合 42" o:spid="_x0000_s6811" o:spt="203" style="position:absolute;left:12374;top:10221;height:430;width:2234;" coordorigin="6672,5014" coordsize="2234,435"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line id="直接连接符 40" o:spid="_x0000_s6812" o:spt="20" style="position:absolute;left:6672;top:5227;height:0;width:900;" filled="f" stroked="t" coordsize="21600,21600" o:gfxdata="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ErGy8AAAA&#10;2wAAAA8AAAAAAAAAAQAgAAAAIgAAAGRycy9kb3ducmV2LnhtbFBLAQIUABQAAAAIAIdO4kAzLwWe&#10;OwAAADkAAAAQAAAAAAAAAAEAIAAAAAsBAABkcnMvc2hhcGV4bWwueG1sUEsFBgAAAAAGAAYAWwEA&#10;ALUDAAAAAA==&#10;">
                      <v:path arrowok="t"/>
                      <v:fill on="f" focussize="0,0"/>
                      <v:stroke joinstyle="round" dashstyle="dash" endarrow="block"/>
                      <v:imagedata o:title=""/>
                      <o:lock v:ext="edit" aspectratio="f"/>
                    </v:line>
                    <v:rect id="矩形 41" o:spid="_x0000_s6813" o:spt="1" style="position:absolute;left:7578;top:5014;height:435;width:1328;" filled="f" stroked="f" coordsize="21600,21600" o:gfxdata="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wC6WvQAA&#10;ANsAAAAPAAAAAAAAAAEAIAAAACIAAABkcnMvZG93bnJldi54bWxQSwECFAAUAAAACACHTuJAMy8F&#10;njsAAAA5AAAAEAAAAAAAAAABACAAAAAMAQAAZHJzL3NoYXBleG1sLnhtbFBLBQYAAAAABgAGAFsB&#10;AAC2AwAAAAA=&#10;">
                      <v:path/>
                      <v:fill on="f" focussize="0,0"/>
                      <v:stroke on="f"/>
                      <v:imagedata o:title=""/>
                      <o:lock v:ext="edit" aspectratio="f"/>
                      <v:textbox>
                        <w:txbxContent>
                          <w:p>
                            <w:pPr>
                              <w:adjustRightInd w:val="0"/>
                              <w:spacing w:line="240" w:lineRule="auto"/>
                              <w:rPr>
                                <w:rFonts w:hint="eastAsia"/>
                              </w:rPr>
                            </w:pPr>
                            <w:r>
                              <w:rPr>
                                <w:rFonts w:hint="eastAsia"/>
                              </w:rPr>
                              <w:t>粉尘、噪声</w:t>
                            </w:r>
                          </w:p>
                        </w:txbxContent>
                      </v:textbox>
                    </v:rect>
                  </v:group>
                  <v:rect id="矩形 43" o:spid="_x0000_s6814" o:spt="1" style="position:absolute;left:11601;top:10683;height:455;width:1110;" filled="f" stroked="f" coordsize="21600,21600" o:gfxdata="UEsDBAoAAAAAAIdO4kAAAAAAAAAAAAAAAAAEAAAAZHJzL1BLAwQUAAAACACHTuJA814Ver4AAADb&#10;AAAADwAAAGRycy9kb3ducmV2LnhtbEWPQWvCQBSE7wX/w/KEXopuYou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4Ver4A&#10;AADbAAAADwAAAAAAAAABACAAAAAiAAAAZHJzL2Rvd25yZXYueG1sUEsBAhQAFAAAAAgAh07iQDMv&#10;BZ47AAAAOQAAABAAAAAAAAAAAQAgAAAADQEAAGRycy9zaGFwZXhtbC54bWxQSwUGAAAAAAYABgBb&#10;AQAAtwMAAAAA&#10;">
                    <v:path/>
                    <v:fill on="f" focussize="0,0"/>
                    <v:stroke on="f"/>
                    <v:imagedata o:title=""/>
                    <o:lock v:ext="edit" aspectratio="f"/>
                    <v:textbox>
                      <w:txbxContent>
                        <w:p>
                          <w:pPr>
                            <w:adjustRightInd w:val="0"/>
                            <w:spacing w:line="240" w:lineRule="auto"/>
                            <w:jc w:val="center"/>
                            <w:rPr>
                              <w:rFonts w:hint="eastAsia"/>
                            </w:rPr>
                          </w:pPr>
                          <w:r>
                            <w:rPr>
                              <w:rFonts w:hint="eastAsia"/>
                            </w:rPr>
                            <w:t>筛下物</w:t>
                          </w:r>
                        </w:p>
                      </w:txbxContent>
                    </v:textbox>
                  </v:rect>
                  <v:group id="组合 46" o:spid="_x0000_s6815" o:spt="203" style="position:absolute;left:12370;top:9269;height:430;width:2234;" coordorigin="6672,5014" coordsize="2234,435"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line id="直接连接符 44" o:spid="_x0000_s6816" o:spt="20" style="position:absolute;left:6672;top:5227;height:0;width:900;" filled="f" stroked="t" coordsize="21600,21600" o:gfxdata="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qm+/&#10;AAAA2wAAAA8AAAAAAAAAAQAgAAAAIgAAAGRycy9kb3ducmV2LnhtbFBLAQIUABQAAAAIAIdO4kAz&#10;LwWeOwAAADkAAAAQAAAAAAAAAAEAIAAAAA4BAABkcnMvc2hhcGV4bWwueG1sUEsFBgAAAAAGAAYA&#10;WwEAALgDAAAAAA==&#10;">
                      <v:path arrowok="t"/>
                      <v:fill on="f" focussize="0,0"/>
                      <v:stroke joinstyle="round" dashstyle="dash" endarrow="block"/>
                      <v:imagedata o:title=""/>
                      <o:lock v:ext="edit" aspectratio="f"/>
                    </v:line>
                    <v:rect id="矩形 45" o:spid="_x0000_s6817" o:spt="1" style="position:absolute;left:7578;top:5014;height:435;width:1328;" filled="f" stroked="f" coordsize="21600,21600" o:gfxdata="UEsDBAoAAAAAAIdO4kAAAAAAAAAAAAAAAAAEAAAAZHJzL1BLAwQUAAAACACHTuJAE/solb4AAADb&#10;AAAADwAAAGRycy9kb3ducmV2LnhtbEWPQWvCQBSE7wX/w/KEXopuIq2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olb4A&#10;AADbAAAADwAAAAAAAAABACAAAAAiAAAAZHJzL2Rvd25yZXYueG1sUEsBAhQAFAAAAAgAh07iQDMv&#10;BZ47AAAAOQAAABAAAAAAAAAAAQAgAAAADQEAAGRycy9zaGFwZXhtbC54bWxQSwUGAAAAAAYABgBb&#10;AQAAtwMAAAAA&#10;">
                      <v:path/>
                      <v:fill on="f" focussize="0,0"/>
                      <v:stroke on="f"/>
                      <v:imagedata o:title=""/>
                      <o:lock v:ext="edit" aspectratio="f"/>
                      <v:textbox>
                        <w:txbxContent>
                          <w:p>
                            <w:pPr>
                              <w:adjustRightInd w:val="0"/>
                              <w:spacing w:line="240" w:lineRule="auto"/>
                              <w:rPr>
                                <w:rFonts w:hint="eastAsia"/>
                              </w:rPr>
                            </w:pPr>
                            <w:r>
                              <w:rPr>
                                <w:rFonts w:hint="eastAsia"/>
                              </w:rPr>
                              <w:t>固废</w:t>
                            </w:r>
                          </w:p>
                        </w:txbxContent>
                      </v:textbox>
                    </v:rect>
                  </v:group>
                  <v:group id="组合 49" o:spid="_x0000_s6818" o:spt="203" style="position:absolute;left:12276;top:4655;height:430;width:2234;" coordorigin="6672,5014" coordsize="2234,435"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line id="直接连接符 47" o:spid="_x0000_s6819" o:spt="20" style="position:absolute;left:6672;top:5227;height:0;width:900;" filled="f" stroked="t" coordsize="21600,21600" o:gfxdata="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7TQY&#10;wAAAANsAAAAPAAAAAAAAAAEAIAAAACIAAABkcnMvZG93bnJldi54bWxQSwECFAAUAAAACACHTuJA&#10;My8FnjsAAAA5AAAAEAAAAAAAAAABACAAAAAPAQAAZHJzL3NoYXBleG1sLnhtbFBLBQYAAAAABgAG&#10;AFsBAAC5AwAAAAA=&#10;">
                      <v:path arrowok="t"/>
                      <v:fill on="f" focussize="0,0"/>
                      <v:stroke joinstyle="round" dashstyle="dash" endarrow="block"/>
                      <v:imagedata o:title=""/>
                      <o:lock v:ext="edit" aspectratio="f"/>
                    </v:line>
                    <v:rect id="矩形 48" o:spid="_x0000_s6820" o:spt="1" style="position:absolute;left:7578;top:5014;height:435;width:1328;" filled="f" stroked="f" coordsize="21600,21600" o:gfxdata="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HC7sAAADb&#10;AAAADwAAAAAAAAABACAAAAAiAAAAZHJzL2Rvd25yZXYueG1sUEsBAhQAFAAAAAgAh07iQDMvBZ47&#10;AAAAOQAAABAAAAAAAAAAAQAgAAAACgEAAGRycy9zaGFwZXhtbC54bWxQSwUGAAAAAAYABgBbAQAA&#10;tAMAAAAA&#10;">
                      <v:path/>
                      <v:fill on="f" focussize="0,0"/>
                      <v:stroke on="f"/>
                      <v:imagedata o:title=""/>
                      <o:lock v:ext="edit" aspectratio="f"/>
                      <v:textbox>
                        <w:txbxContent>
                          <w:p>
                            <w:pPr>
                              <w:adjustRightInd w:val="0"/>
                              <w:spacing w:line="240" w:lineRule="auto"/>
                              <w:rPr>
                                <w:rFonts w:hint="eastAsia"/>
                              </w:rPr>
                            </w:pPr>
                            <w:r>
                              <w:rPr>
                                <w:rFonts w:hint="eastAsia"/>
                              </w:rPr>
                              <w:t>粉尘、噪声</w:t>
                            </w:r>
                          </w:p>
                        </w:txbxContent>
                      </v:textbox>
                    </v:rect>
                  </v:group>
                  <v:group id="组合 52" o:spid="_x0000_s6821" o:spt="203" style="position:absolute;left:11013;top:8399;height:921;width:1338;" coordorigin="5233,4382" coordsize="1338,932"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rect id="矩形 50" o:spid="_x0000_s6822" o:spt="1" style="position:absolute;left:5233;top:4382;height:434;width:1338;" fillcolor="#FFFFFF" filled="t" stroked="t" coordsize="21600,21600" o:gfxdata="UEsDBAoAAAAAAIdO4kAAAAAAAAAAAAAAAAAEAAAAZHJzL1BLAwQUAAAACACHTuJAE/anUboAAADb&#10;AAAADwAAAGRycy9kb3ducmV2LnhtbEVPu27CMBTdkfoP1q3UDWyoim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qdRugAAANsA&#10;AAAPAAAAAAAAAAEAIAAAACIAAABkcnMvZG93bnJldi54bWxQSwECFAAUAAAACACHTuJAMy8FnjsA&#10;AAA5AAAAEAAAAAAAAAABACAAAAAJAQAAZHJzL3NoYXBleG1sLnhtbFBLBQYAAAAABgAGAFsBAACz&#10;AwAAAAA=&#10;">
                      <v:path/>
                      <v:fill on="t" focussize="0,0"/>
                      <v:stroke joinstyle="miter"/>
                      <v:imagedata o:title=""/>
                      <o:lock v:ext="edit" aspectratio="f"/>
                      <v:textbox>
                        <w:txbxContent>
                          <w:p>
                            <w:pPr>
                              <w:adjustRightInd w:val="0"/>
                              <w:spacing w:line="240" w:lineRule="auto"/>
                              <w:jc w:val="center"/>
                              <w:rPr>
                                <w:rFonts w:hint="eastAsia"/>
                              </w:rPr>
                            </w:pPr>
                            <w:r>
                              <w:rPr>
                                <w:rFonts w:hint="eastAsia"/>
                              </w:rPr>
                              <w:t>一次筛分</w:t>
                            </w:r>
                          </w:p>
                        </w:txbxContent>
                      </v:textbox>
                    </v:rect>
                    <v:line id="直接连接符 51" o:spid="_x0000_s6823" o:spt="20" style="position:absolute;left:5930;top:4846;height:468;width:0;"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path arrowok="t"/>
                      <v:fill on="f" focussize="0,0"/>
                      <v:stroke joinstyle="round" endarrow="block"/>
                      <v:imagedata o:title=""/>
                      <o:lock v:ext="edit" aspectratio="f"/>
                    </v:line>
                  </v:group>
                  <v:group id="组合 55" o:spid="_x0000_s6824" o:spt="203" style="position:absolute;left:12381;top:8399;height:430;width:2234;" coordorigin="6672,5014" coordsize="2234,435"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line id="直接连接符 53" o:spid="_x0000_s6825" o:spt="20" style="position:absolute;left:6672;top:5227;height:0;width:900;" filled="f" stroked="t" coordsize="21600,21600" o:gfxdata="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kxr4A&#10;AADbAAAADwAAAAAAAAABACAAAAAiAAAAZHJzL2Rvd25yZXYueG1sUEsBAhQAFAAAAAgAh07iQDMv&#10;BZ47AAAAOQAAABAAAAAAAAAAAQAgAAAADQEAAGRycy9zaGFwZXhtbC54bWxQSwUGAAAAAAYABgBb&#10;AQAAtwMAAAAA&#10;">
                      <v:path arrowok="t"/>
                      <v:fill on="f" focussize="0,0"/>
                      <v:stroke joinstyle="round" dashstyle="dash" endarrow="block"/>
                      <v:imagedata o:title=""/>
                      <o:lock v:ext="edit" aspectratio="f"/>
                    </v:line>
                    <v:rect id="矩形 54" o:spid="_x0000_s6826" o:spt="1" style="position:absolute;left:7578;top:5014;height:435;width:1328;" filled="f" stroked="f" coordsize="21600,21600" o:gfxdata="UEsDBAoAAAAAAIdO4kAAAAAAAAAAAAAAAAAEAAAAZHJzL1BLAwQUAAAACACHTuJA+W4b074AAADb&#10;AAAADwAAAGRycy9kb3ducmV2LnhtbEWPQWvCQBSE7wX/w/KEXopuIq2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b074A&#10;AADbAAAADwAAAAAAAAABACAAAAAiAAAAZHJzL2Rvd25yZXYueG1sUEsBAhQAFAAAAAgAh07iQDMv&#10;BZ47AAAAOQAAABAAAAAAAAAAAQAgAAAADQEAAGRycy9zaGFwZXhtbC54bWxQSwUGAAAAAAYABgBb&#10;AQAAtwMAAAAA&#10;">
                      <v:path/>
                      <v:fill on="f" focussize="0,0"/>
                      <v:stroke on="f"/>
                      <v:imagedata o:title=""/>
                      <o:lock v:ext="edit" aspectratio="f"/>
                      <v:textbox>
                        <w:txbxContent>
                          <w:p>
                            <w:pPr>
                              <w:adjustRightInd w:val="0"/>
                              <w:spacing w:line="240" w:lineRule="auto"/>
                              <w:rPr>
                                <w:rFonts w:hint="eastAsia"/>
                              </w:rPr>
                            </w:pPr>
                            <w:r>
                              <w:rPr>
                                <w:rFonts w:hint="eastAsia"/>
                              </w:rPr>
                              <w:t>粉尘、噪声</w:t>
                            </w:r>
                          </w:p>
                        </w:txbxContent>
                      </v:textbox>
                    </v:rect>
                  </v:group>
                  <v:rect id="矩形 56" o:spid="_x0000_s6827" o:spt="1" style="position:absolute;left:11646;top:8867;height:455;width:1110;" filled="f" stroked="f" coordsize="21600,21600" o:gfxdata="UEsDBAoAAAAAAIdO4kAAAAAAAAAAAAAAAAAEAAAAZHJzL1BLAwQUAAAACACHTuJAZvAgP70AAADb&#10;AAAADwAAAGRycy9kb3ducmV2LnhtbEWPQYvCMBSE78L+h/AWvMiaKih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8CA/vQAA&#10;ANsAAAAPAAAAAAAAAAEAIAAAACIAAABkcnMvZG93bnJldi54bWxQSwECFAAUAAAACACHTuJAMy8F&#10;njsAAAA5AAAAEAAAAAAAAAABACAAAAAMAQAAZHJzL3NoYXBleG1sLnhtbFBLBQYAAAAABgAGAFsB&#10;AAC2AwAAAAA=&#10;">
                    <v:path/>
                    <v:fill on="f" focussize="0,0"/>
                    <v:stroke on="f"/>
                    <v:imagedata o:title=""/>
                    <o:lock v:ext="edit" aspectratio="f"/>
                    <v:textbox>
                      <w:txbxContent>
                        <w:p>
                          <w:pPr>
                            <w:adjustRightInd w:val="0"/>
                            <w:spacing w:line="240" w:lineRule="auto"/>
                            <w:jc w:val="center"/>
                            <w:rPr>
                              <w:rFonts w:hint="eastAsia"/>
                            </w:rPr>
                          </w:pPr>
                          <w:r>
                            <w:rPr>
                              <w:rFonts w:hint="eastAsia"/>
                            </w:rPr>
                            <w:t>筛下物</w:t>
                          </w:r>
                        </w:p>
                      </w:txbxContent>
                    </v:textbox>
                  </v:rect>
                  <v:line id="直接连接符 57" o:spid="_x0000_s6828" o:spt="20" style="position:absolute;left:8211;top:10427;flip:x;height:0;width:2775;" filled="f" stroked="t" coordsize="21600,21600" o:gfxdata="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x+8O/&#10;AAAA2wAAAA8AAAAAAAAAAQAgAAAAIgAAAGRycy9kb3ducmV2LnhtbFBLAQIUABQAAAAIAIdO4kAz&#10;LwWeOwAAADkAAAAQAAAAAAAAAAEAIAAAAA4BAABkcnMvc2hhcGV4bWwueG1sUEsFBgAAAAAGAAYA&#10;WwEAALgDAAAAAA==&#10;">
                    <v:path arrowok="t"/>
                    <v:fill on="f" focussize="0,0"/>
                    <v:stroke joinstyle="round" endarrow="block"/>
                    <v:imagedata o:title=""/>
                    <o:lock v:ext="edit" aspectratio="f"/>
                  </v:line>
                  <v:rect id="矩形 58" o:spid="_x0000_s6829" o:spt="1" style="position:absolute;left:9441;top:8243;height:454;width:1275;" filled="f" stroked="f" coordsize="21600,21600" o:gfxdata="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MR1rsAAADb&#10;AAAADwAAAAAAAAABACAAAAAiAAAAZHJzL2Rvd25yZXYueG1sUEsBAhQAFAAAAAgAh07iQDMvBZ47&#10;AAAAOQAAABAAAAAAAAAAAQAgAAAACgEAAGRycy9zaGFwZXhtbC54bWxQSwUGAAAAAAYABgBbAQAA&#10;tAMAAAAA&#10;">
                    <v:path/>
                    <v:fill on="f" focussize="0,0"/>
                    <v:stroke on="f"/>
                    <v:imagedata o:title=""/>
                    <o:lock v:ext="edit" aspectratio="f"/>
                    <v:textbox>
                      <w:txbxContent>
                        <w:p>
                          <w:pPr>
                            <w:adjustRightInd w:val="0"/>
                            <w:spacing w:line="240" w:lineRule="auto"/>
                            <w:jc w:val="center"/>
                            <w:rPr>
                              <w:rFonts w:hint="eastAsia"/>
                            </w:rPr>
                          </w:pPr>
                          <w:r>
                            <w:rPr>
                              <w:rFonts w:hint="eastAsia"/>
                            </w:rPr>
                            <w:t>筛上物</w:t>
                          </w:r>
                        </w:p>
                      </w:txbxContent>
                    </v:textbox>
                  </v:rect>
                  <v:group id="组合 61" o:spid="_x0000_s6830" o:spt="203" style="position:absolute;left:10866;top:2813;height:921;width:1338;" coordorigin="5233,4382" coordsize="1338,932"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rect id="矩形 59" o:spid="_x0000_s6831" o:spt="1" style="position:absolute;left:5233;top:4382;height:434;width:1338;" fillcolor="#FFFFFF" filled="t" stroked="t" coordsize="21600,21600" o:gfxdata="UEsDBAoAAAAAAIdO4kAAAAAAAAAAAAAAAAAEAAAAZHJzL1BLAwQUAAAACACHTuJAgswOzL4AAADb&#10;AAAADwAAAGRycy9kb3ducmV2LnhtbEWPzW7CMBCE70h9B2sr9QY2VEU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wOzL4A&#10;AADbAAAADwAAAAAAAAABACAAAAAiAAAAZHJzL2Rvd25yZXYueG1sUEsBAhQAFAAAAAgAh07iQDMv&#10;BZ47AAAAOQAAABAAAAAAAAAAAQAgAAAADQEAAGRycy9zaGFwZXhtbC54bWxQSwUGAAAAAAYABgBb&#10;AQAAtwMAAAAA&#10;">
                      <v:path/>
                      <v:fill on="t" focussize="0,0"/>
                      <v:stroke joinstyle="miter"/>
                      <v:imagedata o:title=""/>
                      <o:lock v:ext="edit" aspectratio="f"/>
                      <v:textbox>
                        <w:txbxContent>
                          <w:p>
                            <w:pPr>
                              <w:adjustRightInd w:val="0"/>
                              <w:spacing w:line="240" w:lineRule="auto"/>
                              <w:jc w:val="center"/>
                              <w:rPr>
                                <w:rFonts w:hint="eastAsia"/>
                              </w:rPr>
                            </w:pPr>
                            <w:r>
                              <w:rPr>
                                <w:rFonts w:hint="eastAsia"/>
                              </w:rPr>
                              <w:t>一次磨粉</w:t>
                            </w:r>
                          </w:p>
                        </w:txbxContent>
                      </v:textbox>
                    </v:rect>
                    <v:line id="直接连接符 60" o:spid="_x0000_s6832" o:spt="20" style="position:absolute;left:5930;top:4846;height:468;width:0;" filled="f" stroked="t" coordsize="21600,21600" o:gfxdata="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P1rsAAADb&#10;AAAADwAAAAAAAAABACAAAAAiAAAAZHJzL2Rvd25yZXYueG1sUEsBAhQAFAAAAAgAh07iQDMvBZ47&#10;AAAAOQAAABAAAAAAAAAAAQAgAAAACgEAAGRycy9zaGFwZXhtbC54bWxQSwUGAAAAAAYABgBbAQAA&#10;tAMAAAAA&#10;">
                      <v:path arrowok="t"/>
                      <v:fill on="f" focussize="0,0"/>
                      <v:stroke joinstyle="round" endarrow="block"/>
                      <v:imagedata o:title=""/>
                      <o:lock v:ext="edit" aspectratio="f"/>
                    </v:line>
                  </v:group>
                  <v:group id="组合 64" o:spid="_x0000_s6833" o:spt="203" style="position:absolute;left:12231;top:2813;height:430;width:2227;" coordorigin="6661,3298" coordsize="2227,435"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line id="直接连接符 62" o:spid="_x0000_s6834" o:spt="20" style="position:absolute;left:6661;top:3512;height:0;width:900;" filled="f" stroked="t" coordsize="21600,21600" o:gfxdata="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vy+C/&#10;AAAA2wAAAA8AAAAAAAAAAQAgAAAAIgAAAGRycy9kb3ducmV2LnhtbFBLAQIUABQAAAAIAIdO4kAz&#10;LwWeOwAAADkAAAAQAAAAAAAAAAEAIAAAAA4BAABkcnMvc2hhcGV4bWwueG1sUEsFBgAAAAAGAAYA&#10;WwEAALgDAAAAAA==&#10;">
                      <v:path arrowok="t"/>
                      <v:fill on="f" focussize="0,0"/>
                      <v:stroke joinstyle="round" dashstyle="dash" endarrow="block"/>
                      <v:imagedata o:title=""/>
                      <o:lock v:ext="edit" aspectratio="f"/>
                    </v:line>
                    <v:rect id="矩形 63" o:spid="_x0000_s6835" o:spt="1" style="position:absolute;left:7395;top:3298;height:435;width:1493;" filled="f" stroked="f" coordsize="21600,21600" o:gfxdata="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60kavQAA&#10;ANsAAAAPAAAAAAAAAAEAIAAAACIAAABkcnMvZG93bnJldi54bWxQSwECFAAUAAAACACHTuJAMy8F&#10;njsAAAA5AAAAEAAAAAAAAAABACAAAAAMAQAAZHJzL3NoYXBleG1sLnhtbFBLBQYAAAAABgAGAFsB&#10;AAC2AwAAAAA=&#10;">
                      <v:path/>
                      <v:fill on="f" focussize="0,0"/>
                      <v:stroke on="f"/>
                      <v:imagedata o:title=""/>
                      <o:lock v:ext="edit" aspectratio="f"/>
                      <v:textbox>
                        <w:txbxContent>
                          <w:p>
                            <w:pPr>
                              <w:adjustRightInd w:val="0"/>
                              <w:spacing w:line="240" w:lineRule="auto"/>
                              <w:rPr>
                                <w:rFonts w:hint="eastAsia"/>
                              </w:rPr>
                            </w:pPr>
                            <w:r>
                              <w:rPr>
                                <w:rFonts w:hint="eastAsia"/>
                              </w:rPr>
                              <w:t>粉尘、噪声</w:t>
                            </w:r>
                          </w:p>
                        </w:txbxContent>
                      </v:textbox>
                    </v:rect>
                  </v:group>
                  <v:rect id="矩形 66" o:spid="_x0000_s6836" o:spt="1" style="position:absolute;left:10900;top:1938;height:425;width:1371;" filled="f" stroked="t" coordsize="21600,21600" o:gfxdata="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WpvQAA&#10;ANsAAAAPAAAAAAAAAAEAIAAAACIAAABkcnMvZG93bnJldi54bWxQSwECFAAUAAAACACHTuJAMy8F&#10;njsAAAA5AAAAEAAAAAAAAAABACAAAAAMAQAAZHJzL3NoYXBleG1sLnhtbFBLBQYAAAAABgAGAFsB&#10;AAC2AwAAAAA=&#10;">
                    <v:path/>
                    <v:fill on="f" focussize="0,0"/>
                    <v:stroke joinstyle="round"/>
                    <v:imagedata o:title=""/>
                    <o:lock v:ext="edit" aspectratio="f"/>
                    <v:textbox inset="0mm,1.27mm,0mm,1.27mm">
                      <w:txbxContent>
                        <w:p>
                          <w:pPr>
                            <w:adjustRightInd w:val="0"/>
                            <w:spacing w:line="240" w:lineRule="auto"/>
                            <w:jc w:val="center"/>
                            <w:rPr>
                              <w:rFonts w:hint="eastAsia" w:eastAsia="宋体"/>
                              <w:lang w:eastAsia="zh-CN"/>
                            </w:rPr>
                          </w:pPr>
                          <w:r>
                            <w:rPr>
                              <w:rFonts w:hint="eastAsia"/>
                              <w:lang w:eastAsia="zh-CN"/>
                            </w:rPr>
                            <w:t>人工投料</w:t>
                          </w:r>
                        </w:p>
                      </w:txbxContent>
                    </v:textbox>
                  </v:rect>
                  <v:group id="组合 67" o:spid="_x0000_s6837" o:spt="203" style="position:absolute;left:12318;top:1919;height:430;width:2227;" coordorigin="6661,3298" coordsize="2227,435"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line id="直接连接符 62" o:spid="_x0000_s6838" o:spt="20" style="position:absolute;left:6661;top:3512;height:0;width:900;" filled="f" stroked="t" coordsize="21600,21600" o:gfxdata="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H/Aq8AAAA&#10;2wAAAA8AAAAAAAAAAQAgAAAAIgAAAGRycy9kb3ducmV2LnhtbFBLAQIUABQAAAAIAIdO4kAzLwWe&#10;OwAAADkAAAAQAAAAAAAAAAEAIAAAAAsBAABkcnMvc2hhcGV4bWwueG1sUEsFBgAAAAAGAAYAWwEA&#10;ALUDAAAAAA==&#10;">
                      <v:path arrowok="t"/>
                      <v:fill on="f" focussize="0,0"/>
                      <v:stroke joinstyle="round" dashstyle="dash" endarrow="block"/>
                      <v:imagedata o:title=""/>
                      <o:lock v:ext="edit" aspectratio="f"/>
                    </v:line>
                    <v:rect id="矩形 63" o:spid="_x0000_s6839" o:spt="1" style="position:absolute;left:7395;top:3298;height:435;width:1493;" filled="f" stroked="f" coordsize="21600,21600" o:gfxdata="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N+8L4A&#10;AADbAAAADwAAAAAAAAABACAAAAAiAAAAZHJzL2Rvd25yZXYueG1sUEsBAhQAFAAAAAgAh07iQDMv&#10;BZ47AAAAOQAAABAAAAAAAAAAAQAgAAAADQEAAGRycy9zaGFwZXhtbC54bWxQSwUGAAAAAAYABgBb&#10;AQAAtwMAAAAA&#10;">
                      <v:path/>
                      <v:fill on="f" focussize="0,0"/>
                      <v:stroke on="f"/>
                      <v:imagedata o:title=""/>
                      <o:lock v:ext="edit" aspectratio="f"/>
                      <v:textbox>
                        <w:txbxContent>
                          <w:p>
                            <w:pPr>
                              <w:adjustRightInd w:val="0"/>
                              <w:spacing w:line="240" w:lineRule="auto"/>
                              <w:rPr>
                                <w:rFonts w:hint="eastAsia"/>
                              </w:rPr>
                            </w:pPr>
                            <w:r>
                              <w:rPr>
                                <w:rFonts w:hint="eastAsia"/>
                              </w:rPr>
                              <w:t>粉尘、</w:t>
                            </w:r>
                          </w:p>
                        </w:txbxContent>
                      </v:textbox>
                    </v:rect>
                  </v:group>
                  <v:line id="直接连接符 70" o:spid="_x0000_s6840" o:spt="20" style="position:absolute;left:11599;top:1614;flip:x;height:275;width:14;" filled="f" stroked="t" coordsize="21600,21600" o:gfxdata="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tP9e8AAAA&#10;2wAAAA8AAAAAAAAAAQAgAAAAIgAAAGRycy9kb3ducmV2LnhtbFBLAQIUABQAAAAIAIdO4kAzLwWe&#10;OwAAADkAAAAQAAAAAAAAAAEAIAAAAAsBAABkcnMvc2hhcGV4bWwueG1sUEsFBgAAAAAGAAYAWwEA&#10;ALUDAAAAAA==&#10;">
                    <v:path arrowok="t"/>
                    <v:fill on="f" focussize="0,0"/>
                    <v:stroke joinstyle="round" endarrow="block"/>
                    <v:imagedata o:title=""/>
                    <o:lock v:ext="edit" aspectratio="f"/>
                  </v:line>
                  <w10:wrap type="topAndBottom"/>
                </v:group>
              </w:pict>
            </w:r>
            <w:r>
              <w:rPr>
                <w:rFonts w:hint="eastAsia" w:ascii="黑体" w:eastAsia="黑体"/>
                <w:sz w:val="24"/>
              </w:rPr>
              <w:t>图</w:t>
            </w:r>
            <w:r>
              <w:rPr>
                <w:rFonts w:hint="eastAsia" w:ascii="黑体" w:eastAsia="黑体"/>
                <w:sz w:val="24"/>
                <w:lang w:val="en-US" w:eastAsia="zh-CN"/>
              </w:rPr>
              <w:t>2</w:t>
            </w:r>
            <w:r>
              <w:rPr>
                <w:rFonts w:hint="eastAsia" w:ascii="黑体" w:eastAsia="黑体"/>
                <w:sz w:val="24"/>
              </w:rPr>
              <w:t xml:space="preserve">  </w:t>
            </w:r>
            <w:r>
              <w:rPr>
                <w:rFonts w:hint="eastAsia" w:ascii="黑体" w:eastAsia="黑体"/>
                <w:sz w:val="24"/>
                <w:lang w:eastAsia="zh-CN"/>
              </w:rPr>
              <w:t>现有</w:t>
            </w:r>
            <w:r>
              <w:rPr>
                <w:rFonts w:hint="eastAsia" w:ascii="黑体" w:eastAsia="黑体"/>
                <w:sz w:val="24"/>
              </w:rPr>
              <w:t>项目生产工艺流程及产污环节示意图</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outlineLvl w:val="9"/>
              <w:rPr>
                <w:rFonts w:hint="eastAsia"/>
                <w:sz w:val="24"/>
                <w:szCs w:val="24"/>
                <w:lang w:eastAsia="zh-CN"/>
              </w:rPr>
            </w:pPr>
            <w:r>
              <w:rPr>
                <w:rFonts w:hint="eastAsia"/>
                <w:sz w:val="24"/>
                <w:szCs w:val="24"/>
                <w:lang w:eastAsia="zh-CN"/>
              </w:rPr>
              <w:t>工艺流程简述：</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outlineLvl w:val="9"/>
              <w:rPr>
                <w:rFonts w:hint="eastAsia"/>
                <w:bCs/>
                <w:sz w:val="24"/>
                <w:szCs w:val="24"/>
              </w:rPr>
            </w:pPr>
            <w:r>
              <w:rPr>
                <w:rFonts w:hint="eastAsia"/>
                <w:bCs/>
                <w:sz w:val="24"/>
                <w:szCs w:val="24"/>
              </w:rPr>
              <w:t>（1）一次磨粉：将外购的原材料针状焦、煅后焦、鳞片石墨倒入磨机QWJ-60的投料斗内，将原料初次磨制成粉。在磨粉的过程中会产生一些粉尘，磨机运转会产生一些噪声。</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outlineLvl w:val="9"/>
              <w:rPr>
                <w:rFonts w:hint="eastAsia"/>
                <w:bCs/>
                <w:sz w:val="24"/>
                <w:szCs w:val="24"/>
              </w:rPr>
            </w:pPr>
            <w:r>
              <w:rPr>
                <w:rFonts w:hint="eastAsia"/>
                <w:bCs/>
                <w:sz w:val="24"/>
                <w:szCs w:val="24"/>
              </w:rPr>
              <w:t>（2）二次磨粉：初次磨制成的粉料倒入磨机QWJ-30的投料斗内，进行二次研磨。在磨粉的过程中会产生一些粉尘，磨机运转会产生一些噪声。</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outlineLvl w:val="9"/>
              <w:rPr>
                <w:rFonts w:hint="eastAsia"/>
                <w:bCs/>
                <w:sz w:val="24"/>
                <w:szCs w:val="24"/>
              </w:rPr>
            </w:pPr>
            <w:r>
              <w:rPr>
                <w:rFonts w:hint="eastAsia"/>
                <w:bCs/>
                <w:sz w:val="24"/>
                <w:szCs w:val="24"/>
              </w:rPr>
              <w:t>（3）整形：研磨后的物料进入整形机，进行球化整形，其目的是将外表形状不规则的微颗粒体通过机械手段修整成圆形或者椭圆形。在此过程中，会产生一些粉尘和噪声。</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outlineLvl w:val="9"/>
              <w:rPr>
                <w:rFonts w:hint="eastAsia"/>
                <w:bCs/>
                <w:sz w:val="24"/>
                <w:szCs w:val="24"/>
              </w:rPr>
            </w:pPr>
            <w:r>
              <w:rPr>
                <w:rFonts w:hint="eastAsia"/>
                <w:bCs/>
                <w:sz w:val="24"/>
                <w:szCs w:val="24"/>
              </w:rPr>
              <w:t>（4）包覆：由于在石墨电极放电时，特别是首次放电时，溶剂化的锂离子会插入到石墨层中间，使电极的寿命下降，因此，须对其进行改性处理。</w:t>
            </w:r>
            <w:r>
              <w:rPr>
                <w:rFonts w:hint="eastAsia"/>
                <w:bCs/>
                <w:sz w:val="24"/>
                <w:szCs w:val="24"/>
                <w:lang w:eastAsia="zh-CN"/>
              </w:rPr>
              <w:t>现有项目</w:t>
            </w:r>
            <w:r>
              <w:rPr>
                <w:rFonts w:hint="eastAsia"/>
                <w:bCs/>
                <w:sz w:val="24"/>
                <w:szCs w:val="24"/>
              </w:rPr>
              <w:t>是用包覆法进行改性。包覆方法是：采用高效混合机，将整形后的物料投入到高效混合机中，使物料中的三种原材料充分混合，在石墨的表面包覆上一层针状焦或煅后焦。高效混合机采用负压抽送系统输送物料，在此过程中，会产生一些粉尘和噪声。</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outlineLvl w:val="9"/>
              <w:rPr>
                <w:rFonts w:hint="eastAsia"/>
                <w:bCs/>
                <w:sz w:val="24"/>
                <w:szCs w:val="24"/>
              </w:rPr>
            </w:pPr>
            <w:r>
              <w:rPr>
                <w:rFonts w:hint="eastAsia"/>
                <w:bCs/>
                <w:sz w:val="24"/>
                <w:szCs w:val="24"/>
              </w:rPr>
              <w:t>（5）碳化：项目不建设碳化炉，碳化工段外协处理。碳化后能提高石墨的导电性。</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outlineLvl w:val="9"/>
              <w:rPr>
                <w:rFonts w:hint="eastAsia"/>
                <w:bCs/>
                <w:sz w:val="24"/>
                <w:szCs w:val="24"/>
              </w:rPr>
            </w:pPr>
            <w:r>
              <w:rPr>
                <w:rFonts w:hint="eastAsia"/>
                <w:bCs/>
                <w:sz w:val="24"/>
                <w:szCs w:val="24"/>
              </w:rPr>
              <w:t>（6）混料：由于不同批次的物料在碳化的过程中，碳化程度稍有差别，为了使不同批次的产品性能相同，需将碳化后的不同批次的物料进行混合。具体操作是：将不同批次的物料倒入锥形混合机的投料口内，在负压的作用下，将物料抽送至锥形混合机内，进行混合均匀。在此过程中，会产生一些粉尘和噪声。</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outlineLvl w:val="9"/>
              <w:rPr>
                <w:rFonts w:hint="eastAsia"/>
                <w:bCs/>
                <w:sz w:val="24"/>
                <w:szCs w:val="24"/>
              </w:rPr>
            </w:pPr>
            <w:r>
              <w:rPr>
                <w:rFonts w:hint="eastAsia"/>
                <w:bCs/>
                <w:sz w:val="24"/>
                <w:szCs w:val="24"/>
              </w:rPr>
              <w:t>（7）一次筛分：物料进入1#、2#筛分机，符合产品粒径要求的筛下物由负压抽送至除磁器。粒径不合格的筛上物作为原料，定期回用于生产。在此过程中，会产生一些粉尘和噪声。</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outlineLvl w:val="9"/>
              <w:rPr>
                <w:rFonts w:hint="eastAsia"/>
                <w:bCs/>
                <w:sz w:val="24"/>
                <w:szCs w:val="24"/>
              </w:rPr>
            </w:pPr>
            <w:r>
              <w:rPr>
                <w:rFonts w:hint="eastAsia"/>
                <w:bCs/>
                <w:sz w:val="24"/>
                <w:szCs w:val="24"/>
              </w:rPr>
              <w:t>（8）除磁：物料进入除磁器，去除物料中掺杂的磁性物质。在此过程中，会产生一些固废（磁性杂质）。</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outlineLvl w:val="9"/>
              <w:rPr>
                <w:rFonts w:hint="eastAsia"/>
                <w:bCs/>
                <w:sz w:val="24"/>
                <w:szCs w:val="24"/>
              </w:rPr>
            </w:pPr>
            <w:r>
              <w:rPr>
                <w:rFonts w:hint="eastAsia"/>
                <w:bCs/>
                <w:sz w:val="24"/>
                <w:szCs w:val="24"/>
              </w:rPr>
              <w:t>（9）二次筛分：除磁后的物料进入3#筛分机，进行二次筛分，符合产品粒径要求的筛下物进入包装工段，粒径不合格的筛上物作为原料，定期回用于生产。在此过程中，会产生一些粉尘和噪声。</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auto"/>
              <w:outlineLvl w:val="9"/>
              <w:rPr>
                <w:rFonts w:hint="eastAsia"/>
                <w:bCs/>
                <w:sz w:val="24"/>
                <w:szCs w:val="24"/>
              </w:rPr>
            </w:pPr>
            <w:r>
              <w:rPr>
                <w:rFonts w:hint="eastAsia"/>
                <w:bCs/>
                <w:sz w:val="24"/>
                <w:szCs w:val="24"/>
              </w:rPr>
              <w:t>（</w:t>
            </w:r>
            <w:r>
              <w:rPr>
                <w:rFonts w:hint="eastAsia"/>
                <w:bCs/>
                <w:sz w:val="24"/>
                <w:szCs w:val="24"/>
                <w:lang w:val="en-US" w:eastAsia="zh-CN"/>
              </w:rPr>
              <w:t>10</w:t>
            </w:r>
            <w:r>
              <w:rPr>
                <w:rFonts w:hint="eastAsia"/>
                <w:bCs/>
                <w:sz w:val="24"/>
                <w:szCs w:val="24"/>
              </w:rPr>
              <w:t>）包装、成品：符合产品粒径要求的物料经包装后，即为成品，入库代售。</w:t>
            </w:r>
          </w:p>
          <w:p>
            <w:pPr>
              <w:spacing w:before="31" w:beforeLines="10" w:after="31" w:afterLines="10" w:line="520" w:lineRule="exact"/>
              <w:ind w:firstLine="480" w:firstLineChars="200"/>
              <w:rPr>
                <w:rFonts w:hint="eastAsia"/>
                <w:sz w:val="24"/>
                <w:szCs w:val="24"/>
              </w:rPr>
            </w:pPr>
            <w:r>
              <w:rPr>
                <w:rFonts w:hint="eastAsia"/>
                <w:sz w:val="24"/>
                <w:szCs w:val="24"/>
                <w:lang w:val="en-US" w:eastAsia="zh-CN"/>
              </w:rPr>
              <w:t>4</w:t>
            </w:r>
            <w:r>
              <w:rPr>
                <w:rFonts w:hint="eastAsia"/>
                <w:sz w:val="24"/>
                <w:szCs w:val="24"/>
              </w:rPr>
              <w:t>、</w:t>
            </w:r>
            <w:r>
              <w:rPr>
                <w:rFonts w:hint="eastAsia"/>
                <w:sz w:val="24"/>
                <w:szCs w:val="24"/>
                <w:lang w:eastAsia="zh-CN"/>
              </w:rPr>
              <w:t>现</w:t>
            </w:r>
            <w:r>
              <w:rPr>
                <w:rFonts w:hint="eastAsia"/>
                <w:sz w:val="24"/>
                <w:szCs w:val="24"/>
              </w:rPr>
              <w:t>有工程产排污情况</w:t>
            </w:r>
          </w:p>
          <w:p>
            <w:pPr>
              <w:spacing w:before="31" w:beforeLines="10" w:after="31" w:afterLines="10" w:line="520" w:lineRule="exact"/>
              <w:ind w:firstLine="480" w:firstLineChars="200"/>
              <w:rPr>
                <w:rFonts w:hint="eastAsia"/>
                <w:sz w:val="24"/>
                <w:szCs w:val="24"/>
              </w:rPr>
            </w:pP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eastAsia"/>
                <w:sz w:val="24"/>
                <w:szCs w:val="24"/>
              </w:rPr>
              <w:t>废气</w:t>
            </w:r>
          </w:p>
          <w:p>
            <w:pPr>
              <w:spacing w:before="31" w:beforeLines="10" w:after="31" w:afterLines="10" w:line="520" w:lineRule="exact"/>
              <w:ind w:firstLine="480" w:firstLineChars="200"/>
              <w:rPr>
                <w:rFonts w:hint="eastAsia"/>
                <w:color w:val="000000"/>
                <w:sz w:val="24"/>
                <w:szCs w:val="24"/>
              </w:rPr>
            </w:pPr>
            <w:r>
              <w:rPr>
                <w:rFonts w:hint="eastAsia"/>
                <w:sz w:val="24"/>
                <w:szCs w:val="24"/>
              </w:rPr>
              <w:t>项目</w:t>
            </w:r>
            <w:r>
              <w:rPr>
                <w:rFonts w:hint="eastAsia"/>
                <w:sz w:val="24"/>
              </w:rPr>
              <w:t>磨粉工段、</w:t>
            </w:r>
            <w:r>
              <w:rPr>
                <w:rFonts w:hint="eastAsia"/>
                <w:color w:val="000000"/>
                <w:sz w:val="24"/>
                <w:szCs w:val="24"/>
              </w:rPr>
              <w:t>整形工段</w:t>
            </w:r>
            <w:r>
              <w:rPr>
                <w:rFonts w:hint="eastAsia"/>
                <w:sz w:val="24"/>
                <w:szCs w:val="24"/>
                <w:lang w:eastAsia="zh-CN"/>
              </w:rPr>
              <w:t>产生的粉尘经自带</w:t>
            </w:r>
            <w:r>
              <w:rPr>
                <w:rFonts w:hint="eastAsia"/>
                <w:sz w:val="24"/>
                <w:szCs w:val="24"/>
              </w:rPr>
              <w:t>袋式除尘器治理后，再进入滤筒除尘器进一步治理，治理后的尾气通过1根15m高的排气筒排放。项目在包覆工段、混料工段、一次筛分、二次筛分</w:t>
            </w:r>
            <w:r>
              <w:rPr>
                <w:rFonts w:hint="eastAsia"/>
                <w:sz w:val="24"/>
              </w:rPr>
              <w:t>工段均采用1套密闭负压抽送的方式输送物料。负压系统采用水环式真空泵作为抽吸的动力，通过抽送管道将物料送至滤筒式过滤器，使物料与气流分离。物料被截留下来而进入下一生产工段；气流通过抽送管道进入水环式真空泵，与真空泵内的水一起排出</w:t>
            </w:r>
            <w:r>
              <w:rPr>
                <w:rFonts w:hint="default" w:ascii="Times New Roman" w:hAnsi="Times New Roman" w:cs="Times New Roman"/>
                <w:sz w:val="24"/>
                <w:szCs w:val="24"/>
              </w:rPr>
              <w:t>，</w:t>
            </w:r>
            <w:r>
              <w:rPr>
                <w:rFonts w:hint="eastAsia"/>
                <w:sz w:val="24"/>
              </w:rPr>
              <w:t>该部分粉尘随气流进入水环式真空泵，被真空泵内的水捕集而进入循环水池，以污泥形式排出。</w:t>
            </w:r>
          </w:p>
          <w:p>
            <w:pPr>
              <w:spacing w:line="360" w:lineRule="auto"/>
              <w:ind w:firstLine="422" w:firstLineChars="176"/>
              <w:jc w:val="left"/>
              <w:rPr>
                <w:rFonts w:hint="eastAsia"/>
                <w:color w:val="000000"/>
                <w:sz w:val="24"/>
                <w:szCs w:val="24"/>
              </w:rPr>
            </w:pPr>
            <w:r>
              <w:rPr>
                <w:rFonts w:hint="eastAsia"/>
                <w:color w:val="000000"/>
                <w:sz w:val="24"/>
                <w:szCs w:val="24"/>
              </w:rPr>
              <w:pict>
                <v:group id="组合 74" o:spid="_x0000_s6841" o:spt="203" style="position:absolute;left:0pt;margin-left:5.85pt;margin-top:17.7pt;height:353.25pt;width:442.45pt;mso-wrap-distance-bottom:0pt;mso-wrap-distance-top:0pt;z-index:503322624;mso-width-relative:page;mso-height-relative:page;" coordorigin="1692,1440" coordsize="9135,7488">
                  <o:lock v:ext="edit" aspectratio="f"/>
                  <v:group id="组合 75" o:spid="_x0000_s6842" o:spt="203" style="position:absolute;left:1692;top:2046;height:432;width:5538;" coordorigin="2952,3000" coordsize="5538,432">
                    <o:lock v:ext="edit" aspectratio="f"/>
                    <v:rect id="矩形 76" o:spid="_x0000_s6843" o:spt="1" style="position:absolute;left:2952;top:3003;height:429;width:1548;" filled="f" stroked="t" coordsize="21600,21600">
                      <v:path/>
                      <v:fill on="f" focussize="0,0"/>
                      <v:stroke joinstyle="miter"/>
                      <v:imagedata o:title=""/>
                      <o:lock v:ext="edit" aspectratio="f"/>
                      <v:textbox inset="0.5mm,1.27mm,0.5mm,1.27mm">
                        <w:txbxContent>
                          <w:p>
                            <w:pPr>
                              <w:spacing w:line="240" w:lineRule="auto"/>
                              <w:jc w:val="center"/>
                              <w:rPr>
                                <w:rFonts w:hint="eastAsia"/>
                              </w:rPr>
                            </w:pPr>
                            <w:r>
                              <w:rPr>
                                <w:rFonts w:hint="eastAsia"/>
                              </w:rPr>
                              <w:t>磨机QWJ-60</w:t>
                            </w:r>
                          </w:p>
                        </w:txbxContent>
                      </v:textbox>
                    </v:rect>
                    <v:line id="直线 77" o:spid="_x0000_s6844" o:spt="20" style="position:absolute;left:4527;top:3212;height:0;width:900;" filled="f" stroked="t" coordsize="21600,21600">
                      <v:path arrowok="t"/>
                      <v:fill on="f" focussize="0,0"/>
                      <v:stroke endarrow="block"/>
                      <v:imagedata o:title=""/>
                      <o:lock v:ext="edit" aspectratio="f"/>
                    </v:line>
                    <v:rect id="矩形 78" o:spid="_x0000_s6845" o:spt="1" style="position:absolute;left:5366;top:3000;height:430;width:736;" filled="f" stroked="f" coordsize="21600,21600">
                      <v:path/>
                      <v:fill on="f" focussize="0,0"/>
                      <v:stroke on="f"/>
                      <v:imagedata o:title=""/>
                      <o:lock v:ext="edit" aspectratio="f"/>
                      <v:textbox>
                        <w:txbxContent>
                          <w:p>
                            <w:pPr>
                              <w:adjustRightInd w:val="0"/>
                              <w:spacing w:line="240" w:lineRule="auto"/>
                              <w:rPr>
                                <w:rFonts w:hint="eastAsia"/>
                              </w:rPr>
                            </w:pPr>
                            <w:r>
                              <w:rPr>
                                <w:rFonts w:hint="eastAsia"/>
                              </w:rPr>
                              <w:t>粉尘</w:t>
                            </w:r>
                          </w:p>
                        </w:txbxContent>
                      </v:textbox>
                    </v:rect>
                    <v:line id="直线 79" o:spid="_x0000_s6846" o:spt="20" style="position:absolute;left:6027;top:3231;height:0;width:900;" filled="f" stroked="t" coordsize="21600,21600">
                      <v:path arrowok="t"/>
                      <v:fill on="f" focussize="0,0"/>
                      <v:stroke endarrow="block"/>
                      <v:imagedata o:title=""/>
                      <o:lock v:ext="edit" aspectratio="f"/>
                    </v:line>
                    <v:rect id="矩形 80" o:spid="_x0000_s6847" o:spt="1" style="position:absolute;left:6942;top:3000;height:429;width:1548;" filled="f" stroked="t" coordsize="21600,21600">
                      <v:path/>
                      <v:fill on="f" focussize="0,0"/>
                      <v:stroke joinstyle="miter"/>
                      <v:imagedata o:title=""/>
                      <o:lock v:ext="edit" aspectratio="f"/>
                      <v:textbox inset="0.5mm,1.27mm,0.5mm,1.27mm">
                        <w:txbxContent>
                          <w:p>
                            <w:pPr>
                              <w:spacing w:line="240" w:lineRule="auto"/>
                              <w:jc w:val="center"/>
                              <w:rPr>
                                <w:rFonts w:hint="eastAsia"/>
                              </w:rPr>
                            </w:pPr>
                            <w:r>
                              <w:rPr>
                                <w:rFonts w:hint="eastAsia"/>
                              </w:rPr>
                              <w:t>袋式除尘器</w:t>
                            </w:r>
                          </w:p>
                        </w:txbxContent>
                      </v:textbox>
                    </v:rect>
                  </v:group>
                  <v:group id="组合 81" o:spid="_x0000_s6848" o:spt="203" style="position:absolute;left:1692;top:3015;height:432;width:5538;" coordorigin="2952,3000" coordsize="5538,432">
                    <o:lock v:ext="edit" aspectratio="f"/>
                    <v:rect id="矩形 82" o:spid="_x0000_s6849" o:spt="1" style="position:absolute;left:2952;top:3003;height:429;width:1548;" filled="f" stroked="t" coordsize="21600,21600">
                      <v:path/>
                      <v:fill on="f" focussize="0,0"/>
                      <v:stroke joinstyle="miter"/>
                      <v:imagedata o:title=""/>
                      <o:lock v:ext="edit" aspectratio="f"/>
                      <v:textbox inset="0.5mm,1.27mm,0.5mm,1.27mm">
                        <w:txbxContent>
                          <w:p>
                            <w:pPr>
                              <w:spacing w:line="240" w:lineRule="auto"/>
                              <w:jc w:val="center"/>
                              <w:rPr>
                                <w:rFonts w:hint="eastAsia"/>
                              </w:rPr>
                            </w:pPr>
                            <w:r>
                              <w:rPr>
                                <w:rFonts w:hint="eastAsia"/>
                              </w:rPr>
                              <w:t>磨机QWJ-30</w:t>
                            </w:r>
                          </w:p>
                        </w:txbxContent>
                      </v:textbox>
                    </v:rect>
                    <v:line id="直线 83" o:spid="_x0000_s6850" o:spt="20" style="position:absolute;left:4527;top:3212;height:0;width:900;" filled="f" stroked="t" coordsize="21600,21600">
                      <v:path arrowok="t"/>
                      <v:fill on="f" focussize="0,0"/>
                      <v:stroke endarrow="block"/>
                      <v:imagedata o:title=""/>
                      <o:lock v:ext="edit" aspectratio="f"/>
                    </v:line>
                    <v:rect id="矩形 84" o:spid="_x0000_s6851" o:spt="1" style="position:absolute;left:5366;top:3000;height:430;width:736;" filled="f" stroked="f" coordsize="21600,21600">
                      <v:path/>
                      <v:fill on="f" focussize="0,0"/>
                      <v:stroke on="f"/>
                      <v:imagedata o:title=""/>
                      <o:lock v:ext="edit" aspectratio="f"/>
                      <v:textbox>
                        <w:txbxContent>
                          <w:p>
                            <w:pPr>
                              <w:adjustRightInd w:val="0"/>
                              <w:spacing w:line="240" w:lineRule="auto"/>
                              <w:rPr>
                                <w:rFonts w:hint="eastAsia"/>
                              </w:rPr>
                            </w:pPr>
                            <w:r>
                              <w:rPr>
                                <w:rFonts w:hint="eastAsia"/>
                              </w:rPr>
                              <w:t>粉尘</w:t>
                            </w:r>
                          </w:p>
                        </w:txbxContent>
                      </v:textbox>
                    </v:rect>
                    <v:line id="直线 85" o:spid="_x0000_s6852" o:spt="20" style="position:absolute;left:6027;top:3231;height:0;width:900;" filled="f" stroked="t" coordsize="21600,21600">
                      <v:path arrowok="t"/>
                      <v:fill on="f" focussize="0,0"/>
                      <v:stroke endarrow="block"/>
                      <v:imagedata o:title=""/>
                      <o:lock v:ext="edit" aspectratio="f"/>
                    </v:line>
                    <v:rect id="矩形 86" o:spid="_x0000_s6853" o:spt="1" style="position:absolute;left:6942;top:3000;height:429;width:1548;" filled="f" stroked="t" coordsize="21600,21600">
                      <v:path/>
                      <v:fill on="f" focussize="0,0"/>
                      <v:stroke joinstyle="miter"/>
                      <v:imagedata o:title=""/>
                      <o:lock v:ext="edit" aspectratio="f"/>
                      <v:textbox inset="0.5mm,1.27mm,0.5mm,1.27mm">
                        <w:txbxContent>
                          <w:p>
                            <w:pPr>
                              <w:spacing w:line="240" w:lineRule="auto"/>
                              <w:jc w:val="center"/>
                              <w:rPr>
                                <w:rFonts w:hint="eastAsia"/>
                              </w:rPr>
                            </w:pPr>
                            <w:r>
                              <w:rPr>
                                <w:rFonts w:hint="eastAsia"/>
                              </w:rPr>
                              <w:t>袋式除尘器</w:t>
                            </w:r>
                          </w:p>
                        </w:txbxContent>
                      </v:textbox>
                    </v:rect>
                  </v:group>
                  <v:group id="组合 87" o:spid="_x0000_s6854" o:spt="203" style="position:absolute;left:1692;top:4097;height:775;width:5538;" coordorigin="2952,5189" coordsize="5538,775">
                    <o:lock v:ext="edit" aspectratio="f"/>
                    <v:rect id="矩形 88" o:spid="_x0000_s6855" o:spt="1" style="position:absolute;left:2952;top:5189;height:775;width:1548;" filled="f" stroked="t" coordsize="21600,21600">
                      <v:path/>
                      <v:fill on="f" focussize="0,0"/>
                      <v:stroke joinstyle="miter"/>
                      <v:imagedata o:title=""/>
                      <o:lock v:ext="edit" aspectratio="f"/>
                      <v:textbox inset="0.5mm,1.27mm,0.5mm,1.27mm">
                        <w:txbxContent>
                          <w:p>
                            <w:pPr>
                              <w:spacing w:line="240" w:lineRule="auto"/>
                              <w:jc w:val="center"/>
                              <w:rPr>
                                <w:rFonts w:hint="eastAsia"/>
                              </w:rPr>
                            </w:pPr>
                            <w:r>
                              <w:rPr>
                                <w:rFonts w:hint="eastAsia"/>
                                <w:sz w:val="24"/>
                                <w:szCs w:val="24"/>
                              </w:rPr>
                              <w:t>整形机</w:t>
                            </w:r>
                            <w:r>
                              <w:rPr>
                                <w:rFonts w:hint="eastAsia"/>
                              </w:rPr>
                              <w:t>QXJ-8000B</w:t>
                            </w:r>
                          </w:p>
                        </w:txbxContent>
                      </v:textbox>
                    </v:rect>
                    <v:line id="直线 89" o:spid="_x0000_s6856" o:spt="20" style="position:absolute;left:4524;top:5570;height:0;width:900;" filled="f" stroked="t" coordsize="21600,21600">
                      <v:path arrowok="t"/>
                      <v:fill on="f" focussize="0,0"/>
                      <v:stroke endarrow="block"/>
                      <v:imagedata o:title=""/>
                      <o:lock v:ext="edit" aspectratio="f"/>
                    </v:line>
                    <v:rect id="矩形 90" o:spid="_x0000_s6857" o:spt="1" style="position:absolute;left:5366;top:5340;height:468;width:736;" filled="f" stroked="f" coordsize="21600,21600">
                      <v:path/>
                      <v:fill on="f" focussize="0,0"/>
                      <v:stroke on="f"/>
                      <v:imagedata o:title=""/>
                      <o:lock v:ext="edit" aspectratio="f"/>
                      <v:textbox>
                        <w:txbxContent>
                          <w:p>
                            <w:pPr>
                              <w:adjustRightInd w:val="0"/>
                              <w:spacing w:line="240" w:lineRule="auto"/>
                              <w:rPr>
                                <w:rFonts w:hint="eastAsia"/>
                              </w:rPr>
                            </w:pPr>
                            <w:r>
                              <w:rPr>
                                <w:rFonts w:hint="eastAsia"/>
                              </w:rPr>
                              <w:t>粉尘</w:t>
                            </w:r>
                          </w:p>
                        </w:txbxContent>
                      </v:textbox>
                    </v:rect>
                    <v:line id="直线 91" o:spid="_x0000_s6858" o:spt="20" style="position:absolute;left:6027;top:5604;height:0;width:900;" filled="f" stroked="t" coordsize="21600,21600">
                      <v:path arrowok="t"/>
                      <v:fill on="f" focussize="0,0"/>
                      <v:stroke endarrow="block"/>
                      <v:imagedata o:title=""/>
                      <o:lock v:ext="edit" aspectratio="f"/>
                    </v:line>
                    <v:rect id="矩形 92" o:spid="_x0000_s6859" o:spt="1" style="position:absolute;left:6942;top:5340;height:468;width:1548;" filled="f" stroked="t" coordsize="21600,21600">
                      <v:path/>
                      <v:fill on="f" focussize="0,0"/>
                      <v:stroke joinstyle="miter"/>
                      <v:imagedata o:title=""/>
                      <o:lock v:ext="edit" aspectratio="f"/>
                      <v:textbox inset="0.5mm,1.27mm,0.5mm,1.27mm">
                        <w:txbxContent>
                          <w:p>
                            <w:pPr>
                              <w:spacing w:line="240" w:lineRule="auto"/>
                              <w:jc w:val="center"/>
                              <w:rPr>
                                <w:rFonts w:hint="eastAsia"/>
                              </w:rPr>
                            </w:pPr>
                            <w:r>
                              <w:rPr>
                                <w:rFonts w:hint="eastAsia"/>
                              </w:rPr>
                              <w:t>袋式除尘器</w:t>
                            </w:r>
                          </w:p>
                        </w:txbxContent>
                      </v:textbox>
                    </v:rect>
                  </v:group>
                  <v:rect id="矩形 93" o:spid="_x0000_s6860" o:spt="1" style="position:absolute;left:8832;top:2693;height:2184;width:840;" filled="f" stroked="t" coordsize="21600,21600">
                    <v:path/>
                    <v:fill on="f" focussize="0,0"/>
                    <v:stroke joinstyle="miter"/>
                    <v:imagedata o:title=""/>
                    <o:lock v:ext="edit" aspectratio="f"/>
                    <v:textbox inset="0.5mm,1.27mm,0.5mm,1.27mm">
                      <w:txbxContent>
                        <w:p>
                          <w:pPr>
                            <w:spacing w:line="240" w:lineRule="auto"/>
                            <w:jc w:val="center"/>
                            <w:rPr>
                              <w:rFonts w:hint="eastAsia"/>
                            </w:rPr>
                          </w:pPr>
                        </w:p>
                        <w:p>
                          <w:pPr>
                            <w:spacing w:line="240" w:lineRule="auto"/>
                            <w:jc w:val="center"/>
                            <w:rPr>
                              <w:rFonts w:hint="eastAsia"/>
                            </w:rPr>
                          </w:pPr>
                        </w:p>
                        <w:p>
                          <w:pPr>
                            <w:spacing w:line="240" w:lineRule="auto"/>
                            <w:jc w:val="center"/>
                            <w:rPr>
                              <w:rFonts w:hint="eastAsia"/>
                            </w:rPr>
                          </w:pPr>
                          <w:r>
                            <w:rPr>
                              <w:rFonts w:hint="eastAsia"/>
                            </w:rPr>
                            <w:t>滤筒</w:t>
                          </w:r>
                        </w:p>
                        <w:p>
                          <w:pPr>
                            <w:spacing w:line="240" w:lineRule="auto"/>
                            <w:jc w:val="center"/>
                            <w:rPr>
                              <w:rFonts w:hint="eastAsia"/>
                            </w:rPr>
                          </w:pPr>
                          <w:r>
                            <w:rPr>
                              <w:rFonts w:hint="eastAsia"/>
                            </w:rPr>
                            <w:t>除尘器</w:t>
                          </w:r>
                        </w:p>
                      </w:txbxContent>
                    </v:textbox>
                  </v:rect>
                  <v:group id="组合 94" o:spid="_x0000_s6861" o:spt="203" style="position:absolute;left:7257;top:2270;height:2205;width:525;" coordorigin="7152,2582" coordsize="840,2205">
                    <o:lock v:ext="edit" aspectratio="f"/>
                    <v:line id="直线 95" o:spid="_x0000_s6862" o:spt="20" style="position:absolute;left:7152;top:2582;height:0;width:840;" filled="f" stroked="t" coordsize="21600,21600">
                      <v:path arrowok="t"/>
                      <v:fill on="f" focussize="0,0"/>
                      <v:stroke/>
                      <v:imagedata o:title=""/>
                      <o:lock v:ext="edit" aspectratio="f"/>
                    </v:line>
                    <v:line id="直线 96" o:spid="_x0000_s6863" o:spt="20" style="position:absolute;left:7152;top:3548;height:0;width:840;" filled="f" stroked="t" coordsize="21600,21600">
                      <v:path arrowok="t"/>
                      <v:fill on="f" focussize="0,0"/>
                      <v:stroke/>
                      <v:imagedata o:title=""/>
                      <o:lock v:ext="edit" aspectratio="f"/>
                    </v:line>
                    <v:line id="直线 97" o:spid="_x0000_s6864" o:spt="20" style="position:absolute;left:7152;top:4787;height:0;width:840;" filled="f" stroked="t" coordsize="21600,21600">
                      <v:path arrowok="t"/>
                      <v:fill on="f" focussize="0,0"/>
                      <v:stroke/>
                      <v:imagedata o:title=""/>
                      <o:lock v:ext="edit" aspectratio="f"/>
                    </v:line>
                    <v:line id="直线 98" o:spid="_x0000_s6865" o:spt="20" style="position:absolute;left:7992;top:2597;height:2184;width:0;" filled="f" stroked="t" coordsize="21600,21600">
                      <v:path arrowok="t"/>
                      <v:fill on="f" focussize="0,0"/>
                      <v:stroke/>
                      <v:imagedata o:title=""/>
                      <o:lock v:ext="edit" aspectratio="f"/>
                    </v:line>
                  </v:group>
                  <v:line id="直线 99" o:spid="_x0000_s6866" o:spt="20" style="position:absolute;left:7782;top:3473;height:0;width:1050;" filled="f" stroked="t" coordsize="21600,21600">
                    <v:path arrowok="t"/>
                    <v:fill on="f" focussize="0,0"/>
                    <v:stroke endarrow="block"/>
                    <v:imagedata o:title=""/>
                    <o:lock v:ext="edit" aspectratio="f"/>
                  </v:line>
                  <v:rect id="矩形 100" o:spid="_x0000_s6867" o:spt="1" style="position:absolute;left:1692;top:5501;height:775;width:1548;" filled="f" stroked="t" coordsize="21600,21600">
                    <v:path/>
                    <v:fill on="f" focussize="0,0"/>
                    <v:stroke joinstyle="miter"/>
                    <v:imagedata o:title=""/>
                    <o:lock v:ext="edit" aspectratio="f"/>
                    <v:textbox inset="0.5mm,1.27mm,0.5mm,1.27mm">
                      <w:txbxContent>
                        <w:p>
                          <w:pPr>
                            <w:spacing w:line="240" w:lineRule="auto"/>
                            <w:jc w:val="center"/>
                            <w:rPr>
                              <w:rFonts w:hint="eastAsia"/>
                            </w:rPr>
                          </w:pPr>
                          <w:r>
                            <w:rPr>
                              <w:rFonts w:hint="eastAsia"/>
                            </w:rPr>
                            <w:t>高效混合机VH-250</w:t>
                          </w:r>
                        </w:p>
                      </w:txbxContent>
                    </v:textbox>
                  </v:rect>
                  <v:line id="直线 101" o:spid="_x0000_s6868" o:spt="20" style="position:absolute;left:3264;top:5882;height:0;width:633;" filled="f" stroked="t" coordsize="21600,21600">
                    <v:path arrowok="t"/>
                    <v:fill on="f" focussize="0,0"/>
                    <v:stroke endarrow="block"/>
                    <v:imagedata o:title=""/>
                    <o:lock v:ext="edit" aspectratio="f"/>
                  </v:line>
                  <v:rect id="矩形 102" o:spid="_x0000_s6869" o:spt="1" style="position:absolute;left:5577;top:5657;height:468;width:736;" filled="f" stroked="f" coordsize="21600,21600">
                    <v:path/>
                    <v:fill on="f" focussize="0,0"/>
                    <v:stroke on="f"/>
                    <v:imagedata o:title=""/>
                    <o:lock v:ext="edit" aspectratio="f"/>
                    <v:textbox>
                      <w:txbxContent>
                        <w:p>
                          <w:pPr>
                            <w:adjustRightInd w:val="0"/>
                            <w:spacing w:line="240" w:lineRule="auto"/>
                            <w:rPr>
                              <w:rFonts w:hint="eastAsia"/>
                            </w:rPr>
                          </w:pPr>
                          <w:r>
                            <w:rPr>
                              <w:rFonts w:hint="eastAsia"/>
                            </w:rPr>
                            <w:t>粉尘</w:t>
                          </w:r>
                        </w:p>
                      </w:txbxContent>
                    </v:textbox>
                  </v:rect>
                  <v:line id="直线 103" o:spid="_x0000_s6870" o:spt="20" style="position:absolute;left:4947;top:5916;height:0;width:720;" filled="f" stroked="t" coordsize="21600,21600">
                    <v:path arrowok="t"/>
                    <v:fill on="f" focussize="0,0"/>
                    <v:stroke endarrow="block"/>
                    <v:imagedata o:title=""/>
                    <o:lock v:ext="edit" aspectratio="f"/>
                  </v:line>
                  <v:rect id="矩形 104" o:spid="_x0000_s6871" o:spt="1" style="position:absolute;left:3897;top:5657;height:468;width:1050;" filled="f" stroked="t" coordsize="21600,21600">
                    <v:path/>
                    <v:fill on="f" focussize="0,0"/>
                    <v:stroke joinstyle="miter"/>
                    <v:imagedata o:title=""/>
                    <o:lock v:ext="edit" aspectratio="f"/>
                    <v:textbox inset="0.5mm,1.27mm,0.5mm,1.27mm">
                      <w:txbxContent>
                        <w:p>
                          <w:pPr>
                            <w:spacing w:line="240" w:lineRule="auto"/>
                            <w:jc w:val="center"/>
                            <w:rPr>
                              <w:rFonts w:hint="eastAsia"/>
                            </w:rPr>
                          </w:pPr>
                          <w:r>
                            <w:rPr>
                              <w:rFonts w:hint="eastAsia"/>
                            </w:rPr>
                            <w:t>过滤器</w:t>
                          </w:r>
                        </w:p>
                      </w:txbxContent>
                    </v:textbox>
                  </v:rect>
                  <v:rect id="矩形 105" o:spid="_x0000_s6872" o:spt="1" style="position:absolute;left:1692;top:6866;height:775;width:1548;" filled="f" stroked="t" coordsize="21600,21600">
                    <v:path/>
                    <v:fill on="f" focussize="0,0"/>
                    <v:stroke joinstyle="miter"/>
                    <v:imagedata o:title=""/>
                    <o:lock v:ext="edit" aspectratio="f"/>
                    <v:textbox inset="0.5mm,1.27mm,0.5mm,1.27mm">
                      <w:txbxContent>
                        <w:p>
                          <w:pPr>
                            <w:spacing w:line="240" w:lineRule="auto"/>
                            <w:jc w:val="center"/>
                            <w:rPr>
                              <w:rFonts w:hint="eastAsia"/>
                            </w:rPr>
                          </w:pPr>
                          <w:r>
                            <w:rPr>
                              <w:rFonts w:hint="eastAsia"/>
                            </w:rPr>
                            <w:t>锥形混合机SHJ-3</w:t>
                          </w:r>
                        </w:p>
                      </w:txbxContent>
                    </v:textbox>
                  </v:rect>
                  <v:line id="直线 106" o:spid="_x0000_s6873" o:spt="20" style="position:absolute;left:3267;top:7247;height:0;width:633;" filled="f" stroked="t" coordsize="21600,21600">
                    <v:path arrowok="t"/>
                    <v:fill on="f" focussize="0,0"/>
                    <v:stroke endarrow="block"/>
                    <v:imagedata o:title=""/>
                    <o:lock v:ext="edit" aspectratio="f"/>
                  </v:line>
                  <v:rect id="矩形 107" o:spid="_x0000_s6874" o:spt="1" style="position:absolute;left:5580;top:7022;height:468;width:736;" filled="f" stroked="f" coordsize="21600,21600">
                    <v:path/>
                    <v:fill on="f" focussize="0,0"/>
                    <v:stroke on="f"/>
                    <v:imagedata o:title=""/>
                    <o:lock v:ext="edit" aspectratio="f"/>
                    <v:textbox>
                      <w:txbxContent>
                        <w:p>
                          <w:pPr>
                            <w:adjustRightInd w:val="0"/>
                            <w:spacing w:line="240" w:lineRule="auto"/>
                            <w:rPr>
                              <w:rFonts w:hint="eastAsia"/>
                            </w:rPr>
                          </w:pPr>
                          <w:r>
                            <w:rPr>
                              <w:rFonts w:hint="eastAsia"/>
                            </w:rPr>
                            <w:t>粉尘</w:t>
                          </w:r>
                        </w:p>
                      </w:txbxContent>
                    </v:textbox>
                  </v:rect>
                  <v:line id="直线 108" o:spid="_x0000_s6875" o:spt="20" style="position:absolute;left:4950;top:7281;height:0;width:720;" filled="f" stroked="t" coordsize="21600,21600">
                    <v:path arrowok="t"/>
                    <v:fill on="f" focussize="0,0"/>
                    <v:stroke endarrow="block"/>
                    <v:imagedata o:title=""/>
                    <o:lock v:ext="edit" aspectratio="f"/>
                  </v:line>
                  <v:rect id="矩形 109" o:spid="_x0000_s6876" o:spt="1" style="position:absolute;left:3900;top:7022;height:468;width:1050;" filled="f" stroked="t" coordsize="21600,21600">
                    <v:path/>
                    <v:fill on="f" focussize="0,0"/>
                    <v:stroke joinstyle="miter"/>
                    <v:imagedata o:title=""/>
                    <o:lock v:ext="edit" aspectratio="f"/>
                    <v:textbox inset="0.5mm,1.27mm,0.5mm,1.27mm">
                      <w:txbxContent>
                        <w:p>
                          <w:pPr>
                            <w:spacing w:line="240" w:lineRule="auto"/>
                            <w:jc w:val="center"/>
                            <w:rPr>
                              <w:rFonts w:hint="eastAsia"/>
                            </w:rPr>
                          </w:pPr>
                          <w:r>
                            <w:rPr>
                              <w:rFonts w:hint="eastAsia"/>
                            </w:rPr>
                            <w:t>过滤器</w:t>
                          </w:r>
                        </w:p>
                        <w:p>
                          <w:pPr>
                            <w:rPr>
                              <w:rFonts w:hint="eastAsia"/>
                            </w:rPr>
                          </w:pPr>
                        </w:p>
                      </w:txbxContent>
                    </v:textbox>
                  </v:rect>
                  <v:rect id="矩形 110" o:spid="_x0000_s6877" o:spt="1" style="position:absolute;left:1704;top:8153;height:775;width:1548;" filled="f" stroked="t" coordsize="21600,21600">
                    <v:path/>
                    <v:fill on="f" focussize="0,0"/>
                    <v:stroke joinstyle="miter"/>
                    <v:imagedata o:title=""/>
                    <o:lock v:ext="edit" aspectratio="f"/>
                    <v:textbox inset="0.5mm,1.27mm,0.5mm,1.27mm">
                      <w:txbxContent>
                        <w:p>
                          <w:pPr>
                            <w:spacing w:line="240" w:lineRule="auto"/>
                            <w:jc w:val="center"/>
                            <w:rPr>
                              <w:rFonts w:hint="eastAsia"/>
                            </w:rPr>
                          </w:pPr>
                          <w:r>
                            <w:rPr>
                              <w:rFonts w:hint="eastAsia"/>
                            </w:rPr>
                            <w:t>振动筛</w:t>
                          </w:r>
                        </w:p>
                        <w:p>
                          <w:pPr>
                            <w:spacing w:line="240" w:lineRule="auto"/>
                            <w:jc w:val="center"/>
                            <w:rPr>
                              <w:rFonts w:hint="eastAsia"/>
                            </w:rPr>
                          </w:pPr>
                          <w:r>
                            <w:rPr>
                              <w:rFonts w:hint="eastAsia"/>
                            </w:rPr>
                            <w:t>ZFC-1000</w:t>
                          </w:r>
                        </w:p>
                      </w:txbxContent>
                    </v:textbox>
                  </v:rect>
                  <v:line id="直线 111" o:spid="_x0000_s6878" o:spt="20" style="position:absolute;left:3279;top:8534;height:0;width:633;" filled="f" stroked="t" coordsize="21600,21600">
                    <v:path arrowok="t"/>
                    <v:fill on="f" focussize="0,0"/>
                    <v:stroke endarrow="block"/>
                    <v:imagedata o:title=""/>
                    <o:lock v:ext="edit" aspectratio="f"/>
                  </v:line>
                  <v:rect id="矩形 112" o:spid="_x0000_s6879" o:spt="1" style="position:absolute;left:5592;top:8309;height:468;width:736;" filled="f" stroked="f" coordsize="21600,21600">
                    <v:path/>
                    <v:fill on="f" focussize="0,0"/>
                    <v:stroke on="f"/>
                    <v:imagedata o:title=""/>
                    <o:lock v:ext="edit" aspectratio="f"/>
                    <v:textbox>
                      <w:txbxContent>
                        <w:p>
                          <w:pPr>
                            <w:adjustRightInd w:val="0"/>
                            <w:spacing w:line="240" w:lineRule="auto"/>
                            <w:rPr>
                              <w:rFonts w:hint="eastAsia"/>
                            </w:rPr>
                          </w:pPr>
                          <w:r>
                            <w:rPr>
                              <w:rFonts w:hint="eastAsia"/>
                            </w:rPr>
                            <w:t>粉尘</w:t>
                          </w:r>
                        </w:p>
                      </w:txbxContent>
                    </v:textbox>
                  </v:rect>
                  <v:line id="直线 113" o:spid="_x0000_s6880" o:spt="20" style="position:absolute;left:4962;top:8568;height:0;width:720;" filled="f" stroked="t" coordsize="21600,21600">
                    <v:path arrowok="t"/>
                    <v:fill on="f" focussize="0,0"/>
                    <v:stroke endarrow="block"/>
                    <v:imagedata o:title=""/>
                    <o:lock v:ext="edit" aspectratio="f"/>
                  </v:line>
                  <v:rect id="矩形 114" o:spid="_x0000_s6881" o:spt="1" style="position:absolute;left:3912;top:8309;height:468;width:1050;" filled="f" stroked="t" coordsize="21600,21600">
                    <v:path/>
                    <v:fill on="f" focussize="0,0"/>
                    <v:stroke joinstyle="miter"/>
                    <v:imagedata o:title=""/>
                    <o:lock v:ext="edit" aspectratio="f"/>
                    <v:textbox inset="0.5mm,1.27mm,0.5mm,1.27mm">
                      <w:txbxContent>
                        <w:p>
                          <w:pPr>
                            <w:spacing w:line="240" w:lineRule="auto"/>
                            <w:jc w:val="center"/>
                            <w:rPr>
                              <w:rFonts w:hint="eastAsia"/>
                            </w:rPr>
                          </w:pPr>
                          <w:r>
                            <w:rPr>
                              <w:rFonts w:hint="eastAsia"/>
                            </w:rPr>
                            <w:t>过滤器</w:t>
                          </w:r>
                        </w:p>
                        <w:p>
                          <w:pPr>
                            <w:rPr>
                              <w:rFonts w:hint="eastAsia"/>
                            </w:rPr>
                          </w:pPr>
                        </w:p>
                      </w:txbxContent>
                    </v:textbox>
                  </v:rect>
                  <v:rect id="矩形 115" o:spid="_x0000_s6882" o:spt="1" style="position:absolute;left:7919;top:6437;height:1543;width:598;" filled="f" stroked="t" coordsize="21600,21600">
                    <v:path/>
                    <v:fill on="f" focussize="0,0"/>
                    <v:stroke joinstyle="miter"/>
                    <v:imagedata o:title=""/>
                    <o:lock v:ext="edit" aspectratio="f"/>
                    <v:textbox inset="0.5mm,1.27mm,0.5mm,1.27mm">
                      <w:txbxContent>
                        <w:p>
                          <w:pPr>
                            <w:spacing w:line="240" w:lineRule="auto"/>
                            <w:jc w:val="center"/>
                            <w:rPr>
                              <w:rFonts w:hint="eastAsia"/>
                            </w:rPr>
                          </w:pPr>
                        </w:p>
                        <w:p>
                          <w:pPr>
                            <w:spacing w:line="240" w:lineRule="auto"/>
                            <w:jc w:val="center"/>
                            <w:rPr>
                              <w:rFonts w:hint="eastAsia"/>
                            </w:rPr>
                          </w:pPr>
                          <w:r>
                            <w:rPr>
                              <w:rFonts w:hint="eastAsia"/>
                            </w:rPr>
                            <w:t>真</w:t>
                          </w:r>
                        </w:p>
                        <w:p>
                          <w:pPr>
                            <w:spacing w:line="240" w:lineRule="auto"/>
                            <w:jc w:val="center"/>
                            <w:rPr>
                              <w:rFonts w:hint="eastAsia"/>
                            </w:rPr>
                          </w:pPr>
                          <w:r>
                            <w:rPr>
                              <w:rFonts w:hint="eastAsia"/>
                            </w:rPr>
                            <w:t>空</w:t>
                          </w:r>
                        </w:p>
                        <w:p>
                          <w:pPr>
                            <w:spacing w:line="240" w:lineRule="auto"/>
                            <w:jc w:val="center"/>
                            <w:rPr>
                              <w:rFonts w:hint="eastAsia"/>
                            </w:rPr>
                          </w:pPr>
                          <w:r>
                            <w:rPr>
                              <w:rFonts w:hint="eastAsia"/>
                            </w:rPr>
                            <w:t>泵</w:t>
                          </w:r>
                        </w:p>
                      </w:txbxContent>
                    </v:textbox>
                  </v:rect>
                  <v:line id="直线 116" o:spid="_x0000_s6883" o:spt="20" style="position:absolute;left:6207;top:5888;height:0;width:913;" filled="f" stroked="t" coordsize="21600,21600">
                    <v:path arrowok="t"/>
                    <v:fill on="f" focussize="0,0"/>
                    <v:stroke/>
                    <v:imagedata o:title=""/>
                    <o:lock v:ext="edit" aspectratio="f"/>
                  </v:line>
                  <v:line id="直线 117" o:spid="_x0000_s6884" o:spt="20" style="position:absolute;left:6207;top:7247;height:0;width:913;" filled="f" stroked="t" coordsize="21600,21600">
                    <v:path arrowok="t"/>
                    <v:fill on="f" focussize="0,0"/>
                    <v:stroke/>
                    <v:imagedata o:title=""/>
                    <o:lock v:ext="edit" aspectratio="f"/>
                  </v:line>
                  <v:line id="直线 118" o:spid="_x0000_s6885" o:spt="20" style="position:absolute;left:6207;top:8561;height:0;width:913;" filled="f" stroked="t" coordsize="21600,21600">
                    <v:path arrowok="t"/>
                    <v:fill on="f" focussize="0,0"/>
                    <v:stroke/>
                    <v:imagedata o:title=""/>
                    <o:lock v:ext="edit" aspectratio="f"/>
                  </v:line>
                  <v:line id="直线 119" o:spid="_x0000_s6886" o:spt="20" style="position:absolute;left:7120;top:5906;height:2648;width:0;" filled="f" stroked="t" coordsize="21600,21600">
                    <v:path arrowok="t"/>
                    <v:fill on="f" focussize="0,0"/>
                    <v:stroke/>
                    <v:imagedata o:title=""/>
                    <o:lock v:ext="edit" aspectratio="f"/>
                  </v:line>
                  <v:line id="直线 120" o:spid="_x0000_s6887" o:spt="20" style="position:absolute;left:7120;top:7061;height:0;width:799;" filled="f" stroked="t" coordsize="21600,21600">
                    <v:path arrowok="t"/>
                    <v:fill on="f" focussize="0,0"/>
                    <v:stroke endarrow="block"/>
                    <v:imagedata o:title=""/>
                    <o:lock v:ext="edit" aspectratio="f"/>
                  </v:line>
                  <v:line id="直线 121" o:spid="_x0000_s6888" o:spt="20" style="position:absolute;left:9672;top:4721;height:0;width:945;" filled="f" stroked="t" coordsize="21600,21600">
                    <v:path arrowok="t"/>
                    <v:fill on="f" focussize="0,0"/>
                    <v:stroke/>
                    <v:imagedata o:title=""/>
                    <o:lock v:ext="edit" aspectratio="f"/>
                  </v:line>
                  <v:rect id="矩形 122" o:spid="_x0000_s6889" o:spt="1" style="position:absolute;left:10407;top:2064;height:1560;width:420;" filled="f" stroked="f" coordsize="21600,21600">
                    <v:path/>
                    <v:fill on="f" focussize="0,0"/>
                    <v:stroke on="f"/>
                    <v:imagedata o:title=""/>
                    <o:lock v:ext="edit" aspectratio="f"/>
                    <v:textbox inset="0mm,1.27mm,0mm,1.27mm">
                      <w:txbxContent>
                        <w:p>
                          <w:pPr>
                            <w:adjustRightInd w:val="0"/>
                            <w:spacing w:line="240" w:lineRule="auto"/>
                            <w:jc w:val="center"/>
                            <w:rPr>
                              <w:rFonts w:hint="eastAsia"/>
                            </w:rPr>
                          </w:pPr>
                          <w:r>
                            <w:rPr>
                              <w:rFonts w:hint="eastAsia"/>
                            </w:rPr>
                            <w:t>15m排</w:t>
                          </w:r>
                        </w:p>
                        <w:p>
                          <w:pPr>
                            <w:adjustRightInd w:val="0"/>
                            <w:spacing w:line="240" w:lineRule="auto"/>
                            <w:jc w:val="center"/>
                            <w:rPr>
                              <w:rFonts w:hint="eastAsia"/>
                            </w:rPr>
                          </w:pPr>
                          <w:r>
                            <w:rPr>
                              <w:rFonts w:hint="eastAsia"/>
                            </w:rPr>
                            <w:t>气</w:t>
                          </w:r>
                        </w:p>
                        <w:p>
                          <w:pPr>
                            <w:adjustRightInd w:val="0"/>
                            <w:spacing w:line="240" w:lineRule="auto"/>
                            <w:jc w:val="center"/>
                            <w:rPr>
                              <w:rFonts w:hint="eastAsia"/>
                            </w:rPr>
                          </w:pPr>
                          <w:r>
                            <w:rPr>
                              <w:rFonts w:hint="eastAsia"/>
                            </w:rPr>
                            <w:t>筒</w:t>
                          </w:r>
                        </w:p>
                      </w:txbxContent>
                    </v:textbox>
                  </v:rect>
                  <v:group id="组合 123" o:spid="_x0000_s6890" o:spt="203" style="position:absolute;left:10407;top:1440;height:3125;width:420;" coordorigin="10302,2849" coordsize="420,2028">
                    <o:lock v:ext="edit" aspectratio="f"/>
                    <v:line id="直线 124" o:spid="_x0000_s6891" o:spt="20" style="position:absolute;left:10302;top:2849;height:2028;width:0;" filled="f" stroked="t" coordsize="21600,21600">
                      <v:path arrowok="t"/>
                      <v:fill on="f" focussize="0,0"/>
                      <v:stroke/>
                      <v:imagedata o:title=""/>
                      <o:lock v:ext="edit" aspectratio="f"/>
                    </v:line>
                    <v:line id="直线 125" o:spid="_x0000_s6892" o:spt="20" style="position:absolute;left:10722;top:2849;height:2028;width:0;" filled="f" stroked="t" coordsize="21600,21600">
                      <v:path arrowok="t"/>
                      <v:fill on="f" focussize="0,0"/>
                      <v:stroke/>
                      <v:imagedata o:title=""/>
                      <o:lock v:ext="edit" aspectratio="f"/>
                    </v:line>
                  </v:group>
                  <v:line id="直线 126" o:spid="_x0000_s6893" o:spt="20" style="position:absolute;left:10617;top:3941;flip:y;height:780;width:0;" filled="f" stroked="t" coordsize="21600,21600">
                    <v:path arrowok="t"/>
                    <v:fill on="f" focussize="0,0"/>
                    <v:stroke endarrow="block"/>
                    <v:imagedata o:title=""/>
                    <o:lock v:ext="edit" aspectratio="f"/>
                  </v:line>
                  <v:line id="直线 127" o:spid="_x0000_s6894" o:spt="20" style="position:absolute;left:8517;top:7212;height:0;width:799;" filled="f" stroked="t" coordsize="21600,21600">
                    <v:path arrowok="t"/>
                    <v:fill on="f" focussize="0,0"/>
                    <v:stroke endarrow="block"/>
                    <v:imagedata o:title=""/>
                    <o:lock v:ext="edit" aspectratio="f"/>
                  </v:line>
                  <v:rect id="矩形 128" o:spid="_x0000_s6895" o:spt="1" style="position:absolute;left:9357;top:6744;height:763;width:1365;" filled="f" stroked="t" coordsize="21600,21600">
                    <v:path/>
                    <v:fill on="f" focussize="0,0"/>
                    <v:stroke joinstyle="miter"/>
                    <v:imagedata o:title=""/>
                    <o:lock v:ext="edit" aspectratio="f"/>
                    <v:textbox inset="0.5mm,1.27mm,0.5mm,1.27mm">
                      <w:txbxContent>
                        <w:p>
                          <w:pPr>
                            <w:spacing w:line="240" w:lineRule="auto"/>
                            <w:jc w:val="center"/>
                            <w:rPr>
                              <w:rFonts w:hint="eastAsia"/>
                            </w:rPr>
                          </w:pPr>
                          <w:r>
                            <w:rPr>
                              <w:rFonts w:hint="eastAsia"/>
                            </w:rPr>
                            <w:t>真空泵循</w:t>
                          </w:r>
                        </w:p>
                        <w:p>
                          <w:pPr>
                            <w:spacing w:line="240" w:lineRule="auto"/>
                            <w:jc w:val="center"/>
                            <w:rPr>
                              <w:rFonts w:hint="eastAsia"/>
                            </w:rPr>
                          </w:pPr>
                          <w:r>
                            <w:rPr>
                              <w:rFonts w:hint="eastAsia"/>
                            </w:rPr>
                            <w:t>环水池</w:t>
                          </w:r>
                        </w:p>
                      </w:txbxContent>
                    </v:textbox>
                  </v:rect>
                  <w10:wrap type="topAndBottom"/>
                </v:group>
              </w:pict>
            </w:r>
          </w:p>
          <w:p>
            <w:pPr>
              <w:pStyle w:val="63"/>
              <w:spacing w:line="360" w:lineRule="auto"/>
              <w:jc w:val="center"/>
              <w:rPr>
                <w:rFonts w:hint="eastAsia" w:ascii="黑体" w:hAnsi="黑体" w:eastAsia="黑体"/>
                <w:sz w:val="24"/>
                <w:szCs w:val="24"/>
                <w:u w:val="single"/>
              </w:rPr>
            </w:pPr>
            <w:r>
              <w:rPr>
                <w:rFonts w:hint="eastAsia" w:ascii="黑体" w:hAnsi="黑体" w:eastAsia="黑体"/>
                <w:sz w:val="24"/>
                <w:szCs w:val="24"/>
                <w:u w:val="single"/>
              </w:rPr>
              <w:t>图</w:t>
            </w:r>
            <w:r>
              <w:rPr>
                <w:rFonts w:hint="eastAsia" w:ascii="黑体" w:hAnsi="黑体" w:eastAsia="黑体"/>
                <w:sz w:val="24"/>
                <w:szCs w:val="24"/>
                <w:u w:val="single"/>
                <w:lang w:val="en-US" w:eastAsia="zh-CN"/>
              </w:rPr>
              <w:t>3</w:t>
            </w:r>
            <w:r>
              <w:rPr>
                <w:rFonts w:hint="eastAsia" w:ascii="黑体" w:hAnsi="黑体" w:eastAsia="黑体"/>
                <w:sz w:val="24"/>
                <w:szCs w:val="24"/>
                <w:u w:val="single"/>
              </w:rPr>
              <w:t xml:space="preserve">  </w:t>
            </w:r>
            <w:r>
              <w:rPr>
                <w:rFonts w:hint="eastAsia" w:ascii="黑体" w:hAnsi="黑体" w:eastAsia="黑体"/>
                <w:sz w:val="24"/>
                <w:szCs w:val="24"/>
                <w:u w:val="single"/>
                <w:lang w:eastAsia="zh-CN"/>
              </w:rPr>
              <w:t>现有项</w:t>
            </w:r>
            <w:r>
              <w:rPr>
                <w:rFonts w:hint="eastAsia" w:ascii="黑体" w:hAnsi="黑体" w:eastAsia="黑体"/>
                <w:sz w:val="24"/>
                <w:szCs w:val="24"/>
                <w:u w:val="single"/>
              </w:rPr>
              <w:t>目废气</w:t>
            </w:r>
            <w:r>
              <w:rPr>
                <w:rFonts w:hint="eastAsia" w:ascii="黑体" w:hAnsi="黑体" w:eastAsia="黑体"/>
                <w:sz w:val="24"/>
                <w:szCs w:val="24"/>
                <w:u w:val="single"/>
                <w:lang w:eastAsia="zh-CN"/>
              </w:rPr>
              <w:t>产生、排放</w:t>
            </w:r>
            <w:r>
              <w:rPr>
                <w:rFonts w:hint="eastAsia" w:ascii="黑体" w:hAnsi="黑体" w:eastAsia="黑体"/>
                <w:sz w:val="24"/>
                <w:szCs w:val="24"/>
                <w:u w:val="single"/>
              </w:rPr>
              <w:t>治理工艺流程图</w:t>
            </w:r>
          </w:p>
          <w:p>
            <w:pPr>
              <w:spacing w:before="31" w:beforeLines="10" w:after="31" w:afterLines="10" w:line="520" w:lineRule="exact"/>
              <w:ind w:firstLine="480" w:firstLineChars="200"/>
              <w:rPr>
                <w:rFonts w:hint="default" w:eastAsia="宋体"/>
                <w:color w:val="000000"/>
                <w:sz w:val="24"/>
                <w:u w:val="single"/>
                <w:lang w:val="en-US" w:eastAsia="zh-CN"/>
              </w:rPr>
            </w:pPr>
            <w:r>
              <w:rPr>
                <w:rFonts w:hint="eastAsia"/>
                <w:color w:val="000000"/>
                <w:sz w:val="24"/>
                <w:u w:val="single"/>
                <w:lang w:eastAsia="zh-CN"/>
              </w:rPr>
              <w:t>袋式除尘器加滤筒除尘器的除尘效率</w:t>
            </w:r>
            <w:r>
              <w:rPr>
                <w:rFonts w:hint="eastAsia"/>
                <w:color w:val="000000"/>
                <w:sz w:val="24"/>
                <w:u w:val="single"/>
                <w:lang w:val="en-US" w:eastAsia="zh-CN"/>
              </w:rPr>
              <w:t>99.8%，过滤器的过滤效率为99.5%，经过滤后的粉尘进入真空泵循环水池被充分吸收。</w:t>
            </w:r>
          </w:p>
          <w:p>
            <w:pPr>
              <w:spacing w:before="31" w:beforeLines="10" w:after="31" w:afterLines="10" w:line="520" w:lineRule="exact"/>
              <w:ind w:firstLine="480" w:firstLineChars="200"/>
              <w:rPr>
                <w:rFonts w:hint="eastAsia"/>
                <w:sz w:val="24"/>
                <w:szCs w:val="24"/>
                <w:lang w:val="en-US" w:eastAsia="zh-CN"/>
              </w:rPr>
            </w:pPr>
            <w:r>
              <w:rPr>
                <w:rFonts w:hint="eastAsia"/>
                <w:sz w:val="24"/>
                <w:lang w:eastAsia="zh-CN"/>
              </w:rPr>
              <w:t>根据河南摩尔检测有限公司</w:t>
            </w:r>
            <w:r>
              <w:rPr>
                <w:rFonts w:hint="eastAsia"/>
                <w:sz w:val="24"/>
                <w:lang w:val="en-US" w:eastAsia="zh-CN"/>
              </w:rPr>
              <w:t>2019年8月20日出具的检测报告，项目废气有组织粉尘排放浓度为16.9mg/m</w:t>
            </w:r>
            <w:r>
              <w:rPr>
                <w:rFonts w:hint="eastAsia"/>
                <w:sz w:val="24"/>
                <w:vertAlign w:val="superscript"/>
                <w:lang w:val="en-US" w:eastAsia="zh-CN"/>
              </w:rPr>
              <w:t>3</w:t>
            </w:r>
            <w:r>
              <w:rPr>
                <w:rFonts w:hint="eastAsia"/>
                <w:sz w:val="24"/>
                <w:lang w:val="en-US" w:eastAsia="zh-CN"/>
              </w:rPr>
              <w:t>，排放速率0.11kg</w:t>
            </w:r>
            <w:r>
              <w:rPr>
                <w:rFonts w:hint="eastAsia" w:ascii="Times New Roman" w:hAnsi="Times New Roman" w:cs="Times New Roman"/>
                <w:sz w:val="24"/>
                <w:szCs w:val="24"/>
                <w:lang w:val="en-US" w:eastAsia="zh-CN"/>
              </w:rPr>
              <w:t>/h，</w:t>
            </w:r>
            <w:r>
              <w:rPr>
                <w:rFonts w:hint="eastAsia"/>
                <w:sz w:val="24"/>
                <w:szCs w:val="24"/>
              </w:rPr>
              <w:t>能够满足《大气污染物综合排放标准》（GB16297-1996）表2 二级 颗粒物（碳黑尘） 排放浓度 18mg/m</w:t>
            </w:r>
            <w:r>
              <w:rPr>
                <w:rFonts w:hint="eastAsia"/>
                <w:sz w:val="24"/>
                <w:szCs w:val="24"/>
                <w:vertAlign w:val="superscript"/>
              </w:rPr>
              <w:t>3</w:t>
            </w:r>
            <w:r>
              <w:rPr>
                <w:rFonts w:hint="eastAsia"/>
                <w:sz w:val="24"/>
                <w:szCs w:val="24"/>
              </w:rPr>
              <w:t>，排放速率 0.255kg/h（15m排气筒严格</w:t>
            </w:r>
            <w:r>
              <w:rPr>
                <w:sz w:val="24"/>
                <w:szCs w:val="24"/>
              </w:rPr>
              <w:t>50%</w:t>
            </w:r>
            <w:r>
              <w:rPr>
                <w:rFonts w:hint="eastAsia"/>
                <w:sz w:val="24"/>
                <w:szCs w:val="24"/>
              </w:rPr>
              <w:t>值）的限值要求</w:t>
            </w:r>
            <w:r>
              <w:rPr>
                <w:rFonts w:hint="eastAsia"/>
                <w:sz w:val="24"/>
                <w:szCs w:val="24"/>
                <w:lang w:eastAsia="zh-CN"/>
              </w:rPr>
              <w:t>。</w:t>
            </w:r>
          </w:p>
          <w:p>
            <w:pPr>
              <w:pStyle w:val="63"/>
              <w:spacing w:line="500" w:lineRule="exact"/>
              <w:rPr>
                <w:rFonts w:hint="eastAsia"/>
                <w:lang w:val="en-US" w:eastAsia="zh-CN"/>
              </w:rPr>
            </w:pPr>
            <w:r>
              <w:rPr>
                <w:rFonts w:hint="eastAsia" w:ascii="黑体" w:hAnsi="黑体" w:eastAsia="黑体"/>
                <w:sz w:val="21"/>
                <w:szCs w:val="21"/>
              </w:rPr>
              <w:t>注：大召营镇廉租房小区位于</w:t>
            </w:r>
            <w:r>
              <w:rPr>
                <w:rFonts w:hint="eastAsia" w:ascii="黑体" w:hAnsi="黑体" w:eastAsia="黑体"/>
                <w:sz w:val="21"/>
                <w:szCs w:val="21"/>
                <w:lang w:eastAsia="zh-CN"/>
              </w:rPr>
              <w:t>现有</w:t>
            </w:r>
            <w:r>
              <w:rPr>
                <w:rFonts w:hint="eastAsia" w:ascii="黑体" w:hAnsi="黑体" w:eastAsia="黑体"/>
                <w:sz w:val="21"/>
                <w:szCs w:val="21"/>
              </w:rPr>
              <w:t>项目</w:t>
            </w:r>
            <w:r>
              <w:rPr>
                <w:rFonts w:ascii="黑体" w:hAnsi="黑体" w:eastAsia="黑体"/>
                <w:sz w:val="21"/>
                <w:szCs w:val="21"/>
              </w:rPr>
              <w:t>排气筒</w:t>
            </w:r>
            <w:r>
              <w:rPr>
                <w:rFonts w:hint="eastAsia" w:ascii="黑体" w:hAnsi="黑体" w:eastAsia="黑体"/>
                <w:sz w:val="21"/>
                <w:szCs w:val="21"/>
              </w:rPr>
              <w:t>北侧60m处（处于200m范围内），廉租房小区的楼房为5层结构，高度15m。本项目排气筒高度为15m，未</w:t>
            </w:r>
            <w:r>
              <w:rPr>
                <w:rFonts w:ascii="黑体" w:hAnsi="黑体" w:eastAsia="黑体"/>
                <w:sz w:val="21"/>
                <w:szCs w:val="21"/>
              </w:rPr>
              <w:t>高出</w:t>
            </w:r>
            <w:r>
              <w:rPr>
                <w:rFonts w:hint="eastAsia" w:ascii="黑体" w:hAnsi="黑体" w:eastAsia="黑体"/>
                <w:sz w:val="21"/>
                <w:szCs w:val="21"/>
              </w:rPr>
              <w:t>楼房</w:t>
            </w:r>
            <w:r>
              <w:rPr>
                <w:rFonts w:ascii="黑体" w:hAnsi="黑体" w:eastAsia="黑体"/>
                <w:sz w:val="21"/>
                <w:szCs w:val="21"/>
              </w:rPr>
              <w:t>5米以上，</w:t>
            </w:r>
            <w:r>
              <w:rPr>
                <w:rFonts w:hint="eastAsia" w:ascii="黑体" w:hAnsi="黑体" w:eastAsia="黑体"/>
                <w:sz w:val="21"/>
                <w:szCs w:val="21"/>
              </w:rPr>
              <w:t>按照排放标准的要求</w:t>
            </w:r>
            <w:r>
              <w:rPr>
                <w:rFonts w:ascii="黑体" w:hAnsi="黑体" w:eastAsia="黑体"/>
                <w:sz w:val="21"/>
                <w:szCs w:val="21"/>
              </w:rPr>
              <w:t>，排放速率标准值严格50%执行。</w:t>
            </w:r>
          </w:p>
          <w:p>
            <w:pPr>
              <w:spacing w:before="31" w:beforeLines="10" w:after="31" w:afterLines="10" w:line="520" w:lineRule="exact"/>
              <w:rPr>
                <w:rFonts w:hint="eastAsia" w:ascii="Times New Roman" w:hAnsi="Times New Roman" w:cs="Times New Roman"/>
                <w:sz w:val="24"/>
                <w:szCs w:val="24"/>
                <w:u w:val="single"/>
                <w:lang w:val="en-US" w:eastAsia="zh-CN"/>
              </w:rPr>
            </w:pP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u w:val="single"/>
                <w:lang w:val="en-US" w:eastAsia="zh-CN"/>
              </w:rPr>
              <w:t>现有项目在设备、运行、治污等方面存在的问题：</w:t>
            </w:r>
          </w:p>
          <w:p>
            <w:pPr>
              <w:spacing w:before="31" w:beforeLines="10" w:after="31" w:afterLines="10" w:line="520" w:lineRule="exact"/>
              <w:ind w:firstLine="480" w:firstLineChars="200"/>
              <w:rPr>
                <w:rFonts w:hint="eastAsia" w:ascii="Times New Roman" w:hAnsi="Times New Roman" w:cs="Times New Roman"/>
                <w:sz w:val="24"/>
                <w:szCs w:val="24"/>
                <w:u w:val="single"/>
                <w:lang w:val="en-US" w:eastAsia="zh-CN"/>
              </w:rPr>
            </w:pPr>
            <w:r>
              <w:rPr>
                <w:rFonts w:hint="eastAsia" w:ascii="Times New Roman" w:hAnsi="Times New Roman" w:cs="Times New Roman"/>
                <w:sz w:val="24"/>
                <w:szCs w:val="24"/>
                <w:u w:val="single"/>
                <w:lang w:val="en-US" w:eastAsia="zh-CN"/>
              </w:rPr>
              <w:t>1）现有项目的真空系统使用水循环式，会产生废水及污泥。</w:t>
            </w:r>
          </w:p>
          <w:p>
            <w:pPr>
              <w:spacing w:before="31" w:beforeLines="10" w:after="31" w:afterLines="10" w:line="520" w:lineRule="exact"/>
              <w:ind w:firstLine="480" w:firstLineChars="200"/>
              <w:rPr>
                <w:rFonts w:hint="eastAsia" w:ascii="Times New Roman" w:hAnsi="Times New Roman" w:cs="Times New Roman"/>
                <w:sz w:val="24"/>
                <w:szCs w:val="24"/>
                <w:u w:val="single"/>
                <w:lang w:val="en-US" w:eastAsia="zh-CN"/>
              </w:rPr>
            </w:pPr>
            <w:r>
              <w:rPr>
                <w:rFonts w:hint="eastAsia" w:ascii="Times New Roman" w:hAnsi="Times New Roman" w:cs="Times New Roman"/>
                <w:sz w:val="24"/>
                <w:szCs w:val="24"/>
                <w:u w:val="single"/>
                <w:lang w:val="en-US" w:eastAsia="zh-CN"/>
              </w:rPr>
              <w:t>2）现有项目外协石墨化前的投料和外协石墨化后的投料工段均使用人工投料方式，未采取废气治理措施，粉尘直接无组织排放，产生大量粉尘，类比同类项目，投料过程的粉尘产生量约为原料的0. 1%，现有项目石墨化前、后原料量均按2000t计算，则粉尘产生量为4t/a。因此现有项目实际粉尘排放量达4.25t/a。</w:t>
            </w:r>
          </w:p>
          <w:p>
            <w:pPr>
              <w:spacing w:before="31" w:beforeLines="10" w:after="31" w:afterLines="10" w:line="520" w:lineRule="exact"/>
              <w:ind w:firstLine="480" w:firstLineChars="200"/>
              <w:rPr>
                <w:rFonts w:hint="default" w:ascii="Times New Roman" w:hAnsi="Times New Roman" w:cs="Times New Roman"/>
                <w:sz w:val="24"/>
                <w:szCs w:val="24"/>
                <w:u w:val="single"/>
                <w:lang w:val="en-US" w:eastAsia="zh-CN"/>
              </w:rPr>
            </w:pPr>
            <w:r>
              <w:rPr>
                <w:rFonts w:hint="eastAsia" w:ascii="Times New Roman" w:hAnsi="Times New Roman" w:cs="Times New Roman"/>
                <w:sz w:val="24"/>
                <w:szCs w:val="24"/>
                <w:u w:val="single"/>
                <w:lang w:val="en-US" w:eastAsia="zh-CN"/>
              </w:rPr>
              <w:t>3）根据监测数据，现有项目排气筒排放浓度虽然满足环评批复要求，但不能满足</w:t>
            </w:r>
            <w:r>
              <w:rPr>
                <w:rFonts w:hint="eastAsia" w:ascii="Times New Roman" w:hAnsi="Times New Roman" w:cs="Times New Roman"/>
                <w:sz w:val="24"/>
                <w:szCs w:val="24"/>
                <w:u w:val="single"/>
                <w:lang w:val="zh-CN" w:eastAsia="zh-CN"/>
              </w:rPr>
              <w:t>《河南省2019年非电行业提标治理方案》中碳素行业（含石墨）所有排气筒颗粒物排放浓度小于10毫克/立方米要求，企业现有项目已生产多年，可能出现环保设备老化，布袋更换不及时等情况，使得处置设施效率降低。</w:t>
            </w:r>
          </w:p>
          <w:p>
            <w:pPr>
              <w:spacing w:before="31" w:beforeLines="10" w:after="31" w:afterLines="10" w:line="520" w:lineRule="exact"/>
              <w:rPr>
                <w:rFonts w:hint="default" w:ascii="Times New Roman" w:hAnsi="Times New Roman" w:cs="Times New Roman"/>
                <w:sz w:val="24"/>
                <w:szCs w:val="24"/>
              </w:rPr>
            </w:pPr>
            <w:r>
              <w:rPr>
                <w:rFonts w:hint="default" w:ascii="Times New Roman" w:hAnsi="Times New Roman" w:cs="Times New Roman"/>
                <w:sz w:val="24"/>
                <w:szCs w:val="24"/>
                <w:lang w:val="en-US" w:eastAsia="zh-CN"/>
              </w:rPr>
              <w:t>（2）废</w:t>
            </w:r>
            <w:r>
              <w:rPr>
                <w:rFonts w:hint="default" w:ascii="Times New Roman" w:hAnsi="Times New Roman" w:cs="Times New Roman"/>
                <w:sz w:val="24"/>
                <w:szCs w:val="24"/>
              </w:rPr>
              <w:t>水</w:t>
            </w:r>
          </w:p>
          <w:p>
            <w:pPr>
              <w:keepNext w:val="0"/>
              <w:keepLines w:val="0"/>
              <w:pageBreakBefore w:val="0"/>
              <w:widowControl w:val="0"/>
              <w:kinsoku/>
              <w:wordWrap/>
              <w:overflowPunct/>
              <w:topLinePunct w:val="0"/>
              <w:autoSpaceDE/>
              <w:autoSpaceDN/>
              <w:bidi w:val="0"/>
              <w:spacing w:before="31" w:beforeLines="10" w:after="31" w:afterLines="10" w:line="520" w:lineRule="atLeast"/>
              <w:ind w:firstLine="480" w:firstLineChars="200"/>
              <w:textAlignment w:val="auto"/>
              <w:outlineLvl w:val="9"/>
              <w:rPr>
                <w:rFonts w:hint="eastAsia" w:ascii="Times New Roman"/>
                <w:sz w:val="24"/>
                <w:szCs w:val="24"/>
              </w:rPr>
            </w:pPr>
            <w:r>
              <w:rPr>
                <w:rFonts w:hint="eastAsia" w:ascii="Times New Roman"/>
                <w:sz w:val="24"/>
                <w:szCs w:val="24"/>
              </w:rPr>
              <w:t>项目新鲜用水量为210</w:t>
            </w:r>
            <w:r>
              <w:rPr>
                <w:rFonts w:ascii="Times New Roman"/>
                <w:sz w:val="24"/>
                <w:szCs w:val="24"/>
              </w:rPr>
              <w:t>t/a</w:t>
            </w:r>
            <w:r>
              <w:rPr>
                <w:rFonts w:hint="eastAsia" w:ascii="Times New Roman"/>
                <w:sz w:val="24"/>
                <w:szCs w:val="24"/>
              </w:rPr>
              <w:t>。包括：真空泵补水</w:t>
            </w:r>
            <w:r>
              <w:rPr>
                <w:rFonts w:ascii="Times New Roman"/>
                <w:sz w:val="24"/>
                <w:szCs w:val="24"/>
              </w:rPr>
              <w:t>30t/a</w:t>
            </w:r>
            <w:r>
              <w:rPr>
                <w:rFonts w:hint="eastAsia" w:ascii="Times New Roman"/>
                <w:sz w:val="24"/>
                <w:szCs w:val="24"/>
              </w:rPr>
              <w:t>、生活用水180</w:t>
            </w:r>
            <w:r>
              <w:rPr>
                <w:rFonts w:ascii="Times New Roman"/>
                <w:sz w:val="24"/>
                <w:szCs w:val="24"/>
              </w:rPr>
              <w:t>t/a</w:t>
            </w:r>
            <w:r>
              <w:rPr>
                <w:rFonts w:hint="eastAsia" w:ascii="Times New Roman"/>
                <w:sz w:val="24"/>
                <w:szCs w:val="24"/>
              </w:rPr>
              <w:t>。本项目废水为真空泵废水和生活污水。</w:t>
            </w:r>
          </w:p>
          <w:p>
            <w:pPr>
              <w:pStyle w:val="2"/>
              <w:keepNext w:val="0"/>
              <w:keepLines w:val="0"/>
              <w:pageBreakBefore w:val="0"/>
              <w:widowControl w:val="0"/>
              <w:kinsoku/>
              <w:wordWrap/>
              <w:overflowPunct/>
              <w:topLinePunct w:val="0"/>
              <w:autoSpaceDE/>
              <w:autoSpaceDN/>
              <w:bidi w:val="0"/>
              <w:spacing w:line="520" w:lineRule="atLeast"/>
              <w:textAlignment w:val="auto"/>
              <w:outlineLvl w:val="9"/>
              <w:rPr>
                <w:rFonts w:hint="eastAsia"/>
                <w:sz w:val="24"/>
                <w:szCs w:val="21"/>
                <w:lang w:eastAsia="zh-CN"/>
              </w:rPr>
            </w:pPr>
            <w:r>
              <w:rPr>
                <w:rFonts w:hint="eastAsia" w:ascii="Times New Roman"/>
                <w:sz w:val="24"/>
                <w:szCs w:val="24"/>
              </w:rPr>
              <w:t>水环式真空泵内的水会与真空尾气接触，尾气中的粉尘被水捕集而进入水中，经过一定时间后，循环水池内的水需进行处理，将</w:t>
            </w:r>
            <w:r>
              <w:rPr>
                <w:rFonts w:hint="eastAsia"/>
                <w:sz w:val="24"/>
                <w:szCs w:val="21"/>
              </w:rPr>
              <w:t>废水抽至沉淀池，投加絮凝剂</w:t>
            </w:r>
            <w:r>
              <w:rPr>
                <w:rFonts w:hint="eastAsia" w:ascii="Times New Roman"/>
                <w:sz w:val="24"/>
                <w:szCs w:val="21"/>
              </w:rPr>
              <w:t>PAM</w:t>
            </w:r>
            <w:r>
              <w:rPr>
                <w:rFonts w:hint="eastAsia"/>
                <w:sz w:val="24"/>
                <w:szCs w:val="21"/>
              </w:rPr>
              <w:t>，沉淀处理后，回用，不外排</w:t>
            </w:r>
            <w:r>
              <w:rPr>
                <w:rFonts w:hint="eastAsia"/>
                <w:sz w:val="24"/>
                <w:szCs w:val="21"/>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atLeast"/>
              <w:ind w:firstLine="480" w:firstLineChars="200"/>
              <w:textAlignment w:val="auto"/>
              <w:outlineLvl w:val="9"/>
              <w:rPr>
                <w:rFonts w:hint="eastAsia"/>
                <w:sz w:val="24"/>
              </w:rPr>
            </w:pPr>
            <w:r>
              <w:rPr>
                <w:rFonts w:hint="eastAsia"/>
                <w:sz w:val="24"/>
              </w:rPr>
              <w:t>项目核定职工30人，项目厂区内无食宿</w:t>
            </w:r>
            <w:r>
              <w:rPr>
                <w:rFonts w:hint="eastAsia"/>
                <w:sz w:val="24"/>
                <w:lang w:eastAsia="zh-CN"/>
              </w:rPr>
              <w:t>，</w:t>
            </w:r>
            <w:r>
              <w:rPr>
                <w:rFonts w:hint="eastAsia"/>
                <w:sz w:val="24"/>
              </w:rPr>
              <w:t>生活污水排入厂区内现有的化粪池，定期清运。</w:t>
            </w:r>
          </w:p>
          <w:p>
            <w:pPr>
              <w:spacing w:before="31" w:beforeLines="10" w:after="31" w:afterLines="10"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（3）噪声</w:t>
            </w:r>
          </w:p>
          <w:p>
            <w:pPr>
              <w:spacing w:before="31" w:beforeLines="10" w:after="31" w:afterLines="10" w:line="520" w:lineRule="exact"/>
              <w:ind w:firstLine="480" w:firstLineChars="200"/>
              <w:rPr>
                <w:rFonts w:hint="eastAsia"/>
                <w:sz w:val="24"/>
                <w:szCs w:val="24"/>
                <w:lang w:val="en-US" w:eastAsia="zh-CN"/>
              </w:rPr>
            </w:pPr>
            <w:r>
              <w:rPr>
                <w:rFonts w:hint="eastAsia"/>
                <w:sz w:val="24"/>
                <w:szCs w:val="24"/>
                <w:lang w:val="en-US" w:eastAsia="zh-CN"/>
              </w:rPr>
              <w:t>项目噪声主要源为：磨机、高效混合机、混料机、振动筛等生产设备，源强为75-85dB(A)，经安装基础减振、厂房隔音以及距离衰减后，</w:t>
            </w:r>
            <w:r>
              <w:rPr>
                <w:rFonts w:hint="eastAsia"/>
                <w:sz w:val="24"/>
                <w:lang w:eastAsia="zh-CN"/>
              </w:rPr>
              <w:t>根据河南摩尔检测有限公司</w:t>
            </w:r>
            <w:r>
              <w:rPr>
                <w:rFonts w:hint="eastAsia"/>
                <w:sz w:val="24"/>
                <w:lang w:val="en-US" w:eastAsia="zh-CN"/>
              </w:rPr>
              <w:t>2019年8月20日出具的检测报告，</w:t>
            </w:r>
            <w:r>
              <w:rPr>
                <w:rFonts w:hint="eastAsia"/>
                <w:sz w:val="24"/>
                <w:szCs w:val="24"/>
                <w:lang w:val="en-US" w:eastAsia="zh-CN"/>
              </w:rPr>
              <w:t>各个厂界处的噪声满足《工业企业厂界环境噪声排放标准》（GB12348-2008）2类昼间60 dB(A) 的要求。</w:t>
            </w:r>
          </w:p>
          <w:p>
            <w:pPr>
              <w:keepNext w:val="0"/>
              <w:keepLines w:val="0"/>
              <w:pageBreakBefore w:val="0"/>
              <w:widowControl w:val="0"/>
              <w:kinsoku/>
              <w:wordWrap/>
              <w:overflowPunct/>
              <w:topLinePunct w:val="0"/>
              <w:autoSpaceDE/>
              <w:autoSpaceDN/>
              <w:bidi w:val="0"/>
              <w:spacing w:before="31" w:beforeLines="10" w:after="31" w:afterLines="10" w:line="520" w:lineRule="exact"/>
              <w:ind w:firstLine="480" w:firstLineChars="200"/>
              <w:textAlignment w:val="auto"/>
              <w:outlineLvl w:val="9"/>
              <w:rPr>
                <w:rFonts w:hint="eastAsia"/>
                <w:sz w:val="24"/>
                <w:szCs w:val="24"/>
              </w:rPr>
            </w:pPr>
            <w:r>
              <w:rPr>
                <w:rFonts w:hint="eastAsia"/>
                <w:sz w:val="24"/>
                <w:szCs w:val="24"/>
                <w:lang w:val="en-US" w:eastAsia="zh-CN"/>
              </w:rPr>
              <w:t>（4）</w:t>
            </w:r>
            <w:r>
              <w:rPr>
                <w:rFonts w:hint="eastAsia"/>
                <w:sz w:val="24"/>
                <w:szCs w:val="24"/>
              </w:rPr>
              <w:t>固体废弃物</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outlineLvl w:val="9"/>
              <w:rPr>
                <w:rFonts w:hint="eastAsia"/>
                <w:sz w:val="24"/>
              </w:rPr>
            </w:pPr>
            <w:r>
              <w:rPr>
                <w:rFonts w:hint="eastAsia"/>
                <w:sz w:val="24"/>
              </w:rPr>
              <w:t>除尘器收集的粉尘量为99.8t/a。该粉尘的成分为原料粉末，属于一般工业固废，处置措施为：采用编织袋收集，定期作为原料回用。</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outlineLvl w:val="9"/>
              <w:rPr>
                <w:rFonts w:hint="eastAsia"/>
                <w:sz w:val="24"/>
              </w:rPr>
            </w:pPr>
            <w:r>
              <w:rPr>
                <w:rFonts w:hint="eastAsia"/>
                <w:sz w:val="24"/>
              </w:rPr>
              <w:t>项目建设的除磁器会定期排出一些磁性颗粒，磁性颗粒的产生量为0.2t/a，属于一般工业固废，处置措施为：采用编织袋收集，定期出售。</w:t>
            </w:r>
          </w:p>
          <w:p>
            <w:pPr>
              <w:pStyle w:val="2"/>
              <w:keepNext w:val="0"/>
              <w:keepLines w:val="0"/>
              <w:pageBreakBefore w:val="0"/>
              <w:widowControl w:val="0"/>
              <w:kinsoku/>
              <w:wordWrap/>
              <w:overflowPunct/>
              <w:topLinePunct w:val="0"/>
              <w:autoSpaceDE/>
              <w:autoSpaceDN/>
              <w:bidi w:val="0"/>
              <w:spacing w:line="520" w:lineRule="exact"/>
              <w:textAlignment w:val="auto"/>
              <w:outlineLvl w:val="9"/>
              <w:rPr>
                <w:rFonts w:hint="eastAsia"/>
                <w:sz w:val="24"/>
                <w:szCs w:val="24"/>
              </w:rPr>
            </w:pPr>
            <w:r>
              <w:rPr>
                <w:rFonts w:hint="eastAsia"/>
                <w:sz w:val="24"/>
              </w:rPr>
              <w:t>沉淀池会定期产生的污泥</w:t>
            </w:r>
            <w:r>
              <w:rPr>
                <w:rFonts w:hint="eastAsia"/>
                <w:sz w:val="24"/>
                <w:lang w:eastAsia="zh-CN"/>
              </w:rPr>
              <w:t>，</w:t>
            </w:r>
            <w:r>
              <w:rPr>
                <w:rFonts w:hint="eastAsia"/>
                <w:sz w:val="24"/>
              </w:rPr>
              <w:t>污泥成分主要为碳粒（粉尘的成分）和絮凝剂PAM，属于一般工业固废，处置措施为：干化后，送垃圾填埋场处置。项目污泥的产生量为10t/a（含水率60%）。</w:t>
            </w:r>
          </w:p>
          <w:p>
            <w:pPr>
              <w:keepNext w:val="0"/>
              <w:keepLines w:val="0"/>
              <w:pageBreakBefore w:val="0"/>
              <w:widowControl/>
              <w:kinsoku/>
              <w:wordWrap/>
              <w:overflowPunct/>
              <w:topLinePunct w:val="0"/>
              <w:autoSpaceDE/>
              <w:autoSpaceDN/>
              <w:bidi w:val="0"/>
              <w:adjustRightInd w:val="0"/>
              <w:snapToGrid w:val="0"/>
              <w:spacing w:line="520" w:lineRule="exact"/>
              <w:ind w:firstLine="480"/>
              <w:textAlignment w:val="auto"/>
              <w:rPr>
                <w:rFonts w:hint="default"/>
                <w:b/>
                <w:bCs/>
                <w:sz w:val="24"/>
                <w:szCs w:val="24"/>
              </w:rPr>
            </w:pPr>
            <w:r>
              <w:rPr>
                <w:rFonts w:hint="default"/>
                <w:b/>
                <w:bCs/>
                <w:sz w:val="24"/>
                <w:szCs w:val="24"/>
              </w:rPr>
              <w:t>三、</w:t>
            </w:r>
            <w:r>
              <w:rPr>
                <w:rFonts w:hint="eastAsia"/>
                <w:b/>
                <w:bCs/>
                <w:sz w:val="24"/>
                <w:szCs w:val="24"/>
                <w:lang w:eastAsia="zh-CN"/>
              </w:rPr>
              <w:t>现有</w:t>
            </w:r>
            <w:r>
              <w:rPr>
                <w:rFonts w:hint="default"/>
                <w:b/>
                <w:bCs/>
                <w:sz w:val="24"/>
                <w:szCs w:val="24"/>
              </w:rPr>
              <w:t>工程主要污染物产排情况</w:t>
            </w:r>
          </w:p>
          <w:p>
            <w:pPr>
              <w:keepNext w:val="0"/>
              <w:keepLines w:val="0"/>
              <w:pageBreakBefore w:val="0"/>
              <w:widowControl/>
              <w:kinsoku/>
              <w:wordWrap/>
              <w:overflowPunct/>
              <w:topLinePunct w:val="0"/>
              <w:autoSpaceDE/>
              <w:autoSpaceDN/>
              <w:bidi w:val="0"/>
              <w:adjustRightInd w:val="0"/>
              <w:snapToGrid w:val="0"/>
              <w:spacing w:line="520" w:lineRule="exact"/>
              <w:ind w:firstLine="482"/>
              <w:textAlignment w:val="auto"/>
              <w:rPr>
                <w:rFonts w:hint="default"/>
                <w:sz w:val="24"/>
                <w:szCs w:val="24"/>
              </w:rPr>
            </w:pPr>
            <w:r>
              <w:rPr>
                <w:rFonts w:hint="default"/>
                <w:sz w:val="24"/>
                <w:szCs w:val="24"/>
              </w:rPr>
              <w:t>根据原环评</w:t>
            </w:r>
            <w:r>
              <w:rPr>
                <w:rFonts w:hint="eastAsia"/>
                <w:sz w:val="24"/>
                <w:szCs w:val="24"/>
                <w:lang w:eastAsia="zh-CN"/>
              </w:rPr>
              <w:t>验收</w:t>
            </w:r>
            <w:r>
              <w:rPr>
                <w:rFonts w:hint="default"/>
                <w:sz w:val="24"/>
                <w:szCs w:val="24"/>
              </w:rPr>
              <w:t>报告以及企业实际生产情况，主要污染物产排见表1</w:t>
            </w:r>
            <w:r>
              <w:rPr>
                <w:rFonts w:hint="eastAsia"/>
                <w:sz w:val="24"/>
                <w:szCs w:val="24"/>
                <w:lang w:val="en-US" w:eastAsia="zh-CN"/>
              </w:rPr>
              <w:t>5</w:t>
            </w:r>
            <w:r>
              <w:rPr>
                <w:rFonts w:hint="default"/>
                <w:sz w:val="24"/>
                <w:szCs w:val="24"/>
              </w:rPr>
              <w:t>。</w:t>
            </w:r>
          </w:p>
          <w:p>
            <w:pPr>
              <w:keepNext w:val="0"/>
              <w:keepLines w:val="0"/>
              <w:pageBreakBefore w:val="0"/>
              <w:kinsoku/>
              <w:wordWrap/>
              <w:overflowPunct/>
              <w:topLinePunct w:val="0"/>
              <w:autoSpaceDE w:val="0"/>
              <w:autoSpaceDN w:val="0"/>
              <w:bidi w:val="0"/>
              <w:spacing w:line="520" w:lineRule="exact"/>
              <w:ind w:firstLine="482"/>
              <w:textAlignment w:val="auto"/>
              <w:rPr>
                <w:rFonts w:hint="eastAsia" w:ascii="黑体" w:hAnsi="黑体" w:eastAsia="黑体" w:cs="黑体"/>
                <w:sz w:val="24"/>
                <w:szCs w:val="24"/>
              </w:rPr>
            </w:pPr>
            <w:r>
              <w:rPr>
                <w:rFonts w:hint="eastAsia" w:ascii="黑体" w:hAnsi="黑体" w:eastAsia="黑体" w:cs="黑体"/>
                <w:sz w:val="24"/>
                <w:szCs w:val="24"/>
              </w:rPr>
              <w:t>表1</w:t>
            </w:r>
            <w:r>
              <w:rPr>
                <w:rFonts w:hint="eastAsia" w:ascii="黑体" w:hAnsi="黑体" w:eastAsia="黑体" w:cs="黑体"/>
                <w:sz w:val="24"/>
                <w:szCs w:val="24"/>
                <w:lang w:val="en-US" w:eastAsia="zh-CN"/>
              </w:rPr>
              <w:t>5</w:t>
            </w:r>
            <w:r>
              <w:rPr>
                <w:rFonts w:hint="eastAsia" w:ascii="黑体" w:hAnsi="黑体" w:eastAsia="黑体" w:cs="黑体"/>
                <w:sz w:val="24"/>
                <w:szCs w:val="24"/>
              </w:rPr>
              <w:t xml:space="preserve">                  </w:t>
            </w:r>
            <w:r>
              <w:rPr>
                <w:rFonts w:hint="eastAsia" w:ascii="黑体" w:hAnsi="黑体" w:eastAsia="黑体" w:cs="黑体"/>
                <w:sz w:val="24"/>
                <w:szCs w:val="24"/>
                <w:lang w:eastAsia="zh-CN"/>
              </w:rPr>
              <w:t>原有工程</w:t>
            </w:r>
            <w:r>
              <w:rPr>
                <w:rFonts w:hint="eastAsia" w:ascii="黑体" w:hAnsi="黑体" w:eastAsia="黑体" w:cs="黑体"/>
                <w:sz w:val="24"/>
                <w:szCs w:val="24"/>
              </w:rPr>
              <w:t>主要污染物排放情况一览表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2354"/>
              <w:gridCol w:w="1988"/>
              <w:gridCol w:w="3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60" w:type="dxa"/>
                  <w:noWrap w:val="0"/>
                  <w:vAlign w:val="center"/>
                </w:tcPr>
                <w:p>
                  <w:pPr>
                    <w:pStyle w:val="161"/>
                    <w:jc w:val="center"/>
                    <w:rPr>
                      <w:rFonts w:hint="default"/>
                      <w:sz w:val="21"/>
                      <w:szCs w:val="21"/>
                    </w:rPr>
                  </w:pPr>
                  <w:r>
                    <w:rPr>
                      <w:rFonts w:hint="default"/>
                      <w:sz w:val="21"/>
                      <w:szCs w:val="21"/>
                    </w:rPr>
                    <w:t>项目</w:t>
                  </w:r>
                </w:p>
              </w:tc>
              <w:tc>
                <w:tcPr>
                  <w:tcW w:w="2452" w:type="dxa"/>
                  <w:noWrap w:val="0"/>
                  <w:vAlign w:val="center"/>
                </w:tcPr>
                <w:p>
                  <w:pPr>
                    <w:pStyle w:val="161"/>
                    <w:jc w:val="center"/>
                    <w:rPr>
                      <w:rFonts w:hint="default"/>
                      <w:sz w:val="21"/>
                      <w:szCs w:val="21"/>
                    </w:rPr>
                  </w:pPr>
                  <w:r>
                    <w:rPr>
                      <w:rFonts w:hint="default"/>
                      <w:sz w:val="21"/>
                      <w:szCs w:val="21"/>
                    </w:rPr>
                    <w:t>污染源</w:t>
                  </w:r>
                </w:p>
              </w:tc>
              <w:tc>
                <w:tcPr>
                  <w:tcW w:w="2048" w:type="dxa"/>
                  <w:noWrap w:val="0"/>
                  <w:vAlign w:val="center"/>
                </w:tcPr>
                <w:p>
                  <w:pPr>
                    <w:pStyle w:val="161"/>
                    <w:jc w:val="center"/>
                    <w:rPr>
                      <w:rFonts w:hint="default"/>
                      <w:sz w:val="21"/>
                      <w:szCs w:val="21"/>
                    </w:rPr>
                  </w:pPr>
                  <w:r>
                    <w:rPr>
                      <w:rFonts w:hint="default"/>
                      <w:sz w:val="21"/>
                      <w:szCs w:val="21"/>
                    </w:rPr>
                    <w:t>污染物名称</w:t>
                  </w:r>
                </w:p>
              </w:tc>
              <w:tc>
                <w:tcPr>
                  <w:tcW w:w="3100" w:type="dxa"/>
                  <w:noWrap w:val="0"/>
                  <w:vAlign w:val="center"/>
                </w:tcPr>
                <w:p>
                  <w:pPr>
                    <w:pStyle w:val="161"/>
                    <w:spacing w:line="360" w:lineRule="exact"/>
                    <w:jc w:val="center"/>
                    <w:rPr>
                      <w:rFonts w:hint="default"/>
                      <w:sz w:val="21"/>
                      <w:szCs w:val="21"/>
                    </w:rPr>
                  </w:pPr>
                  <w:r>
                    <w:rPr>
                      <w:rFonts w:hint="default"/>
                      <w:sz w:val="21"/>
                      <w:szCs w:val="21"/>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60" w:type="dxa"/>
                  <w:noWrap w:val="0"/>
                  <w:vAlign w:val="center"/>
                </w:tcPr>
                <w:p>
                  <w:pPr>
                    <w:pStyle w:val="161"/>
                    <w:jc w:val="center"/>
                    <w:rPr>
                      <w:rFonts w:hint="default"/>
                      <w:sz w:val="21"/>
                      <w:szCs w:val="21"/>
                    </w:rPr>
                  </w:pPr>
                  <w:r>
                    <w:rPr>
                      <w:rFonts w:hint="default"/>
                      <w:sz w:val="21"/>
                      <w:szCs w:val="21"/>
                    </w:rPr>
                    <w:t>大气污染物</w:t>
                  </w:r>
                </w:p>
              </w:tc>
              <w:tc>
                <w:tcPr>
                  <w:tcW w:w="2452" w:type="dxa"/>
                  <w:noWrap w:val="0"/>
                  <w:vAlign w:val="center"/>
                </w:tcPr>
                <w:p>
                  <w:pPr>
                    <w:pStyle w:val="161"/>
                    <w:jc w:val="center"/>
                    <w:rPr>
                      <w:rFonts w:hint="eastAsia"/>
                      <w:sz w:val="21"/>
                      <w:szCs w:val="21"/>
                      <w:lang w:eastAsia="zh-CN"/>
                    </w:rPr>
                  </w:pPr>
                  <w:r>
                    <w:rPr>
                      <w:rFonts w:hint="eastAsia"/>
                      <w:sz w:val="21"/>
                      <w:szCs w:val="21"/>
                      <w:lang w:eastAsia="zh-CN"/>
                    </w:rPr>
                    <w:t>生产过程</w:t>
                  </w:r>
                </w:p>
              </w:tc>
              <w:tc>
                <w:tcPr>
                  <w:tcW w:w="2048" w:type="dxa"/>
                  <w:noWrap w:val="0"/>
                  <w:vAlign w:val="center"/>
                </w:tcPr>
                <w:p>
                  <w:pPr>
                    <w:pStyle w:val="154"/>
                    <w:snapToGrid w:val="0"/>
                    <w:jc w:val="center"/>
                    <w:rPr>
                      <w:rFonts w:hint="default"/>
                      <w:sz w:val="21"/>
                      <w:szCs w:val="21"/>
                    </w:rPr>
                  </w:pPr>
                  <w:r>
                    <w:rPr>
                      <w:rFonts w:hint="eastAsia"/>
                      <w:sz w:val="21"/>
                      <w:szCs w:val="21"/>
                      <w:lang w:eastAsia="zh-CN"/>
                    </w:rPr>
                    <w:t>粉尘</w:t>
                  </w:r>
                </w:p>
              </w:tc>
              <w:tc>
                <w:tcPr>
                  <w:tcW w:w="3100" w:type="dxa"/>
                  <w:noWrap w:val="0"/>
                  <w:vAlign w:val="center"/>
                </w:tcPr>
                <w:p>
                  <w:pPr>
                    <w:pStyle w:val="161"/>
                    <w:spacing w:line="360" w:lineRule="exact"/>
                    <w:jc w:val="center"/>
                    <w:rPr>
                      <w:rFonts w:hint="default"/>
                      <w:sz w:val="21"/>
                      <w:szCs w:val="21"/>
                      <w:lang w:val="en-US" w:eastAsia="zh-CN"/>
                    </w:rPr>
                  </w:pPr>
                  <w:r>
                    <w:rPr>
                      <w:rFonts w:hint="eastAsia"/>
                      <w:lang w:val="en-US" w:eastAsia="zh-CN"/>
                    </w:rPr>
                    <w:t>4.25</w:t>
                  </w:r>
                  <w: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60" w:type="dxa"/>
                  <w:vMerge w:val="restart"/>
                  <w:noWrap w:val="0"/>
                  <w:vAlign w:val="center"/>
                </w:tcPr>
                <w:p>
                  <w:pPr>
                    <w:pStyle w:val="161"/>
                    <w:spacing w:line="360" w:lineRule="exact"/>
                    <w:jc w:val="center"/>
                    <w:rPr>
                      <w:rFonts w:hint="default"/>
                      <w:sz w:val="21"/>
                      <w:szCs w:val="21"/>
                      <w:lang w:eastAsia="zh-CN"/>
                    </w:rPr>
                  </w:pPr>
                  <w:r>
                    <w:rPr>
                      <w:rFonts w:hint="default"/>
                      <w:sz w:val="21"/>
                      <w:szCs w:val="21"/>
                      <w:lang w:eastAsia="zh-CN"/>
                    </w:rPr>
                    <w:t>水污染物</w:t>
                  </w:r>
                </w:p>
              </w:tc>
              <w:tc>
                <w:tcPr>
                  <w:tcW w:w="2452" w:type="dxa"/>
                  <w:vMerge w:val="restart"/>
                  <w:noWrap w:val="0"/>
                  <w:vAlign w:val="center"/>
                </w:tcPr>
                <w:p>
                  <w:pPr>
                    <w:pStyle w:val="161"/>
                    <w:spacing w:line="360" w:lineRule="exact"/>
                    <w:jc w:val="center"/>
                    <w:rPr>
                      <w:rFonts w:hint="default"/>
                      <w:sz w:val="21"/>
                      <w:szCs w:val="21"/>
                      <w:lang w:eastAsia="zh-CN"/>
                    </w:rPr>
                  </w:pPr>
                  <w:r>
                    <w:rPr>
                      <w:rFonts w:hint="default"/>
                      <w:sz w:val="21"/>
                      <w:szCs w:val="21"/>
                      <w:lang w:eastAsia="zh-CN"/>
                    </w:rPr>
                    <w:t>生活污水</w:t>
                  </w:r>
                </w:p>
              </w:tc>
              <w:tc>
                <w:tcPr>
                  <w:tcW w:w="2048" w:type="dxa"/>
                  <w:noWrap w:val="0"/>
                  <w:vAlign w:val="center"/>
                </w:tcPr>
                <w:p>
                  <w:pPr>
                    <w:pStyle w:val="161"/>
                    <w:spacing w:line="360" w:lineRule="exact"/>
                    <w:jc w:val="center"/>
                    <w:rPr>
                      <w:rFonts w:hint="default"/>
                      <w:sz w:val="21"/>
                      <w:szCs w:val="21"/>
                      <w:lang w:eastAsia="zh-CN"/>
                    </w:rPr>
                  </w:pPr>
                  <w:r>
                    <w:rPr>
                      <w:rFonts w:hint="default"/>
                      <w:sz w:val="21"/>
                      <w:szCs w:val="21"/>
                      <w:lang w:eastAsia="zh-CN"/>
                    </w:rPr>
                    <w:t>COD</w:t>
                  </w:r>
                </w:p>
              </w:tc>
              <w:tc>
                <w:tcPr>
                  <w:tcW w:w="3100" w:type="dxa"/>
                  <w:noWrap w:val="0"/>
                  <w:vAlign w:val="center"/>
                </w:tcPr>
                <w:p>
                  <w:pPr>
                    <w:pStyle w:val="161"/>
                    <w:spacing w:line="360" w:lineRule="exact"/>
                    <w:jc w:val="center"/>
                    <w:rPr>
                      <w:rFonts w:hint="default"/>
                      <w:sz w:val="21"/>
                      <w:szCs w:val="21"/>
                      <w:lang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60" w:type="dxa"/>
                  <w:vMerge w:val="continue"/>
                  <w:noWrap w:val="0"/>
                  <w:vAlign w:val="center"/>
                </w:tcPr>
                <w:p>
                  <w:pPr>
                    <w:pStyle w:val="161"/>
                    <w:spacing w:line="360" w:lineRule="exact"/>
                    <w:jc w:val="center"/>
                    <w:rPr>
                      <w:rFonts w:hint="default"/>
                      <w:sz w:val="21"/>
                      <w:szCs w:val="21"/>
                      <w:lang w:eastAsia="zh-CN"/>
                    </w:rPr>
                  </w:pPr>
                </w:p>
              </w:tc>
              <w:tc>
                <w:tcPr>
                  <w:tcW w:w="2452" w:type="dxa"/>
                  <w:vMerge w:val="continue"/>
                  <w:noWrap w:val="0"/>
                  <w:vAlign w:val="center"/>
                </w:tcPr>
                <w:p>
                  <w:pPr>
                    <w:pStyle w:val="161"/>
                    <w:spacing w:line="360" w:lineRule="exact"/>
                    <w:jc w:val="center"/>
                    <w:rPr>
                      <w:rFonts w:hint="default"/>
                      <w:sz w:val="21"/>
                      <w:szCs w:val="21"/>
                      <w:lang w:eastAsia="zh-CN"/>
                    </w:rPr>
                  </w:pPr>
                </w:p>
              </w:tc>
              <w:tc>
                <w:tcPr>
                  <w:tcW w:w="2048" w:type="dxa"/>
                  <w:noWrap w:val="0"/>
                  <w:vAlign w:val="center"/>
                </w:tcPr>
                <w:p>
                  <w:pPr>
                    <w:pStyle w:val="161"/>
                    <w:spacing w:line="360" w:lineRule="exact"/>
                    <w:jc w:val="center"/>
                    <w:rPr>
                      <w:rFonts w:hint="default"/>
                      <w:sz w:val="21"/>
                      <w:szCs w:val="21"/>
                      <w:lang w:val="en-US" w:eastAsia="zh-CN"/>
                    </w:rPr>
                  </w:pPr>
                  <w:r>
                    <w:rPr>
                      <w:rFonts w:hint="default"/>
                      <w:sz w:val="21"/>
                      <w:szCs w:val="21"/>
                      <w:lang w:val="en-US" w:eastAsia="zh-CN"/>
                    </w:rPr>
                    <w:t>SS</w:t>
                  </w:r>
                </w:p>
              </w:tc>
              <w:tc>
                <w:tcPr>
                  <w:tcW w:w="3100" w:type="dxa"/>
                  <w:noWrap w:val="0"/>
                  <w:vAlign w:val="center"/>
                </w:tcPr>
                <w:p>
                  <w:pPr>
                    <w:spacing w:line="360" w:lineRule="exact"/>
                    <w:jc w:val="center"/>
                    <w:rPr>
                      <w:rFonts w:hint="default"/>
                      <w:sz w:val="21"/>
                      <w:szCs w:val="21"/>
                      <w:lang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60" w:type="dxa"/>
                  <w:vMerge w:val="continue"/>
                  <w:noWrap w:val="0"/>
                  <w:vAlign w:val="center"/>
                </w:tcPr>
                <w:p>
                  <w:pPr>
                    <w:pStyle w:val="161"/>
                    <w:spacing w:line="360" w:lineRule="exact"/>
                    <w:jc w:val="center"/>
                    <w:rPr>
                      <w:rFonts w:hint="default"/>
                      <w:sz w:val="21"/>
                      <w:szCs w:val="21"/>
                      <w:lang w:eastAsia="zh-CN"/>
                    </w:rPr>
                  </w:pPr>
                </w:p>
              </w:tc>
              <w:tc>
                <w:tcPr>
                  <w:tcW w:w="2452" w:type="dxa"/>
                  <w:vMerge w:val="continue"/>
                  <w:noWrap w:val="0"/>
                  <w:vAlign w:val="center"/>
                </w:tcPr>
                <w:p>
                  <w:pPr>
                    <w:pStyle w:val="161"/>
                    <w:spacing w:line="360" w:lineRule="exact"/>
                    <w:jc w:val="center"/>
                    <w:rPr>
                      <w:rFonts w:hint="default"/>
                      <w:sz w:val="21"/>
                      <w:szCs w:val="21"/>
                      <w:lang w:eastAsia="zh-CN"/>
                    </w:rPr>
                  </w:pPr>
                </w:p>
              </w:tc>
              <w:tc>
                <w:tcPr>
                  <w:tcW w:w="2048" w:type="dxa"/>
                  <w:noWrap w:val="0"/>
                  <w:vAlign w:val="center"/>
                </w:tcPr>
                <w:p>
                  <w:pPr>
                    <w:pStyle w:val="161"/>
                    <w:spacing w:line="360" w:lineRule="exact"/>
                    <w:jc w:val="center"/>
                    <w:rPr>
                      <w:rFonts w:hint="default"/>
                      <w:sz w:val="21"/>
                      <w:szCs w:val="21"/>
                      <w:lang w:eastAsia="zh-CN"/>
                    </w:rPr>
                  </w:pPr>
                  <w:r>
                    <w:rPr>
                      <w:rFonts w:hint="default"/>
                      <w:sz w:val="21"/>
                      <w:szCs w:val="21"/>
                      <w:lang w:eastAsia="zh-CN"/>
                    </w:rPr>
                    <w:t>NH</w:t>
                  </w:r>
                  <w:r>
                    <w:rPr>
                      <w:rFonts w:hint="default"/>
                      <w:sz w:val="21"/>
                      <w:szCs w:val="21"/>
                      <w:vertAlign w:val="subscript"/>
                      <w:lang w:eastAsia="zh-CN"/>
                    </w:rPr>
                    <w:t>3</w:t>
                  </w:r>
                  <w:r>
                    <w:rPr>
                      <w:rFonts w:hint="default"/>
                      <w:sz w:val="21"/>
                      <w:szCs w:val="21"/>
                      <w:lang w:eastAsia="zh-CN"/>
                    </w:rPr>
                    <w:t>-N</w:t>
                  </w:r>
                </w:p>
              </w:tc>
              <w:tc>
                <w:tcPr>
                  <w:tcW w:w="3100" w:type="dxa"/>
                  <w:noWrap w:val="0"/>
                  <w:vAlign w:val="center"/>
                </w:tcPr>
                <w:p>
                  <w:pPr>
                    <w:spacing w:line="360" w:lineRule="exact"/>
                    <w:jc w:val="center"/>
                    <w:rPr>
                      <w:rFonts w:hint="default"/>
                      <w:sz w:val="21"/>
                      <w:szCs w:val="21"/>
                      <w:lang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60" w:type="dxa"/>
                  <w:vMerge w:val="continue"/>
                  <w:noWrap w:val="0"/>
                  <w:vAlign w:val="center"/>
                </w:tcPr>
                <w:p>
                  <w:pPr>
                    <w:pStyle w:val="161"/>
                    <w:spacing w:line="360" w:lineRule="exact"/>
                    <w:jc w:val="center"/>
                    <w:rPr>
                      <w:rFonts w:hint="default"/>
                      <w:sz w:val="21"/>
                      <w:szCs w:val="21"/>
                      <w:lang w:eastAsia="zh-CN"/>
                    </w:rPr>
                  </w:pPr>
                </w:p>
              </w:tc>
              <w:tc>
                <w:tcPr>
                  <w:tcW w:w="2452" w:type="dxa"/>
                  <w:vMerge w:val="continue"/>
                  <w:noWrap w:val="0"/>
                  <w:vAlign w:val="center"/>
                </w:tcPr>
                <w:p>
                  <w:pPr>
                    <w:pStyle w:val="161"/>
                    <w:spacing w:line="360" w:lineRule="exact"/>
                    <w:jc w:val="center"/>
                    <w:rPr>
                      <w:rFonts w:hint="default"/>
                      <w:sz w:val="21"/>
                      <w:szCs w:val="21"/>
                      <w:lang w:eastAsia="zh-CN"/>
                    </w:rPr>
                  </w:pPr>
                </w:p>
              </w:tc>
              <w:tc>
                <w:tcPr>
                  <w:tcW w:w="2048" w:type="dxa"/>
                  <w:noWrap w:val="0"/>
                  <w:vAlign w:val="center"/>
                </w:tcPr>
                <w:p>
                  <w:pPr>
                    <w:pStyle w:val="161"/>
                    <w:spacing w:line="360" w:lineRule="exact"/>
                    <w:jc w:val="center"/>
                    <w:rPr>
                      <w:rFonts w:hint="default"/>
                      <w:sz w:val="21"/>
                      <w:szCs w:val="21"/>
                      <w:lang w:eastAsia="zh-CN"/>
                    </w:rPr>
                  </w:pPr>
                  <w:r>
                    <w:rPr>
                      <w:rFonts w:hint="eastAsia"/>
                      <w:sz w:val="21"/>
                      <w:szCs w:val="21"/>
                      <w:lang w:eastAsia="zh-CN"/>
                    </w:rPr>
                    <w:t>总磷</w:t>
                  </w:r>
                </w:p>
              </w:tc>
              <w:tc>
                <w:tcPr>
                  <w:tcW w:w="3100" w:type="dxa"/>
                  <w:noWrap w:val="0"/>
                  <w:vAlign w:val="center"/>
                </w:tcPr>
                <w:p>
                  <w:pPr>
                    <w:spacing w:line="360" w:lineRule="exact"/>
                    <w:jc w:val="center"/>
                    <w:rPr>
                      <w:rFonts w:hint="default"/>
                      <w:sz w:val="21"/>
                      <w:szCs w:val="21"/>
                      <w:lang w:eastAsia="zh-CN"/>
                    </w:rPr>
                  </w:pPr>
                  <w:r>
                    <w:rPr>
                      <w:rFonts w:hint="eastAsia"/>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360" w:type="dxa"/>
                  <w:noWrap w:val="0"/>
                  <w:vAlign w:val="center"/>
                </w:tcPr>
                <w:p>
                  <w:pPr>
                    <w:pStyle w:val="161"/>
                    <w:spacing w:line="360" w:lineRule="exact"/>
                    <w:jc w:val="center"/>
                    <w:rPr>
                      <w:rFonts w:hint="default"/>
                      <w:sz w:val="21"/>
                      <w:szCs w:val="21"/>
                      <w:lang w:eastAsia="zh-CN"/>
                    </w:rPr>
                  </w:pPr>
                  <w:r>
                    <w:rPr>
                      <w:rFonts w:hint="default"/>
                      <w:sz w:val="21"/>
                      <w:szCs w:val="21"/>
                      <w:lang w:eastAsia="zh-CN"/>
                    </w:rPr>
                    <w:t>固体废物</w:t>
                  </w:r>
                </w:p>
              </w:tc>
              <w:tc>
                <w:tcPr>
                  <w:tcW w:w="2452" w:type="dxa"/>
                  <w:noWrap w:val="0"/>
                  <w:vAlign w:val="center"/>
                </w:tcPr>
                <w:p>
                  <w:pPr>
                    <w:pStyle w:val="161"/>
                    <w:spacing w:line="360" w:lineRule="exact"/>
                    <w:jc w:val="center"/>
                    <w:rPr>
                      <w:rFonts w:hint="default"/>
                      <w:sz w:val="21"/>
                      <w:szCs w:val="21"/>
                      <w:lang w:eastAsia="zh-CN"/>
                    </w:rPr>
                  </w:pPr>
                  <w:r>
                    <w:rPr>
                      <w:rFonts w:hint="default"/>
                      <w:sz w:val="21"/>
                      <w:szCs w:val="21"/>
                      <w:lang w:eastAsia="zh-CN"/>
                    </w:rPr>
                    <w:t>生产过程</w:t>
                  </w:r>
                </w:p>
              </w:tc>
              <w:tc>
                <w:tcPr>
                  <w:tcW w:w="2048" w:type="dxa"/>
                  <w:noWrap w:val="0"/>
                  <w:vAlign w:val="center"/>
                </w:tcPr>
                <w:p>
                  <w:pPr>
                    <w:pStyle w:val="161"/>
                    <w:spacing w:line="360" w:lineRule="exact"/>
                    <w:jc w:val="center"/>
                    <w:rPr>
                      <w:rFonts w:hint="eastAsia" w:eastAsia="宋体"/>
                      <w:sz w:val="21"/>
                      <w:szCs w:val="21"/>
                      <w:lang w:eastAsia="zh-CN"/>
                    </w:rPr>
                  </w:pPr>
                  <w:r>
                    <w:rPr>
                      <w:rFonts w:hint="eastAsia"/>
                    </w:rPr>
                    <w:t>磁性颗粒</w:t>
                  </w:r>
                  <w:r>
                    <w:rPr>
                      <w:rFonts w:hint="eastAsia"/>
                      <w:lang w:eastAsia="zh-CN"/>
                    </w:rPr>
                    <w:t>、粉尘、污泥</w:t>
                  </w:r>
                </w:p>
              </w:tc>
              <w:tc>
                <w:tcPr>
                  <w:tcW w:w="3100" w:type="dxa"/>
                  <w:noWrap w:val="0"/>
                  <w:vAlign w:val="center"/>
                </w:tcPr>
                <w:p>
                  <w:pPr>
                    <w:pStyle w:val="161"/>
                    <w:spacing w:line="360" w:lineRule="exact"/>
                    <w:jc w:val="center"/>
                    <w:rPr>
                      <w:rFonts w:hint="default"/>
                      <w:sz w:val="21"/>
                      <w:szCs w:val="21"/>
                      <w:lang w:eastAsia="zh-CN"/>
                    </w:rPr>
                  </w:pPr>
                  <w:r>
                    <w:rPr>
                      <w:rFonts w:hint="default"/>
                      <w:sz w:val="21"/>
                      <w:szCs w:val="21"/>
                      <w:lang w:eastAsia="zh-CN"/>
                    </w:rPr>
                    <w:t>0（集中收集后外售）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360" w:type="dxa"/>
                  <w:noWrap w:val="0"/>
                  <w:vAlign w:val="center"/>
                </w:tcPr>
                <w:p>
                  <w:pPr>
                    <w:pStyle w:val="161"/>
                    <w:jc w:val="center"/>
                    <w:rPr>
                      <w:rFonts w:hint="default"/>
                      <w:sz w:val="21"/>
                      <w:szCs w:val="21"/>
                    </w:rPr>
                  </w:pPr>
                  <w:r>
                    <w:rPr>
                      <w:rFonts w:hint="default"/>
                      <w:sz w:val="21"/>
                      <w:szCs w:val="21"/>
                    </w:rPr>
                    <w:t>噪声</w:t>
                  </w:r>
                </w:p>
              </w:tc>
              <w:tc>
                <w:tcPr>
                  <w:tcW w:w="4500" w:type="dxa"/>
                  <w:gridSpan w:val="2"/>
                  <w:noWrap w:val="0"/>
                  <w:vAlign w:val="center"/>
                </w:tcPr>
                <w:p>
                  <w:pPr>
                    <w:pStyle w:val="161"/>
                    <w:jc w:val="center"/>
                    <w:rPr>
                      <w:rFonts w:hint="default"/>
                      <w:sz w:val="21"/>
                      <w:szCs w:val="21"/>
                    </w:rPr>
                  </w:pPr>
                  <w:r>
                    <w:rPr>
                      <w:rFonts w:hint="default"/>
                      <w:sz w:val="21"/>
                      <w:szCs w:val="21"/>
                    </w:rPr>
                    <w:t>设备运行产生的噪声</w:t>
                  </w:r>
                </w:p>
              </w:tc>
              <w:tc>
                <w:tcPr>
                  <w:tcW w:w="3100" w:type="dxa"/>
                  <w:noWrap w:val="0"/>
                  <w:vAlign w:val="center"/>
                </w:tcPr>
                <w:p>
                  <w:pPr>
                    <w:pStyle w:val="161"/>
                    <w:jc w:val="center"/>
                    <w:rPr>
                      <w:rFonts w:hint="default"/>
                      <w:sz w:val="21"/>
                      <w:szCs w:val="21"/>
                    </w:rPr>
                  </w:pPr>
                  <w:r>
                    <w:rPr>
                      <w:rFonts w:hint="default"/>
                      <w:sz w:val="21"/>
                      <w:szCs w:val="21"/>
                    </w:rPr>
                    <w:t>满足《工业企业厂界环境噪声排放标准》（GB12348-2008）</w:t>
                  </w:r>
                  <w:r>
                    <w:rPr>
                      <w:rFonts w:hint="eastAsia"/>
                      <w:sz w:val="21"/>
                      <w:szCs w:val="21"/>
                      <w:lang w:val="en-US" w:eastAsia="zh-CN"/>
                    </w:rPr>
                    <w:t>2</w:t>
                  </w:r>
                  <w:r>
                    <w:rPr>
                      <w:rFonts w:hint="default"/>
                      <w:sz w:val="21"/>
                      <w:szCs w:val="21"/>
                    </w:rPr>
                    <w:t>类标准要求</w:t>
                  </w:r>
                </w:p>
              </w:tc>
            </w:tr>
          </w:tbl>
          <w:p>
            <w:pPr>
              <w:keepNext w:val="0"/>
              <w:keepLines w:val="0"/>
              <w:pageBreakBefore w:val="0"/>
              <w:widowControl/>
              <w:kinsoku/>
              <w:wordWrap/>
              <w:overflowPunct/>
              <w:topLinePunct w:val="0"/>
              <w:bidi w:val="0"/>
              <w:adjustRightInd w:val="0"/>
              <w:snapToGrid w:val="0"/>
              <w:spacing w:line="520" w:lineRule="exact"/>
              <w:ind w:firstLine="480"/>
              <w:textAlignment w:val="auto"/>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四、主要环境问题</w:t>
            </w:r>
          </w:p>
          <w:p>
            <w:pPr>
              <w:pStyle w:val="8"/>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Times New Roman" w:hAnsi="Times New Roman" w:cs="Times New Roman"/>
                <w:sz w:val="24"/>
                <w:szCs w:val="24"/>
                <w:lang w:eastAsia="zh-CN"/>
              </w:rPr>
            </w:pPr>
            <w:bookmarkStart w:id="2" w:name="bookmark1"/>
            <w:r>
              <w:rPr>
                <w:rFonts w:hint="eastAsia" w:ascii="Times New Roman" w:hAnsi="Times New Roman" w:cs="Times New Roman"/>
                <w:sz w:val="24"/>
                <w:szCs w:val="24"/>
                <w:lang w:val="zh-CN" w:eastAsia="zh-CN"/>
              </w:rPr>
              <w:t>对照《河南省生态环境厅关于印发河南省工业大气污染防治6个专项方案的通知</w:t>
            </w:r>
            <w:bookmarkEnd w:id="2"/>
            <w:r>
              <w:rPr>
                <w:rFonts w:hint="eastAsia" w:ascii="Times New Roman" w:hAnsi="Times New Roman" w:cs="Times New Roman"/>
                <w:sz w:val="24"/>
                <w:szCs w:val="24"/>
                <w:lang w:val="zh-CN" w:eastAsia="zh-CN"/>
              </w:rPr>
              <w:t>》（豫环文（</w:t>
            </w:r>
            <w:r>
              <w:rPr>
                <w:rFonts w:hint="eastAsia" w:ascii="Times New Roman" w:hAnsi="Times New Roman" w:cs="Times New Roman"/>
                <w:sz w:val="24"/>
                <w:szCs w:val="24"/>
                <w:lang w:val="en-US" w:eastAsia="zh-CN"/>
              </w:rPr>
              <w:t>2019</w:t>
            </w:r>
            <w:r>
              <w:rPr>
                <w:rFonts w:hint="eastAsia" w:ascii="Times New Roman" w:hAnsi="Times New Roman" w:cs="Times New Roman"/>
                <w:sz w:val="24"/>
                <w:szCs w:val="24"/>
                <w:lang w:val="zh-CN" w:eastAsia="zh-CN"/>
              </w:rPr>
              <w:t>）</w:t>
            </w:r>
            <w:r>
              <w:rPr>
                <w:rFonts w:hint="eastAsia" w:ascii="Times New Roman" w:hAnsi="Times New Roman" w:cs="Times New Roman"/>
                <w:sz w:val="24"/>
                <w:szCs w:val="24"/>
                <w:lang w:val="en-US" w:eastAsia="zh-CN"/>
              </w:rPr>
              <w:t>84号</w:t>
            </w:r>
            <w:r>
              <w:rPr>
                <w:rFonts w:hint="eastAsia" w:ascii="Times New Roman" w:hAnsi="Times New Roman" w:cs="Times New Roman"/>
                <w:sz w:val="24"/>
                <w:szCs w:val="24"/>
                <w:lang w:val="zh-CN" w:eastAsia="zh-CN"/>
              </w:rPr>
              <w:t>）中的《河南省2019 年工业企业无组织排放治理方案》，现有项目主要存在的环保问题见下表：</w:t>
            </w:r>
          </w:p>
          <w:p>
            <w:pPr>
              <w:adjustRightInd w:val="0"/>
              <w:snapToGrid w:val="0"/>
              <w:jc w:val="center"/>
              <w:rPr>
                <w:rFonts w:eastAsia="黑体"/>
                <w:color w:val="000000"/>
              </w:rPr>
            </w:pPr>
          </w:p>
          <w:p>
            <w:pPr>
              <w:keepNext w:val="0"/>
              <w:keepLines w:val="0"/>
              <w:pageBreakBefore w:val="0"/>
              <w:kinsoku/>
              <w:wordWrap/>
              <w:overflowPunct/>
              <w:topLinePunct w:val="0"/>
              <w:autoSpaceDE w:val="0"/>
              <w:autoSpaceDN w:val="0"/>
              <w:bidi w:val="0"/>
              <w:spacing w:line="520" w:lineRule="exact"/>
              <w:ind w:firstLine="482"/>
              <w:textAlignment w:val="auto"/>
              <w:rPr>
                <w:rFonts w:hint="eastAsia" w:ascii="黑体" w:hAnsi="黑体" w:eastAsia="黑体" w:cs="黑体"/>
                <w:sz w:val="24"/>
                <w:szCs w:val="24"/>
                <w:lang w:eastAsia="zh-CN"/>
              </w:rPr>
            </w:pPr>
            <w:r>
              <w:rPr>
                <w:rFonts w:hint="eastAsia" w:ascii="黑体" w:hAnsi="黑体" w:eastAsia="黑体" w:cs="黑体"/>
                <w:sz w:val="24"/>
                <w:szCs w:val="24"/>
                <w:lang w:eastAsia="zh-CN"/>
              </w:rPr>
              <w:t>现有项目情况与《河南省2019年工业企业无组织排放治理方案》对照一览表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13" w:type="dxa"/>
                <w:left w:w="85" w:type="dxa"/>
                <w:bottom w:w="113" w:type="dxa"/>
                <w:right w:w="85" w:type="dxa"/>
              </w:tblCellMar>
            </w:tblPr>
            <w:tblGrid>
              <w:gridCol w:w="792"/>
              <w:gridCol w:w="4382"/>
              <w:gridCol w:w="1784"/>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267" w:hRule="atLeast"/>
                <w:tblHeader/>
                <w:jc w:val="center"/>
              </w:trPr>
              <w:tc>
                <w:tcPr>
                  <w:tcW w:w="455" w:type="pct"/>
                  <w:noWrap w:val="0"/>
                  <w:vAlign w:val="center"/>
                </w:tcPr>
                <w:p>
                  <w:pPr>
                    <w:adjustRightInd w:val="0"/>
                    <w:snapToGrid w:val="0"/>
                    <w:jc w:val="center"/>
                    <w:rPr>
                      <w:b w:val="0"/>
                      <w:bCs w:val="0"/>
                      <w:color w:val="000000"/>
                      <w:kern w:val="21"/>
                      <w:szCs w:val="21"/>
                      <w:u w:val="single"/>
                    </w:rPr>
                  </w:pPr>
                  <w:r>
                    <w:rPr>
                      <w:b w:val="0"/>
                      <w:bCs w:val="0"/>
                      <w:color w:val="000000"/>
                      <w:kern w:val="21"/>
                      <w:szCs w:val="21"/>
                      <w:u w:val="single"/>
                    </w:rPr>
                    <w:t>类别</w:t>
                  </w:r>
                </w:p>
              </w:tc>
              <w:tc>
                <w:tcPr>
                  <w:tcW w:w="2517" w:type="pct"/>
                  <w:noWrap w:val="0"/>
                  <w:vAlign w:val="center"/>
                </w:tcPr>
                <w:p>
                  <w:pPr>
                    <w:adjustRightInd w:val="0"/>
                    <w:snapToGrid w:val="0"/>
                    <w:jc w:val="center"/>
                    <w:rPr>
                      <w:b w:val="0"/>
                      <w:bCs w:val="0"/>
                      <w:color w:val="000000"/>
                      <w:kern w:val="21"/>
                      <w:szCs w:val="21"/>
                      <w:u w:val="single"/>
                    </w:rPr>
                  </w:pPr>
                  <w:r>
                    <w:rPr>
                      <w:b w:val="0"/>
                      <w:bCs w:val="0"/>
                      <w:color w:val="000000"/>
                      <w:kern w:val="21"/>
                      <w:szCs w:val="21"/>
                      <w:u w:val="single"/>
                      <w:lang w:val="zh-CN" w:eastAsia="zh-CN"/>
                    </w:rPr>
                    <w:t>炭素（石墨）行业无组织排放治理标准</w:t>
                  </w:r>
                </w:p>
              </w:tc>
              <w:tc>
                <w:tcPr>
                  <w:tcW w:w="1025" w:type="pct"/>
                  <w:noWrap w:val="0"/>
                  <w:vAlign w:val="center"/>
                </w:tcPr>
                <w:p>
                  <w:pPr>
                    <w:adjustRightInd w:val="0"/>
                    <w:snapToGrid w:val="0"/>
                    <w:jc w:val="center"/>
                    <w:rPr>
                      <w:b w:val="0"/>
                      <w:bCs w:val="0"/>
                      <w:color w:val="000000"/>
                      <w:kern w:val="21"/>
                      <w:szCs w:val="21"/>
                      <w:u w:val="single"/>
                    </w:rPr>
                  </w:pPr>
                  <w:r>
                    <w:rPr>
                      <w:rFonts w:hint="eastAsia" w:eastAsia="宋体"/>
                      <w:b w:val="0"/>
                      <w:bCs w:val="0"/>
                      <w:color w:val="000000"/>
                      <w:kern w:val="21"/>
                      <w:szCs w:val="21"/>
                      <w:u w:val="single"/>
                      <w:lang w:eastAsia="zh-CN"/>
                    </w:rPr>
                    <w:t>是否存在问题</w:t>
                  </w:r>
                </w:p>
              </w:tc>
              <w:tc>
                <w:tcPr>
                  <w:tcW w:w="1002" w:type="pct"/>
                  <w:noWrap w:val="0"/>
                  <w:vAlign w:val="center"/>
                </w:tcPr>
                <w:p>
                  <w:pPr>
                    <w:adjustRightInd w:val="0"/>
                    <w:snapToGrid w:val="0"/>
                    <w:jc w:val="center"/>
                    <w:rPr>
                      <w:rFonts w:hint="eastAsia" w:eastAsia="宋体"/>
                      <w:b w:val="0"/>
                      <w:bCs w:val="0"/>
                      <w:color w:val="000000"/>
                      <w:kern w:val="21"/>
                      <w:szCs w:val="21"/>
                      <w:u w:val="single"/>
                      <w:lang w:eastAsia="zh-CN"/>
                    </w:rPr>
                  </w:pPr>
                  <w:r>
                    <w:rPr>
                      <w:rFonts w:hint="eastAsia" w:eastAsia="宋体"/>
                      <w:b w:val="0"/>
                      <w:bCs w:val="0"/>
                      <w:color w:val="000000"/>
                      <w:kern w:val="21"/>
                      <w:szCs w:val="21"/>
                      <w:u w:val="single"/>
                      <w:lang w:eastAsia="zh-CN"/>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1386" w:hRule="atLeast"/>
                <w:tblHeader/>
                <w:jc w:val="center"/>
              </w:trPr>
              <w:tc>
                <w:tcPr>
                  <w:tcW w:w="455" w:type="pct"/>
                  <w:vMerge w:val="restart"/>
                  <w:noWrap w:val="0"/>
                  <w:vAlign w:val="center"/>
                </w:tcPr>
                <w:p>
                  <w:pPr>
                    <w:adjustRightInd w:val="0"/>
                    <w:snapToGrid w:val="0"/>
                    <w:jc w:val="center"/>
                    <w:rPr>
                      <w:rFonts w:hint="eastAsia"/>
                      <w:b w:val="0"/>
                      <w:bCs w:val="0"/>
                      <w:color w:val="000000"/>
                      <w:kern w:val="21"/>
                      <w:szCs w:val="21"/>
                      <w:u w:val="single"/>
                    </w:rPr>
                  </w:pPr>
                  <w:r>
                    <w:rPr>
                      <w:rFonts w:hint="eastAsia"/>
                      <w:b w:val="0"/>
                      <w:bCs w:val="0"/>
                      <w:color w:val="000000"/>
                      <w:kern w:val="21"/>
                      <w:szCs w:val="21"/>
                      <w:u w:val="single"/>
                    </w:rPr>
                    <w:t>料场密闭治理</w:t>
                  </w:r>
                </w:p>
              </w:tc>
              <w:tc>
                <w:tcPr>
                  <w:tcW w:w="2517" w:type="pct"/>
                  <w:noWrap w:val="0"/>
                  <w:vAlign w:val="center"/>
                </w:tcPr>
                <w:p>
                  <w:pPr>
                    <w:pStyle w:val="37"/>
                    <w:keepNext w:val="0"/>
                    <w:keepLines w:val="0"/>
                    <w:widowControl w:val="0"/>
                    <w:shd w:val="clear" w:color="auto" w:fill="auto"/>
                    <w:bidi w:val="0"/>
                    <w:spacing w:before="0" w:after="0" w:line="220" w:lineRule="exact"/>
                    <w:ind w:left="0" w:leftChars="0" w:right="0" w:rightChars="0" w:firstLine="0" w:firstLineChars="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所有物料（包括原辅料、半成品、成品）进库存放，厂界内无露天堆放物料。</w:t>
                  </w:r>
                </w:p>
              </w:tc>
              <w:tc>
                <w:tcPr>
                  <w:tcW w:w="1025" w:type="pct"/>
                  <w:noWrap w:val="0"/>
                  <w:vAlign w:val="center"/>
                </w:tcPr>
                <w:p>
                  <w:pPr>
                    <w:adjustRightInd w:val="0"/>
                    <w:snapToGrid w:val="0"/>
                    <w:jc w:val="center"/>
                    <w:rPr>
                      <w:b w:val="0"/>
                      <w:bCs w:val="0"/>
                      <w:color w:val="000000"/>
                      <w:szCs w:val="21"/>
                      <w:u w:val="single"/>
                    </w:rPr>
                  </w:pPr>
                  <w:r>
                    <w:rPr>
                      <w:rFonts w:hint="eastAsia" w:ascii="Times New Roman" w:hAnsi="Times New Roman" w:eastAsia="Times New Roman" w:cs="Times New Roman"/>
                      <w:b w:val="0"/>
                      <w:bCs w:val="0"/>
                      <w:color w:val="000000"/>
                      <w:spacing w:val="0"/>
                      <w:kern w:val="21"/>
                      <w:sz w:val="21"/>
                      <w:szCs w:val="21"/>
                      <w:u w:val="single"/>
                      <w:lang w:val="en-US" w:eastAsia="zh-CN" w:bidi="ar-SA"/>
                    </w:rPr>
                    <w:t>否</w:t>
                  </w:r>
                </w:p>
              </w:tc>
              <w:tc>
                <w:tcPr>
                  <w:tcW w:w="1002" w:type="pct"/>
                  <w:noWrap w:val="0"/>
                  <w:vAlign w:val="center"/>
                </w:tcPr>
                <w:p>
                  <w:pPr>
                    <w:adjustRightInd w:val="0"/>
                    <w:snapToGrid w:val="0"/>
                    <w:jc w:val="center"/>
                    <w:rPr>
                      <w:rFonts w:hint="eastAsia" w:eastAsia="宋体"/>
                      <w:b w:val="0"/>
                      <w:bCs w:val="0"/>
                      <w:color w:val="000000"/>
                      <w:kern w:val="21"/>
                      <w:szCs w:val="21"/>
                      <w:u w:val="single"/>
                      <w:lang w:eastAsia="zh-CN"/>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863" w:hRule="atLeast"/>
                <w:tblHeader/>
                <w:jc w:val="center"/>
              </w:trPr>
              <w:tc>
                <w:tcPr>
                  <w:tcW w:w="455" w:type="pct"/>
                  <w:vMerge w:val="continue"/>
                  <w:noWrap w:val="0"/>
                  <w:vAlign w:val="center"/>
                </w:tcPr>
                <w:p>
                  <w:pPr>
                    <w:adjustRightInd w:val="0"/>
                    <w:snapToGrid w:val="0"/>
                    <w:jc w:val="center"/>
                    <w:rPr>
                      <w:rFonts w:hint="eastAsia"/>
                      <w:b w:val="0"/>
                      <w:bCs w:val="0"/>
                      <w:color w:val="000000"/>
                      <w:kern w:val="21"/>
                      <w:szCs w:val="21"/>
                      <w:u w:val="single"/>
                    </w:rPr>
                  </w:pPr>
                </w:p>
              </w:tc>
              <w:tc>
                <w:tcPr>
                  <w:tcW w:w="2517" w:type="pct"/>
                  <w:noWrap w:val="0"/>
                  <w:vAlign w:val="center"/>
                </w:tcPr>
                <w:p>
                  <w:pPr>
                    <w:pStyle w:val="37"/>
                    <w:keepNext w:val="0"/>
                    <w:keepLines w:val="0"/>
                    <w:widowControl w:val="0"/>
                    <w:shd w:val="clear" w:color="auto" w:fill="auto"/>
                    <w:bidi w:val="0"/>
                    <w:spacing w:before="0" w:after="0" w:line="220" w:lineRule="exact"/>
                    <w:ind w:left="0" w:leftChars="0" w:right="0" w:rightChars="0" w:firstLine="0" w:firstLineChars="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密闭料场必须覆盖所有堆场料区（堆放区、工作区和主通道区）。</w:t>
                  </w:r>
                </w:p>
              </w:tc>
              <w:tc>
                <w:tcPr>
                  <w:tcW w:w="1025" w:type="pct"/>
                  <w:noWrap w:val="0"/>
                  <w:vAlign w:val="center"/>
                </w:tcPr>
                <w:p>
                  <w:pPr>
                    <w:adjustRightInd w:val="0"/>
                    <w:snapToGrid w:val="0"/>
                    <w:jc w:val="center"/>
                    <w:rPr>
                      <w:rFonts w:hint="default" w:eastAsia="宋体"/>
                      <w:b w:val="0"/>
                      <w:bCs w:val="0"/>
                      <w:color w:val="000000"/>
                      <w:szCs w:val="21"/>
                      <w:u w:val="single"/>
                      <w:lang w:val="en-US" w:eastAsia="zh-CN"/>
                    </w:rPr>
                  </w:pPr>
                  <w:r>
                    <w:rPr>
                      <w:rFonts w:hint="eastAsia" w:eastAsia="宋体"/>
                      <w:b w:val="0"/>
                      <w:bCs w:val="0"/>
                      <w:color w:val="000000"/>
                      <w:szCs w:val="21"/>
                      <w:u w:val="single"/>
                      <w:lang w:val="en-US" w:eastAsia="zh-CN"/>
                    </w:rPr>
                    <w:t>否</w:t>
                  </w:r>
                </w:p>
              </w:tc>
              <w:tc>
                <w:tcPr>
                  <w:tcW w:w="1002" w:type="pct"/>
                  <w:noWrap w:val="0"/>
                  <w:vAlign w:val="center"/>
                </w:tcPr>
                <w:p>
                  <w:pPr>
                    <w:adjustRightInd w:val="0"/>
                    <w:snapToGrid w:val="0"/>
                    <w:jc w:val="center"/>
                    <w:rPr>
                      <w:rFonts w:hint="eastAsia" w:eastAsia="宋体"/>
                      <w:b w:val="0"/>
                      <w:bCs w:val="0"/>
                      <w:color w:val="000000"/>
                      <w:kern w:val="21"/>
                      <w:szCs w:val="21"/>
                      <w:u w:val="single"/>
                      <w:lang w:eastAsia="zh-CN"/>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765" w:hRule="atLeast"/>
                <w:tblHeader/>
                <w:jc w:val="center"/>
              </w:trPr>
              <w:tc>
                <w:tcPr>
                  <w:tcW w:w="455" w:type="pct"/>
                  <w:vMerge w:val="continue"/>
                  <w:noWrap w:val="0"/>
                  <w:vAlign w:val="center"/>
                </w:tcPr>
                <w:p>
                  <w:pPr>
                    <w:adjustRightInd w:val="0"/>
                    <w:snapToGrid w:val="0"/>
                    <w:jc w:val="center"/>
                    <w:rPr>
                      <w:rFonts w:hint="eastAsia"/>
                      <w:b w:val="0"/>
                      <w:bCs w:val="0"/>
                      <w:color w:val="000000"/>
                      <w:kern w:val="21"/>
                      <w:szCs w:val="21"/>
                      <w:u w:val="single"/>
                    </w:rPr>
                  </w:pPr>
                </w:p>
              </w:tc>
              <w:tc>
                <w:tcPr>
                  <w:tcW w:w="2517" w:type="pct"/>
                  <w:noWrap w:val="0"/>
                  <w:vAlign w:val="center"/>
                </w:tcPr>
                <w:p>
                  <w:pPr>
                    <w:pStyle w:val="37"/>
                    <w:keepNext w:val="0"/>
                    <w:keepLines w:val="0"/>
                    <w:widowControl w:val="0"/>
                    <w:shd w:val="clear" w:color="auto" w:fill="auto"/>
                    <w:bidi w:val="0"/>
                    <w:spacing w:before="0" w:after="180" w:line="220" w:lineRule="exact"/>
                    <w:ind w:left="0" w:right="0" w:firstLine="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车间、料库四面密闭，通道口安装卷帘门、推拉门等封闭性良好且便于开关的硬质门，在无车辆出入时将门关闭，保证空气合理流动不产生湍流。</w:t>
                  </w:r>
                </w:p>
              </w:tc>
              <w:tc>
                <w:tcPr>
                  <w:tcW w:w="1025" w:type="pct"/>
                  <w:noWrap w:val="0"/>
                  <w:vAlign w:val="center"/>
                </w:tcPr>
                <w:p>
                  <w:pPr>
                    <w:adjustRightInd w:val="0"/>
                    <w:snapToGrid w:val="0"/>
                    <w:jc w:val="center"/>
                    <w:rPr>
                      <w:rFonts w:hint="eastAsia" w:eastAsia="宋体"/>
                      <w:b w:val="0"/>
                      <w:bCs w:val="0"/>
                      <w:color w:val="000000"/>
                      <w:szCs w:val="21"/>
                      <w:u w:val="single"/>
                      <w:lang w:eastAsia="zh-CN"/>
                    </w:rPr>
                  </w:pPr>
                  <w:r>
                    <w:rPr>
                      <w:rFonts w:hint="eastAsia" w:eastAsia="宋体"/>
                      <w:b w:val="0"/>
                      <w:bCs w:val="0"/>
                      <w:color w:val="000000"/>
                      <w:szCs w:val="21"/>
                      <w:u w:val="single"/>
                      <w:lang w:eastAsia="zh-CN"/>
                    </w:rPr>
                    <w:t>否</w:t>
                  </w:r>
                </w:p>
              </w:tc>
              <w:tc>
                <w:tcPr>
                  <w:tcW w:w="1002" w:type="pct"/>
                  <w:noWrap w:val="0"/>
                  <w:vAlign w:val="center"/>
                </w:tcPr>
                <w:p>
                  <w:pPr>
                    <w:adjustRightInd w:val="0"/>
                    <w:snapToGrid w:val="0"/>
                    <w:jc w:val="center"/>
                    <w:rPr>
                      <w:rFonts w:hint="eastAsia" w:eastAsia="宋体"/>
                      <w:b w:val="0"/>
                      <w:bCs w:val="0"/>
                      <w:color w:val="000000"/>
                      <w:kern w:val="21"/>
                      <w:szCs w:val="21"/>
                      <w:u w:val="single"/>
                      <w:lang w:eastAsia="zh-CN"/>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1120" w:hRule="atLeast"/>
                <w:tblHeader/>
                <w:jc w:val="center"/>
              </w:trPr>
              <w:tc>
                <w:tcPr>
                  <w:tcW w:w="455" w:type="pct"/>
                  <w:vMerge w:val="continue"/>
                  <w:noWrap w:val="0"/>
                  <w:vAlign w:val="center"/>
                </w:tcPr>
                <w:p>
                  <w:pPr>
                    <w:adjustRightInd w:val="0"/>
                    <w:snapToGrid w:val="0"/>
                    <w:jc w:val="center"/>
                    <w:rPr>
                      <w:rFonts w:hint="eastAsia"/>
                      <w:b w:val="0"/>
                      <w:bCs w:val="0"/>
                      <w:color w:val="000000"/>
                      <w:kern w:val="21"/>
                      <w:szCs w:val="21"/>
                      <w:u w:val="single"/>
                    </w:rPr>
                  </w:pPr>
                </w:p>
              </w:tc>
              <w:tc>
                <w:tcPr>
                  <w:tcW w:w="2517" w:type="pct"/>
                  <w:noWrap w:val="0"/>
                  <w:vAlign w:val="center"/>
                </w:tcPr>
                <w:p>
                  <w:pPr>
                    <w:pStyle w:val="37"/>
                    <w:keepNext w:val="0"/>
                    <w:keepLines w:val="0"/>
                    <w:widowControl w:val="0"/>
                    <w:shd w:val="clear" w:color="auto" w:fill="auto"/>
                    <w:bidi w:val="0"/>
                    <w:spacing w:before="0" w:after="0" w:line="220" w:lineRule="exact"/>
                    <w:ind w:left="0" w:leftChars="0" w:right="0" w:rightChars="0" w:firstLine="0" w:firstLineChars="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所有地面完成硬化，并保证除物料堆放区域外没有明显积尘。</w:t>
                  </w:r>
                </w:p>
              </w:tc>
              <w:tc>
                <w:tcPr>
                  <w:tcW w:w="1025" w:type="pct"/>
                  <w:noWrap w:val="0"/>
                  <w:vAlign w:val="center"/>
                </w:tcPr>
                <w:p>
                  <w:pPr>
                    <w:adjustRightInd w:val="0"/>
                    <w:snapToGrid w:val="0"/>
                    <w:jc w:val="center"/>
                    <w:rPr>
                      <w:rFonts w:hint="eastAsia" w:eastAsia="宋体"/>
                      <w:b w:val="0"/>
                      <w:bCs w:val="0"/>
                      <w:color w:val="000000"/>
                      <w:szCs w:val="21"/>
                      <w:u w:val="single"/>
                      <w:lang w:eastAsia="zh-CN"/>
                    </w:rPr>
                  </w:pPr>
                  <w:r>
                    <w:rPr>
                      <w:rFonts w:hint="eastAsia" w:eastAsia="宋体"/>
                      <w:b w:val="0"/>
                      <w:bCs w:val="0"/>
                      <w:color w:val="000000"/>
                      <w:kern w:val="21"/>
                      <w:szCs w:val="21"/>
                      <w:u w:val="single"/>
                      <w:lang w:eastAsia="zh-CN"/>
                    </w:rPr>
                    <w:t>否</w:t>
                  </w:r>
                </w:p>
              </w:tc>
              <w:tc>
                <w:tcPr>
                  <w:tcW w:w="1002" w:type="pct"/>
                  <w:noWrap w:val="0"/>
                  <w:vAlign w:val="center"/>
                </w:tcPr>
                <w:p>
                  <w:pPr>
                    <w:adjustRightInd w:val="0"/>
                    <w:snapToGrid w:val="0"/>
                    <w:jc w:val="center"/>
                    <w:rPr>
                      <w:rFonts w:hint="eastAsia" w:eastAsia="宋体"/>
                      <w:b w:val="0"/>
                      <w:bCs w:val="0"/>
                      <w:color w:val="000000"/>
                      <w:kern w:val="21"/>
                      <w:szCs w:val="21"/>
                      <w:u w:val="single"/>
                      <w:lang w:eastAsia="zh-CN"/>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757" w:hRule="atLeast"/>
                <w:tblHeader/>
                <w:jc w:val="center"/>
              </w:trPr>
              <w:tc>
                <w:tcPr>
                  <w:tcW w:w="455" w:type="pct"/>
                  <w:vMerge w:val="continue"/>
                  <w:noWrap w:val="0"/>
                  <w:vAlign w:val="center"/>
                </w:tcPr>
                <w:p>
                  <w:pPr>
                    <w:adjustRightInd w:val="0"/>
                    <w:snapToGrid w:val="0"/>
                    <w:jc w:val="center"/>
                    <w:rPr>
                      <w:rFonts w:hint="eastAsia"/>
                      <w:b w:val="0"/>
                      <w:bCs w:val="0"/>
                      <w:color w:val="000000"/>
                      <w:kern w:val="21"/>
                      <w:szCs w:val="21"/>
                      <w:u w:val="single"/>
                    </w:rPr>
                  </w:pPr>
                </w:p>
              </w:tc>
              <w:tc>
                <w:tcPr>
                  <w:tcW w:w="2517" w:type="pct"/>
                  <w:noWrap w:val="0"/>
                  <w:vAlign w:val="center"/>
                </w:tcPr>
                <w:p>
                  <w:pPr>
                    <w:pStyle w:val="37"/>
                    <w:keepNext w:val="0"/>
                    <w:keepLines w:val="0"/>
                    <w:widowControl w:val="0"/>
                    <w:shd w:val="clear" w:color="auto" w:fill="auto"/>
                    <w:bidi w:val="0"/>
                    <w:spacing w:before="0" w:after="0" w:line="220" w:lineRule="exact"/>
                    <w:ind w:left="0" w:leftChars="0" w:right="0" w:rightChars="0" w:firstLine="0" w:firstLineChars="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每个下料口设置独立集气罩，配套的除尘设施不与其他工序混用。</w:t>
                  </w:r>
                </w:p>
              </w:tc>
              <w:tc>
                <w:tcPr>
                  <w:tcW w:w="1025" w:type="pct"/>
                  <w:noWrap w:val="0"/>
                  <w:vAlign w:val="center"/>
                </w:tcPr>
                <w:p>
                  <w:pPr>
                    <w:adjustRightInd w:val="0"/>
                    <w:snapToGrid w:val="0"/>
                    <w:jc w:val="center"/>
                    <w:rPr>
                      <w:rFonts w:hint="eastAsia" w:eastAsia="宋体"/>
                      <w:b w:val="0"/>
                      <w:bCs w:val="0"/>
                      <w:color w:val="000000"/>
                      <w:kern w:val="21"/>
                      <w:szCs w:val="21"/>
                      <w:u w:val="single"/>
                      <w:lang w:eastAsia="zh-CN"/>
                    </w:rPr>
                  </w:pPr>
                  <w:r>
                    <w:rPr>
                      <w:rFonts w:hint="eastAsia" w:eastAsia="宋体"/>
                      <w:b w:val="0"/>
                      <w:bCs w:val="0"/>
                      <w:color w:val="000000"/>
                      <w:kern w:val="21"/>
                      <w:szCs w:val="21"/>
                      <w:u w:val="single"/>
                      <w:lang w:eastAsia="zh-CN"/>
                    </w:rPr>
                    <w:t>是（现有项目无下料治理设施）</w:t>
                  </w:r>
                </w:p>
              </w:tc>
              <w:tc>
                <w:tcPr>
                  <w:tcW w:w="1002" w:type="pct"/>
                  <w:noWrap w:val="0"/>
                  <w:vAlign w:val="center"/>
                </w:tcPr>
                <w:p>
                  <w:pPr>
                    <w:adjustRightInd w:val="0"/>
                    <w:snapToGrid w:val="0"/>
                    <w:jc w:val="center"/>
                    <w:rPr>
                      <w:rFonts w:hint="eastAsia" w:eastAsia="宋体"/>
                      <w:b w:val="0"/>
                      <w:bCs w:val="0"/>
                      <w:color w:val="000000"/>
                      <w:kern w:val="21"/>
                      <w:szCs w:val="21"/>
                      <w:u w:val="single"/>
                      <w:lang w:eastAsia="zh-CN"/>
                    </w:rPr>
                  </w:pPr>
                  <w:r>
                    <w:rPr>
                      <w:rFonts w:hint="eastAsia" w:eastAsia="宋体"/>
                      <w:b w:val="0"/>
                      <w:bCs w:val="0"/>
                      <w:color w:val="000000"/>
                      <w:kern w:val="21"/>
                      <w:szCs w:val="21"/>
                      <w:u w:val="single"/>
                      <w:lang w:eastAsia="zh-CN"/>
                    </w:rPr>
                    <w:t>项目迁建后，在新建项目的下料处设置无尘投料站，设置专门的除尘器对废气进行治理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777" w:hRule="atLeast"/>
                <w:tblHeader/>
                <w:jc w:val="center"/>
              </w:trPr>
              <w:tc>
                <w:tcPr>
                  <w:tcW w:w="455" w:type="pct"/>
                  <w:vMerge w:val="continue"/>
                  <w:noWrap w:val="0"/>
                  <w:vAlign w:val="center"/>
                </w:tcPr>
                <w:p>
                  <w:pPr>
                    <w:adjustRightInd w:val="0"/>
                    <w:snapToGrid w:val="0"/>
                    <w:jc w:val="center"/>
                    <w:rPr>
                      <w:rFonts w:hint="eastAsia"/>
                      <w:b w:val="0"/>
                      <w:bCs w:val="0"/>
                      <w:color w:val="000000"/>
                      <w:kern w:val="21"/>
                      <w:szCs w:val="21"/>
                      <w:u w:val="single"/>
                    </w:rPr>
                  </w:pPr>
                </w:p>
              </w:tc>
              <w:tc>
                <w:tcPr>
                  <w:tcW w:w="2517" w:type="pct"/>
                  <w:noWrap w:val="0"/>
                  <w:vAlign w:val="center"/>
                </w:tcPr>
                <w:p>
                  <w:pPr>
                    <w:pStyle w:val="37"/>
                    <w:keepNext w:val="0"/>
                    <w:keepLines w:val="0"/>
                    <w:widowControl w:val="0"/>
                    <w:shd w:val="clear" w:color="auto" w:fill="auto"/>
                    <w:bidi w:val="0"/>
                    <w:spacing w:before="0" w:after="0" w:line="220" w:lineRule="exact"/>
                    <w:ind w:left="0" w:leftChars="0" w:right="0" w:rightChars="0" w:firstLine="0" w:firstLineChars="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库内安装固定的喷干雾装置，厂房内配备雾炮装置。</w:t>
                  </w:r>
                </w:p>
              </w:tc>
              <w:tc>
                <w:tcPr>
                  <w:tcW w:w="1025" w:type="pct"/>
                  <w:noWrap w:val="0"/>
                  <w:vAlign w:val="center"/>
                </w:tcPr>
                <w:p>
                  <w:pPr>
                    <w:adjustRightInd w:val="0"/>
                    <w:snapToGrid w:val="0"/>
                    <w:jc w:val="center"/>
                    <w:rPr>
                      <w:rFonts w:hint="default" w:eastAsia="宋体"/>
                      <w:b w:val="0"/>
                      <w:bCs w:val="0"/>
                      <w:color w:val="000000"/>
                      <w:kern w:val="21"/>
                      <w:szCs w:val="21"/>
                      <w:u w:val="single"/>
                      <w:lang w:val="en-US" w:eastAsia="zh-CN"/>
                    </w:rPr>
                  </w:pPr>
                  <w:r>
                    <w:rPr>
                      <w:rFonts w:hint="eastAsia" w:eastAsia="宋体"/>
                      <w:b w:val="0"/>
                      <w:bCs w:val="0"/>
                      <w:color w:val="000000"/>
                      <w:kern w:val="21"/>
                      <w:szCs w:val="21"/>
                      <w:u w:val="single"/>
                      <w:lang w:val="en-US" w:eastAsia="zh-CN"/>
                    </w:rPr>
                    <w:t>否（现有项目为电池负极材料制造，原料为吨包包装，不适用喷雾装置）</w:t>
                  </w:r>
                </w:p>
              </w:tc>
              <w:tc>
                <w:tcPr>
                  <w:tcW w:w="1002" w:type="pct"/>
                  <w:noWrap w:val="0"/>
                  <w:vAlign w:val="center"/>
                </w:tcPr>
                <w:p>
                  <w:pPr>
                    <w:adjustRightInd w:val="0"/>
                    <w:snapToGrid w:val="0"/>
                    <w:jc w:val="center"/>
                    <w:rPr>
                      <w:rFonts w:hint="eastAsia" w:eastAsia="宋体"/>
                      <w:b w:val="0"/>
                      <w:bCs w:val="0"/>
                      <w:color w:val="000000"/>
                      <w:kern w:val="21"/>
                      <w:szCs w:val="21"/>
                      <w:u w:val="single"/>
                      <w:lang w:eastAsia="zh-CN"/>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747" w:hRule="atLeast"/>
                <w:tblHeader/>
                <w:jc w:val="center"/>
              </w:trPr>
              <w:tc>
                <w:tcPr>
                  <w:tcW w:w="455" w:type="pct"/>
                  <w:vMerge w:val="restart"/>
                  <w:noWrap w:val="0"/>
                  <w:vAlign w:val="center"/>
                </w:tcPr>
                <w:p>
                  <w:pPr>
                    <w:adjustRightInd w:val="0"/>
                    <w:snapToGrid w:val="0"/>
                    <w:jc w:val="center"/>
                    <w:rPr>
                      <w:rFonts w:hint="eastAsia"/>
                      <w:b w:val="0"/>
                      <w:bCs w:val="0"/>
                      <w:color w:val="000000"/>
                      <w:kern w:val="21"/>
                      <w:szCs w:val="21"/>
                      <w:u w:val="single"/>
                    </w:rPr>
                  </w:pPr>
                  <w:r>
                    <w:rPr>
                      <w:rFonts w:hint="eastAsia"/>
                      <w:b w:val="0"/>
                      <w:bCs w:val="0"/>
                      <w:color w:val="000000"/>
                      <w:kern w:val="21"/>
                      <w:szCs w:val="21"/>
                      <w:u w:val="single"/>
                    </w:rPr>
                    <w:t>物料输送环节治理</w:t>
                  </w:r>
                </w:p>
              </w:tc>
              <w:tc>
                <w:tcPr>
                  <w:tcW w:w="2517" w:type="pct"/>
                  <w:noWrap w:val="0"/>
                  <w:vAlign w:val="center"/>
                </w:tcPr>
                <w:p>
                  <w:pPr>
                    <w:pStyle w:val="37"/>
                    <w:keepNext w:val="0"/>
                    <w:keepLines w:val="0"/>
                    <w:widowControl w:val="0"/>
                    <w:shd w:val="clear" w:color="auto" w:fill="auto"/>
                    <w:bidi w:val="0"/>
                    <w:spacing w:before="0" w:after="160" w:line="220" w:lineRule="exact"/>
                    <w:ind w:left="0" w:right="0" w:firstLine="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散状物料采用封闭式输送方式，皮带输送机受料点、卸料点应设置密闭罩，并配备除尘设施。</w:t>
                  </w:r>
                </w:p>
              </w:tc>
              <w:tc>
                <w:tcPr>
                  <w:tcW w:w="1025" w:type="pct"/>
                  <w:noWrap w:val="0"/>
                  <w:vAlign w:val="center"/>
                </w:tcPr>
                <w:p>
                  <w:pPr>
                    <w:adjustRightInd w:val="0"/>
                    <w:snapToGrid w:val="0"/>
                    <w:jc w:val="center"/>
                    <w:rPr>
                      <w:rFonts w:hint="default" w:eastAsia="宋体"/>
                      <w:b w:val="0"/>
                      <w:bCs w:val="0"/>
                      <w:color w:val="000000"/>
                      <w:kern w:val="21"/>
                      <w:szCs w:val="21"/>
                      <w:u w:val="single"/>
                      <w:lang w:val="en-US" w:eastAsia="zh-CN"/>
                    </w:rPr>
                  </w:pPr>
                  <w:r>
                    <w:rPr>
                      <w:rFonts w:hint="eastAsia" w:eastAsia="宋体"/>
                      <w:b w:val="0"/>
                      <w:bCs w:val="0"/>
                      <w:color w:val="000000"/>
                      <w:kern w:val="21"/>
                      <w:szCs w:val="21"/>
                      <w:u w:val="single"/>
                      <w:lang w:val="en-US" w:eastAsia="zh-CN"/>
                    </w:rPr>
                    <w:t>否（项目原料为吨包）</w:t>
                  </w:r>
                </w:p>
              </w:tc>
              <w:tc>
                <w:tcPr>
                  <w:tcW w:w="1002" w:type="pct"/>
                  <w:noWrap w:val="0"/>
                  <w:vAlign w:val="center"/>
                </w:tcPr>
                <w:p>
                  <w:pPr>
                    <w:adjustRightInd w:val="0"/>
                    <w:snapToGrid w:val="0"/>
                    <w:jc w:val="center"/>
                    <w:rPr>
                      <w:rFonts w:hint="eastAsia" w:eastAsia="宋体"/>
                      <w:b w:val="0"/>
                      <w:bCs w:val="0"/>
                      <w:color w:val="000000"/>
                      <w:kern w:val="21"/>
                      <w:szCs w:val="21"/>
                      <w:u w:val="single"/>
                      <w:lang w:eastAsia="zh-CN"/>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1300" w:hRule="atLeast"/>
                <w:tblHeader/>
                <w:jc w:val="center"/>
              </w:trPr>
              <w:tc>
                <w:tcPr>
                  <w:tcW w:w="455" w:type="pct"/>
                  <w:vMerge w:val="continue"/>
                  <w:noWrap w:val="0"/>
                  <w:vAlign w:val="center"/>
                </w:tcPr>
                <w:p>
                  <w:pPr>
                    <w:adjustRightInd w:val="0"/>
                    <w:snapToGrid w:val="0"/>
                    <w:jc w:val="center"/>
                    <w:rPr>
                      <w:rFonts w:hint="eastAsia"/>
                      <w:b w:val="0"/>
                      <w:bCs w:val="0"/>
                      <w:color w:val="FF0000"/>
                      <w:kern w:val="21"/>
                      <w:szCs w:val="21"/>
                      <w:u w:val="single"/>
                    </w:rPr>
                  </w:pPr>
                </w:p>
              </w:tc>
              <w:tc>
                <w:tcPr>
                  <w:tcW w:w="2517" w:type="pct"/>
                  <w:noWrap w:val="0"/>
                  <w:vAlign w:val="center"/>
                </w:tcPr>
                <w:p>
                  <w:pPr>
                    <w:pStyle w:val="37"/>
                    <w:keepNext w:val="0"/>
                    <w:keepLines w:val="0"/>
                    <w:widowControl w:val="0"/>
                    <w:shd w:val="clear" w:color="auto" w:fill="auto"/>
                    <w:bidi w:val="0"/>
                    <w:spacing w:before="0" w:after="180" w:line="220" w:lineRule="exact"/>
                    <w:ind w:left="0" w:right="0" w:firstLine="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皮带输送机或物料提升机需在密闭廊道内运行，并在所有落料位置设置集尘装置及配备除尘系统。</w:t>
                  </w:r>
                </w:p>
              </w:tc>
              <w:tc>
                <w:tcPr>
                  <w:tcW w:w="1025" w:type="pct"/>
                  <w:noWrap w:val="0"/>
                  <w:vAlign w:val="center"/>
                </w:tcPr>
                <w:p>
                  <w:pPr>
                    <w:adjustRightInd w:val="0"/>
                    <w:snapToGrid w:val="0"/>
                    <w:jc w:val="center"/>
                    <w:rPr>
                      <w:rFonts w:hint="default" w:eastAsia="宋体"/>
                      <w:b w:val="0"/>
                      <w:bCs w:val="0"/>
                      <w:color w:val="000000"/>
                      <w:szCs w:val="21"/>
                      <w:u w:val="single"/>
                      <w:lang w:val="en-US" w:eastAsia="zh-CN"/>
                    </w:rPr>
                  </w:pPr>
                  <w:r>
                    <w:rPr>
                      <w:rFonts w:hint="eastAsia" w:eastAsia="宋体"/>
                      <w:b w:val="0"/>
                      <w:bCs w:val="0"/>
                      <w:color w:val="000000"/>
                      <w:szCs w:val="21"/>
                      <w:u w:val="single"/>
                      <w:lang w:val="en-US" w:eastAsia="zh-CN"/>
                    </w:rPr>
                    <w:t>否</w:t>
                  </w:r>
                </w:p>
              </w:tc>
              <w:tc>
                <w:tcPr>
                  <w:tcW w:w="1002" w:type="pct"/>
                  <w:noWrap w:val="0"/>
                  <w:vAlign w:val="center"/>
                </w:tcPr>
                <w:p>
                  <w:pPr>
                    <w:adjustRightInd w:val="0"/>
                    <w:snapToGrid w:val="0"/>
                    <w:jc w:val="center"/>
                    <w:rPr>
                      <w:rFonts w:hint="eastAsia" w:eastAsia="宋体"/>
                      <w:b w:val="0"/>
                      <w:bCs w:val="0"/>
                      <w:color w:val="000000"/>
                      <w:kern w:val="21"/>
                      <w:szCs w:val="21"/>
                      <w:u w:val="single"/>
                      <w:lang w:eastAsia="zh-CN"/>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1223" w:hRule="atLeast"/>
                <w:tblHeader/>
                <w:jc w:val="center"/>
              </w:trPr>
              <w:tc>
                <w:tcPr>
                  <w:tcW w:w="455" w:type="pct"/>
                  <w:vMerge w:val="continue"/>
                  <w:noWrap w:val="0"/>
                  <w:vAlign w:val="center"/>
                </w:tcPr>
                <w:p>
                  <w:pPr>
                    <w:adjustRightInd w:val="0"/>
                    <w:snapToGrid w:val="0"/>
                    <w:jc w:val="center"/>
                    <w:rPr>
                      <w:rFonts w:hint="eastAsia"/>
                      <w:b w:val="0"/>
                      <w:bCs w:val="0"/>
                      <w:color w:val="FF0000"/>
                      <w:kern w:val="21"/>
                      <w:szCs w:val="21"/>
                      <w:u w:val="single"/>
                    </w:rPr>
                  </w:pPr>
                </w:p>
              </w:tc>
              <w:tc>
                <w:tcPr>
                  <w:tcW w:w="2517" w:type="pct"/>
                  <w:noWrap w:val="0"/>
                  <w:vAlign w:val="center"/>
                </w:tcPr>
                <w:p>
                  <w:pPr>
                    <w:pStyle w:val="37"/>
                    <w:keepNext w:val="0"/>
                    <w:keepLines w:val="0"/>
                    <w:widowControl w:val="0"/>
                    <w:shd w:val="clear" w:color="auto" w:fill="auto"/>
                    <w:bidi w:val="0"/>
                    <w:spacing w:before="0" w:after="180" w:line="220" w:lineRule="exact"/>
                    <w:ind w:left="0" w:right="0" w:firstLine="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Times New Roman" w:hAnsi="Times New Roman" w:eastAsia="Times New Roman" w:cs="Times New Roman"/>
                      <w:b w:val="0"/>
                      <w:bCs w:val="0"/>
                      <w:color w:val="000000"/>
                      <w:spacing w:val="0"/>
                      <w:kern w:val="21"/>
                      <w:sz w:val="21"/>
                      <w:szCs w:val="21"/>
                      <w:u w:val="single"/>
                      <w:lang w:val="en-US" w:eastAsia="zh-CN" w:bidi="ar-SA"/>
                    </w:rPr>
                    <w:t>运输车辆装载高度最高点不得超过车辆槽帮上沿40厘米，两侧边缘应当低于槽帮上缘10厘米，车斗应采用苫布覆盖，苫布边缘至少要遮住槽帮上沿以下15厘米，禁止厂内露天转运散状物料。</w:t>
                  </w:r>
                </w:p>
              </w:tc>
              <w:tc>
                <w:tcPr>
                  <w:tcW w:w="1025" w:type="pct"/>
                  <w:noWrap w:val="0"/>
                  <w:vAlign w:val="center"/>
                </w:tcPr>
                <w:p>
                  <w:pPr>
                    <w:adjustRightInd w:val="0"/>
                    <w:snapToGrid w:val="0"/>
                    <w:jc w:val="center"/>
                    <w:rPr>
                      <w:rFonts w:hint="default" w:eastAsia="宋体"/>
                      <w:b w:val="0"/>
                      <w:bCs w:val="0"/>
                      <w:color w:val="000000"/>
                      <w:szCs w:val="21"/>
                      <w:u w:val="single"/>
                      <w:lang w:val="en-US" w:eastAsia="zh-CN"/>
                    </w:rPr>
                  </w:pPr>
                  <w:r>
                    <w:rPr>
                      <w:rFonts w:hint="eastAsia" w:eastAsia="宋体"/>
                      <w:b w:val="0"/>
                      <w:bCs w:val="0"/>
                      <w:color w:val="000000"/>
                      <w:szCs w:val="21"/>
                      <w:u w:val="single"/>
                      <w:lang w:val="en-US" w:eastAsia="zh-CN"/>
                    </w:rPr>
                    <w:t>否（非散装物料）</w:t>
                  </w:r>
                </w:p>
              </w:tc>
              <w:tc>
                <w:tcPr>
                  <w:tcW w:w="1002" w:type="pct"/>
                  <w:noWrap w:val="0"/>
                  <w:vAlign w:val="center"/>
                </w:tcPr>
                <w:p>
                  <w:pPr>
                    <w:adjustRightInd w:val="0"/>
                    <w:snapToGrid w:val="0"/>
                    <w:jc w:val="center"/>
                    <w:rPr>
                      <w:rFonts w:hint="eastAsia" w:eastAsia="宋体"/>
                      <w:b w:val="0"/>
                      <w:bCs w:val="0"/>
                      <w:color w:val="000000"/>
                      <w:kern w:val="21"/>
                      <w:szCs w:val="21"/>
                      <w:u w:val="single"/>
                      <w:lang w:eastAsia="zh-CN"/>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1145" w:hRule="atLeast"/>
                <w:tblHeader/>
                <w:jc w:val="center"/>
              </w:trPr>
              <w:tc>
                <w:tcPr>
                  <w:tcW w:w="455" w:type="pct"/>
                  <w:vMerge w:val="continue"/>
                  <w:noWrap w:val="0"/>
                  <w:vAlign w:val="center"/>
                </w:tcPr>
                <w:p>
                  <w:pPr>
                    <w:adjustRightInd w:val="0"/>
                    <w:snapToGrid w:val="0"/>
                    <w:jc w:val="center"/>
                    <w:rPr>
                      <w:rFonts w:hint="eastAsia"/>
                      <w:b w:val="0"/>
                      <w:bCs w:val="0"/>
                      <w:color w:val="FF0000"/>
                      <w:kern w:val="21"/>
                      <w:szCs w:val="21"/>
                      <w:u w:val="single"/>
                    </w:rPr>
                  </w:pPr>
                </w:p>
              </w:tc>
              <w:tc>
                <w:tcPr>
                  <w:tcW w:w="2517" w:type="pct"/>
                  <w:noWrap w:val="0"/>
                  <w:vAlign w:val="center"/>
                </w:tcPr>
                <w:p>
                  <w:pPr>
                    <w:pStyle w:val="37"/>
                    <w:keepNext w:val="0"/>
                    <w:keepLines w:val="0"/>
                    <w:widowControl w:val="0"/>
                    <w:shd w:val="clear" w:color="auto" w:fill="auto"/>
                    <w:bidi w:val="0"/>
                    <w:spacing w:before="0" w:after="180" w:line="220" w:lineRule="exact"/>
                    <w:ind w:left="0" w:right="0" w:firstLine="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除尘器卸灰不直接卸落到地面，卸灰区封闭。除尘灰采用气力输送、罐车等密闭方式运输；采用非密闭方式运输的，车辆应苫盖，装卸车时应采取加湿等措施抑尘。</w:t>
                  </w:r>
                </w:p>
              </w:tc>
              <w:tc>
                <w:tcPr>
                  <w:tcW w:w="1025" w:type="pct"/>
                  <w:noWrap w:val="0"/>
                  <w:vAlign w:val="center"/>
                </w:tcPr>
                <w:p>
                  <w:pPr>
                    <w:adjustRightInd w:val="0"/>
                    <w:snapToGrid w:val="0"/>
                    <w:jc w:val="center"/>
                    <w:rPr>
                      <w:rFonts w:hint="eastAsia" w:eastAsia="宋体"/>
                      <w:b w:val="0"/>
                      <w:bCs w:val="0"/>
                      <w:color w:val="000000"/>
                      <w:szCs w:val="21"/>
                      <w:u w:val="single"/>
                      <w:lang w:eastAsia="zh-CN"/>
                    </w:rPr>
                  </w:pPr>
                  <w:r>
                    <w:rPr>
                      <w:rFonts w:hint="eastAsia" w:eastAsia="宋体"/>
                      <w:b w:val="0"/>
                      <w:bCs w:val="0"/>
                      <w:color w:val="000000"/>
                      <w:szCs w:val="21"/>
                      <w:u w:val="single"/>
                      <w:lang w:eastAsia="zh-CN"/>
                    </w:rPr>
                    <w:t>否（项目除尘器收集粉尘均在厂内回用生产）</w:t>
                  </w:r>
                </w:p>
              </w:tc>
              <w:tc>
                <w:tcPr>
                  <w:tcW w:w="1002" w:type="pct"/>
                  <w:noWrap w:val="0"/>
                  <w:vAlign w:val="center"/>
                </w:tcPr>
                <w:p>
                  <w:pPr>
                    <w:adjustRightInd w:val="0"/>
                    <w:snapToGrid w:val="0"/>
                    <w:jc w:val="center"/>
                    <w:rPr>
                      <w:rFonts w:hint="eastAsia" w:eastAsia="宋体"/>
                      <w:b w:val="0"/>
                      <w:bCs w:val="0"/>
                      <w:color w:val="000000"/>
                      <w:kern w:val="21"/>
                      <w:szCs w:val="21"/>
                      <w:u w:val="single"/>
                      <w:lang w:eastAsia="zh-CN"/>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787" w:hRule="atLeast"/>
                <w:tblHeader/>
                <w:jc w:val="center"/>
              </w:trPr>
              <w:tc>
                <w:tcPr>
                  <w:tcW w:w="455" w:type="pct"/>
                  <w:vMerge w:val="restart"/>
                  <w:noWrap w:val="0"/>
                  <w:vAlign w:val="center"/>
                </w:tcPr>
                <w:p>
                  <w:pPr>
                    <w:adjustRightInd w:val="0"/>
                    <w:snapToGrid w:val="0"/>
                    <w:jc w:val="center"/>
                    <w:rPr>
                      <w:b w:val="0"/>
                      <w:bCs w:val="0"/>
                      <w:color w:val="000000"/>
                      <w:kern w:val="21"/>
                      <w:szCs w:val="21"/>
                      <w:u w:val="single"/>
                    </w:rPr>
                  </w:pPr>
                  <w:r>
                    <w:rPr>
                      <w:rFonts w:hint="eastAsia"/>
                      <w:b w:val="0"/>
                      <w:bCs w:val="0"/>
                      <w:color w:val="000000"/>
                      <w:kern w:val="21"/>
                      <w:szCs w:val="21"/>
                      <w:u w:val="single"/>
                    </w:rPr>
                    <w:t>生产环节治理</w:t>
                  </w:r>
                </w:p>
              </w:tc>
              <w:tc>
                <w:tcPr>
                  <w:tcW w:w="2517" w:type="pct"/>
                  <w:noWrap w:val="0"/>
                  <w:vAlign w:val="center"/>
                </w:tcPr>
                <w:p>
                  <w:pPr>
                    <w:pStyle w:val="37"/>
                    <w:keepNext w:val="0"/>
                    <w:keepLines w:val="0"/>
                    <w:widowControl w:val="0"/>
                    <w:shd w:val="clear" w:color="auto" w:fill="auto"/>
                    <w:bidi w:val="0"/>
                    <w:spacing w:before="0" w:after="180" w:line="220" w:lineRule="exact"/>
                    <w:ind w:left="0" w:right="0" w:firstLine="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焙烧工序：焙烧炉口安装顶吸或侧吸集尘装置和配备处理系统，厂房内设置</w:t>
                  </w:r>
                </w:p>
                <w:p>
                  <w:pPr>
                    <w:pStyle w:val="37"/>
                    <w:keepNext w:val="0"/>
                    <w:keepLines w:val="0"/>
                    <w:widowControl w:val="0"/>
                    <w:shd w:val="clear" w:color="auto" w:fill="auto"/>
                    <w:bidi w:val="0"/>
                    <w:spacing w:before="180" w:after="0" w:line="220" w:lineRule="exact"/>
                    <w:ind w:left="0" w:leftChars="0" w:right="0" w:rightChars="0" w:firstLine="0" w:firstLineChars="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喷干雾抑尘措施。</w:t>
                  </w:r>
                </w:p>
              </w:tc>
              <w:tc>
                <w:tcPr>
                  <w:tcW w:w="1025" w:type="pct"/>
                  <w:noWrap w:val="0"/>
                  <w:vAlign w:val="center"/>
                </w:tcPr>
                <w:p>
                  <w:pPr>
                    <w:adjustRightInd w:val="0"/>
                    <w:snapToGrid w:val="0"/>
                    <w:jc w:val="center"/>
                    <w:rPr>
                      <w:rFonts w:hint="default" w:eastAsia="宋体"/>
                      <w:b w:val="0"/>
                      <w:bCs w:val="0"/>
                      <w:color w:val="000000"/>
                      <w:kern w:val="21"/>
                      <w:szCs w:val="21"/>
                      <w:u w:val="single"/>
                      <w:lang w:val="en-US" w:eastAsia="zh-CN"/>
                    </w:rPr>
                  </w:pPr>
                  <w:r>
                    <w:rPr>
                      <w:rFonts w:hint="eastAsia" w:eastAsia="宋体"/>
                      <w:b w:val="0"/>
                      <w:bCs w:val="0"/>
                      <w:color w:val="000000"/>
                      <w:kern w:val="21"/>
                      <w:szCs w:val="21"/>
                      <w:u w:val="single"/>
                      <w:lang w:val="en-US" w:eastAsia="zh-CN"/>
                    </w:rPr>
                    <w:t>否（不涉及）</w:t>
                  </w:r>
                </w:p>
              </w:tc>
              <w:tc>
                <w:tcPr>
                  <w:tcW w:w="1002" w:type="pct"/>
                  <w:noWrap w:val="0"/>
                  <w:vAlign w:val="center"/>
                </w:tcPr>
                <w:p>
                  <w:pPr>
                    <w:adjustRightInd w:val="0"/>
                    <w:snapToGrid w:val="0"/>
                    <w:jc w:val="center"/>
                    <w:rPr>
                      <w:b w:val="0"/>
                      <w:bCs w:val="0"/>
                      <w:color w:val="000000"/>
                      <w:kern w:val="21"/>
                      <w:szCs w:val="21"/>
                      <w:u w:val="single"/>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858" w:hRule="atLeast"/>
                <w:tblHeader/>
                <w:jc w:val="center"/>
              </w:trPr>
              <w:tc>
                <w:tcPr>
                  <w:tcW w:w="455" w:type="pct"/>
                  <w:vMerge w:val="continue"/>
                  <w:noWrap w:val="0"/>
                  <w:vAlign w:val="center"/>
                </w:tcPr>
                <w:p>
                  <w:pPr>
                    <w:adjustRightInd w:val="0"/>
                    <w:snapToGrid w:val="0"/>
                    <w:jc w:val="center"/>
                    <w:rPr>
                      <w:rFonts w:hint="eastAsia"/>
                      <w:b w:val="0"/>
                      <w:bCs w:val="0"/>
                      <w:color w:val="000000"/>
                      <w:kern w:val="21"/>
                      <w:szCs w:val="21"/>
                      <w:u w:val="single"/>
                    </w:rPr>
                  </w:pPr>
                </w:p>
              </w:tc>
              <w:tc>
                <w:tcPr>
                  <w:tcW w:w="2517" w:type="pct"/>
                  <w:noWrap w:val="0"/>
                  <w:vAlign w:val="center"/>
                </w:tcPr>
                <w:p>
                  <w:pPr>
                    <w:pStyle w:val="37"/>
                    <w:keepNext w:val="0"/>
                    <w:keepLines w:val="0"/>
                    <w:widowControl w:val="0"/>
                    <w:shd w:val="clear" w:color="auto" w:fill="auto"/>
                    <w:bidi w:val="0"/>
                    <w:spacing w:before="0" w:after="180" w:line="220" w:lineRule="exact"/>
                    <w:ind w:left="0" w:right="0" w:firstLine="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沥青储存及处理、成型、煆烧、浸渍、石墨化等工序：以上工序均须全封闭</w:t>
                  </w:r>
                </w:p>
                <w:p>
                  <w:pPr>
                    <w:pStyle w:val="37"/>
                    <w:keepNext w:val="0"/>
                    <w:keepLines w:val="0"/>
                    <w:widowControl w:val="0"/>
                    <w:shd w:val="clear" w:color="auto" w:fill="auto"/>
                    <w:bidi w:val="0"/>
                    <w:spacing w:before="180" w:after="0" w:line="220" w:lineRule="exact"/>
                    <w:ind w:left="0" w:leftChars="0" w:right="0" w:rightChars="0" w:firstLine="0" w:firstLineChars="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运行，并设置烟气收集装置和配备处理系统。</w:t>
                  </w:r>
                </w:p>
              </w:tc>
              <w:tc>
                <w:tcPr>
                  <w:tcW w:w="1025" w:type="pct"/>
                  <w:noWrap w:val="0"/>
                  <w:vAlign w:val="center"/>
                </w:tcPr>
                <w:p>
                  <w:pPr>
                    <w:adjustRightInd w:val="0"/>
                    <w:snapToGrid w:val="0"/>
                    <w:jc w:val="center"/>
                    <w:rPr>
                      <w:b w:val="0"/>
                      <w:bCs w:val="0"/>
                      <w:color w:val="000000"/>
                      <w:kern w:val="21"/>
                      <w:szCs w:val="21"/>
                      <w:u w:val="single"/>
                    </w:rPr>
                  </w:pPr>
                  <w:r>
                    <w:rPr>
                      <w:rFonts w:hint="eastAsia" w:eastAsia="宋体"/>
                      <w:b w:val="0"/>
                      <w:bCs w:val="0"/>
                      <w:color w:val="000000"/>
                      <w:kern w:val="21"/>
                      <w:szCs w:val="21"/>
                      <w:u w:val="single"/>
                      <w:lang w:val="en-US" w:eastAsia="zh-CN"/>
                    </w:rPr>
                    <w:t>否（不涉及）</w:t>
                  </w:r>
                </w:p>
              </w:tc>
              <w:tc>
                <w:tcPr>
                  <w:tcW w:w="1002" w:type="pct"/>
                  <w:noWrap w:val="0"/>
                  <w:vAlign w:val="center"/>
                </w:tcPr>
                <w:p>
                  <w:pPr>
                    <w:adjustRightInd w:val="0"/>
                    <w:snapToGrid w:val="0"/>
                    <w:jc w:val="center"/>
                    <w:rPr>
                      <w:b w:val="0"/>
                      <w:bCs w:val="0"/>
                      <w:color w:val="000000"/>
                      <w:kern w:val="21"/>
                      <w:szCs w:val="21"/>
                      <w:u w:val="single"/>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1260" w:hRule="atLeast"/>
                <w:tblHeader/>
                <w:jc w:val="center"/>
              </w:trPr>
              <w:tc>
                <w:tcPr>
                  <w:tcW w:w="455" w:type="pct"/>
                  <w:vMerge w:val="continue"/>
                  <w:noWrap w:val="0"/>
                  <w:vAlign w:val="center"/>
                </w:tcPr>
                <w:p>
                  <w:pPr>
                    <w:adjustRightInd w:val="0"/>
                    <w:snapToGrid w:val="0"/>
                    <w:jc w:val="center"/>
                    <w:rPr>
                      <w:rFonts w:hint="eastAsia"/>
                      <w:b w:val="0"/>
                      <w:bCs w:val="0"/>
                      <w:color w:val="000000"/>
                      <w:kern w:val="21"/>
                      <w:szCs w:val="21"/>
                      <w:u w:val="single"/>
                    </w:rPr>
                  </w:pPr>
                </w:p>
              </w:tc>
              <w:tc>
                <w:tcPr>
                  <w:tcW w:w="2517" w:type="pct"/>
                  <w:noWrap w:val="0"/>
                  <w:vAlign w:val="center"/>
                </w:tcPr>
                <w:p>
                  <w:pPr>
                    <w:pStyle w:val="37"/>
                    <w:keepNext w:val="0"/>
                    <w:keepLines w:val="0"/>
                    <w:widowControl w:val="0"/>
                    <w:shd w:val="clear" w:color="auto" w:fill="auto"/>
                    <w:bidi w:val="0"/>
                    <w:spacing w:before="0" w:after="0" w:line="220" w:lineRule="exact"/>
                    <w:ind w:left="0" w:leftChars="0" w:right="0" w:rightChars="0" w:firstLine="0" w:firstLineChars="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机加工工序：机加工设备须设置封闭式集尘罩，并配备处理系统。</w:t>
                  </w:r>
                </w:p>
              </w:tc>
              <w:tc>
                <w:tcPr>
                  <w:tcW w:w="1025" w:type="pct"/>
                  <w:noWrap w:val="0"/>
                  <w:vAlign w:val="center"/>
                </w:tcPr>
                <w:p>
                  <w:pPr>
                    <w:adjustRightInd w:val="0"/>
                    <w:snapToGrid w:val="0"/>
                    <w:jc w:val="center"/>
                    <w:rPr>
                      <w:b w:val="0"/>
                      <w:bCs w:val="0"/>
                      <w:color w:val="000000"/>
                      <w:kern w:val="21"/>
                      <w:szCs w:val="21"/>
                      <w:u w:val="single"/>
                    </w:rPr>
                  </w:pPr>
                  <w:r>
                    <w:rPr>
                      <w:rFonts w:hint="eastAsia" w:eastAsia="宋体"/>
                      <w:b w:val="0"/>
                      <w:bCs w:val="0"/>
                      <w:color w:val="000000"/>
                      <w:kern w:val="21"/>
                      <w:szCs w:val="21"/>
                      <w:u w:val="single"/>
                      <w:lang w:val="en-US" w:eastAsia="zh-CN"/>
                    </w:rPr>
                    <w:t>否（不涉及）</w:t>
                  </w:r>
                </w:p>
              </w:tc>
              <w:tc>
                <w:tcPr>
                  <w:tcW w:w="1002" w:type="pct"/>
                  <w:noWrap w:val="0"/>
                  <w:vAlign w:val="center"/>
                </w:tcPr>
                <w:p>
                  <w:pPr>
                    <w:adjustRightInd w:val="0"/>
                    <w:snapToGrid w:val="0"/>
                    <w:jc w:val="center"/>
                    <w:rPr>
                      <w:b w:val="0"/>
                      <w:bCs w:val="0"/>
                      <w:color w:val="000000"/>
                      <w:kern w:val="21"/>
                      <w:szCs w:val="21"/>
                      <w:u w:val="single"/>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1278" w:hRule="atLeast"/>
                <w:tblHeader/>
                <w:jc w:val="center"/>
              </w:trPr>
              <w:tc>
                <w:tcPr>
                  <w:tcW w:w="455" w:type="pct"/>
                  <w:vMerge w:val="continue"/>
                  <w:noWrap w:val="0"/>
                  <w:vAlign w:val="center"/>
                </w:tcPr>
                <w:p>
                  <w:pPr>
                    <w:adjustRightInd w:val="0"/>
                    <w:snapToGrid w:val="0"/>
                    <w:jc w:val="center"/>
                    <w:rPr>
                      <w:rFonts w:hint="eastAsia"/>
                      <w:b w:val="0"/>
                      <w:bCs w:val="0"/>
                      <w:color w:val="000000"/>
                      <w:kern w:val="21"/>
                      <w:szCs w:val="21"/>
                      <w:u w:val="single"/>
                    </w:rPr>
                  </w:pPr>
                </w:p>
              </w:tc>
              <w:tc>
                <w:tcPr>
                  <w:tcW w:w="2517" w:type="pct"/>
                  <w:noWrap w:val="0"/>
                  <w:vAlign w:val="center"/>
                </w:tcPr>
                <w:p>
                  <w:pPr>
                    <w:pStyle w:val="37"/>
                    <w:keepNext w:val="0"/>
                    <w:keepLines w:val="0"/>
                    <w:widowControl w:val="0"/>
                    <w:shd w:val="clear" w:color="auto" w:fill="auto"/>
                    <w:bidi w:val="0"/>
                    <w:spacing w:before="0" w:after="180" w:line="220" w:lineRule="exact"/>
                    <w:ind w:left="0" w:right="0" w:firstLine="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其他方面：生产环节必须在密闭良好的车间内运行；禁止生产车间内散放原料，需采用全封闭式/地下料仓，并在料仓口设置侧吸集尘装置和除尘系统。</w:t>
                  </w:r>
                </w:p>
              </w:tc>
              <w:tc>
                <w:tcPr>
                  <w:tcW w:w="1025" w:type="pct"/>
                  <w:noWrap w:val="0"/>
                  <w:vAlign w:val="center"/>
                </w:tcPr>
                <w:p>
                  <w:pPr>
                    <w:adjustRightInd w:val="0"/>
                    <w:snapToGrid w:val="0"/>
                    <w:jc w:val="center"/>
                    <w:rPr>
                      <w:b w:val="0"/>
                      <w:bCs w:val="0"/>
                      <w:color w:val="000000"/>
                      <w:kern w:val="21"/>
                      <w:szCs w:val="21"/>
                      <w:u w:val="single"/>
                    </w:rPr>
                  </w:pPr>
                  <w:r>
                    <w:rPr>
                      <w:rFonts w:hint="eastAsia" w:eastAsia="宋体"/>
                      <w:b w:val="0"/>
                      <w:bCs w:val="0"/>
                      <w:color w:val="000000"/>
                      <w:kern w:val="21"/>
                      <w:szCs w:val="21"/>
                      <w:u w:val="single"/>
                      <w:lang w:val="en-US" w:eastAsia="zh-CN"/>
                    </w:rPr>
                    <w:t>否（生产在密闭良好的车间内进行，原料存放在原料仓库，物料均通过包装袋包装运入）</w:t>
                  </w:r>
                </w:p>
              </w:tc>
              <w:tc>
                <w:tcPr>
                  <w:tcW w:w="1002" w:type="pct"/>
                  <w:noWrap w:val="0"/>
                  <w:vAlign w:val="center"/>
                </w:tcPr>
                <w:p>
                  <w:pPr>
                    <w:adjustRightInd w:val="0"/>
                    <w:snapToGrid w:val="0"/>
                    <w:jc w:val="center"/>
                    <w:rPr>
                      <w:b w:val="0"/>
                      <w:bCs w:val="0"/>
                      <w:color w:val="000000"/>
                      <w:kern w:val="21"/>
                      <w:szCs w:val="21"/>
                      <w:u w:val="single"/>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1156" w:hRule="atLeast"/>
                <w:tblHeader/>
                <w:jc w:val="center"/>
              </w:trPr>
              <w:tc>
                <w:tcPr>
                  <w:tcW w:w="455" w:type="pct"/>
                  <w:vMerge w:val="restart"/>
                  <w:noWrap w:val="0"/>
                  <w:vAlign w:val="center"/>
                </w:tcPr>
                <w:p>
                  <w:pPr>
                    <w:adjustRightInd w:val="0"/>
                    <w:snapToGrid w:val="0"/>
                    <w:jc w:val="center"/>
                    <w:rPr>
                      <w:b w:val="0"/>
                      <w:bCs w:val="0"/>
                      <w:color w:val="000000"/>
                      <w:kern w:val="21"/>
                      <w:szCs w:val="21"/>
                      <w:u w:val="single"/>
                    </w:rPr>
                  </w:pPr>
                  <w:r>
                    <w:rPr>
                      <w:rFonts w:hint="eastAsia"/>
                      <w:b w:val="0"/>
                      <w:bCs w:val="0"/>
                      <w:color w:val="000000"/>
                      <w:kern w:val="21"/>
                      <w:szCs w:val="21"/>
                      <w:u w:val="single"/>
                    </w:rPr>
                    <w:t>厂区、车辆治理</w:t>
                  </w:r>
                </w:p>
              </w:tc>
              <w:tc>
                <w:tcPr>
                  <w:tcW w:w="2517" w:type="pct"/>
                  <w:noWrap w:val="0"/>
                  <w:vAlign w:val="center"/>
                </w:tcPr>
                <w:p>
                  <w:pPr>
                    <w:pStyle w:val="37"/>
                    <w:keepNext w:val="0"/>
                    <w:keepLines w:val="0"/>
                    <w:widowControl w:val="0"/>
                    <w:shd w:val="clear" w:color="auto" w:fill="auto"/>
                    <w:bidi w:val="0"/>
                    <w:spacing w:before="0" w:after="0" w:line="220" w:lineRule="exact"/>
                    <w:ind w:left="0" w:leftChars="0" w:right="0" w:rightChars="0" w:firstLine="0" w:firstLineChars="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厂区道路硬化，平整无破损，无积尘，厂区无裸露空地，闲置裸露空地绿化。</w:t>
                  </w:r>
                </w:p>
              </w:tc>
              <w:tc>
                <w:tcPr>
                  <w:tcW w:w="1025" w:type="pct"/>
                  <w:noWrap w:val="0"/>
                  <w:vAlign w:val="center"/>
                </w:tcPr>
                <w:p>
                  <w:pPr>
                    <w:adjustRightInd w:val="0"/>
                    <w:snapToGrid w:val="0"/>
                    <w:jc w:val="center"/>
                    <w:rPr>
                      <w:b w:val="0"/>
                      <w:bCs w:val="0"/>
                      <w:color w:val="000000"/>
                      <w:szCs w:val="21"/>
                      <w:u w:val="single"/>
                    </w:rPr>
                  </w:pPr>
                  <w:r>
                    <w:rPr>
                      <w:rFonts w:hint="eastAsia"/>
                      <w:b w:val="0"/>
                      <w:bCs w:val="0"/>
                      <w:color w:val="000000"/>
                      <w:kern w:val="21"/>
                      <w:szCs w:val="21"/>
                      <w:u w:val="single"/>
                      <w:lang w:eastAsia="zh-CN"/>
                    </w:rPr>
                    <w:t>否（</w:t>
                  </w:r>
                  <w:r>
                    <w:rPr>
                      <w:rFonts w:hint="eastAsia"/>
                      <w:b w:val="0"/>
                      <w:bCs w:val="0"/>
                      <w:color w:val="000000"/>
                      <w:kern w:val="21"/>
                      <w:szCs w:val="21"/>
                      <w:u w:val="single"/>
                    </w:rPr>
                    <w:t>项目厂区道路硬化，裸露空地绿化</w:t>
                  </w:r>
                  <w:r>
                    <w:rPr>
                      <w:rFonts w:hint="eastAsia"/>
                      <w:b w:val="0"/>
                      <w:bCs w:val="0"/>
                      <w:color w:val="000000"/>
                      <w:kern w:val="21"/>
                      <w:szCs w:val="21"/>
                      <w:u w:val="single"/>
                      <w:lang w:eastAsia="zh-CN"/>
                    </w:rPr>
                    <w:t>）</w:t>
                  </w:r>
                </w:p>
              </w:tc>
              <w:tc>
                <w:tcPr>
                  <w:tcW w:w="1002" w:type="pct"/>
                  <w:noWrap w:val="0"/>
                  <w:vAlign w:val="center"/>
                </w:tcPr>
                <w:p>
                  <w:pPr>
                    <w:adjustRightInd w:val="0"/>
                    <w:snapToGrid w:val="0"/>
                    <w:jc w:val="center"/>
                    <w:rPr>
                      <w:rFonts w:hint="eastAsia" w:eastAsia="宋体"/>
                      <w:b w:val="0"/>
                      <w:bCs w:val="0"/>
                      <w:color w:val="000000"/>
                      <w:kern w:val="21"/>
                      <w:szCs w:val="21"/>
                      <w:u w:val="single"/>
                      <w:lang w:val="en-US" w:eastAsia="zh-CN"/>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347" w:hRule="atLeast"/>
                <w:tblHeader/>
                <w:jc w:val="center"/>
              </w:trPr>
              <w:tc>
                <w:tcPr>
                  <w:tcW w:w="455" w:type="pct"/>
                  <w:vMerge w:val="continue"/>
                  <w:noWrap w:val="0"/>
                  <w:vAlign w:val="center"/>
                </w:tcPr>
                <w:p>
                  <w:pPr>
                    <w:adjustRightInd w:val="0"/>
                    <w:snapToGrid w:val="0"/>
                    <w:jc w:val="center"/>
                    <w:rPr>
                      <w:rFonts w:hint="eastAsia"/>
                      <w:b w:val="0"/>
                      <w:bCs w:val="0"/>
                      <w:color w:val="000000"/>
                      <w:kern w:val="21"/>
                      <w:szCs w:val="21"/>
                      <w:u w:val="single"/>
                    </w:rPr>
                  </w:pPr>
                </w:p>
              </w:tc>
              <w:tc>
                <w:tcPr>
                  <w:tcW w:w="2517" w:type="pct"/>
                  <w:noWrap w:val="0"/>
                  <w:vAlign w:val="center"/>
                </w:tcPr>
                <w:p>
                  <w:pPr>
                    <w:pStyle w:val="37"/>
                    <w:keepNext w:val="0"/>
                    <w:keepLines w:val="0"/>
                    <w:widowControl w:val="0"/>
                    <w:shd w:val="clear" w:color="auto" w:fill="auto"/>
                    <w:bidi w:val="0"/>
                    <w:spacing w:before="0" w:after="0" w:line="220" w:lineRule="exact"/>
                    <w:ind w:left="0" w:leftChars="0" w:right="0" w:rightChars="0" w:firstLine="0" w:firstLineChars="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对厂区道路定期洒水清扫。</w:t>
                  </w:r>
                </w:p>
              </w:tc>
              <w:tc>
                <w:tcPr>
                  <w:tcW w:w="1025" w:type="pct"/>
                  <w:noWrap w:val="0"/>
                  <w:vAlign w:val="center"/>
                </w:tcPr>
                <w:p>
                  <w:pPr>
                    <w:adjustRightInd w:val="0"/>
                    <w:snapToGrid w:val="0"/>
                    <w:jc w:val="center"/>
                    <w:rPr>
                      <w:rFonts w:hint="eastAsia" w:eastAsia="宋体"/>
                      <w:b w:val="0"/>
                      <w:bCs w:val="0"/>
                      <w:color w:val="000000"/>
                      <w:szCs w:val="21"/>
                      <w:u w:val="single"/>
                      <w:lang w:eastAsia="zh-CN"/>
                    </w:rPr>
                  </w:pPr>
                  <w:r>
                    <w:rPr>
                      <w:rFonts w:hint="eastAsia" w:eastAsia="宋体"/>
                      <w:b w:val="0"/>
                      <w:bCs w:val="0"/>
                      <w:color w:val="000000"/>
                      <w:kern w:val="21"/>
                      <w:szCs w:val="21"/>
                      <w:u w:val="single"/>
                      <w:lang w:val="en-US" w:eastAsia="zh-CN"/>
                    </w:rPr>
                    <w:t>否（</w:t>
                  </w:r>
                  <w:r>
                    <w:rPr>
                      <w:rFonts w:hint="eastAsia"/>
                      <w:b w:val="0"/>
                      <w:bCs w:val="0"/>
                      <w:color w:val="000000"/>
                      <w:kern w:val="21"/>
                      <w:szCs w:val="21"/>
                      <w:u w:val="single"/>
                    </w:rPr>
                    <w:t>项目厂区道路定期，洒水清扫</w:t>
                  </w:r>
                  <w:r>
                    <w:rPr>
                      <w:rFonts w:hint="eastAsia" w:eastAsia="宋体"/>
                      <w:b w:val="0"/>
                      <w:bCs w:val="0"/>
                      <w:color w:val="000000"/>
                      <w:kern w:val="21"/>
                      <w:szCs w:val="21"/>
                      <w:u w:val="single"/>
                      <w:lang w:eastAsia="zh-CN"/>
                    </w:rPr>
                    <w:t>）</w:t>
                  </w:r>
                </w:p>
              </w:tc>
              <w:tc>
                <w:tcPr>
                  <w:tcW w:w="1002" w:type="pct"/>
                  <w:noWrap w:val="0"/>
                  <w:vAlign w:val="center"/>
                </w:tcPr>
                <w:p>
                  <w:pPr>
                    <w:adjustRightInd w:val="0"/>
                    <w:snapToGrid w:val="0"/>
                    <w:jc w:val="center"/>
                    <w:rPr>
                      <w:rFonts w:hint="eastAsia" w:eastAsia="宋体"/>
                      <w:b w:val="0"/>
                      <w:bCs w:val="0"/>
                      <w:color w:val="000000"/>
                      <w:kern w:val="21"/>
                      <w:szCs w:val="21"/>
                      <w:u w:val="single"/>
                      <w:lang w:val="en-US" w:eastAsia="zh-CN"/>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936" w:hRule="atLeast"/>
                <w:tblHeader/>
                <w:jc w:val="center"/>
              </w:trPr>
              <w:tc>
                <w:tcPr>
                  <w:tcW w:w="455" w:type="pct"/>
                  <w:vMerge w:val="continue"/>
                  <w:noWrap w:val="0"/>
                  <w:vAlign w:val="center"/>
                </w:tcPr>
                <w:p>
                  <w:pPr>
                    <w:adjustRightInd w:val="0"/>
                    <w:snapToGrid w:val="0"/>
                    <w:jc w:val="center"/>
                    <w:rPr>
                      <w:rFonts w:hint="eastAsia"/>
                      <w:b w:val="0"/>
                      <w:bCs w:val="0"/>
                      <w:color w:val="000000"/>
                      <w:kern w:val="21"/>
                      <w:szCs w:val="21"/>
                      <w:u w:val="single"/>
                    </w:rPr>
                  </w:pPr>
                </w:p>
              </w:tc>
              <w:tc>
                <w:tcPr>
                  <w:tcW w:w="2517" w:type="pct"/>
                  <w:noWrap w:val="0"/>
                  <w:vAlign w:val="center"/>
                </w:tcPr>
                <w:p>
                  <w:pPr>
                    <w:pStyle w:val="37"/>
                    <w:keepNext w:val="0"/>
                    <w:keepLines w:val="0"/>
                    <w:widowControl w:val="0"/>
                    <w:shd w:val="clear" w:color="auto" w:fill="auto"/>
                    <w:bidi w:val="0"/>
                    <w:spacing w:before="0" w:after="180" w:line="220" w:lineRule="exact"/>
                    <w:ind w:left="0" w:right="0" w:firstLine="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企业出厂口和料场出口处配备自动感应式高压清洗装置对所有车辆车轮、底盘进行冲洗，严禁带泥上路。洗车平台四周应设置洗车废水收集防治设施。</w:t>
                  </w:r>
                </w:p>
              </w:tc>
              <w:tc>
                <w:tcPr>
                  <w:tcW w:w="1025" w:type="pct"/>
                  <w:noWrap w:val="0"/>
                  <w:vAlign w:val="center"/>
                </w:tcPr>
                <w:p>
                  <w:pPr>
                    <w:adjustRightInd w:val="0"/>
                    <w:snapToGrid w:val="0"/>
                    <w:jc w:val="center"/>
                    <w:rPr>
                      <w:rFonts w:hint="eastAsia" w:eastAsia="宋体"/>
                      <w:b w:val="0"/>
                      <w:bCs w:val="0"/>
                      <w:color w:val="000000"/>
                      <w:szCs w:val="21"/>
                      <w:u w:val="single"/>
                      <w:lang w:eastAsia="zh-CN"/>
                    </w:rPr>
                  </w:pPr>
                  <w:r>
                    <w:rPr>
                      <w:rFonts w:hint="eastAsia" w:eastAsia="宋体"/>
                      <w:b w:val="0"/>
                      <w:bCs w:val="0"/>
                      <w:color w:val="000000"/>
                      <w:kern w:val="21"/>
                      <w:szCs w:val="21"/>
                      <w:u w:val="single"/>
                      <w:lang w:eastAsia="zh-CN"/>
                    </w:rPr>
                    <w:t>否（项目原料及产品均为袋装包装）</w:t>
                  </w:r>
                </w:p>
              </w:tc>
              <w:tc>
                <w:tcPr>
                  <w:tcW w:w="1002" w:type="pct"/>
                  <w:noWrap w:val="0"/>
                  <w:vAlign w:val="center"/>
                </w:tcPr>
                <w:p>
                  <w:pPr>
                    <w:adjustRightInd w:val="0"/>
                    <w:snapToGrid w:val="0"/>
                    <w:jc w:val="center"/>
                    <w:rPr>
                      <w:rFonts w:hint="eastAsia" w:eastAsia="宋体"/>
                      <w:b w:val="0"/>
                      <w:bCs w:val="0"/>
                      <w:color w:val="000000"/>
                      <w:kern w:val="21"/>
                      <w:szCs w:val="21"/>
                      <w:u w:val="single"/>
                      <w:lang w:val="en-US" w:eastAsia="zh-CN"/>
                    </w:rPr>
                  </w:pPr>
                  <w:r>
                    <w:rPr>
                      <w:rFonts w:hint="eastAsia" w:eastAsia="宋体"/>
                      <w:b w:val="0"/>
                      <w:bCs w:val="0"/>
                      <w:color w:val="000000"/>
                      <w:kern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437" w:hRule="atLeast"/>
                <w:tblHeader/>
                <w:jc w:val="center"/>
              </w:trPr>
              <w:tc>
                <w:tcPr>
                  <w:tcW w:w="455" w:type="pct"/>
                  <w:vMerge w:val="restart"/>
                  <w:noWrap w:val="0"/>
                  <w:vAlign w:val="center"/>
                </w:tcPr>
                <w:p>
                  <w:pPr>
                    <w:adjustRightInd w:val="0"/>
                    <w:snapToGrid w:val="0"/>
                    <w:jc w:val="center"/>
                    <w:rPr>
                      <w:rFonts w:hint="eastAsia"/>
                      <w:b w:val="0"/>
                      <w:bCs w:val="0"/>
                      <w:color w:val="000000"/>
                      <w:kern w:val="21"/>
                      <w:szCs w:val="21"/>
                      <w:u w:val="single"/>
                    </w:rPr>
                  </w:pPr>
                  <w:r>
                    <w:rPr>
                      <w:rFonts w:hint="eastAsia"/>
                      <w:b w:val="0"/>
                      <w:bCs w:val="0"/>
                      <w:color w:val="000000"/>
                      <w:kern w:val="21"/>
                      <w:szCs w:val="21"/>
                      <w:u w:val="single"/>
                    </w:rPr>
                    <w:t>建设完善监测系统</w:t>
                  </w:r>
                </w:p>
              </w:tc>
              <w:tc>
                <w:tcPr>
                  <w:tcW w:w="2517" w:type="pct"/>
                  <w:noWrap w:val="0"/>
                  <w:vAlign w:val="center"/>
                </w:tcPr>
                <w:p>
                  <w:pPr>
                    <w:pStyle w:val="37"/>
                    <w:keepNext w:val="0"/>
                    <w:keepLines w:val="0"/>
                    <w:widowControl w:val="0"/>
                    <w:shd w:val="clear" w:color="auto" w:fill="auto"/>
                    <w:bidi w:val="0"/>
                    <w:spacing w:before="0" w:after="0" w:line="256" w:lineRule="exact"/>
                    <w:ind w:left="0" w:leftChars="0" w:right="0" w:rightChars="0" w:firstLine="0" w:firstLineChars="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因企制宜安装视频、空气微站、降尘缸、TSP</w:t>
                  </w:r>
                  <w:r>
                    <w:rPr>
                      <w:rFonts w:hint="eastAsia" w:ascii="Calibri" w:hAnsi="Calibri" w:eastAsia="宋体" w:cs="Times New Roman"/>
                      <w:b w:val="0"/>
                      <w:bCs w:val="0"/>
                      <w:color w:val="000000"/>
                      <w:spacing w:val="0"/>
                      <w:kern w:val="21"/>
                      <w:sz w:val="21"/>
                      <w:szCs w:val="21"/>
                      <w:u w:val="single"/>
                      <w:lang w:val="en-US" w:eastAsia="en-US" w:bidi="ar-SA"/>
                    </w:rPr>
                    <w:t xml:space="preserve"> </w:t>
                  </w:r>
                  <w:r>
                    <w:rPr>
                      <w:rFonts w:hint="eastAsia" w:ascii="Calibri" w:hAnsi="Calibri" w:eastAsia="宋体" w:cs="Times New Roman"/>
                      <w:b w:val="0"/>
                      <w:bCs w:val="0"/>
                      <w:color w:val="000000"/>
                      <w:spacing w:val="0"/>
                      <w:kern w:val="21"/>
                      <w:sz w:val="21"/>
                      <w:szCs w:val="21"/>
                      <w:u w:val="single"/>
                      <w:lang w:val="en-US" w:eastAsia="zh-CN" w:bidi="ar-SA"/>
                    </w:rPr>
                    <w:t>（总悬浮颗粒物）等监控设施。</w:t>
                  </w:r>
                </w:p>
              </w:tc>
              <w:tc>
                <w:tcPr>
                  <w:tcW w:w="1025" w:type="pct"/>
                  <w:vMerge w:val="restart"/>
                  <w:noWrap w:val="0"/>
                  <w:vAlign w:val="center"/>
                </w:tcPr>
                <w:p>
                  <w:pPr>
                    <w:adjustRightInd w:val="0"/>
                    <w:snapToGrid w:val="0"/>
                    <w:jc w:val="center"/>
                    <w:rPr>
                      <w:rFonts w:hint="eastAsia" w:eastAsia="宋体"/>
                      <w:b w:val="0"/>
                      <w:bCs w:val="0"/>
                      <w:color w:val="000000"/>
                      <w:kern w:val="21"/>
                      <w:szCs w:val="21"/>
                      <w:u w:val="single"/>
                      <w:lang w:eastAsia="zh-CN"/>
                    </w:rPr>
                  </w:pPr>
                  <w:r>
                    <w:rPr>
                      <w:rFonts w:hint="eastAsia" w:eastAsia="宋体"/>
                      <w:b w:val="0"/>
                      <w:bCs w:val="0"/>
                      <w:color w:val="000000"/>
                      <w:kern w:val="21"/>
                      <w:szCs w:val="21"/>
                      <w:u w:val="single"/>
                      <w:lang w:eastAsia="zh-CN"/>
                    </w:rPr>
                    <w:t>是</w:t>
                  </w:r>
                </w:p>
              </w:tc>
              <w:tc>
                <w:tcPr>
                  <w:tcW w:w="1002" w:type="pct"/>
                  <w:vMerge w:val="restart"/>
                  <w:noWrap w:val="0"/>
                  <w:vAlign w:val="center"/>
                </w:tcPr>
                <w:p>
                  <w:pPr>
                    <w:adjustRightInd w:val="0"/>
                    <w:snapToGrid w:val="0"/>
                    <w:jc w:val="center"/>
                    <w:rPr>
                      <w:b w:val="0"/>
                      <w:bCs w:val="0"/>
                      <w:color w:val="000000"/>
                      <w:kern w:val="21"/>
                      <w:szCs w:val="21"/>
                      <w:u w:val="single"/>
                    </w:rPr>
                  </w:pPr>
                  <w:r>
                    <w:rPr>
                      <w:rFonts w:hint="eastAsia" w:eastAsia="宋体"/>
                      <w:b w:val="0"/>
                      <w:bCs w:val="0"/>
                      <w:color w:val="000000"/>
                      <w:kern w:val="21"/>
                      <w:szCs w:val="21"/>
                      <w:u w:val="single"/>
                      <w:lang w:eastAsia="zh-CN"/>
                    </w:rPr>
                    <w:t>安装视频，TSP</w:t>
                  </w:r>
                  <w:r>
                    <w:rPr>
                      <w:rFonts w:hint="eastAsia" w:eastAsia="宋体"/>
                      <w:b w:val="0"/>
                      <w:bCs w:val="0"/>
                      <w:color w:val="000000"/>
                      <w:kern w:val="21"/>
                      <w:szCs w:val="21"/>
                      <w:u w:val="single"/>
                      <w:lang w:val="en-US" w:eastAsia="en-US"/>
                    </w:rPr>
                    <w:t xml:space="preserve"> </w:t>
                  </w:r>
                  <w:r>
                    <w:rPr>
                      <w:rFonts w:hint="eastAsia" w:eastAsia="宋体"/>
                      <w:b w:val="0"/>
                      <w:bCs w:val="0"/>
                      <w:color w:val="000000"/>
                      <w:kern w:val="21"/>
                      <w:szCs w:val="21"/>
                      <w:u w:val="single"/>
                      <w:lang w:eastAsia="zh-CN"/>
                    </w:rPr>
                    <w:t>（总悬浮颗粒物）等监控设施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85" w:type="dxa"/>
                  <w:bottom w:w="113" w:type="dxa"/>
                  <w:right w:w="85" w:type="dxa"/>
                </w:tblCellMar>
              </w:tblPrEx>
              <w:trPr>
                <w:trHeight w:val="437" w:hRule="atLeast"/>
                <w:tblHeader/>
                <w:jc w:val="center"/>
              </w:trPr>
              <w:tc>
                <w:tcPr>
                  <w:tcW w:w="455" w:type="pct"/>
                  <w:vMerge w:val="continue"/>
                  <w:noWrap w:val="0"/>
                  <w:vAlign w:val="center"/>
                </w:tcPr>
                <w:p>
                  <w:pPr>
                    <w:adjustRightInd w:val="0"/>
                    <w:snapToGrid w:val="0"/>
                    <w:jc w:val="center"/>
                    <w:rPr>
                      <w:rFonts w:hint="eastAsia"/>
                      <w:b w:val="0"/>
                      <w:bCs w:val="0"/>
                      <w:color w:val="000000"/>
                      <w:kern w:val="21"/>
                      <w:szCs w:val="21"/>
                      <w:u w:val="single"/>
                    </w:rPr>
                  </w:pPr>
                </w:p>
              </w:tc>
              <w:tc>
                <w:tcPr>
                  <w:tcW w:w="2517" w:type="pct"/>
                  <w:noWrap w:val="0"/>
                  <w:vAlign w:val="center"/>
                </w:tcPr>
                <w:p>
                  <w:pPr>
                    <w:pStyle w:val="37"/>
                    <w:keepNext w:val="0"/>
                    <w:keepLines w:val="0"/>
                    <w:widowControl w:val="0"/>
                    <w:shd w:val="clear" w:color="auto" w:fill="auto"/>
                    <w:bidi w:val="0"/>
                    <w:spacing w:before="0" w:after="160" w:line="220" w:lineRule="exact"/>
                    <w:ind w:left="0" w:right="0" w:firstLine="0"/>
                    <w:jc w:val="left"/>
                    <w:rPr>
                      <w:rFonts w:hint="eastAsia" w:ascii="Calibri" w:hAnsi="Calibri" w:eastAsia="宋体" w:cs="Times New Roman"/>
                      <w:b w:val="0"/>
                      <w:bCs w:val="0"/>
                      <w:color w:val="000000"/>
                      <w:spacing w:val="0"/>
                      <w:kern w:val="21"/>
                      <w:sz w:val="21"/>
                      <w:szCs w:val="21"/>
                      <w:u w:val="single"/>
                      <w:lang w:val="en-US" w:eastAsia="zh-CN" w:bidi="ar-SA"/>
                    </w:rPr>
                  </w:pPr>
                  <w:r>
                    <w:rPr>
                      <w:rFonts w:hint="eastAsia" w:ascii="Calibri" w:hAnsi="Calibri" w:eastAsia="宋体" w:cs="Times New Roman"/>
                      <w:b w:val="0"/>
                      <w:bCs w:val="0"/>
                      <w:color w:val="000000"/>
                      <w:spacing w:val="0"/>
                      <w:kern w:val="21"/>
                      <w:sz w:val="21"/>
                      <w:szCs w:val="21"/>
                      <w:u w:val="single"/>
                      <w:lang w:val="en-US" w:eastAsia="zh-CN" w:bidi="ar-SA"/>
                    </w:rPr>
                    <w:t>安装在线监测、监控和空气质量监测等综合监控信息平台，主要排放数据等应在企业显眼位置随时公开。</w:t>
                  </w:r>
                </w:p>
              </w:tc>
              <w:tc>
                <w:tcPr>
                  <w:tcW w:w="1025" w:type="pct"/>
                  <w:vMerge w:val="continue"/>
                  <w:noWrap w:val="0"/>
                  <w:vAlign w:val="center"/>
                </w:tcPr>
                <w:p>
                  <w:pPr>
                    <w:adjustRightInd w:val="0"/>
                    <w:snapToGrid w:val="0"/>
                    <w:jc w:val="center"/>
                    <w:rPr>
                      <w:b w:val="0"/>
                      <w:bCs w:val="0"/>
                      <w:color w:val="000000"/>
                      <w:szCs w:val="21"/>
                      <w:u w:val="single"/>
                    </w:rPr>
                  </w:pPr>
                </w:p>
              </w:tc>
              <w:tc>
                <w:tcPr>
                  <w:tcW w:w="1002" w:type="pct"/>
                  <w:vMerge w:val="continue"/>
                  <w:noWrap w:val="0"/>
                  <w:vAlign w:val="center"/>
                </w:tcPr>
                <w:p>
                  <w:pPr>
                    <w:adjustRightInd w:val="0"/>
                    <w:snapToGrid w:val="0"/>
                    <w:jc w:val="center"/>
                    <w:rPr>
                      <w:b w:val="0"/>
                      <w:bCs w:val="0"/>
                      <w:color w:val="000000"/>
                      <w:kern w:val="21"/>
                      <w:szCs w:val="21"/>
                      <w:u w:val="single"/>
                    </w:rPr>
                  </w:pPr>
                </w:p>
              </w:tc>
            </w:tr>
          </w:tbl>
          <w:p>
            <w:pPr>
              <w:pStyle w:val="8"/>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由上表可知，新乡市博瑞达电源材料有限公司现有项目“年产</w:t>
            </w:r>
            <w:r>
              <w:rPr>
                <w:rFonts w:hint="eastAsia" w:ascii="Times New Roman" w:hAnsi="Times New Roman" w:cs="Times New Roman"/>
                <w:sz w:val="24"/>
                <w:szCs w:val="24"/>
                <w:lang w:val="en-US" w:eastAsia="zh-CN"/>
              </w:rPr>
              <w:t>2000吨锂离子电池负极材料项目”</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eastAsia="zh-CN"/>
              </w:rPr>
              <w:t>投料工段未采取措施进行治理，但</w:t>
            </w:r>
            <w:r>
              <w:rPr>
                <w:rFonts w:hint="default" w:ascii="Times New Roman" w:hAnsi="Times New Roman" w:cs="Times New Roman"/>
                <w:sz w:val="24"/>
                <w:szCs w:val="24"/>
              </w:rPr>
              <w:t>随着</w:t>
            </w:r>
            <w:r>
              <w:rPr>
                <w:rFonts w:hint="eastAsia" w:ascii="Times New Roman" w:hAnsi="Times New Roman" w:cs="Times New Roman"/>
                <w:b w:val="0"/>
                <w:bCs w:val="0"/>
                <w:sz w:val="24"/>
                <w:szCs w:val="24"/>
                <w:u w:val="none"/>
                <w:lang w:eastAsia="zh-CN"/>
              </w:rPr>
              <w:t>项目</w:t>
            </w:r>
            <w:r>
              <w:rPr>
                <w:rFonts w:hint="default" w:ascii="Times New Roman" w:hAnsi="Times New Roman" w:cs="Times New Roman"/>
                <w:sz w:val="24"/>
                <w:szCs w:val="24"/>
              </w:rPr>
              <w:t>迁建完成后现有的环境污染亦随之消失，原厂区不会遗留环境污染问题。</w:t>
            </w:r>
            <w:r>
              <w:rPr>
                <w:rFonts w:hint="eastAsia" w:ascii="Times New Roman" w:hAnsi="Times New Roman" w:cs="Times New Roman"/>
                <w:sz w:val="24"/>
                <w:szCs w:val="24"/>
                <w:lang w:eastAsia="zh-CN"/>
              </w:rPr>
              <w:t>搬迁后项目投料工段均建设无尘投料站，对投料粉尘进行治理。并在厂区安装视频及TSP</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（总悬浮颗粒物）等监控设施，监测数据实时公开。现有项目存在的问题及整改要求见下表：</w:t>
            </w:r>
          </w:p>
          <w:p>
            <w:pPr>
              <w:snapToGrid w:val="0"/>
              <w:spacing w:line="520" w:lineRule="exact"/>
              <w:ind w:firstLine="480" w:firstLineChars="200"/>
              <w:jc w:val="center"/>
              <w:rPr>
                <w:rFonts w:hint="eastAsia" w:ascii="Times New Roman" w:hAnsi="Times New Roman" w:eastAsia="黑体" w:cs="Times New Roman"/>
                <w:sz w:val="24"/>
                <w:szCs w:val="24"/>
                <w:highlight w:val="none"/>
                <w:u w:val="single"/>
                <w:lang w:eastAsia="zh-CN"/>
              </w:rPr>
            </w:pPr>
            <w:r>
              <w:rPr>
                <w:rFonts w:hint="default" w:ascii="Times New Roman" w:hAnsi="Times New Roman" w:eastAsia="黑体" w:cs="Times New Roman"/>
                <w:sz w:val="24"/>
                <w:szCs w:val="24"/>
                <w:highlight w:val="none"/>
                <w:u w:val="single"/>
              </w:rPr>
              <w:t xml:space="preserve"> </w:t>
            </w:r>
            <w:r>
              <w:rPr>
                <w:rFonts w:hint="eastAsia" w:ascii="Times New Roman" w:hAnsi="Times New Roman" w:eastAsia="黑体" w:cs="Times New Roman"/>
                <w:sz w:val="24"/>
                <w:szCs w:val="24"/>
                <w:highlight w:val="none"/>
                <w:u w:val="single"/>
                <w:lang w:eastAsia="zh-CN"/>
              </w:rPr>
              <w:t>现有项目存在的问题及整改要求</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699"/>
              <w:gridCol w:w="899"/>
              <w:gridCol w:w="1547"/>
              <w:gridCol w:w="2843"/>
              <w:gridCol w:w="2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noWrap w:val="0"/>
                  <w:vAlign w:val="center"/>
                </w:tcPr>
                <w:p>
                  <w:pPr>
                    <w:adjustRightInd w:val="0"/>
                    <w:snapToGrid w:val="0"/>
                    <w:spacing w:line="380" w:lineRule="exact"/>
                    <w:jc w:val="center"/>
                    <w:rPr>
                      <w:rFonts w:hint="default" w:ascii="Times New Roman" w:hAnsi="Times New Roman" w:cs="Times New Roman"/>
                      <w:u w:val="single"/>
                      <w:vertAlign w:val="baseline"/>
                    </w:rPr>
                  </w:pPr>
                  <w:r>
                    <w:rPr>
                      <w:rFonts w:hint="default" w:ascii="Times New Roman" w:hAnsi="Times New Roman" w:cs="Times New Roman"/>
                      <w:szCs w:val="21"/>
                      <w:u w:val="single"/>
                    </w:rPr>
                    <w:t>项目</w:t>
                  </w:r>
                </w:p>
              </w:tc>
              <w:tc>
                <w:tcPr>
                  <w:tcW w:w="699" w:type="dxa"/>
                  <w:noWrap w:val="0"/>
                  <w:vAlign w:val="center"/>
                </w:tcPr>
                <w:p>
                  <w:pPr>
                    <w:adjustRightInd w:val="0"/>
                    <w:snapToGrid w:val="0"/>
                    <w:spacing w:line="380" w:lineRule="exact"/>
                    <w:jc w:val="center"/>
                    <w:rPr>
                      <w:rFonts w:hint="eastAsia" w:ascii="Times New Roman" w:hAnsi="Times New Roman" w:eastAsia="宋体" w:cs="Times New Roman"/>
                      <w:szCs w:val="21"/>
                      <w:u w:val="single"/>
                      <w:lang w:eastAsia="zh-CN"/>
                    </w:rPr>
                  </w:pPr>
                  <w:r>
                    <w:rPr>
                      <w:rFonts w:hint="eastAsia" w:ascii="Times New Roman" w:hAnsi="Times New Roman" w:cs="Times New Roman"/>
                      <w:szCs w:val="21"/>
                      <w:u w:val="single"/>
                      <w:lang w:eastAsia="zh-CN"/>
                    </w:rPr>
                    <w:t>污染源</w:t>
                  </w:r>
                </w:p>
              </w:tc>
              <w:tc>
                <w:tcPr>
                  <w:tcW w:w="899" w:type="dxa"/>
                  <w:noWrap w:val="0"/>
                  <w:vAlign w:val="center"/>
                </w:tcPr>
                <w:p>
                  <w:pPr>
                    <w:adjustRightInd w:val="0"/>
                    <w:snapToGrid w:val="0"/>
                    <w:spacing w:line="380" w:lineRule="exact"/>
                    <w:jc w:val="center"/>
                    <w:rPr>
                      <w:rFonts w:hint="default" w:ascii="Times New Roman" w:hAnsi="Times New Roman" w:cs="Times New Roman"/>
                      <w:u w:val="single"/>
                      <w:vertAlign w:val="baseline"/>
                    </w:rPr>
                  </w:pPr>
                  <w:r>
                    <w:rPr>
                      <w:rFonts w:hint="default" w:ascii="Times New Roman" w:hAnsi="Times New Roman" w:cs="Times New Roman"/>
                      <w:szCs w:val="21"/>
                      <w:u w:val="single"/>
                    </w:rPr>
                    <w:t>污染物</w:t>
                  </w:r>
                </w:p>
              </w:tc>
              <w:tc>
                <w:tcPr>
                  <w:tcW w:w="1547" w:type="dxa"/>
                  <w:noWrap w:val="0"/>
                  <w:vAlign w:val="center"/>
                </w:tcPr>
                <w:p>
                  <w:pPr>
                    <w:adjustRightInd w:val="0"/>
                    <w:snapToGrid w:val="0"/>
                    <w:spacing w:line="380" w:lineRule="exact"/>
                    <w:jc w:val="center"/>
                    <w:rPr>
                      <w:rFonts w:hint="eastAsia" w:ascii="Times New Roman" w:hAnsi="Times New Roman" w:eastAsia="宋体" w:cs="Times New Roman"/>
                      <w:u w:val="single"/>
                      <w:vertAlign w:val="baseline"/>
                      <w:lang w:eastAsia="zh-CN"/>
                    </w:rPr>
                  </w:pPr>
                  <w:r>
                    <w:rPr>
                      <w:rFonts w:hint="eastAsia" w:ascii="Times New Roman" w:hAnsi="Times New Roman" w:cs="Times New Roman"/>
                      <w:szCs w:val="21"/>
                      <w:u w:val="single"/>
                      <w:lang w:eastAsia="zh-CN"/>
                    </w:rPr>
                    <w:t>现有治理设施</w:t>
                  </w:r>
                </w:p>
              </w:tc>
              <w:tc>
                <w:tcPr>
                  <w:tcW w:w="2843" w:type="dxa"/>
                  <w:noWrap w:val="0"/>
                  <w:vAlign w:val="center"/>
                </w:tcPr>
                <w:p>
                  <w:pPr>
                    <w:adjustRightInd w:val="0"/>
                    <w:snapToGrid w:val="0"/>
                    <w:spacing w:line="380" w:lineRule="exact"/>
                    <w:jc w:val="center"/>
                    <w:rPr>
                      <w:rFonts w:hint="eastAsia" w:ascii="Times New Roman" w:hAnsi="Times New Roman" w:eastAsia="宋体" w:cs="Times New Roman"/>
                      <w:u w:val="single"/>
                      <w:vertAlign w:val="baseline"/>
                      <w:lang w:eastAsia="zh-CN"/>
                    </w:rPr>
                  </w:pPr>
                  <w:r>
                    <w:rPr>
                      <w:rFonts w:hint="eastAsia" w:ascii="Times New Roman" w:hAnsi="Times New Roman" w:cs="Times New Roman"/>
                      <w:u w:val="single"/>
                      <w:lang w:eastAsia="zh-CN"/>
                    </w:rPr>
                    <w:t>整改要求</w:t>
                  </w:r>
                </w:p>
              </w:tc>
              <w:tc>
                <w:tcPr>
                  <w:tcW w:w="2041" w:type="dxa"/>
                  <w:noWrap w:val="0"/>
                  <w:vAlign w:val="center"/>
                </w:tcPr>
                <w:p>
                  <w:pPr>
                    <w:adjustRightInd w:val="0"/>
                    <w:snapToGrid w:val="0"/>
                    <w:spacing w:line="380" w:lineRule="exact"/>
                    <w:jc w:val="center"/>
                    <w:rPr>
                      <w:rFonts w:hint="eastAsia" w:ascii="Times New Roman" w:hAnsi="Times New Roman" w:cs="Times New Roman"/>
                      <w:u w:val="single"/>
                      <w:lang w:eastAsia="zh-CN"/>
                    </w:rPr>
                  </w:pPr>
                  <w:r>
                    <w:rPr>
                      <w:rFonts w:hint="eastAsia" w:ascii="Times New Roman" w:hAnsi="Times New Roman" w:cs="Times New Roman"/>
                      <w:u w:val="single"/>
                      <w:lang w:eastAsia="zh-CN"/>
                    </w:rPr>
                    <w:t>整改时限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Merge w:val="restart"/>
                  <w:noWrap w:val="0"/>
                  <w:vAlign w:val="center"/>
                </w:tcPr>
                <w:p>
                  <w:pPr>
                    <w:snapToGrid w:val="0"/>
                    <w:spacing w:line="380" w:lineRule="exact"/>
                    <w:jc w:val="center"/>
                    <w:rPr>
                      <w:rFonts w:hint="eastAsia" w:ascii="Times New Roman" w:hAnsi="Times New Roman" w:eastAsia="宋体" w:cs="Times New Roman"/>
                      <w:u w:val="single"/>
                      <w:vertAlign w:val="baseline"/>
                      <w:lang w:eastAsia="zh-CN"/>
                    </w:rPr>
                  </w:pPr>
                  <w:r>
                    <w:rPr>
                      <w:rFonts w:hint="eastAsia" w:ascii="Times New Roman" w:hAnsi="Times New Roman" w:cs="Times New Roman"/>
                      <w:u w:val="single"/>
                      <w:vertAlign w:val="baseline"/>
                      <w:lang w:eastAsia="zh-CN"/>
                    </w:rPr>
                    <w:t>废气</w:t>
                  </w:r>
                </w:p>
              </w:tc>
              <w:tc>
                <w:tcPr>
                  <w:tcW w:w="699" w:type="dxa"/>
                  <w:noWrap w:val="0"/>
                  <w:vAlign w:val="center"/>
                </w:tcPr>
                <w:p>
                  <w:pPr>
                    <w:snapToGrid w:val="0"/>
                    <w:spacing w:line="380" w:lineRule="exact"/>
                    <w:jc w:val="center"/>
                    <w:rPr>
                      <w:rFonts w:hint="eastAsia" w:ascii="Times New Roman" w:hAnsi="Times New Roman" w:cs="Times New Roman"/>
                      <w:color w:val="000000"/>
                      <w:szCs w:val="21"/>
                      <w:u w:val="single"/>
                      <w:lang w:eastAsia="zh-CN"/>
                    </w:rPr>
                  </w:pPr>
                  <w:r>
                    <w:rPr>
                      <w:rFonts w:hint="eastAsia" w:ascii="Times New Roman" w:hAnsi="Times New Roman" w:cs="Times New Roman"/>
                      <w:color w:val="000000"/>
                      <w:szCs w:val="21"/>
                      <w:u w:val="single"/>
                      <w:lang w:eastAsia="zh-CN"/>
                    </w:rPr>
                    <w:t>投料过程</w:t>
                  </w:r>
                </w:p>
              </w:tc>
              <w:tc>
                <w:tcPr>
                  <w:tcW w:w="899" w:type="dxa"/>
                  <w:noWrap w:val="0"/>
                  <w:vAlign w:val="center"/>
                </w:tcPr>
                <w:p>
                  <w:pPr>
                    <w:snapToGrid w:val="0"/>
                    <w:spacing w:line="380" w:lineRule="exact"/>
                    <w:jc w:val="center"/>
                    <w:rPr>
                      <w:rFonts w:hint="default" w:ascii="Times New Roman" w:hAnsi="Times New Roman" w:cs="Times New Roman"/>
                      <w:u w:val="single"/>
                      <w:vertAlign w:val="baseline"/>
                    </w:rPr>
                  </w:pPr>
                  <w:r>
                    <w:rPr>
                      <w:rFonts w:hint="eastAsia" w:ascii="Times New Roman" w:hAnsi="Times New Roman" w:cs="Times New Roman"/>
                      <w:color w:val="000000"/>
                      <w:szCs w:val="21"/>
                      <w:u w:val="single"/>
                      <w:lang w:eastAsia="zh-CN"/>
                    </w:rPr>
                    <w:t>颗粒物</w:t>
                  </w:r>
                </w:p>
              </w:tc>
              <w:tc>
                <w:tcPr>
                  <w:tcW w:w="1547" w:type="dxa"/>
                  <w:noWrap w:val="0"/>
                  <w:vAlign w:val="center"/>
                </w:tcPr>
                <w:p>
                  <w:pPr>
                    <w:snapToGrid w:val="0"/>
                    <w:spacing w:line="380" w:lineRule="exact"/>
                    <w:jc w:val="center"/>
                    <w:rPr>
                      <w:rFonts w:hint="eastAsia" w:ascii="Times New Roman" w:hAnsi="Times New Roman" w:eastAsia="宋体" w:cs="Times New Roman"/>
                      <w:u w:val="single"/>
                      <w:vertAlign w:val="baseline"/>
                      <w:lang w:val="en-US" w:eastAsia="zh-CN"/>
                    </w:rPr>
                  </w:pPr>
                  <w:r>
                    <w:rPr>
                      <w:rFonts w:hint="eastAsia" w:eastAsia="宋体"/>
                      <w:u w:val="single"/>
                      <w:lang w:eastAsia="zh-CN"/>
                    </w:rPr>
                    <w:t>无</w:t>
                  </w:r>
                </w:p>
              </w:tc>
              <w:tc>
                <w:tcPr>
                  <w:tcW w:w="2843" w:type="dxa"/>
                  <w:noWrap w:val="0"/>
                  <w:vAlign w:val="center"/>
                </w:tcPr>
                <w:p>
                  <w:pPr>
                    <w:adjustRightInd w:val="0"/>
                    <w:snapToGrid w:val="0"/>
                    <w:spacing w:line="380" w:lineRule="exact"/>
                    <w:jc w:val="center"/>
                    <w:rPr>
                      <w:rFonts w:hint="default" w:ascii="Times New Roman" w:hAnsi="Times New Roman" w:eastAsia="宋体" w:cs="Times New Roman"/>
                      <w:u w:val="single"/>
                      <w:vertAlign w:val="baseline"/>
                      <w:lang w:val="en-US" w:eastAsia="zh-CN"/>
                    </w:rPr>
                  </w:pPr>
                  <w:r>
                    <w:rPr>
                      <w:rFonts w:hint="eastAsia" w:ascii="Times New Roman" w:hAnsi="Times New Roman" w:cs="Times New Roman"/>
                      <w:u w:val="single"/>
                      <w:vertAlign w:val="baseline"/>
                      <w:lang w:eastAsia="zh-CN"/>
                    </w:rPr>
                    <w:t>设置无尘投料站，下料口处负压抽吸，收集的粉尘经袋式除尘器和滤筒除尘器处理后，尾气通过</w:t>
                  </w:r>
                  <w:r>
                    <w:rPr>
                      <w:rFonts w:hint="eastAsia" w:ascii="Times New Roman" w:hAnsi="Times New Roman" w:cs="Times New Roman"/>
                      <w:u w:val="single"/>
                      <w:vertAlign w:val="baseline"/>
                      <w:lang w:val="en-US" w:eastAsia="zh-CN"/>
                    </w:rPr>
                    <w:t>15m高排气筒排放</w:t>
                  </w:r>
                </w:p>
              </w:tc>
              <w:tc>
                <w:tcPr>
                  <w:tcW w:w="2041" w:type="dxa"/>
                  <w:noWrap w:val="0"/>
                  <w:vAlign w:val="center"/>
                </w:tcPr>
                <w:p>
                  <w:pPr>
                    <w:adjustRightInd w:val="0"/>
                    <w:snapToGrid w:val="0"/>
                    <w:spacing w:line="380" w:lineRule="exact"/>
                    <w:jc w:val="center"/>
                    <w:rPr>
                      <w:rFonts w:hint="eastAsia" w:ascii="Times New Roman" w:hAnsi="Times New Roman" w:cs="Times New Roman"/>
                      <w:u w:val="single"/>
                      <w:vertAlign w:val="baseline"/>
                      <w:lang w:eastAsia="zh-CN"/>
                    </w:rPr>
                  </w:pPr>
                  <w:r>
                    <w:rPr>
                      <w:rFonts w:hint="eastAsia" w:ascii="Times New Roman" w:hAnsi="Times New Roman" w:cs="Times New Roman"/>
                      <w:u w:val="single"/>
                      <w:vertAlign w:val="baseline"/>
                      <w:lang w:eastAsia="zh-CN"/>
                    </w:rPr>
                    <w:t>迁建项目建设时同时设计、建设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Merge w:val="continue"/>
                  <w:noWrap w:val="0"/>
                  <w:vAlign w:val="center"/>
                </w:tcPr>
                <w:p>
                  <w:pPr>
                    <w:snapToGrid w:val="0"/>
                    <w:spacing w:line="380" w:lineRule="exact"/>
                    <w:jc w:val="center"/>
                    <w:rPr>
                      <w:rFonts w:hint="eastAsia" w:ascii="Times New Roman" w:hAnsi="Times New Roman" w:cs="Times New Roman"/>
                      <w:u w:val="single"/>
                      <w:vertAlign w:val="baseline"/>
                      <w:lang w:eastAsia="zh-CN"/>
                    </w:rPr>
                  </w:pPr>
                </w:p>
              </w:tc>
              <w:tc>
                <w:tcPr>
                  <w:tcW w:w="699" w:type="dxa"/>
                  <w:noWrap w:val="0"/>
                  <w:vAlign w:val="center"/>
                </w:tcPr>
                <w:p>
                  <w:pPr>
                    <w:snapToGrid w:val="0"/>
                    <w:spacing w:line="380" w:lineRule="exact"/>
                    <w:jc w:val="center"/>
                    <w:rPr>
                      <w:rFonts w:hint="eastAsia" w:ascii="Times New Roman" w:hAnsi="Times New Roman" w:cs="Times New Roman"/>
                      <w:color w:val="000000"/>
                      <w:szCs w:val="21"/>
                      <w:u w:val="single"/>
                      <w:lang w:eastAsia="zh-CN"/>
                    </w:rPr>
                  </w:pPr>
                  <w:r>
                    <w:rPr>
                      <w:rFonts w:hint="eastAsia" w:ascii="Times New Roman" w:hAnsi="Times New Roman" w:cs="Times New Roman"/>
                      <w:color w:val="000000"/>
                      <w:szCs w:val="21"/>
                      <w:u w:val="single"/>
                      <w:lang w:eastAsia="zh-CN"/>
                    </w:rPr>
                    <w:t>真空上料系统</w:t>
                  </w:r>
                </w:p>
              </w:tc>
              <w:tc>
                <w:tcPr>
                  <w:tcW w:w="899" w:type="dxa"/>
                  <w:noWrap w:val="0"/>
                  <w:vAlign w:val="center"/>
                </w:tcPr>
                <w:p>
                  <w:pPr>
                    <w:snapToGrid w:val="0"/>
                    <w:spacing w:line="380" w:lineRule="exact"/>
                    <w:jc w:val="center"/>
                    <w:rPr>
                      <w:rFonts w:hint="eastAsia" w:ascii="Times New Roman" w:hAnsi="Times New Roman" w:cs="Times New Roman"/>
                      <w:color w:val="000000"/>
                      <w:szCs w:val="21"/>
                      <w:u w:val="single"/>
                      <w:lang w:eastAsia="zh-CN"/>
                    </w:rPr>
                  </w:pPr>
                  <w:r>
                    <w:rPr>
                      <w:rFonts w:hint="eastAsia" w:ascii="Times New Roman" w:hAnsi="Times New Roman" w:cs="Times New Roman"/>
                      <w:color w:val="000000"/>
                      <w:szCs w:val="21"/>
                      <w:u w:val="single"/>
                      <w:lang w:eastAsia="zh-CN"/>
                    </w:rPr>
                    <w:t>颗粒物</w:t>
                  </w:r>
                </w:p>
              </w:tc>
              <w:tc>
                <w:tcPr>
                  <w:tcW w:w="1547" w:type="dxa"/>
                  <w:noWrap w:val="0"/>
                  <w:vAlign w:val="center"/>
                </w:tcPr>
                <w:p>
                  <w:pPr>
                    <w:snapToGrid w:val="0"/>
                    <w:spacing w:line="380" w:lineRule="exact"/>
                    <w:jc w:val="center"/>
                    <w:rPr>
                      <w:rFonts w:hint="eastAsia" w:eastAsia="宋体"/>
                      <w:u w:val="single"/>
                      <w:lang w:eastAsia="zh-CN"/>
                    </w:rPr>
                  </w:pPr>
                  <w:r>
                    <w:rPr>
                      <w:rFonts w:hint="eastAsia" w:eastAsia="宋体"/>
                      <w:u w:val="single"/>
                      <w:lang w:eastAsia="zh-CN"/>
                    </w:rPr>
                    <w:t>精过滤器处理后经循环水池的水吸收</w:t>
                  </w:r>
                </w:p>
              </w:tc>
              <w:tc>
                <w:tcPr>
                  <w:tcW w:w="2843" w:type="dxa"/>
                  <w:noWrap w:val="0"/>
                  <w:vAlign w:val="center"/>
                </w:tcPr>
                <w:p>
                  <w:pPr>
                    <w:adjustRightInd w:val="0"/>
                    <w:snapToGrid w:val="0"/>
                    <w:spacing w:line="380" w:lineRule="exact"/>
                    <w:jc w:val="center"/>
                    <w:rPr>
                      <w:rFonts w:hint="default" w:ascii="Times New Roman" w:hAnsi="Times New Roman" w:cs="Times New Roman"/>
                      <w:u w:val="single"/>
                      <w:vertAlign w:val="baseline"/>
                      <w:lang w:val="en-US" w:eastAsia="zh-CN"/>
                    </w:rPr>
                  </w:pPr>
                  <w:r>
                    <w:rPr>
                      <w:rFonts w:hint="eastAsia" w:ascii="Times New Roman" w:hAnsi="Times New Roman" w:cs="Times New Roman"/>
                      <w:u w:val="single"/>
                      <w:vertAlign w:val="baseline"/>
                      <w:lang w:eastAsia="zh-CN"/>
                    </w:rPr>
                    <w:t>淘汰现有真空上料系统，使用罗茨风机真空负压输送系统，废气经钛滤芯过滤器后尾气通过</w:t>
                  </w:r>
                  <w:r>
                    <w:rPr>
                      <w:rFonts w:hint="eastAsia" w:ascii="Times New Roman" w:hAnsi="Times New Roman" w:cs="Times New Roman"/>
                      <w:u w:val="single"/>
                      <w:vertAlign w:val="baseline"/>
                      <w:lang w:val="en-US" w:eastAsia="zh-CN"/>
                    </w:rPr>
                    <w:t>15m排气筒排放</w:t>
                  </w:r>
                </w:p>
              </w:tc>
              <w:tc>
                <w:tcPr>
                  <w:tcW w:w="2041" w:type="dxa"/>
                  <w:noWrap w:val="0"/>
                  <w:vAlign w:val="center"/>
                </w:tcPr>
                <w:p>
                  <w:pPr>
                    <w:adjustRightInd w:val="0"/>
                    <w:snapToGrid w:val="0"/>
                    <w:spacing w:line="380" w:lineRule="exact"/>
                    <w:jc w:val="center"/>
                    <w:rPr>
                      <w:rFonts w:hint="eastAsia" w:ascii="Times New Roman" w:hAnsi="Times New Roman" w:cs="Times New Roman"/>
                      <w:u w:val="single"/>
                      <w:vertAlign w:val="baseline"/>
                      <w:lang w:eastAsia="zh-CN"/>
                    </w:rPr>
                  </w:pPr>
                  <w:r>
                    <w:rPr>
                      <w:rFonts w:hint="eastAsia" w:ascii="Times New Roman" w:hAnsi="Times New Roman" w:cs="Times New Roman"/>
                      <w:u w:val="single"/>
                      <w:vertAlign w:val="baseline"/>
                      <w:lang w:eastAsia="zh-CN"/>
                    </w:rPr>
                    <w:t>迁建项目建设时同时设计、建设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Merge w:val="continue"/>
                  <w:noWrap w:val="0"/>
                  <w:vAlign w:val="center"/>
                </w:tcPr>
                <w:p>
                  <w:pPr>
                    <w:snapToGrid w:val="0"/>
                    <w:spacing w:line="380" w:lineRule="exact"/>
                    <w:jc w:val="center"/>
                    <w:rPr>
                      <w:rFonts w:hint="eastAsia" w:ascii="Times New Roman" w:hAnsi="Times New Roman" w:cs="Times New Roman"/>
                      <w:u w:val="single"/>
                      <w:vertAlign w:val="baseline"/>
                      <w:lang w:eastAsia="zh-CN"/>
                    </w:rPr>
                  </w:pPr>
                </w:p>
              </w:tc>
              <w:tc>
                <w:tcPr>
                  <w:tcW w:w="3145" w:type="dxa"/>
                  <w:gridSpan w:val="3"/>
                  <w:noWrap w:val="0"/>
                  <w:vAlign w:val="center"/>
                </w:tcPr>
                <w:p>
                  <w:pPr>
                    <w:snapToGrid w:val="0"/>
                    <w:spacing w:line="380" w:lineRule="exact"/>
                    <w:jc w:val="center"/>
                    <w:rPr>
                      <w:rFonts w:hint="eastAsia" w:eastAsia="宋体"/>
                      <w:u w:val="single"/>
                      <w:lang w:eastAsia="zh-CN"/>
                    </w:rPr>
                  </w:pPr>
                  <w:r>
                    <w:rPr>
                      <w:rFonts w:hint="eastAsia" w:eastAsia="宋体"/>
                      <w:u w:val="single"/>
                      <w:lang w:eastAsia="zh-CN"/>
                    </w:rPr>
                    <w:t>现有项目除尘设施</w:t>
                  </w:r>
                </w:p>
              </w:tc>
              <w:tc>
                <w:tcPr>
                  <w:tcW w:w="2843" w:type="dxa"/>
                  <w:noWrap w:val="0"/>
                  <w:vAlign w:val="center"/>
                </w:tcPr>
                <w:p>
                  <w:pPr>
                    <w:adjustRightInd w:val="0"/>
                    <w:snapToGrid w:val="0"/>
                    <w:spacing w:line="380" w:lineRule="exact"/>
                    <w:jc w:val="center"/>
                    <w:rPr>
                      <w:rFonts w:hint="eastAsia" w:ascii="Times New Roman" w:hAnsi="Times New Roman" w:cs="Times New Roman"/>
                      <w:u w:val="single"/>
                      <w:vertAlign w:val="baseline"/>
                      <w:lang w:eastAsia="zh-CN"/>
                    </w:rPr>
                  </w:pPr>
                  <w:r>
                    <w:rPr>
                      <w:rFonts w:hint="eastAsia" w:ascii="Times New Roman" w:hAnsi="Times New Roman" w:cs="Times New Roman"/>
                      <w:u w:val="single"/>
                      <w:vertAlign w:val="baseline"/>
                      <w:lang w:eastAsia="zh-CN"/>
                    </w:rPr>
                    <w:t>淘汰现有除尘设施，更换新的布袋和滤筒</w:t>
                  </w:r>
                </w:p>
              </w:tc>
              <w:tc>
                <w:tcPr>
                  <w:tcW w:w="2041" w:type="dxa"/>
                  <w:noWrap w:val="0"/>
                  <w:vAlign w:val="center"/>
                </w:tcPr>
                <w:p>
                  <w:pPr>
                    <w:adjustRightInd w:val="0"/>
                    <w:snapToGrid w:val="0"/>
                    <w:spacing w:line="380" w:lineRule="exact"/>
                    <w:jc w:val="center"/>
                    <w:rPr>
                      <w:rFonts w:hint="eastAsia" w:ascii="Times New Roman" w:hAnsi="Times New Roman" w:cs="Times New Roman"/>
                      <w:u w:val="single"/>
                      <w:vertAlign w:val="baseline"/>
                      <w:lang w:eastAsia="zh-CN"/>
                    </w:rPr>
                  </w:pPr>
                  <w:r>
                    <w:rPr>
                      <w:rFonts w:hint="eastAsia" w:ascii="Times New Roman" w:hAnsi="Times New Roman" w:cs="Times New Roman"/>
                      <w:u w:val="single"/>
                      <w:vertAlign w:val="baseline"/>
                      <w:lang w:eastAsia="zh-CN"/>
                    </w:rPr>
                    <w:t>迁建项目建设时同时设计、建设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1" w:type="dxa"/>
                  <w:gridSpan w:val="3"/>
                  <w:noWrap w:val="0"/>
                  <w:vAlign w:val="center"/>
                </w:tcPr>
                <w:p>
                  <w:pPr>
                    <w:snapToGrid w:val="0"/>
                    <w:spacing w:line="380" w:lineRule="exact"/>
                    <w:jc w:val="center"/>
                    <w:rPr>
                      <w:rFonts w:hint="eastAsia" w:ascii="Times New Roman" w:hAnsi="Times New Roman" w:cs="Times New Roman"/>
                      <w:i/>
                      <w:iCs/>
                      <w:color w:val="000000"/>
                      <w:szCs w:val="21"/>
                      <w:u w:val="single"/>
                      <w:lang w:eastAsia="zh-CN"/>
                    </w:rPr>
                  </w:pPr>
                  <w:r>
                    <w:rPr>
                      <w:rFonts w:hint="eastAsia" w:ascii="Times New Roman" w:hAnsi="Times New Roman" w:cs="Times New Roman"/>
                      <w:u w:val="single"/>
                      <w:vertAlign w:val="baseline"/>
                      <w:lang w:eastAsia="zh-CN"/>
                    </w:rPr>
                    <w:t>颗粒物监控设施</w:t>
                  </w:r>
                </w:p>
              </w:tc>
              <w:tc>
                <w:tcPr>
                  <w:tcW w:w="1547" w:type="dxa"/>
                  <w:noWrap w:val="0"/>
                  <w:vAlign w:val="center"/>
                </w:tcPr>
                <w:p>
                  <w:pPr>
                    <w:snapToGrid w:val="0"/>
                    <w:spacing w:line="380" w:lineRule="exact"/>
                    <w:jc w:val="center"/>
                    <w:rPr>
                      <w:rFonts w:hint="eastAsia" w:eastAsia="宋体"/>
                      <w:u w:val="single"/>
                      <w:lang w:eastAsia="zh-CN"/>
                    </w:rPr>
                  </w:pPr>
                  <w:r>
                    <w:rPr>
                      <w:rFonts w:hint="eastAsia" w:eastAsia="宋体"/>
                      <w:u w:val="single"/>
                      <w:lang w:eastAsia="zh-CN"/>
                    </w:rPr>
                    <w:t>无</w:t>
                  </w:r>
                </w:p>
              </w:tc>
              <w:tc>
                <w:tcPr>
                  <w:tcW w:w="2843" w:type="dxa"/>
                  <w:noWrap w:val="0"/>
                  <w:vAlign w:val="center"/>
                </w:tcPr>
                <w:p>
                  <w:pPr>
                    <w:adjustRightInd w:val="0"/>
                    <w:snapToGrid w:val="0"/>
                    <w:spacing w:line="380" w:lineRule="exact"/>
                    <w:jc w:val="center"/>
                    <w:rPr>
                      <w:rFonts w:hint="eastAsia" w:ascii="Times New Roman" w:hAnsi="Times New Roman" w:cs="Times New Roman"/>
                      <w:u w:val="single"/>
                      <w:vertAlign w:val="baseline"/>
                      <w:lang w:eastAsia="zh-CN"/>
                    </w:rPr>
                  </w:pPr>
                  <w:r>
                    <w:rPr>
                      <w:rFonts w:hint="eastAsia" w:ascii="Times New Roman" w:hAnsi="Times New Roman" w:cs="Times New Roman"/>
                      <w:u w:val="single"/>
                      <w:vertAlign w:val="baseline"/>
                      <w:lang w:eastAsia="zh-CN"/>
                    </w:rPr>
                    <w:t>在厂区安装视频及TSP</w:t>
                  </w:r>
                  <w:r>
                    <w:rPr>
                      <w:rFonts w:hint="eastAsia" w:ascii="Times New Roman" w:hAnsi="Times New Roman" w:cs="Times New Roman"/>
                      <w:u w:val="single"/>
                      <w:vertAlign w:val="baseline"/>
                      <w:lang w:val="en-US" w:eastAsia="zh-CN"/>
                    </w:rPr>
                    <w:t xml:space="preserve"> </w:t>
                  </w:r>
                  <w:r>
                    <w:rPr>
                      <w:rFonts w:hint="eastAsia" w:ascii="Times New Roman" w:hAnsi="Times New Roman" w:cs="Times New Roman"/>
                      <w:u w:val="single"/>
                      <w:vertAlign w:val="baseline"/>
                      <w:lang w:eastAsia="zh-CN"/>
                    </w:rPr>
                    <w:t>（总悬浮颗粒物）等监控设施，监测数据实时公开</w:t>
                  </w:r>
                </w:p>
              </w:tc>
              <w:tc>
                <w:tcPr>
                  <w:tcW w:w="2041" w:type="dxa"/>
                  <w:noWrap w:val="0"/>
                  <w:vAlign w:val="center"/>
                </w:tcPr>
                <w:p>
                  <w:pPr>
                    <w:adjustRightInd w:val="0"/>
                    <w:snapToGrid w:val="0"/>
                    <w:spacing w:line="380" w:lineRule="exact"/>
                    <w:jc w:val="center"/>
                    <w:rPr>
                      <w:rFonts w:hint="eastAsia" w:ascii="Times New Roman" w:hAnsi="Times New Roman" w:cs="Times New Roman"/>
                      <w:u w:val="single"/>
                      <w:vertAlign w:val="baseline"/>
                      <w:lang w:eastAsia="zh-CN"/>
                    </w:rPr>
                  </w:pPr>
                  <w:r>
                    <w:rPr>
                      <w:rFonts w:hint="eastAsia" w:ascii="Times New Roman" w:hAnsi="Times New Roman" w:cs="Times New Roman"/>
                      <w:u w:val="single"/>
                      <w:vertAlign w:val="baseline"/>
                      <w:lang w:eastAsia="zh-CN"/>
                    </w:rPr>
                    <w:t>迁建项目建设时同时设计、建设</w:t>
                  </w:r>
                </w:p>
              </w:tc>
            </w:tr>
          </w:tbl>
          <w:p>
            <w:pPr>
              <w:pStyle w:val="8"/>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Times New Roman" w:hAnsi="Times New Roman" w:cs="Times New Roman"/>
                <w:sz w:val="24"/>
                <w:szCs w:val="24"/>
                <w:lang w:eastAsia="zh-CN"/>
              </w:rPr>
            </w:pPr>
          </w:p>
          <w:p>
            <w:pPr>
              <w:pStyle w:val="8"/>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Times New Roman" w:hAnsi="Times New Roman" w:cs="Times New Roman"/>
                <w:sz w:val="24"/>
                <w:szCs w:val="24"/>
                <w:lang w:eastAsia="zh-CN"/>
              </w:rPr>
            </w:pPr>
          </w:p>
          <w:p>
            <w:pPr>
              <w:pStyle w:val="8"/>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Times New Roman" w:hAnsi="Times New Roman" w:cs="Times New Roman"/>
                <w:sz w:val="24"/>
                <w:szCs w:val="24"/>
                <w:lang w:eastAsia="zh-CN"/>
              </w:rPr>
            </w:pPr>
          </w:p>
          <w:p>
            <w:pPr>
              <w:pStyle w:val="8"/>
              <w:keepNext w:val="0"/>
              <w:keepLines w:val="0"/>
              <w:pageBreakBefore w:val="0"/>
              <w:widowControl w:val="0"/>
              <w:kinsoku/>
              <w:wordWrap/>
              <w:overflowPunct/>
              <w:topLinePunct w:val="0"/>
              <w:autoSpaceDE/>
              <w:autoSpaceDN/>
              <w:bidi w:val="0"/>
              <w:adjustRightInd/>
              <w:spacing w:line="500" w:lineRule="exact"/>
              <w:ind w:firstLine="480" w:firstLineChars="200"/>
              <w:textAlignment w:val="auto"/>
              <w:rPr>
                <w:rFonts w:hint="eastAsia" w:ascii="Times New Roman" w:hAnsi="Times New Roman" w:cs="Times New Roman"/>
                <w:sz w:val="24"/>
                <w:szCs w:val="24"/>
                <w:lang w:eastAsia="zh-CN"/>
              </w:rPr>
            </w:pPr>
          </w:p>
          <w:p>
            <w:pPr>
              <w:pStyle w:val="2"/>
              <w:ind w:left="0" w:leftChars="0" w:firstLine="0" w:firstLineChars="0"/>
              <w:rPr>
                <w:rFonts w:hint="default" w:ascii="Times New Roman" w:hAnsi="Times New Roman" w:cs="Times New Roman"/>
                <w:b/>
                <w:bCs/>
                <w:sz w:val="24"/>
                <w:szCs w:val="24"/>
                <w:u w:val="single"/>
                <w:lang w:eastAsia="zh-CN"/>
              </w:rPr>
            </w:pPr>
          </w:p>
          <w:p>
            <w:pPr>
              <w:keepNext w:val="0"/>
              <w:keepLines w:val="0"/>
              <w:pageBreakBefore w:val="0"/>
              <w:tabs>
                <w:tab w:val="left" w:pos="2475"/>
              </w:tabs>
              <w:kinsoku/>
              <w:wordWrap/>
              <w:overflowPunct/>
              <w:topLinePunct w:val="0"/>
              <w:bidi w:val="0"/>
              <w:spacing w:line="520" w:lineRule="exact"/>
              <w:textAlignment w:val="auto"/>
              <w:rPr>
                <w:rFonts w:hint="default" w:eastAsia="宋体"/>
                <w:lang w:val="en-US" w:eastAsia="zh-CN"/>
              </w:rPr>
            </w:pPr>
            <w:r>
              <w:rPr>
                <w:rFonts w:hint="eastAsia" w:eastAsia="宋体"/>
                <w:lang w:val="en-US" w:eastAsia="zh-CN"/>
              </w:rPr>
              <w:t xml:space="preserve"> </w:t>
            </w:r>
          </w:p>
        </w:tc>
      </w:tr>
    </w:tbl>
    <w:p>
      <w:pPr>
        <w:adjustRightInd w:val="0"/>
        <w:snapToGrid w:val="0"/>
        <w:ind w:left="-105" w:leftChars="-50" w:firstLine="141" w:firstLineChars="50"/>
        <w:jc w:val="left"/>
        <w:rPr>
          <w:rFonts w:ascii="宋体" w:hAnsi="宋体"/>
          <w:b/>
          <w:sz w:val="28"/>
          <w:szCs w:val="28"/>
        </w:rPr>
      </w:pPr>
      <w:r>
        <w:rPr>
          <w:rFonts w:ascii="宋体" w:hAnsi="宋体"/>
          <w:b/>
          <w:sz w:val="28"/>
          <w:szCs w:val="28"/>
        </w:rPr>
        <w:t>建设项目所在地自然环境简况</w:t>
      </w:r>
    </w:p>
    <w:tbl>
      <w:tblPr>
        <w:tblStyle w:val="22"/>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1" w:hRule="atLeast"/>
        </w:trPr>
        <w:tc>
          <w:tcPr>
            <w:tcW w:w="9104" w:type="dxa"/>
            <w:noWrap w:val="0"/>
            <w:vAlign w:val="top"/>
          </w:tcPr>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textAlignment w:val="auto"/>
              <w:outlineLvl w:val="9"/>
              <w:rPr>
                <w:rFonts w:hint="default" w:ascii="Times New Roman" w:hAnsi="Times New Roman" w:cs="Times New Roman"/>
                <w:b/>
                <w:bCs/>
                <w:sz w:val="24"/>
                <w:szCs w:val="24"/>
              </w:rPr>
            </w:pPr>
            <w:r>
              <w:rPr>
                <w:rFonts w:hint="default" w:ascii="Times New Roman" w:hAnsi="Times New Roman" w:cs="Times New Roman"/>
                <w:b/>
                <w:bCs/>
                <w:sz w:val="24"/>
                <w:szCs w:val="24"/>
              </w:rPr>
              <w:t>自然环境简况（地形、地貌、地质、气候、气象、水文、植被、生物多样性等）：</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2" w:firstLineChars="200"/>
              <w:textAlignment w:val="auto"/>
              <w:outlineLvl w:val="9"/>
              <w:rPr>
                <w:rFonts w:hint="default" w:ascii="Times New Roman" w:hAnsi="Times New Roman" w:cs="Times New Roman"/>
                <w:b/>
                <w:sz w:val="24"/>
              </w:rPr>
            </w:pPr>
            <w:r>
              <w:rPr>
                <w:rFonts w:hint="default" w:ascii="Times New Roman" w:hAnsi="Times New Roman" w:cs="Times New Roman"/>
                <w:b/>
                <w:sz w:val="24"/>
              </w:rPr>
              <w:t>1、地理位置</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40"/>
              <w:textAlignment w:val="auto"/>
              <w:outlineLvl w:val="9"/>
              <w:rPr>
                <w:rFonts w:hint="default" w:ascii="Times New Roman" w:hAnsi="Times New Roman" w:cs="Times New Roman"/>
                <w:sz w:val="24"/>
              </w:rPr>
            </w:pPr>
            <w:r>
              <w:rPr>
                <w:rFonts w:hint="default" w:ascii="Times New Roman" w:hAnsi="Times New Roman" w:cs="Times New Roman"/>
                <w:sz w:val="24"/>
              </w:rPr>
              <w:t>新乡市新乡县位于河南省中北部，太行山南麓，卫河上游，属新乡市管辖。地处东经113°42′~114°04′，北纬35°05′~35°24′。东与延津县相连，西毗获嘉县，南接原阳县，全境环绕新乡市市区东、西、南三面，县境东西最大距离为32.7 km，南北最大距离34.5 km，总面积523.6 km</w:t>
            </w:r>
            <w:r>
              <w:rPr>
                <w:rFonts w:hint="default" w:ascii="Times New Roman" w:hAnsi="Times New Roman" w:cs="Times New Roman"/>
                <w:sz w:val="24"/>
                <w:vertAlign w:val="superscript"/>
              </w:rPr>
              <w:t>2</w:t>
            </w:r>
            <w:r>
              <w:rPr>
                <w:rFonts w:hint="default" w:ascii="Times New Roman" w:hAnsi="Times New Roman" w:cs="Times New Roman"/>
                <w:sz w:val="24"/>
              </w:rPr>
              <w:t>。</w:t>
            </w:r>
          </w:p>
          <w:p>
            <w:pPr>
              <w:keepNext w:val="0"/>
              <w:keepLines w:val="0"/>
              <w:pageBreakBefore w:val="0"/>
              <w:widowControl w:val="0"/>
              <w:tabs>
                <w:tab w:val="left" w:pos="5725"/>
              </w:tabs>
              <w:kinsoku/>
              <w:wordWrap/>
              <w:overflowPunct/>
              <w:topLinePunct w:val="0"/>
              <w:autoSpaceDE/>
              <w:autoSpaceDN/>
              <w:bidi w:val="0"/>
              <w:adjustRightInd/>
              <w:snapToGrid/>
              <w:spacing w:line="506" w:lineRule="exact"/>
              <w:ind w:left="0" w:leftChars="0" w:right="0" w:rightChars="0" w:firstLine="480" w:firstLineChars="200"/>
              <w:textAlignment w:val="auto"/>
              <w:outlineLvl w:val="9"/>
              <w:rPr>
                <w:rFonts w:hint="default" w:ascii="Times New Roman" w:hAnsi="Times New Roman" w:cs="Times New Roman"/>
              </w:rPr>
            </w:pPr>
            <w:r>
              <w:rPr>
                <w:rFonts w:hint="default" w:ascii="Times New Roman" w:hAnsi="Times New Roman" w:cs="Times New Roman"/>
                <w:sz w:val="24"/>
              </w:rPr>
              <w:t>本项目位于</w:t>
            </w:r>
            <w:r>
              <w:rPr>
                <w:rFonts w:hint="eastAsia" w:ascii="Times New Roman" w:hAnsi="Times New Roman" w:cs="Times New Roman"/>
                <w:sz w:val="24"/>
                <w:szCs w:val="24"/>
                <w:lang w:eastAsia="zh-CN"/>
              </w:rPr>
              <w:t>新乡县大召营产业集聚区文召路</w:t>
            </w:r>
            <w:r>
              <w:rPr>
                <w:rFonts w:hint="default" w:ascii="Times New Roman" w:hAnsi="Times New Roman" w:cs="Times New Roman"/>
                <w:sz w:val="24"/>
                <w:szCs w:val="24"/>
              </w:rPr>
              <w:t>，</w:t>
            </w:r>
            <w:r>
              <w:rPr>
                <w:rFonts w:hint="default" w:ascii="Times New Roman" w:hAnsi="Times New Roman" w:cs="Times New Roman"/>
                <w:kern w:val="0"/>
                <w:sz w:val="24"/>
              </w:rPr>
              <w:t>地理位置详见附图1。</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39"/>
              <w:textAlignment w:val="auto"/>
              <w:outlineLvl w:val="9"/>
              <w:rPr>
                <w:rFonts w:hint="default" w:ascii="Times New Roman" w:hAnsi="Times New Roman" w:cs="Times New Roman"/>
                <w:b/>
                <w:sz w:val="24"/>
              </w:rPr>
            </w:pPr>
            <w:r>
              <w:rPr>
                <w:rFonts w:hint="default" w:ascii="Times New Roman" w:hAnsi="Times New Roman" w:cs="Times New Roman"/>
                <w:b/>
                <w:sz w:val="24"/>
              </w:rPr>
              <w:t>2、地形地貌</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0" w:firstLineChars="200"/>
              <w:textAlignment w:val="auto"/>
              <w:outlineLvl w:val="9"/>
              <w:rPr>
                <w:rFonts w:hint="default" w:ascii="Times New Roman" w:hAnsi="Times New Roman" w:cs="Times New Roman"/>
                <w:color w:val="000000"/>
                <w:sz w:val="24"/>
              </w:rPr>
            </w:pPr>
            <w:r>
              <w:rPr>
                <w:rFonts w:hint="default" w:ascii="Times New Roman" w:hAnsi="Times New Roman" w:cs="Times New Roman"/>
                <w:sz w:val="24"/>
              </w:rPr>
              <w:t>新乡县属黄河冲积平原，南部多沙，中部低洼，地形低平，便于引黄灌溉和机械化操作。总的地势是西北高、东南低。自然坡降为1/4000，海拔高度70~80m。根据区域岩土工程勘查报告，项目所在区域所揭露的低层均为第四纪黄河冲积物，土体类型主要为粘性土组。场地土土质均匀，层位稳定，层面坡角平缓，属中软场地土，建筑场地类型为Ⅱ类。根据场地饱和砂土的液化判别结果，场地不存在地震液化土层，地震作用下不会发生震陷。</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39"/>
              <w:textAlignment w:val="auto"/>
              <w:outlineLvl w:val="9"/>
              <w:rPr>
                <w:rFonts w:hint="default" w:ascii="Times New Roman" w:hAnsi="Times New Roman" w:cs="Times New Roman"/>
                <w:b/>
                <w:sz w:val="24"/>
              </w:rPr>
            </w:pPr>
            <w:r>
              <w:rPr>
                <w:rFonts w:hint="default" w:ascii="Times New Roman" w:hAnsi="Times New Roman" w:cs="Times New Roman"/>
                <w:b/>
                <w:sz w:val="24"/>
              </w:rPr>
              <w:t>3、气候、气象</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70"/>
              <w:textAlignment w:val="auto"/>
              <w:outlineLvl w:val="9"/>
              <w:rPr>
                <w:rFonts w:hint="default" w:ascii="Times New Roman" w:hAnsi="Times New Roman" w:cs="Times New Roman"/>
                <w:sz w:val="24"/>
              </w:rPr>
            </w:pPr>
            <w:r>
              <w:rPr>
                <w:rFonts w:hint="default" w:ascii="Times New Roman" w:hAnsi="Times New Roman" w:cs="Times New Roman"/>
                <w:sz w:val="24"/>
              </w:rPr>
              <w:t>该地区属暖温带大陆性季风气候，季节变化明显，春季干燥少雨；夏季炎热高温，降雨集中；秋季天高气爽，气候宜人；冬季寒冷寡照少雨雪。年平均气温14℃，历年极端最低气温-21.3℃，历年极端最高气温42.7℃，年均降雨量为617.8mm。常年主导风向为东北风，次主导风向为西南风，历年平均风速为2.4m/s。</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39"/>
              <w:textAlignment w:val="auto"/>
              <w:outlineLvl w:val="9"/>
              <w:rPr>
                <w:rFonts w:hint="default" w:ascii="Times New Roman" w:hAnsi="Times New Roman" w:cs="Times New Roman"/>
                <w:b/>
                <w:sz w:val="24"/>
              </w:rPr>
            </w:pPr>
            <w:r>
              <w:rPr>
                <w:rFonts w:hint="default" w:ascii="Times New Roman" w:hAnsi="Times New Roman" w:cs="Times New Roman"/>
                <w:b/>
                <w:sz w:val="24"/>
              </w:rPr>
              <w:t>4、河流水系</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70"/>
              <w:textAlignment w:val="auto"/>
              <w:outlineLvl w:val="9"/>
              <w:rPr>
                <w:rFonts w:hint="default" w:ascii="Times New Roman" w:hAnsi="Times New Roman" w:cs="Times New Roman"/>
                <w:sz w:val="24"/>
              </w:rPr>
            </w:pPr>
            <w:r>
              <w:rPr>
                <w:rFonts w:hint="default" w:ascii="Times New Roman" w:hAnsi="Times New Roman" w:cs="Times New Roman"/>
                <w:sz w:val="24"/>
              </w:rPr>
              <w:t>新乡县境内地表水有东孟姜女河、西孟姜女河等。东孟姜女河是卫河的支流，全长50.5km，流经新乡县、延津县、卫辉市，由于在上游接纳了大量的生产、生活废水，水质已超过地面水Ⅴ类水质标准。东孟姜女河有三个支流：一支排、二支排和大泉排，三个支流均为纳污河道，无天然径流。根据新乡市地面水功能区划分，对东孟姜女河的水质要求是达到地面水Ⅴ类水质标准，规划功能为自然水域及输水沟渠。</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70"/>
              <w:textAlignment w:val="auto"/>
              <w:outlineLvl w:val="9"/>
              <w:rPr>
                <w:rFonts w:hint="default" w:ascii="Times New Roman" w:hAnsi="Times New Roman" w:cs="Times New Roman"/>
                <w:sz w:val="24"/>
              </w:rPr>
            </w:pPr>
            <w:r>
              <w:rPr>
                <w:rFonts w:hint="default" w:ascii="Times New Roman" w:hAnsi="Times New Roman" w:cs="Times New Roman"/>
                <w:sz w:val="24"/>
              </w:rPr>
              <w:t>西孟姜女河为卫河的支流，全长36.5公里，新乡市境内长4公里，流经小宋佛、东营、任小营至络丝谭村东南入新乡市，河口宽22米，底宽2至5米，深3至5米，比降为1/4000。根据新乡市地面水功能区划分，对西孟姜女河的水质要求达到地面水Ⅴ类水质标准，规划功能为自然水域及输水沟渠。</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39"/>
              <w:textAlignment w:val="auto"/>
              <w:outlineLvl w:val="9"/>
              <w:rPr>
                <w:rFonts w:hint="default" w:ascii="Times New Roman" w:hAnsi="Times New Roman" w:cs="Times New Roman"/>
                <w:bCs/>
                <w:sz w:val="24"/>
                <w:szCs w:val="24"/>
                <w:lang w:eastAsia="zh-CN"/>
              </w:rPr>
            </w:pPr>
            <w:r>
              <w:rPr>
                <w:rFonts w:hint="default" w:ascii="Times New Roman" w:hAnsi="Times New Roman" w:cs="Times New Roman"/>
                <w:bCs/>
                <w:sz w:val="24"/>
                <w:szCs w:val="24"/>
              </w:rPr>
              <w:t>经现场调查，距本项目最近的地表水体为</w:t>
            </w:r>
            <w:r>
              <w:rPr>
                <w:rFonts w:hint="eastAsia" w:ascii="Times New Roman" w:hAnsi="Times New Roman" w:cs="Times New Roman"/>
                <w:bCs/>
                <w:sz w:val="24"/>
                <w:szCs w:val="24"/>
                <w:lang w:eastAsia="zh-CN"/>
              </w:rPr>
              <w:t>五</w:t>
            </w:r>
            <w:r>
              <w:rPr>
                <w:rFonts w:hint="default" w:ascii="Times New Roman" w:hAnsi="Times New Roman" w:cs="Times New Roman"/>
                <w:bCs/>
                <w:sz w:val="24"/>
                <w:szCs w:val="24"/>
                <w:lang w:eastAsia="zh-CN"/>
              </w:rPr>
              <w:t>支排</w:t>
            </w:r>
            <w:r>
              <w:rPr>
                <w:rFonts w:hint="default" w:ascii="Times New Roman" w:hAnsi="Times New Roman" w:cs="Times New Roman"/>
                <w:bCs/>
                <w:sz w:val="24"/>
                <w:szCs w:val="24"/>
              </w:rPr>
              <w:t>，位于本项目</w:t>
            </w:r>
            <w:r>
              <w:rPr>
                <w:rFonts w:hint="eastAsia" w:ascii="Times New Roman" w:hAnsi="Times New Roman" w:cs="Times New Roman"/>
                <w:bCs/>
                <w:sz w:val="24"/>
                <w:szCs w:val="24"/>
                <w:lang w:eastAsia="zh-CN"/>
              </w:rPr>
              <w:t>北</w:t>
            </w:r>
            <w:r>
              <w:rPr>
                <w:rFonts w:hint="eastAsia" w:ascii="Times New Roman" w:hAnsi="Times New Roman" w:cs="Times New Roman"/>
                <w:bCs/>
                <w:sz w:val="24"/>
                <w:szCs w:val="24"/>
                <w:lang w:val="en-US" w:eastAsia="zh-CN"/>
              </w:rPr>
              <w:t>580</w:t>
            </w:r>
            <w:r>
              <w:rPr>
                <w:rFonts w:hint="default" w:ascii="Times New Roman" w:hAnsi="Times New Roman" w:cs="Times New Roman"/>
                <w:bCs/>
                <w:sz w:val="24"/>
                <w:szCs w:val="24"/>
              </w:rPr>
              <w:t>m处。</w:t>
            </w:r>
            <w:r>
              <w:rPr>
                <w:rFonts w:hint="eastAsia" w:ascii="Times New Roman" w:hAnsi="Times New Roman" w:cs="Times New Roman"/>
                <w:bCs/>
                <w:sz w:val="24"/>
                <w:szCs w:val="24"/>
                <w:lang w:eastAsia="zh-CN"/>
              </w:rPr>
              <w:t>五</w:t>
            </w:r>
            <w:r>
              <w:rPr>
                <w:rFonts w:hint="default" w:ascii="Times New Roman" w:hAnsi="Times New Roman" w:cs="Times New Roman"/>
                <w:bCs/>
                <w:sz w:val="24"/>
                <w:szCs w:val="24"/>
                <w:lang w:eastAsia="zh-CN"/>
              </w:rPr>
              <w:t>支排最终汇入西孟姜女河。</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39"/>
              <w:textAlignment w:val="auto"/>
              <w:outlineLvl w:val="9"/>
              <w:rPr>
                <w:rFonts w:hint="default" w:ascii="Times New Roman" w:hAnsi="Times New Roman" w:cs="Times New Roman"/>
                <w:b/>
                <w:sz w:val="24"/>
              </w:rPr>
            </w:pPr>
            <w:r>
              <w:rPr>
                <w:rFonts w:hint="default" w:ascii="Times New Roman" w:hAnsi="Times New Roman" w:cs="Times New Roman"/>
                <w:b/>
                <w:sz w:val="24"/>
              </w:rPr>
              <w:t>5、土壤状况</w:t>
            </w:r>
          </w:p>
          <w:p>
            <w:pPr>
              <w:pStyle w:val="11"/>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4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全县境地处华北平原，为燕山运动以后下沉的地区。土壤母质系新生界第四系，为太行山前冲洪积物与黄河、沁河冲积物沉积而成。形成县境内砂质、壤质、粘质三级土壤。自上而下0-8m为粘土，中间有淤泥亚粘土，属新近沉积物粘土；8-12m为粉砂、细粉砂；12-80m为细砂，均为全新河流冲积粉层。</w:t>
            </w:r>
          </w:p>
          <w:p>
            <w:pPr>
              <w:pStyle w:val="11"/>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该区工程地质条件较好，地壳总体稳定性好，土地允许承载力为15-20t/m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，项目所在地未有重大断层。</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539"/>
              <w:textAlignment w:val="auto"/>
              <w:outlineLvl w:val="9"/>
              <w:rPr>
                <w:rFonts w:hint="default" w:ascii="Times New Roman" w:hAnsi="Times New Roman" w:cs="Times New Roman"/>
                <w:b/>
                <w:sz w:val="24"/>
              </w:rPr>
            </w:pPr>
            <w:r>
              <w:rPr>
                <w:rFonts w:hint="default" w:ascii="Times New Roman" w:hAnsi="Times New Roman" w:cs="Times New Roman"/>
                <w:b/>
                <w:sz w:val="24"/>
              </w:rPr>
              <w:t>6、动植物概况</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新乡县境内植物有粮食作物、经济作物、蔬菜作物以及林果、自然植被等。主要树种有杨树、刺槐、泡桐、柳树等；主要农作物有小麦、玉米、红薯、花生以及小杂粮等。野生动物有兽类、鸟类、爬行类、两栖类、鱼类、昆虫等。</w:t>
            </w:r>
          </w:p>
          <w:p>
            <w:pPr>
              <w:pStyle w:val="63"/>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根据现场调查，本项目评价范围内未发现有珍稀动植物。</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39"/>
              <w:textAlignment w:val="auto"/>
              <w:outlineLvl w:val="9"/>
              <w:rPr>
                <w:rStyle w:val="33"/>
                <w:rFonts w:hint="default" w:ascii="Times New Roman" w:hAnsi="Times New Roman" w:cs="Times New Roman"/>
                <w:bCs w:val="0"/>
                <w:sz w:val="10"/>
                <w:szCs w:val="10"/>
              </w:rPr>
            </w:pPr>
            <w:r>
              <w:rPr>
                <w:rFonts w:hint="default" w:ascii="Times New Roman" w:hAnsi="Times New Roman" w:cs="Times New Roman"/>
                <w:b/>
                <w:sz w:val="24"/>
                <w:szCs w:val="22"/>
                <w:lang w:val="en-US" w:eastAsia="zh-CN"/>
              </w:rPr>
              <w:t>7、《新乡县大召营专业园区总体发展规划（2014-2025）》</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rPr>
            </w:pPr>
            <w:bookmarkStart w:id="3" w:name="_Toc21677"/>
            <w:r>
              <w:rPr>
                <w:rFonts w:hint="default" w:ascii="Times New Roman" w:hAnsi="Times New Roman" w:cs="Times New Roman"/>
                <w:sz w:val="24"/>
                <w:szCs w:val="22"/>
              </w:rPr>
              <w:t>（1）规划范围与规划期限</w:t>
            </w:r>
            <w:bookmarkEnd w:id="3"/>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rPr>
            </w:pPr>
            <w:r>
              <w:rPr>
                <w:rFonts w:hint="default" w:ascii="Times New Roman" w:hAnsi="Times New Roman" w:cs="Times New Roman"/>
                <w:sz w:val="24"/>
                <w:szCs w:val="22"/>
              </w:rPr>
              <w:t>大召营专业园区分大召营镇片区和小冀镇片区两部分，总占地面积6.84平方公里。</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rPr>
            </w:pPr>
            <w:r>
              <w:rPr>
                <w:rFonts w:hint="default" w:ascii="Times New Roman" w:hAnsi="Times New Roman" w:cs="Times New Roman"/>
                <w:sz w:val="24"/>
                <w:szCs w:val="22"/>
              </w:rPr>
              <w:t>大召营镇片区规划范围及规划期限：</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rPr>
            </w:pPr>
            <w:r>
              <w:rPr>
                <w:rFonts w:hint="default" w:ascii="Times New Roman" w:hAnsi="Times New Roman" w:cs="Times New Roman"/>
                <w:sz w:val="24"/>
                <w:szCs w:val="22"/>
              </w:rPr>
              <w:t>规划范围：大召营镇片区具体范围指位于镇域中心的胡韦线两侧区域和新太铁路南侧部分区域。规划建设用地420公顷，基本农田为30.64公顷。</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rPr>
            </w:pPr>
            <w:r>
              <w:rPr>
                <w:rFonts w:hint="default" w:ascii="Times New Roman" w:hAnsi="Times New Roman" w:cs="Times New Roman"/>
                <w:sz w:val="24"/>
                <w:szCs w:val="22"/>
              </w:rPr>
              <w:t>规划期限：本规划期限2014-2025年，其中近期2014-2020年，远期2021-2025年。</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rPr>
            </w:pPr>
            <w:r>
              <w:rPr>
                <w:rFonts w:hint="default" w:ascii="Times New Roman" w:hAnsi="Times New Roman" w:cs="Times New Roman"/>
                <w:sz w:val="24"/>
                <w:szCs w:val="22"/>
              </w:rPr>
              <w:t>小冀镇片区规划范围及规划期限：</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rPr>
            </w:pPr>
            <w:r>
              <w:rPr>
                <w:rFonts w:hint="default" w:ascii="Times New Roman" w:hAnsi="Times New Roman" w:cs="Times New Roman"/>
                <w:sz w:val="24"/>
                <w:szCs w:val="22"/>
              </w:rPr>
              <w:t>规划范围：小冀镇片区具体范围指位于小冀镇西北部，北与翟坡镇相连，西与获嘉县接壤。规划建设用地264公顷，基本农田为211公顷。本片区地理位置见图2.1-2。</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rPr>
            </w:pPr>
            <w:r>
              <w:rPr>
                <w:rFonts w:hint="default" w:ascii="Times New Roman" w:hAnsi="Times New Roman" w:cs="Times New Roman"/>
                <w:sz w:val="24"/>
                <w:szCs w:val="22"/>
              </w:rPr>
              <w:t>规划期限：本规划期限2014-2025年，其中近期2014-2020年，远期2021-2025年。</w:t>
            </w:r>
            <w:bookmarkStart w:id="4" w:name="_Toc23201"/>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rPr>
            </w:pPr>
            <w:r>
              <w:rPr>
                <w:rFonts w:hint="default" w:ascii="Times New Roman" w:hAnsi="Times New Roman" w:cs="Times New Roman"/>
                <w:sz w:val="24"/>
                <w:szCs w:val="22"/>
              </w:rPr>
              <w:t>（2）产业定位</w:t>
            </w:r>
            <w:bookmarkEnd w:id="4"/>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rPr>
            </w:pPr>
            <w:r>
              <w:rPr>
                <w:rFonts w:hint="default" w:ascii="Times New Roman" w:hAnsi="Times New Roman" w:cs="Times New Roman"/>
                <w:sz w:val="24"/>
                <w:szCs w:val="22"/>
              </w:rPr>
              <w:t>大召营专业园区产业定位：以环保过滤、机械装备制造、精细化工业为主的新型环保专业园区。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rPr>
            </w:pPr>
            <w:r>
              <w:rPr>
                <w:rFonts w:hint="default" w:ascii="Times New Roman" w:hAnsi="Times New Roman" w:cs="Times New Roman"/>
                <w:sz w:val="24"/>
                <w:szCs w:val="22"/>
                <w:lang w:eastAsia="zh-CN"/>
              </w:rPr>
              <w:t>（</w:t>
            </w:r>
            <w:r>
              <w:rPr>
                <w:rFonts w:hint="default" w:ascii="Times New Roman" w:hAnsi="Times New Roman" w:cs="Times New Roman"/>
                <w:sz w:val="24"/>
                <w:szCs w:val="22"/>
                <w:lang w:val="en-US" w:eastAsia="zh-CN"/>
              </w:rPr>
              <w:t>3</w:t>
            </w:r>
            <w:r>
              <w:rPr>
                <w:rFonts w:hint="default" w:ascii="Times New Roman" w:hAnsi="Times New Roman" w:cs="Times New Roman"/>
                <w:sz w:val="24"/>
                <w:szCs w:val="22"/>
                <w:lang w:eastAsia="zh-CN"/>
              </w:rPr>
              <w:t>）</w:t>
            </w:r>
            <w:r>
              <w:rPr>
                <w:rFonts w:hint="default" w:ascii="Times New Roman" w:hAnsi="Times New Roman" w:cs="Times New Roman"/>
                <w:sz w:val="24"/>
                <w:szCs w:val="22"/>
              </w:rPr>
              <w:t>产业布局规划：</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rPr>
            </w:pPr>
            <w:r>
              <w:rPr>
                <w:rFonts w:hint="default" w:ascii="Times New Roman" w:hAnsi="Times New Roman" w:cs="Times New Roman"/>
                <w:sz w:val="24"/>
                <w:szCs w:val="22"/>
              </w:rPr>
              <w:t>环保过滤区</w:t>
            </w:r>
            <w:r>
              <w:rPr>
                <w:rFonts w:hint="default" w:ascii="Times New Roman" w:hAnsi="Times New Roman" w:cs="Times New Roman"/>
                <w:sz w:val="24"/>
                <w:szCs w:val="22"/>
                <w:lang w:eastAsia="zh-CN"/>
              </w:rPr>
              <w:t>：</w:t>
            </w:r>
            <w:r>
              <w:rPr>
                <w:rFonts w:hint="default" w:ascii="Times New Roman" w:hAnsi="Times New Roman" w:cs="Times New Roman"/>
                <w:sz w:val="24"/>
                <w:szCs w:val="22"/>
              </w:rPr>
              <w:t>环保过滤类工业主要分布在大召营镇片区北部，占地面积385.06公顷。环保过滤的产品主要为过滤材料、环保材料。</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rPr>
            </w:pPr>
            <w:r>
              <w:rPr>
                <w:rFonts w:hint="default" w:ascii="Times New Roman" w:hAnsi="Times New Roman" w:cs="Times New Roman"/>
                <w:sz w:val="24"/>
                <w:szCs w:val="22"/>
              </w:rPr>
              <w:t>机械装备制造区</w:t>
            </w:r>
            <w:r>
              <w:rPr>
                <w:rFonts w:hint="default" w:ascii="Times New Roman" w:hAnsi="Times New Roman" w:cs="Times New Roman"/>
                <w:sz w:val="24"/>
                <w:szCs w:val="22"/>
                <w:lang w:eastAsia="zh-CN"/>
              </w:rPr>
              <w:t>：</w:t>
            </w:r>
            <w:r>
              <w:rPr>
                <w:rFonts w:hint="default" w:ascii="Times New Roman" w:hAnsi="Times New Roman" w:cs="Times New Roman"/>
                <w:sz w:val="24"/>
                <w:szCs w:val="22"/>
              </w:rPr>
              <w:t>主要分布在小冀镇片区，占地面积107.61公顷。机械装备制造主要产品为振动设备。</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rPr>
            </w:pPr>
            <w:r>
              <w:rPr>
                <w:rFonts w:hint="default" w:ascii="Times New Roman" w:hAnsi="Times New Roman" w:cs="Times New Roman"/>
                <w:sz w:val="24"/>
                <w:szCs w:val="22"/>
              </w:rPr>
              <w:t>精细化工区</w:t>
            </w:r>
            <w:r>
              <w:rPr>
                <w:rFonts w:hint="default" w:ascii="Times New Roman" w:hAnsi="Times New Roman" w:cs="Times New Roman"/>
                <w:sz w:val="24"/>
                <w:szCs w:val="22"/>
                <w:lang w:eastAsia="zh-CN"/>
              </w:rPr>
              <w:t>：</w:t>
            </w:r>
            <w:r>
              <w:rPr>
                <w:rFonts w:hint="default" w:ascii="Times New Roman" w:hAnsi="Times New Roman" w:cs="Times New Roman"/>
                <w:sz w:val="24"/>
                <w:szCs w:val="22"/>
              </w:rPr>
              <w:t>主要分布在小冀镇片区中北部及大召营镇片区西南部，占地面积分别为133.45公顷、34.94公顷。</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color w:val="FF0000"/>
                <w:sz w:val="24"/>
                <w:szCs w:val="22"/>
                <w:lang w:eastAsia="zh-CN"/>
              </w:rPr>
            </w:pPr>
            <w:r>
              <w:rPr>
                <w:rFonts w:hint="default" w:ascii="Times New Roman" w:hAnsi="Times New Roman" w:cs="Times New Roman"/>
                <w:sz w:val="24"/>
                <w:szCs w:val="22"/>
                <w:lang w:eastAsia="zh-CN"/>
              </w:rPr>
              <w:t>本项目为</w:t>
            </w:r>
            <w:r>
              <w:rPr>
                <w:rFonts w:hint="eastAsia" w:ascii="Times New Roman" w:hAnsi="Times New Roman" w:cs="Times New Roman"/>
                <w:sz w:val="24"/>
                <w:szCs w:val="22"/>
                <w:lang w:eastAsia="zh-CN"/>
              </w:rPr>
              <w:t>电池负极材料的</w:t>
            </w:r>
            <w:r>
              <w:rPr>
                <w:rFonts w:hint="default" w:ascii="Times New Roman" w:hAnsi="Times New Roman" w:cs="Times New Roman"/>
                <w:sz w:val="24"/>
                <w:szCs w:val="22"/>
                <w:lang w:eastAsia="zh-CN"/>
              </w:rPr>
              <w:t>生产，位于</w:t>
            </w:r>
            <w:r>
              <w:rPr>
                <w:rFonts w:hint="default" w:ascii="Times New Roman" w:hAnsi="Times New Roman" w:cs="Times New Roman"/>
                <w:sz w:val="24"/>
                <w:szCs w:val="22"/>
                <w:lang w:val="en-US" w:eastAsia="zh-CN"/>
              </w:rPr>
              <w:t>新乡县大召营专业园区</w:t>
            </w:r>
            <w:r>
              <w:rPr>
                <w:rFonts w:hint="default" w:ascii="Times New Roman" w:hAnsi="Times New Roman" w:cs="Times New Roman"/>
                <w:sz w:val="24"/>
                <w:szCs w:val="22"/>
                <w:lang w:eastAsia="zh-CN"/>
              </w:rPr>
              <w:t>环保过滤区，不属于环保过滤园区的主导产业，但不会影响主导产业的发展，符合产业发展要求。</w:t>
            </w:r>
          </w:p>
          <w:p>
            <w:pPr>
              <w:keepNext w:val="0"/>
              <w:keepLines w:val="0"/>
              <w:pageBreakBefore w:val="0"/>
              <w:widowControl w:val="0"/>
              <w:kinsoku/>
              <w:wordWrap/>
              <w:overflowPunct/>
              <w:topLinePunct w:val="0"/>
              <w:bidi w:val="0"/>
              <w:adjustRightInd/>
              <w:snapToGrid/>
              <w:spacing w:line="520" w:lineRule="exact"/>
              <w:ind w:firstLine="480" w:firstLineChars="200"/>
              <w:textAlignment w:val="auto"/>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（4）基础设施建设情况</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lang w:eastAsia="zh-CN"/>
              </w:rPr>
            </w:pPr>
            <w:r>
              <w:rPr>
                <w:rFonts w:hint="default" w:ascii="Times New Roman" w:hAnsi="Times New Roman" w:cs="Times New Roman"/>
                <w:sz w:val="24"/>
                <w:szCs w:val="22"/>
                <w:lang w:eastAsia="zh-CN"/>
              </w:rPr>
              <w:fldChar w:fldCharType="begin"/>
            </w:r>
            <w:r>
              <w:rPr>
                <w:rFonts w:hint="default" w:ascii="Times New Roman" w:hAnsi="Times New Roman" w:cs="Times New Roman"/>
                <w:sz w:val="24"/>
                <w:szCs w:val="22"/>
                <w:lang w:eastAsia="zh-CN"/>
              </w:rPr>
              <w:instrText xml:space="preserve"> = 1 \* GB3 \* MERGEFORMAT </w:instrText>
            </w:r>
            <w:r>
              <w:rPr>
                <w:rFonts w:hint="default" w:ascii="Times New Roman" w:hAnsi="Times New Roman" w:cs="Times New Roman"/>
                <w:sz w:val="24"/>
                <w:szCs w:val="22"/>
                <w:lang w:eastAsia="zh-CN"/>
              </w:rPr>
              <w:fldChar w:fldCharType="separate"/>
            </w:r>
            <w:r>
              <w:rPr>
                <w:rFonts w:hint="default" w:ascii="Times New Roman" w:hAnsi="Times New Roman" w:cs="Times New Roman"/>
                <w:sz w:val="24"/>
                <w:szCs w:val="22"/>
                <w:lang w:eastAsia="zh-CN"/>
              </w:rPr>
              <w:t>①</w:t>
            </w:r>
            <w:r>
              <w:rPr>
                <w:rFonts w:hint="default" w:ascii="Times New Roman" w:hAnsi="Times New Roman" w:cs="Times New Roman"/>
                <w:sz w:val="24"/>
                <w:szCs w:val="22"/>
                <w:lang w:eastAsia="zh-CN"/>
              </w:rPr>
              <w:fldChar w:fldCharType="end"/>
            </w:r>
            <w:r>
              <w:rPr>
                <w:rFonts w:hint="default" w:ascii="Times New Roman" w:hAnsi="Times New Roman" w:cs="Times New Roman"/>
                <w:sz w:val="24"/>
                <w:szCs w:val="22"/>
                <w:lang w:eastAsia="zh-CN"/>
              </w:rPr>
              <w:t>供水</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lang w:eastAsia="zh-CN"/>
              </w:rPr>
            </w:pPr>
            <w:r>
              <w:rPr>
                <w:rFonts w:hint="default" w:ascii="Times New Roman" w:hAnsi="Times New Roman" w:cs="Times New Roman"/>
                <w:sz w:val="24"/>
                <w:szCs w:val="22"/>
                <w:lang w:eastAsia="zh-CN"/>
              </w:rPr>
              <w:t>大召营镇片区在文化路与龙山路交叉口南规划水厂一处，供水规模为</w:t>
            </w:r>
            <w:r>
              <w:rPr>
                <w:rFonts w:hint="default" w:ascii="Times New Roman" w:hAnsi="Times New Roman" w:cs="Times New Roman"/>
                <w:sz w:val="24"/>
                <w:szCs w:val="22"/>
                <w:lang w:val="en-US" w:eastAsia="zh-CN"/>
              </w:rPr>
              <w:t>3.0</w:t>
            </w:r>
            <w:r>
              <w:rPr>
                <w:rFonts w:hint="default" w:ascii="Times New Roman" w:hAnsi="Times New Roman" w:cs="Times New Roman"/>
                <w:sz w:val="24"/>
                <w:szCs w:val="22"/>
                <w:lang w:eastAsia="zh-CN"/>
              </w:rPr>
              <w:t>万m</w:t>
            </w:r>
            <w:r>
              <w:rPr>
                <w:rFonts w:hint="default" w:ascii="Times New Roman" w:hAnsi="Times New Roman" w:cs="Times New Roman"/>
                <w:sz w:val="24"/>
                <w:szCs w:val="22"/>
                <w:vertAlign w:val="superscript"/>
                <w:lang w:eastAsia="zh-CN"/>
              </w:rPr>
              <w:t>3</w:t>
            </w:r>
            <w:r>
              <w:rPr>
                <w:rFonts w:hint="default" w:ascii="Times New Roman" w:hAnsi="Times New Roman" w:cs="Times New Roman"/>
                <w:sz w:val="24"/>
                <w:szCs w:val="22"/>
                <w:lang w:eastAsia="zh-CN"/>
              </w:rPr>
              <w:t>/d，近期水源改用“引黄入新”的水，远期水源采用南水北调与“引黄入新”相结合。</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lang w:eastAsia="zh-CN"/>
              </w:rPr>
            </w:pPr>
            <w:r>
              <w:rPr>
                <w:rFonts w:hint="default" w:ascii="Times New Roman" w:hAnsi="Times New Roman" w:cs="Times New Roman"/>
                <w:sz w:val="24"/>
                <w:szCs w:val="22"/>
                <w:lang w:eastAsia="zh-CN"/>
              </w:rPr>
              <w:t>小冀镇片区在西南经一路、纬五路交叉口处布置水厂一处供水厂，规模为</w:t>
            </w:r>
            <w:r>
              <w:rPr>
                <w:rFonts w:hint="default" w:ascii="Times New Roman" w:hAnsi="Times New Roman" w:cs="Times New Roman"/>
                <w:sz w:val="24"/>
                <w:szCs w:val="22"/>
                <w:lang w:val="en-US" w:eastAsia="zh-CN"/>
              </w:rPr>
              <w:t>2</w:t>
            </w:r>
            <w:r>
              <w:rPr>
                <w:rFonts w:hint="default" w:ascii="Times New Roman" w:hAnsi="Times New Roman" w:cs="Times New Roman"/>
                <w:sz w:val="24"/>
                <w:szCs w:val="22"/>
                <w:lang w:eastAsia="zh-CN"/>
              </w:rPr>
              <w:t>万m</w:t>
            </w:r>
            <w:r>
              <w:rPr>
                <w:rFonts w:hint="default" w:ascii="Times New Roman" w:hAnsi="Times New Roman" w:cs="Times New Roman"/>
                <w:sz w:val="24"/>
                <w:szCs w:val="22"/>
                <w:vertAlign w:val="superscript"/>
                <w:lang w:eastAsia="zh-CN"/>
              </w:rPr>
              <w:t>3</w:t>
            </w:r>
            <w:r>
              <w:rPr>
                <w:rFonts w:hint="default" w:ascii="Times New Roman" w:hAnsi="Times New Roman" w:cs="Times New Roman"/>
                <w:sz w:val="24"/>
                <w:szCs w:val="22"/>
                <w:lang w:eastAsia="zh-CN"/>
              </w:rPr>
              <w:t>/d。水源近期为近期水源改用“引黄入新”的水，远期水源采用南水北调与“引黄入新”相结合。供水厂分二期建设，近期建设规模为至1.0万m</w:t>
            </w:r>
            <w:r>
              <w:rPr>
                <w:rFonts w:hint="default" w:ascii="Times New Roman" w:hAnsi="Times New Roman" w:cs="Times New Roman"/>
                <w:sz w:val="24"/>
                <w:szCs w:val="22"/>
                <w:vertAlign w:val="superscript"/>
                <w:lang w:eastAsia="zh-CN"/>
              </w:rPr>
              <w:t>3</w:t>
            </w:r>
            <w:r>
              <w:rPr>
                <w:rFonts w:hint="default" w:ascii="Times New Roman" w:hAnsi="Times New Roman" w:cs="Times New Roman"/>
                <w:sz w:val="24"/>
                <w:szCs w:val="22"/>
                <w:lang w:eastAsia="zh-CN"/>
              </w:rPr>
              <w:t>/d。其余远期建设规模为1.0万m</w:t>
            </w:r>
            <w:r>
              <w:rPr>
                <w:rFonts w:hint="default" w:ascii="Times New Roman" w:hAnsi="Times New Roman" w:cs="Times New Roman"/>
                <w:sz w:val="24"/>
                <w:szCs w:val="22"/>
                <w:vertAlign w:val="superscript"/>
                <w:lang w:eastAsia="zh-CN"/>
              </w:rPr>
              <w:t>3</w:t>
            </w:r>
            <w:r>
              <w:rPr>
                <w:rFonts w:hint="default" w:ascii="Times New Roman" w:hAnsi="Times New Roman" w:cs="Times New Roman"/>
                <w:sz w:val="24"/>
                <w:szCs w:val="22"/>
                <w:lang w:eastAsia="zh-CN"/>
              </w:rPr>
              <w:t>/d。</w:t>
            </w:r>
          </w:p>
          <w:p>
            <w:pPr>
              <w:keepNext w:val="0"/>
              <w:keepLines w:val="0"/>
              <w:pageBreakBefore w:val="0"/>
              <w:widowControl w:val="0"/>
              <w:kinsoku/>
              <w:wordWrap/>
              <w:overflowPunct/>
              <w:topLinePunct w:val="0"/>
              <w:autoSpaceDE w:val="0"/>
              <w:autoSpaceDN w:val="0"/>
              <w:bidi w:val="0"/>
              <w:adjustRightInd/>
              <w:snapToGrid/>
              <w:spacing w:line="520" w:lineRule="exact"/>
              <w:ind w:firstLine="480" w:firstLineChars="200"/>
              <w:jc w:val="left"/>
              <w:textAlignment w:val="auto"/>
              <w:rPr>
                <w:rFonts w:hint="default" w:ascii="Times New Roman" w:hAnsi="Times New Roman" w:cs="Times New Roman"/>
                <w:sz w:val="24"/>
                <w:szCs w:val="22"/>
                <w:lang w:eastAsia="zh-CN"/>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 2 \* GB3 \* MERGEFORMAT </w:instrText>
            </w:r>
            <w:r>
              <w:rPr>
                <w:rFonts w:hint="default" w:ascii="Times New Roman" w:hAnsi="Times New Roman" w:cs="Times New Roman"/>
                <w:bCs/>
                <w:sz w:val="24"/>
                <w:szCs w:val="24"/>
              </w:rPr>
              <w:fldChar w:fldCharType="separate"/>
            </w:r>
            <w:r>
              <w:rPr>
                <w:rFonts w:hint="default" w:ascii="Times New Roman" w:hAnsi="Times New Roman" w:cs="Times New Roman"/>
                <w:bCs/>
                <w:sz w:val="24"/>
                <w:szCs w:val="24"/>
              </w:rPr>
              <w:t>②</w:t>
            </w:r>
            <w:r>
              <w:rPr>
                <w:rFonts w:hint="default" w:ascii="Times New Roman" w:hAnsi="Times New Roman" w:cs="Times New Roman"/>
                <w:bCs/>
                <w:sz w:val="24"/>
                <w:szCs w:val="24"/>
              </w:rPr>
              <w:fldChar w:fldCharType="end"/>
            </w:r>
            <w:r>
              <w:rPr>
                <w:rFonts w:hint="default" w:ascii="Times New Roman" w:hAnsi="Times New Roman" w:cs="Times New Roman"/>
                <w:bCs/>
                <w:sz w:val="24"/>
                <w:szCs w:val="24"/>
              </w:rPr>
              <w:t>排水规划方案</w:t>
            </w:r>
          </w:p>
          <w:p>
            <w:pPr>
              <w:keepNext w:val="0"/>
              <w:keepLines w:val="0"/>
              <w:pageBreakBefore w:val="0"/>
              <w:widowControl w:val="0"/>
              <w:tabs>
                <w:tab w:val="left" w:pos="1995"/>
              </w:tabs>
              <w:kinsoku/>
              <w:wordWrap/>
              <w:overflowPunct/>
              <w:topLinePunct w:val="0"/>
              <w:bidi w:val="0"/>
              <w:adjustRightInd/>
              <w:snapToGrid/>
              <w:spacing w:line="520" w:lineRule="exact"/>
              <w:ind w:firstLine="480" w:firstLineChars="200"/>
              <w:textAlignment w:val="auto"/>
              <w:rPr>
                <w:rFonts w:hint="default" w:ascii="Times New Roman" w:hAnsi="Times New Roman" w:cs="Times New Roman"/>
                <w:sz w:val="24"/>
                <w:szCs w:val="22"/>
                <w:lang w:eastAsia="zh-CN"/>
              </w:rPr>
            </w:pPr>
            <w:r>
              <w:rPr>
                <w:rFonts w:hint="default" w:ascii="Times New Roman" w:hAnsi="Times New Roman" w:cs="Times New Roman"/>
                <w:sz w:val="24"/>
                <w:szCs w:val="22"/>
                <w:lang w:eastAsia="zh-CN"/>
              </w:rPr>
              <w:t>规划园区内排水工程采用雨、污水分流制。</w:t>
            </w:r>
          </w:p>
          <w:p>
            <w:pPr>
              <w:keepNext w:val="0"/>
              <w:keepLines w:val="0"/>
              <w:pageBreakBefore w:val="0"/>
              <w:widowControl w:val="0"/>
              <w:tabs>
                <w:tab w:val="left" w:pos="1995"/>
              </w:tabs>
              <w:kinsoku/>
              <w:wordWrap/>
              <w:overflowPunct/>
              <w:topLinePunct w:val="0"/>
              <w:bidi w:val="0"/>
              <w:adjustRightInd/>
              <w:snapToGrid/>
              <w:spacing w:line="520" w:lineRule="exact"/>
              <w:ind w:firstLine="480" w:firstLineChars="200"/>
              <w:textAlignment w:val="auto"/>
              <w:rPr>
                <w:rFonts w:hint="default" w:ascii="Times New Roman" w:hAnsi="Times New Roman" w:cs="Times New Roman"/>
                <w:sz w:val="24"/>
                <w:szCs w:val="22"/>
                <w:lang w:eastAsia="zh-CN"/>
              </w:rPr>
            </w:pPr>
            <w:r>
              <w:rPr>
                <w:rFonts w:hint="default" w:ascii="Times New Roman" w:hAnsi="Times New Roman" w:cs="Times New Roman"/>
                <w:sz w:val="24"/>
                <w:szCs w:val="22"/>
                <w:lang w:eastAsia="zh-CN"/>
              </w:rPr>
              <w:t>大召营镇片区东北地块污水排入本片区六支排与胡韦线交叉口处的污水处理厂。污水处理厂的出水通过六支排，直接进入卫河。西南地块由于距污水处理厂较远，且中间相隔新焦铁路，污水近期排入污水处理厂较难实现。则近期污水排入四支排，经西孟姜女河流入卫河。远期经污水管网排入本片区污水处理厂。</w:t>
            </w:r>
          </w:p>
          <w:p>
            <w:pPr>
              <w:keepNext w:val="0"/>
              <w:keepLines w:val="0"/>
              <w:pageBreakBefore w:val="0"/>
              <w:widowControl w:val="0"/>
              <w:tabs>
                <w:tab w:val="left" w:pos="1995"/>
              </w:tabs>
              <w:kinsoku/>
              <w:wordWrap/>
              <w:overflowPunct/>
              <w:topLinePunct w:val="0"/>
              <w:bidi w:val="0"/>
              <w:adjustRightInd/>
              <w:snapToGrid/>
              <w:spacing w:line="520" w:lineRule="exact"/>
              <w:ind w:firstLine="480" w:firstLineChars="200"/>
              <w:textAlignment w:val="auto"/>
              <w:rPr>
                <w:rFonts w:hint="default" w:ascii="Times New Roman" w:hAnsi="Times New Roman" w:cs="Times New Roman"/>
                <w:sz w:val="24"/>
                <w:szCs w:val="22"/>
                <w:lang w:eastAsia="zh-CN"/>
              </w:rPr>
            </w:pPr>
            <w:r>
              <w:rPr>
                <w:rFonts w:hint="default" w:ascii="Times New Roman" w:hAnsi="Times New Roman" w:cs="Times New Roman"/>
                <w:sz w:val="24"/>
                <w:szCs w:val="22"/>
                <w:lang w:eastAsia="zh-CN"/>
              </w:rPr>
              <w:t>小冀镇片区排入本片区北部的污水处理厂。污水处理厂的出水，通过三支排，进入西孟姜女河，然后进入卫河。</w:t>
            </w:r>
          </w:p>
          <w:p>
            <w:pPr>
              <w:keepNext w:val="0"/>
              <w:keepLines w:val="0"/>
              <w:pageBreakBefore w:val="0"/>
              <w:widowControl w:val="0"/>
              <w:tabs>
                <w:tab w:val="left" w:pos="1995"/>
              </w:tabs>
              <w:kinsoku/>
              <w:wordWrap/>
              <w:overflowPunct/>
              <w:topLinePunct w:val="0"/>
              <w:bidi w:val="0"/>
              <w:adjustRightInd/>
              <w:snapToGrid/>
              <w:spacing w:line="520" w:lineRule="exact"/>
              <w:ind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 3 \* GB3 \* MERGEFORMAT </w:instrText>
            </w:r>
            <w:r>
              <w:rPr>
                <w:rFonts w:hint="default" w:ascii="Times New Roman" w:hAnsi="Times New Roman" w:cs="Times New Roman"/>
                <w:bCs/>
                <w:sz w:val="24"/>
                <w:szCs w:val="24"/>
              </w:rPr>
              <w:fldChar w:fldCharType="separate"/>
            </w:r>
            <w:r>
              <w:rPr>
                <w:rFonts w:hint="default" w:ascii="Times New Roman" w:hAnsi="Times New Roman" w:cs="Times New Roman"/>
                <w:bCs/>
                <w:sz w:val="24"/>
                <w:szCs w:val="24"/>
              </w:rPr>
              <w:t>③</w:t>
            </w:r>
            <w:r>
              <w:rPr>
                <w:rFonts w:hint="default" w:ascii="Times New Roman" w:hAnsi="Times New Roman" w:cs="Times New Roman"/>
                <w:bCs/>
                <w:sz w:val="24"/>
                <w:szCs w:val="24"/>
              </w:rPr>
              <w:fldChar w:fldCharType="end"/>
            </w:r>
            <w:r>
              <w:rPr>
                <w:rFonts w:hint="default" w:ascii="Times New Roman" w:hAnsi="Times New Roman" w:cs="Times New Roman"/>
                <w:bCs/>
                <w:sz w:val="24"/>
                <w:szCs w:val="24"/>
              </w:rPr>
              <w:t>供热工程规划</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lang w:eastAsia="zh-CN"/>
              </w:rPr>
            </w:pPr>
            <w:r>
              <w:rPr>
                <w:rFonts w:hint="default" w:ascii="Times New Roman" w:hAnsi="Times New Roman" w:cs="Times New Roman"/>
                <w:sz w:val="24"/>
                <w:szCs w:val="22"/>
                <w:lang w:eastAsia="zh-CN"/>
              </w:rPr>
              <w:t>大召营镇片区用地需热量242.23MW，小冀镇片区用地需热量161.05MW。</w:t>
            </w:r>
          </w:p>
          <w:p>
            <w:pPr>
              <w:keepNext w:val="0"/>
              <w:keepLines w:val="0"/>
              <w:pageBreakBefore w:val="0"/>
              <w:widowControl w:val="0"/>
              <w:tabs>
                <w:tab w:val="left" w:pos="7200"/>
              </w:tabs>
              <w:kinsoku/>
              <w:wordWrap/>
              <w:overflowPunct/>
              <w:topLinePunct w:val="0"/>
              <w:bidi w:val="0"/>
              <w:adjustRightInd/>
              <w:snapToGrid/>
              <w:spacing w:line="520" w:lineRule="exact"/>
              <w:ind w:firstLine="480" w:firstLineChars="200"/>
              <w:textAlignment w:val="auto"/>
              <w:outlineLvl w:val="2"/>
              <w:rPr>
                <w:rFonts w:hint="default" w:ascii="Times New Roman" w:hAnsi="Times New Roman" w:cs="Times New Roman"/>
                <w:sz w:val="24"/>
                <w:szCs w:val="22"/>
                <w:lang w:eastAsia="zh-CN"/>
              </w:rPr>
            </w:pPr>
            <w:r>
              <w:rPr>
                <w:rFonts w:hint="default" w:ascii="Times New Roman" w:hAnsi="Times New Roman" w:eastAsia="宋体" w:cs="Times New Roman"/>
                <w:sz w:val="24"/>
                <w:szCs w:val="21"/>
              </w:rPr>
              <w:t>大召营镇片区在文化路北侧规划热力设施一处，占地面积2.16公顷，供给园区供热需求；小冀镇片区热源接小冀镇市政热力管道。</w:t>
            </w:r>
          </w:p>
          <w:p>
            <w:pPr>
              <w:pStyle w:val="154"/>
              <w:keepNext w:val="0"/>
              <w:keepLines w:val="0"/>
              <w:pageBreakBefore w:val="0"/>
              <w:widowControl w:val="0"/>
              <w:kinsoku/>
              <w:wordWrap/>
              <w:overflowPunct/>
              <w:topLinePunct w:val="0"/>
              <w:bidi w:val="0"/>
              <w:adjustRightInd/>
              <w:snapToGrid/>
              <w:spacing w:line="520" w:lineRule="exact"/>
              <w:ind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fldChar w:fldCharType="begin"/>
            </w:r>
            <w:r>
              <w:rPr>
                <w:rFonts w:hint="default" w:ascii="Times New Roman" w:hAnsi="Times New Roman" w:cs="Times New Roman"/>
                <w:bCs/>
                <w:sz w:val="24"/>
                <w:szCs w:val="24"/>
              </w:rPr>
              <w:instrText xml:space="preserve"> = 4 \* GB3 \* MERGEFORMAT </w:instrText>
            </w:r>
            <w:r>
              <w:rPr>
                <w:rFonts w:hint="default" w:ascii="Times New Roman" w:hAnsi="Times New Roman" w:cs="Times New Roman"/>
                <w:bCs/>
                <w:sz w:val="24"/>
                <w:szCs w:val="24"/>
              </w:rPr>
              <w:fldChar w:fldCharType="separate"/>
            </w:r>
            <w:r>
              <w:rPr>
                <w:rFonts w:hint="default" w:ascii="Times New Roman" w:hAnsi="Times New Roman" w:cs="Times New Roman"/>
                <w:bCs/>
                <w:sz w:val="24"/>
                <w:szCs w:val="24"/>
              </w:rPr>
              <w:t>④</w:t>
            </w:r>
            <w:r>
              <w:rPr>
                <w:rFonts w:hint="default" w:ascii="Times New Roman" w:hAnsi="Times New Roman" w:cs="Times New Roman"/>
                <w:bCs/>
                <w:sz w:val="24"/>
                <w:szCs w:val="24"/>
              </w:rPr>
              <w:fldChar w:fldCharType="end"/>
            </w:r>
            <w:r>
              <w:rPr>
                <w:rFonts w:hint="default" w:ascii="Times New Roman" w:hAnsi="Times New Roman" w:cs="Times New Roman"/>
                <w:bCs/>
                <w:sz w:val="24"/>
                <w:szCs w:val="24"/>
              </w:rPr>
              <w:t>燃气工程规划</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textAlignment w:val="auto"/>
              <w:outlineLvl w:val="9"/>
              <w:rPr>
                <w:rFonts w:hint="default" w:ascii="Times New Roman" w:hAnsi="Times New Roman" w:cs="Times New Roman"/>
                <w:sz w:val="24"/>
                <w:szCs w:val="22"/>
                <w:lang w:eastAsia="zh-CN"/>
              </w:rPr>
            </w:pPr>
            <w:r>
              <w:rPr>
                <w:rFonts w:hint="default" w:ascii="Times New Roman" w:hAnsi="Times New Roman" w:cs="Times New Roman"/>
                <w:sz w:val="24"/>
                <w:szCs w:val="22"/>
                <w:lang w:eastAsia="zh-CN"/>
              </w:rPr>
              <w:t>大召营镇片区燃气气源引自获嘉县，小冀镇片区燃气气源引自小宋佛天然气门站。</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0" w:firstLineChars="200"/>
              <w:textAlignment w:val="auto"/>
              <w:outlineLvl w:val="9"/>
              <w:rPr>
                <w:rFonts w:hint="default" w:ascii="Times New Roman" w:hAnsi="Times New Roman" w:cs="Times New Roman"/>
                <w:sz w:val="24"/>
                <w:szCs w:val="22"/>
                <w:lang w:eastAsia="zh-CN"/>
              </w:rPr>
            </w:pPr>
            <w:r>
              <w:rPr>
                <w:rFonts w:hint="eastAsia" w:ascii="宋体" w:hAnsi="宋体" w:eastAsia="宋体" w:cs="宋体"/>
                <w:b w:val="0"/>
                <w:bCs w:val="0"/>
                <w:sz w:val="24"/>
                <w:szCs w:val="24"/>
                <w:lang w:eastAsia="zh-CN"/>
              </w:rPr>
              <w:t>根据表</w:t>
            </w:r>
            <w:r>
              <w:rPr>
                <w:rFonts w:hint="eastAsia" w:ascii="宋体" w:hAnsi="宋体" w:eastAsia="宋体" w:cs="宋体"/>
                <w:b w:val="0"/>
                <w:bCs w:val="0"/>
                <w:sz w:val="24"/>
                <w:szCs w:val="24"/>
                <w:lang w:val="en-US" w:eastAsia="zh-CN"/>
              </w:rPr>
              <w:t>11</w:t>
            </w:r>
            <w:r>
              <w:rPr>
                <w:rFonts w:hint="eastAsia" w:ascii="宋体" w:hAnsi="宋体" w:eastAsia="宋体" w:cs="宋体"/>
                <w:b w:val="0"/>
                <w:bCs w:val="0"/>
                <w:color w:val="auto"/>
                <w:sz w:val="24"/>
                <w:szCs w:val="24"/>
                <w:lang w:val="en-US" w:eastAsia="zh-CN"/>
              </w:rPr>
              <w:t>与大召营专业园区规划相符性分析可知，项目</w:t>
            </w:r>
            <w:r>
              <w:rPr>
                <w:rFonts w:hint="default" w:ascii="Times New Roman" w:hAnsi="Times New Roman" w:cs="Times New Roman"/>
                <w:sz w:val="24"/>
                <w:szCs w:val="22"/>
                <w:lang w:eastAsia="zh-CN"/>
              </w:rPr>
              <w:t>不会影响主导产业的发展，符合大召营专业园区产业发展要求。</w:t>
            </w:r>
          </w:p>
          <w:p>
            <w:pPr>
              <w:pageBreakBefore w:val="0"/>
              <w:widowControl w:val="0"/>
              <w:kinsoku/>
              <w:wordWrap/>
              <w:overflowPunct/>
              <w:topLinePunct w:val="0"/>
              <w:autoSpaceDE/>
              <w:autoSpaceDN/>
              <w:bidi w:val="0"/>
              <w:adjustRightInd/>
              <w:snapToGrid w:val="0"/>
              <w:spacing w:line="520" w:lineRule="exact"/>
              <w:ind w:firstLine="482" w:firstLineChars="200"/>
              <w:jc w:val="left"/>
              <w:textAlignment w:val="auto"/>
              <w:rPr>
                <w:rFonts w:hint="default" w:ascii="Times New Roman" w:hAnsi="Times New Roman" w:eastAsia="宋体" w:cs="Times New Roman"/>
                <w:b/>
                <w:bCs w:val="0"/>
                <w:sz w:val="24"/>
                <w:szCs w:val="24"/>
                <w:lang w:eastAsia="zh-CN"/>
              </w:rPr>
            </w:pPr>
            <w:r>
              <w:rPr>
                <w:rFonts w:hint="eastAsia" w:ascii="Times New Roman" w:hAnsi="Times New Roman" w:cs="Times New Roman"/>
                <w:b/>
                <w:bCs w:val="0"/>
                <w:sz w:val="24"/>
                <w:szCs w:val="24"/>
                <w:lang w:val="en-US" w:eastAsia="zh-CN"/>
              </w:rPr>
              <w:t>8</w:t>
            </w:r>
            <w:r>
              <w:rPr>
                <w:rFonts w:hint="default" w:ascii="Times New Roman" w:hAnsi="Times New Roman" w:cs="Times New Roman"/>
                <w:b/>
                <w:bCs w:val="0"/>
                <w:sz w:val="24"/>
                <w:szCs w:val="24"/>
              </w:rPr>
              <w:t>、饮用水水源</w:t>
            </w:r>
            <w:r>
              <w:rPr>
                <w:rFonts w:hint="default" w:ascii="Times New Roman" w:hAnsi="Times New Roman" w:cs="Times New Roman"/>
                <w:b/>
                <w:bCs w:val="0"/>
                <w:sz w:val="24"/>
                <w:szCs w:val="24"/>
                <w:lang w:eastAsia="zh-CN"/>
              </w:rPr>
              <w:t>保护规划</w:t>
            </w:r>
          </w:p>
          <w:p>
            <w:pPr>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ascii="Times New Roman" w:hAnsi="Times New Roman" w:cs="Times New Roman"/>
                <w:b w:val="0"/>
                <w:bCs/>
                <w:sz w:val="24"/>
                <w:szCs w:val="24"/>
                <w:lang w:val="en-US" w:eastAsia="zh-CN"/>
              </w:rPr>
            </w:pPr>
            <w:r>
              <w:rPr>
                <w:rFonts w:hint="default" w:ascii="Times New Roman" w:hAnsi="Times New Roman" w:cs="Times New Roman"/>
                <w:b w:val="0"/>
                <w:bCs/>
                <w:sz w:val="24"/>
                <w:szCs w:val="24"/>
              </w:rPr>
              <w:t>根据《河南省人民政府办公厅关于印发河南省城市集中式饮用水源保护区划的通知》豫政办（2007）125号文，</w:t>
            </w:r>
            <w:r>
              <w:rPr>
                <w:rFonts w:hint="eastAsia" w:ascii="Times New Roman" w:hAnsi="Times New Roman" w:cs="Times New Roman"/>
                <w:b w:val="0"/>
                <w:bCs/>
                <w:sz w:val="24"/>
                <w:szCs w:val="24"/>
                <w:lang w:eastAsia="zh-CN"/>
              </w:rPr>
              <w:t>与新乡县有关的</w:t>
            </w:r>
            <w:r>
              <w:rPr>
                <w:rFonts w:hint="default" w:ascii="Times New Roman" w:hAnsi="Times New Roman" w:cs="Times New Roman"/>
                <w:b w:val="0"/>
                <w:bCs/>
                <w:sz w:val="24"/>
                <w:szCs w:val="24"/>
              </w:rPr>
              <w:t>水源地保护区</w:t>
            </w:r>
            <w:r>
              <w:rPr>
                <w:rFonts w:hint="eastAsia" w:ascii="Times New Roman" w:hAnsi="Times New Roman" w:cs="Times New Roman"/>
                <w:b w:val="0"/>
                <w:bCs/>
                <w:sz w:val="24"/>
                <w:szCs w:val="24"/>
                <w:lang w:eastAsia="zh-CN"/>
              </w:rPr>
              <w:t>为四水厂地下水饮用水源</w:t>
            </w:r>
            <w:r>
              <w:rPr>
                <w:rFonts w:hint="default" w:ascii="Times New Roman" w:hAnsi="Times New Roman" w:cs="Times New Roman"/>
                <w:b w:val="0"/>
                <w:bCs/>
                <w:sz w:val="24"/>
                <w:szCs w:val="24"/>
                <w:lang w:val="en-US" w:eastAsia="zh-CN"/>
              </w:rPr>
              <w:t>保护区（共21眼井）</w:t>
            </w:r>
            <w:r>
              <w:rPr>
                <w:rFonts w:hint="eastAsia" w:ascii="Times New Roman" w:hAnsi="Times New Roman" w:cs="Times New Roman"/>
                <w:b w:val="0"/>
                <w:bCs/>
                <w:sz w:val="24"/>
                <w:szCs w:val="24"/>
                <w:lang w:val="en-US" w:eastAsia="zh-CN"/>
              </w:rPr>
              <w:t>；根据《河南省人民政府办公厅关于印发河南省乡镇集中式饮用水水源保护区划的通知》豫政办 〔2016〕23号文，</w:t>
            </w:r>
            <w:r>
              <w:rPr>
                <w:rFonts w:hint="eastAsia" w:ascii="Times New Roman" w:hAnsi="Times New Roman" w:cs="Times New Roman"/>
                <w:b w:val="0"/>
                <w:bCs/>
                <w:sz w:val="24"/>
                <w:szCs w:val="24"/>
                <w:lang w:eastAsia="zh-CN"/>
              </w:rPr>
              <w:t>与新乡县有关的</w:t>
            </w:r>
            <w:r>
              <w:rPr>
                <w:rFonts w:hint="default" w:ascii="Times New Roman" w:hAnsi="Times New Roman" w:cs="Times New Roman"/>
                <w:b w:val="0"/>
                <w:bCs/>
                <w:sz w:val="24"/>
                <w:szCs w:val="24"/>
              </w:rPr>
              <w:t>水源地保护区</w:t>
            </w:r>
            <w:r>
              <w:rPr>
                <w:rFonts w:hint="eastAsia" w:ascii="Times New Roman" w:hAnsi="Times New Roman" w:cs="Times New Roman"/>
                <w:b w:val="0"/>
                <w:bCs/>
                <w:sz w:val="24"/>
                <w:szCs w:val="24"/>
                <w:lang w:eastAsia="zh-CN"/>
              </w:rPr>
              <w:t>为：</w:t>
            </w:r>
            <w:r>
              <w:rPr>
                <w:rFonts w:hint="eastAsia" w:ascii="Times New Roman" w:hAnsi="Times New Roman" w:cs="Times New Roman"/>
                <w:b w:val="0"/>
                <w:bCs/>
                <w:sz w:val="24"/>
                <w:szCs w:val="24"/>
                <w:lang w:val="en-US" w:eastAsia="zh-CN"/>
              </w:rPr>
              <w:t>新乡县郎公庙镇水厂地下水井群(共3眼井)、新乡县古固寨镇水厂地下水井群(共2眼井)、新乡县大召营镇水厂地下水井群(共2眼井)、新乡县翟坡镇水厂地下水井群(共3眼井)。</w:t>
            </w:r>
          </w:p>
          <w:p>
            <w:pPr>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ascii="Times New Roman" w:hAnsi="Times New Roman" w:cs="Times New Roman"/>
                <w:b w:val="0"/>
                <w:bCs/>
                <w:sz w:val="24"/>
                <w:szCs w:val="24"/>
                <w:lang w:val="en-US" w:eastAsia="zh-CN"/>
              </w:rPr>
            </w:pPr>
            <w:r>
              <w:rPr>
                <w:rFonts w:hint="default" w:ascii="Times New Roman" w:hAnsi="Times New Roman" w:cs="Times New Roman"/>
                <w:sz w:val="24"/>
                <w:szCs w:val="24"/>
              </w:rPr>
              <w:t>四水厂地下水饮用水源保护区一级保护区</w:t>
            </w:r>
            <w:r>
              <w:rPr>
                <w:rFonts w:hint="default" w:ascii="Times New Roman" w:hAnsi="Times New Roman" w:cs="Times New Roman"/>
                <w:b w:val="0"/>
                <w:bCs/>
                <w:sz w:val="24"/>
                <w:szCs w:val="24"/>
                <w:lang w:val="en-US" w:eastAsia="zh-CN"/>
              </w:rPr>
              <w:t>范围</w:t>
            </w:r>
            <w:r>
              <w:rPr>
                <w:rFonts w:hint="default" w:ascii="Times New Roman" w:hAnsi="Times New Roman" w:cs="Times New Roman"/>
                <w:sz w:val="24"/>
                <w:szCs w:val="24"/>
              </w:rPr>
              <w:t>：西曹和东曹村北以北，2号井和11号井连线向北150米以南，22号井向东150米以西，12-1号井西150米以东以及输水管线两侧10米的区域。二级保护区</w:t>
            </w:r>
            <w:r>
              <w:rPr>
                <w:rFonts w:hint="eastAsia" w:ascii="Times New Roman" w:hAnsi="Times New Roman" w:cs="Times New Roman"/>
                <w:sz w:val="24"/>
                <w:szCs w:val="24"/>
                <w:lang w:eastAsia="zh-CN"/>
              </w:rPr>
              <w:t>范围</w:t>
            </w:r>
            <w:r>
              <w:rPr>
                <w:rFonts w:hint="default" w:ascii="Times New Roman" w:hAnsi="Times New Roman" w:cs="Times New Roman"/>
                <w:sz w:val="24"/>
                <w:szCs w:val="24"/>
              </w:rPr>
              <w:t>：西曹、中曹村和余庄南及七里营村北以北，西石碑和董事碑村南及高村和西贾城村北以南，21号桥以西，敦留店村西以东的区域。</w:t>
            </w:r>
          </w:p>
          <w:p>
            <w:pPr>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新乡县郎公庙镇水厂地下水井群(共3眼井)：一级保护区范围:水厂厂区及外围东45米、西8米、南8米、北45米的区域(1号取水井),2、3号取水井外围50米至229省道的区域。</w:t>
            </w:r>
          </w:p>
          <w:p>
            <w:pPr>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新乡县古固寨镇水厂地下水井群(共2眼井)：一级保护区范围:水厂厂区及外围东15米、西45米、南35米、北10米的区域(1号取水井),2号取水井外围50米的区域。</w:t>
            </w:r>
          </w:p>
          <w:p>
            <w:pPr>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ascii="Times New Roman" w:hAnsi="Times New Roman" w:cs="Times New Roman"/>
                <w:b w:val="0"/>
                <w:bCs/>
                <w:sz w:val="24"/>
                <w:szCs w:val="24"/>
                <w:lang w:val="en-US" w:eastAsia="zh-CN"/>
              </w:rPr>
            </w:pPr>
            <w:r>
              <w:rPr>
                <w:rFonts w:hint="eastAsia" w:ascii="Times New Roman" w:hAnsi="Times New Roman" w:cs="Times New Roman"/>
                <w:b w:val="0"/>
                <w:bCs/>
                <w:sz w:val="24"/>
                <w:szCs w:val="24"/>
                <w:lang w:val="en-US" w:eastAsia="zh-CN"/>
              </w:rPr>
              <w:t>新乡县大召营镇水厂地下水井群(共2眼井)：一级保护区范围:水厂厂区及外围西45米、南30米、北20米、东25米的区域(1号取水井),2号取水井外围50米的区域。</w:t>
            </w:r>
          </w:p>
          <w:p>
            <w:pPr>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ascii="Times New Roman" w:hAnsi="Times New Roman" w:eastAsia="宋体" w:cs="Times New Roman"/>
                <w:b w:val="0"/>
                <w:bCs/>
                <w:sz w:val="24"/>
                <w:szCs w:val="24"/>
                <w:lang w:eastAsia="zh-CN"/>
              </w:rPr>
            </w:pPr>
            <w:r>
              <w:rPr>
                <w:rFonts w:hint="eastAsia" w:ascii="Times New Roman" w:hAnsi="Times New Roman" w:cs="Times New Roman"/>
                <w:b w:val="0"/>
                <w:bCs/>
                <w:sz w:val="24"/>
                <w:szCs w:val="24"/>
                <w:lang w:val="en-US" w:eastAsia="zh-CN"/>
              </w:rPr>
              <w:t>新乡县翟坡镇水厂地下水井群(共3眼井)：一级保护区范围:取水井外围50米的区域。</w:t>
            </w:r>
          </w:p>
          <w:p>
            <w:pPr>
              <w:pStyle w:val="2"/>
              <w:rPr>
                <w:rFonts w:hint="eastAsia"/>
                <w:lang w:val="en-US" w:eastAsia="zh-CN"/>
              </w:rPr>
            </w:pPr>
            <w:r>
              <w:rPr>
                <w:rFonts w:hint="eastAsia" w:ascii="Times New Roman" w:hAnsi="Times New Roman" w:cs="Times New Roman"/>
                <w:sz w:val="24"/>
                <w:szCs w:val="24"/>
                <w:lang w:eastAsia="zh-CN"/>
              </w:rPr>
              <w:t>与</w:t>
            </w:r>
            <w:r>
              <w:rPr>
                <w:rFonts w:hint="default" w:ascii="Times New Roman" w:hAnsi="Times New Roman" w:cs="Times New Roman"/>
                <w:sz w:val="24"/>
                <w:szCs w:val="24"/>
              </w:rPr>
              <w:t>本项目距离</w:t>
            </w:r>
            <w:r>
              <w:rPr>
                <w:rFonts w:hint="eastAsia" w:ascii="Times New Roman" w:hAnsi="Times New Roman" w:cs="Times New Roman"/>
                <w:sz w:val="24"/>
                <w:szCs w:val="24"/>
                <w:lang w:eastAsia="zh-CN"/>
              </w:rPr>
              <w:t>最近的饮用水源为</w:t>
            </w:r>
            <w:r>
              <w:rPr>
                <w:rFonts w:hint="eastAsia" w:ascii="Times New Roman" w:hAnsi="Times New Roman" w:cs="Times New Roman"/>
                <w:b w:val="0"/>
                <w:bCs/>
                <w:sz w:val="24"/>
                <w:szCs w:val="24"/>
                <w:lang w:val="en-US" w:eastAsia="zh-CN"/>
              </w:rPr>
              <w:t>新乡县大召营镇水厂地下水井群</w:t>
            </w:r>
            <w:r>
              <w:rPr>
                <w:rFonts w:hint="eastAsia" w:ascii="Times New Roman" w:hAnsi="Times New Roman" w:cs="Times New Roman"/>
                <w:b w:val="0"/>
                <w:bCs/>
                <w:sz w:val="24"/>
                <w:szCs w:val="24"/>
                <w:lang w:eastAsia="zh-CN"/>
              </w:rPr>
              <w:t>，本项目距离</w:t>
            </w:r>
            <w:r>
              <w:rPr>
                <w:rFonts w:hint="eastAsia" w:ascii="Times New Roman" w:hAnsi="Times New Roman" w:cs="Times New Roman"/>
                <w:b w:val="0"/>
                <w:bCs/>
                <w:sz w:val="24"/>
                <w:szCs w:val="24"/>
                <w:lang w:val="en-US" w:eastAsia="zh-CN"/>
              </w:rPr>
              <w:t>新乡县大召营镇水厂地下水井群</w:t>
            </w:r>
            <w:r>
              <w:rPr>
                <w:rFonts w:hint="default" w:ascii="Times New Roman" w:hAnsi="Times New Roman" w:cs="Times New Roman"/>
                <w:sz w:val="24"/>
                <w:szCs w:val="24"/>
              </w:rPr>
              <w:t>最近距离为</w:t>
            </w:r>
            <w:r>
              <w:rPr>
                <w:rFonts w:hint="eastAsia" w:ascii="Times New Roman" w:hAnsi="Times New Roman" w:cs="Times New Roman"/>
                <w:sz w:val="24"/>
                <w:szCs w:val="24"/>
                <w:lang w:val="en-US" w:eastAsia="zh-CN"/>
              </w:rPr>
              <w:t>2.45k</w:t>
            </w:r>
            <w:r>
              <w:rPr>
                <w:rFonts w:hint="default" w:ascii="Times New Roman" w:hAnsi="Times New Roman" w:cs="Times New Roman"/>
                <w:sz w:val="24"/>
                <w:szCs w:val="24"/>
              </w:rPr>
              <w:t>m，不在水厂的保护区范围</w:t>
            </w:r>
            <w:r>
              <w:rPr>
                <w:rFonts w:hint="default" w:ascii="Times New Roman" w:hAnsi="Times New Roman" w:cs="Times New Roman"/>
                <w:sz w:val="24"/>
                <w:szCs w:val="24"/>
                <w:lang w:eastAsia="zh-CN"/>
              </w:rPr>
              <w:t>内</w:t>
            </w:r>
            <w:r>
              <w:rPr>
                <w:rFonts w:hint="default" w:ascii="Times New Roman" w:hAnsi="Times New Roman" w:cs="Times New Roman"/>
                <w:sz w:val="24"/>
                <w:szCs w:val="24"/>
              </w:rPr>
              <w:t>。</w:t>
            </w:r>
            <w:r>
              <w:rPr>
                <w:rFonts w:hint="eastAsia" w:ascii="Times New Roman" w:hAnsi="Times New Roman" w:cs="Times New Roman"/>
                <w:sz w:val="24"/>
                <w:szCs w:val="24"/>
                <w:lang w:eastAsia="zh-CN"/>
              </w:rPr>
              <w:t>本项目距离</w:t>
            </w:r>
            <w:r>
              <w:rPr>
                <w:rFonts w:hint="default" w:ascii="Times New Roman" w:hAnsi="Times New Roman" w:cs="Times New Roman"/>
                <w:sz w:val="24"/>
                <w:szCs w:val="24"/>
              </w:rPr>
              <w:t>四水厂地下水饮用水源保护区</w:t>
            </w:r>
            <w:r>
              <w:rPr>
                <w:rFonts w:hint="eastAsia" w:ascii="Times New Roman" w:hAnsi="Times New Roman" w:cs="Times New Roman"/>
                <w:sz w:val="24"/>
                <w:szCs w:val="24"/>
                <w:lang w:val="en-US" w:eastAsia="zh-CN"/>
              </w:rPr>
              <w:t>10.7km，不在其保护区范围内。</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0" w:firstLineChars="200"/>
              <w:textAlignment w:val="auto"/>
              <w:outlineLvl w:val="9"/>
              <w:rPr>
                <w:rFonts w:hint="default" w:ascii="Times New Roman" w:hAnsi="Times New Roman" w:cs="Times New Roman"/>
                <w:sz w:val="24"/>
                <w:szCs w:val="22"/>
                <w:lang w:eastAsia="zh-CN"/>
              </w:rPr>
            </w:pPr>
          </w:p>
          <w:p>
            <w:pPr>
              <w:pStyle w:val="3"/>
              <w:rPr>
                <w:rFonts w:hint="default" w:ascii="Times New Roman" w:hAnsi="Times New Roman" w:cs="Times New Roman"/>
                <w:sz w:val="24"/>
                <w:szCs w:val="22"/>
                <w:lang w:eastAsia="zh-CN"/>
              </w:rPr>
            </w:pPr>
          </w:p>
          <w:p>
            <w:pPr>
              <w:rPr>
                <w:rFonts w:hint="default" w:ascii="Times New Roman" w:hAnsi="Times New Roman" w:cs="Times New Roman"/>
                <w:sz w:val="24"/>
                <w:szCs w:val="22"/>
                <w:lang w:eastAsia="zh-CN"/>
              </w:rPr>
            </w:pPr>
          </w:p>
          <w:p>
            <w:pPr>
              <w:pStyle w:val="3"/>
              <w:rPr>
                <w:rFonts w:hint="default" w:ascii="Times New Roman" w:hAnsi="Times New Roman" w:cs="Times New Roman"/>
                <w:sz w:val="24"/>
                <w:szCs w:val="22"/>
                <w:lang w:eastAsia="zh-CN"/>
              </w:rPr>
            </w:pPr>
          </w:p>
          <w:p>
            <w:pPr>
              <w:rPr>
                <w:rFonts w:hint="default" w:ascii="Times New Roman" w:hAnsi="Times New Roman" w:cs="Times New Roman"/>
                <w:sz w:val="24"/>
                <w:szCs w:val="22"/>
                <w:lang w:eastAsia="zh-CN"/>
              </w:rPr>
            </w:pPr>
          </w:p>
          <w:p>
            <w:pPr>
              <w:pStyle w:val="3"/>
              <w:rPr>
                <w:rFonts w:hint="default" w:ascii="Times New Roman" w:hAnsi="Times New Roman" w:cs="Times New Roman"/>
                <w:sz w:val="24"/>
                <w:szCs w:val="22"/>
                <w:lang w:eastAsia="zh-CN"/>
              </w:rPr>
            </w:pPr>
          </w:p>
          <w:p>
            <w:pPr>
              <w:rPr>
                <w:rFonts w:hint="default" w:ascii="Times New Roman" w:hAnsi="Times New Roman" w:cs="Times New Roman"/>
                <w:sz w:val="24"/>
                <w:szCs w:val="22"/>
                <w:lang w:eastAsia="zh-CN"/>
              </w:rPr>
            </w:pPr>
          </w:p>
          <w:p>
            <w:pPr>
              <w:pStyle w:val="3"/>
              <w:rPr>
                <w:rFonts w:hint="default"/>
                <w:lang w:eastAsia="zh-CN"/>
              </w:rPr>
            </w:pPr>
          </w:p>
          <w:p>
            <w:pPr>
              <w:pStyle w:val="5"/>
              <w:rPr>
                <w:rFonts w:hint="default" w:ascii="Times New Roman" w:hAnsi="Times New Roman" w:cs="Times New Roman"/>
                <w:sz w:val="24"/>
                <w:szCs w:val="22"/>
                <w:lang w:eastAsia="zh-CN"/>
              </w:rPr>
            </w:pPr>
          </w:p>
          <w:p>
            <w:pPr>
              <w:rPr>
                <w:rFonts w:hint="default" w:ascii="Times New Roman" w:hAnsi="Times New Roman" w:cs="Times New Roman"/>
                <w:sz w:val="24"/>
                <w:szCs w:val="22"/>
                <w:lang w:eastAsia="zh-CN"/>
              </w:rPr>
            </w:pPr>
          </w:p>
          <w:p>
            <w:pPr>
              <w:pStyle w:val="21"/>
              <w:rPr>
                <w:rFonts w:hint="default" w:ascii="Times New Roman" w:hAnsi="Times New Roman" w:cs="Times New Roman"/>
                <w:sz w:val="24"/>
                <w:szCs w:val="22"/>
                <w:lang w:eastAsia="zh-CN"/>
              </w:rPr>
            </w:pPr>
          </w:p>
          <w:p>
            <w:pPr>
              <w:pStyle w:val="21"/>
              <w:rPr>
                <w:rFonts w:hint="default" w:ascii="Times New Roman" w:hAnsi="Times New Roman" w:cs="Times New Roman"/>
                <w:sz w:val="24"/>
                <w:szCs w:val="22"/>
                <w:lang w:eastAsia="zh-CN"/>
              </w:rPr>
            </w:pPr>
          </w:p>
          <w:p>
            <w:pPr>
              <w:pStyle w:val="21"/>
              <w:rPr>
                <w:rFonts w:hint="default" w:ascii="Times New Roman" w:hAnsi="Times New Roman" w:cs="Times New Roman"/>
                <w:sz w:val="24"/>
                <w:szCs w:val="22"/>
                <w:lang w:eastAsia="zh-CN"/>
              </w:rPr>
            </w:pPr>
          </w:p>
          <w:p>
            <w:pPr>
              <w:pStyle w:val="21"/>
              <w:rPr>
                <w:rFonts w:hint="default" w:ascii="Times New Roman" w:hAnsi="Times New Roman" w:cs="Times New Roman"/>
                <w:sz w:val="24"/>
                <w:szCs w:val="22"/>
                <w:lang w:eastAsia="zh-CN"/>
              </w:rPr>
            </w:pPr>
          </w:p>
          <w:p>
            <w:pPr>
              <w:rPr>
                <w:rFonts w:hint="default" w:ascii="Times New Roman" w:hAnsi="Times New Roman" w:cs="Times New Roman"/>
                <w:sz w:val="24"/>
                <w:szCs w:val="22"/>
                <w:lang w:eastAsia="zh-CN"/>
              </w:rPr>
            </w:pPr>
          </w:p>
          <w:p>
            <w:pPr>
              <w:pStyle w:val="5"/>
              <w:rPr>
                <w:rFonts w:hint="default" w:ascii="Times New Roman" w:hAnsi="Times New Roman" w:cs="Times New Roman"/>
                <w:sz w:val="24"/>
                <w:szCs w:val="22"/>
                <w:lang w:eastAsia="zh-CN"/>
              </w:rPr>
            </w:pPr>
          </w:p>
          <w:p>
            <w:pPr>
              <w:rPr>
                <w:rFonts w:hint="default" w:ascii="Times New Roman" w:hAnsi="Times New Roman" w:cs="Times New Roman"/>
                <w:sz w:val="24"/>
                <w:szCs w:val="22"/>
                <w:lang w:eastAsia="zh-CN"/>
              </w:rPr>
            </w:pPr>
          </w:p>
          <w:p>
            <w:pPr>
              <w:pStyle w:val="5"/>
              <w:rPr>
                <w:rFonts w:hint="default" w:ascii="Times New Roman" w:hAnsi="Times New Roman" w:cs="Times New Roman"/>
                <w:sz w:val="24"/>
                <w:szCs w:val="22"/>
                <w:lang w:eastAsia="zh-CN"/>
              </w:rPr>
            </w:pPr>
          </w:p>
          <w:p>
            <w:pPr>
              <w:rPr>
                <w:rFonts w:hint="default" w:ascii="Times New Roman" w:hAnsi="Times New Roman" w:cs="Times New Roman"/>
                <w:lang w:eastAsia="zh-CN"/>
              </w:rPr>
            </w:pPr>
          </w:p>
          <w:p>
            <w:pPr>
              <w:rPr>
                <w:rFonts w:hint="default" w:ascii="Times New Roman" w:hAnsi="Times New Roman" w:cs="Times New Roman"/>
                <w:sz w:val="24"/>
                <w:szCs w:val="22"/>
                <w:lang w:eastAsia="zh-CN"/>
              </w:rPr>
            </w:pPr>
          </w:p>
          <w:p>
            <w:pPr>
              <w:pStyle w:val="5"/>
              <w:rPr>
                <w:rFonts w:hint="default" w:ascii="Times New Roman" w:hAnsi="Times New Roman" w:cs="Times New Roman"/>
                <w:sz w:val="24"/>
                <w:szCs w:val="22"/>
                <w:lang w:eastAsia="zh-CN"/>
              </w:rPr>
            </w:pPr>
          </w:p>
          <w:p>
            <w:pPr>
              <w:rPr>
                <w:rFonts w:hint="default" w:ascii="Times New Roman" w:hAnsi="Times New Roman" w:cs="Times New Roman"/>
                <w:sz w:val="24"/>
                <w:szCs w:val="22"/>
                <w:lang w:eastAsia="zh-CN"/>
              </w:rPr>
            </w:pPr>
          </w:p>
          <w:p>
            <w:pPr>
              <w:pStyle w:val="63"/>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Style w:val="33"/>
                <w:rFonts w:hint="default" w:ascii="Times New Roman" w:hAnsi="Times New Roman" w:cs="Times New Roman"/>
                <w:bCs w:val="0"/>
                <w:sz w:val="10"/>
                <w:szCs w:val="10"/>
              </w:rPr>
            </w:pPr>
          </w:p>
        </w:tc>
      </w:tr>
    </w:tbl>
    <w:p>
      <w:pPr>
        <w:adjustRightInd w:val="0"/>
        <w:snapToGrid w:val="0"/>
        <w:jc w:val="left"/>
        <w:rPr>
          <w:rFonts w:ascii="宋体" w:hAnsi="宋体"/>
          <w:b/>
          <w:sz w:val="28"/>
          <w:szCs w:val="28"/>
        </w:rPr>
      </w:pPr>
      <w:r>
        <w:rPr>
          <w:rFonts w:ascii="宋体" w:hAnsi="宋体"/>
          <w:b/>
          <w:sz w:val="28"/>
          <w:szCs w:val="28"/>
        </w:rPr>
        <w:t>环境质量状况</w:t>
      </w:r>
    </w:p>
    <w:tbl>
      <w:tblPr>
        <w:tblStyle w:val="22"/>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98" w:type="dxa"/>
            <w:noWrap w:val="0"/>
            <w:vAlign w:val="top"/>
          </w:tcPr>
          <w:p>
            <w:pPr>
              <w:adjustRightInd w:val="0"/>
              <w:snapToGrid w:val="0"/>
              <w:spacing w:line="520" w:lineRule="exact"/>
              <w:textAlignment w:val="baseline"/>
              <w:rPr>
                <w:rFonts w:hint="default" w:ascii="Times New Roman" w:hAnsi="Times New Roman" w:cs="Times New Roman"/>
                <w:b/>
                <w:bCs/>
                <w:sz w:val="24"/>
                <w:szCs w:val="24"/>
              </w:rPr>
            </w:pPr>
            <w:r>
              <w:rPr>
                <w:rFonts w:hint="default" w:ascii="Times New Roman" w:hAnsi="Times New Roman" w:cs="Times New Roman"/>
                <w:b/>
                <w:bCs/>
                <w:sz w:val="24"/>
                <w:szCs w:val="24"/>
              </w:rPr>
              <w:t>建设项目所在地区域环境质量现状及主要环境问题(环境空气、地表水、地下水、声环境、生态环境等)</w:t>
            </w:r>
          </w:p>
          <w:p>
            <w:pPr>
              <w:snapToGrid w:val="0"/>
              <w:spacing w:line="520" w:lineRule="exact"/>
              <w:jc w:val="left"/>
              <w:rPr>
                <w:rFonts w:hint="default" w:ascii="Times New Roman" w:hAnsi="Times New Roman" w:cs="Times New Roman"/>
                <w:sz w:val="24"/>
                <w:szCs w:val="24"/>
              </w:rPr>
            </w:pPr>
            <w:r>
              <w:rPr>
                <w:rFonts w:hint="default" w:ascii="Times New Roman" w:hAnsi="Times New Roman" w:cs="Times New Roman"/>
                <w:sz w:val="24"/>
                <w:szCs w:val="24"/>
              </w:rPr>
              <w:t>　　</w:t>
            </w:r>
            <w:r>
              <w:rPr>
                <w:rFonts w:hint="default" w:ascii="Times New Roman" w:hAnsi="Times New Roman" w:cs="Times New Roman"/>
                <w:b/>
                <w:bCs/>
                <w:sz w:val="24"/>
                <w:szCs w:val="24"/>
              </w:rPr>
              <w:t>1、环境空气质量现状</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default" w:ascii="Times New Roman" w:hAnsi="Times New Roman" w:cs="Times New Roman"/>
                <w:b w:val="0"/>
                <w:bCs w:val="0"/>
                <w:sz w:val="24"/>
                <w:u w:val="none"/>
              </w:rPr>
            </w:pPr>
            <w:r>
              <w:rPr>
                <w:rFonts w:hint="default" w:ascii="Times New Roman" w:hAnsi="Times New Roman" w:cs="Times New Roman"/>
                <w:b w:val="0"/>
                <w:bCs w:val="0"/>
                <w:color w:val="000000"/>
                <w:sz w:val="24"/>
                <w:u w:val="none"/>
              </w:rPr>
              <w:t>根据大气功能区划分原则，项目所在区域为二类功能区，环境空气质量应执行《环境空气质量标准》（GB3095-2012）二级标准。</w:t>
            </w:r>
            <w:r>
              <w:rPr>
                <w:rFonts w:hint="default" w:ascii="Times New Roman" w:hAnsi="Times New Roman" w:cs="Times New Roman"/>
                <w:b w:val="0"/>
                <w:bCs w:val="0"/>
                <w:sz w:val="24"/>
                <w:u w:val="none"/>
              </w:rPr>
              <w:t>根据新乡市环境保护局发布《新乡市2018年环境质量年报》，区域空气质量现状数据如表</w:t>
            </w:r>
            <w:r>
              <w:rPr>
                <w:rFonts w:hint="eastAsia" w:ascii="Times New Roman" w:hAnsi="Times New Roman" w:cs="Times New Roman"/>
                <w:b w:val="0"/>
                <w:bCs w:val="0"/>
                <w:sz w:val="24"/>
                <w:u w:val="none"/>
                <w:lang w:val="en-US" w:eastAsia="zh-CN"/>
              </w:rPr>
              <w:t>16</w:t>
            </w:r>
            <w:r>
              <w:rPr>
                <w:rFonts w:hint="default" w:ascii="Times New Roman" w:hAnsi="Times New Roman" w:cs="Times New Roman"/>
                <w:b w:val="0"/>
                <w:bCs w:val="0"/>
                <w:sz w:val="24"/>
                <w:u w:val="none"/>
              </w:rPr>
              <w:t>所示。</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default" w:ascii="Times New Roman" w:hAnsi="Times New Roman" w:eastAsia="黑体" w:cs="Times New Roman"/>
                <w:b w:val="0"/>
                <w:bCs w:val="0"/>
                <w:color w:val="000000"/>
                <w:sz w:val="24"/>
                <w:u w:val="none"/>
              </w:rPr>
            </w:pPr>
            <w:r>
              <w:rPr>
                <w:rFonts w:hint="default" w:ascii="Times New Roman" w:hAnsi="Times New Roman" w:eastAsia="黑体" w:cs="Times New Roman"/>
                <w:b w:val="0"/>
                <w:bCs w:val="0"/>
                <w:color w:val="000000"/>
                <w:sz w:val="24"/>
                <w:u w:val="none"/>
              </w:rPr>
              <w:t>表</w:t>
            </w:r>
            <w:r>
              <w:rPr>
                <w:rFonts w:hint="eastAsia" w:ascii="Times New Roman" w:hAnsi="Times New Roman" w:eastAsia="黑体" w:cs="Times New Roman"/>
                <w:b w:val="0"/>
                <w:bCs w:val="0"/>
                <w:color w:val="000000"/>
                <w:sz w:val="24"/>
                <w:u w:val="none"/>
                <w:lang w:val="en-US" w:eastAsia="zh-CN"/>
              </w:rPr>
              <w:t>16</w:t>
            </w:r>
            <w:r>
              <w:rPr>
                <w:rFonts w:hint="default" w:ascii="Times New Roman" w:hAnsi="Times New Roman" w:eastAsia="黑体" w:cs="Times New Roman"/>
                <w:b w:val="0"/>
                <w:bCs w:val="0"/>
                <w:color w:val="000000"/>
                <w:sz w:val="24"/>
                <w:u w:val="none"/>
              </w:rPr>
              <w:t xml:space="preserve">   </w:t>
            </w:r>
            <w:r>
              <w:rPr>
                <w:rFonts w:hint="default" w:ascii="Times New Roman" w:hAnsi="Times New Roman" w:eastAsia="黑体" w:cs="Times New Roman"/>
                <w:b w:val="0"/>
                <w:bCs w:val="0"/>
                <w:color w:val="000000"/>
                <w:sz w:val="24"/>
                <w:u w:val="none"/>
                <w:lang w:val="en-US" w:eastAsia="zh-CN"/>
              </w:rPr>
              <w:t xml:space="preserve">      </w:t>
            </w:r>
            <w:r>
              <w:rPr>
                <w:rFonts w:hint="default" w:ascii="Times New Roman" w:hAnsi="Times New Roman" w:eastAsia="黑体" w:cs="Times New Roman"/>
                <w:b w:val="0"/>
                <w:bCs w:val="0"/>
                <w:color w:val="000000"/>
                <w:sz w:val="24"/>
                <w:u w:val="none"/>
              </w:rPr>
              <w:t xml:space="preserve"> 区域环境空气质量现状评价表（2018年环境质量年报）</w:t>
            </w:r>
          </w:p>
          <w:tbl>
            <w:tblPr>
              <w:tblStyle w:val="22"/>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472"/>
              <w:gridCol w:w="1916"/>
              <w:gridCol w:w="1768"/>
              <w:gridCol w:w="1477"/>
              <w:gridCol w:w="1258"/>
              <w:gridCol w:w="118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1472"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shd w:val="clear" w:color="auto" w:fill="FFFFFF"/>
                    </w:rPr>
                  </w:pPr>
                  <w:r>
                    <w:rPr>
                      <w:rFonts w:hint="default" w:ascii="Times New Roman" w:hAnsi="Times New Roman" w:cs="Times New Roman"/>
                      <w:b w:val="0"/>
                      <w:bCs w:val="0"/>
                      <w:szCs w:val="21"/>
                      <w:u w:val="none"/>
                      <w:shd w:val="clear" w:color="auto" w:fill="FFFFFF"/>
                    </w:rPr>
                    <w:t>污染物</w:t>
                  </w:r>
                </w:p>
              </w:tc>
              <w:tc>
                <w:tcPr>
                  <w:tcW w:w="1916"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年评价指标</w:t>
                  </w:r>
                </w:p>
              </w:tc>
              <w:tc>
                <w:tcPr>
                  <w:tcW w:w="1768"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kern w:val="2"/>
                      <w:u w:val="none"/>
                    </w:rPr>
                  </w:pPr>
                  <w:r>
                    <w:rPr>
                      <w:rFonts w:hint="default" w:ascii="Times New Roman" w:hAnsi="Times New Roman" w:cs="Times New Roman"/>
                      <w:b w:val="0"/>
                      <w:bCs w:val="0"/>
                      <w:kern w:val="2"/>
                      <w:u w:val="none"/>
                    </w:rPr>
                    <w:t>现状浓度/（μg/m</w:t>
                  </w:r>
                  <w:r>
                    <w:rPr>
                      <w:rFonts w:hint="default" w:ascii="Times New Roman" w:hAnsi="Times New Roman" w:cs="Times New Roman"/>
                      <w:b w:val="0"/>
                      <w:bCs w:val="0"/>
                      <w:kern w:val="2"/>
                      <w:u w:val="none"/>
                      <w:vertAlign w:val="superscript"/>
                    </w:rPr>
                    <w:t>3</w:t>
                  </w:r>
                  <w:r>
                    <w:rPr>
                      <w:rFonts w:hint="default" w:ascii="Times New Roman" w:hAnsi="Times New Roman" w:cs="Times New Roman"/>
                      <w:b w:val="0"/>
                      <w:bCs w:val="0"/>
                      <w:kern w:val="2"/>
                      <w:u w:val="none"/>
                    </w:rPr>
                    <w:t>）</w:t>
                  </w:r>
                </w:p>
              </w:tc>
              <w:tc>
                <w:tcPr>
                  <w:tcW w:w="1477"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kern w:val="2"/>
                      <w:u w:val="none"/>
                    </w:rPr>
                  </w:pPr>
                  <w:r>
                    <w:rPr>
                      <w:rFonts w:hint="default" w:ascii="Times New Roman" w:hAnsi="Times New Roman" w:cs="Times New Roman"/>
                      <w:b w:val="0"/>
                      <w:bCs w:val="0"/>
                      <w:kern w:val="2"/>
                      <w:u w:val="none"/>
                    </w:rPr>
                    <w:t>标准值/（μg/m</w:t>
                  </w:r>
                  <w:r>
                    <w:rPr>
                      <w:rFonts w:hint="default" w:ascii="Times New Roman" w:hAnsi="Times New Roman" w:cs="Times New Roman"/>
                      <w:b w:val="0"/>
                      <w:bCs w:val="0"/>
                      <w:kern w:val="2"/>
                      <w:u w:val="none"/>
                      <w:vertAlign w:val="superscript"/>
                    </w:rPr>
                    <w:t>3</w:t>
                  </w:r>
                  <w:r>
                    <w:rPr>
                      <w:rFonts w:hint="default" w:ascii="Times New Roman" w:hAnsi="Times New Roman" w:cs="Times New Roman"/>
                      <w:b w:val="0"/>
                      <w:bCs w:val="0"/>
                      <w:kern w:val="2"/>
                      <w:u w:val="none"/>
                    </w:rPr>
                    <w:t>）</w:t>
                  </w:r>
                </w:p>
              </w:tc>
              <w:tc>
                <w:tcPr>
                  <w:tcW w:w="1258"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占标率%</w:t>
                  </w:r>
                </w:p>
              </w:tc>
              <w:tc>
                <w:tcPr>
                  <w:tcW w:w="1181"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达标情况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1472"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PM</w:t>
                  </w:r>
                  <w:r>
                    <w:rPr>
                      <w:rFonts w:hint="default" w:ascii="Times New Roman" w:hAnsi="Times New Roman" w:cs="Times New Roman"/>
                      <w:b w:val="0"/>
                      <w:bCs w:val="0"/>
                      <w:szCs w:val="21"/>
                      <w:u w:val="none"/>
                      <w:vertAlign w:val="subscript"/>
                    </w:rPr>
                    <w:t>10</w:t>
                  </w:r>
                </w:p>
              </w:tc>
              <w:tc>
                <w:tcPr>
                  <w:tcW w:w="1916"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年平均质量浓度</w:t>
                  </w:r>
                </w:p>
              </w:tc>
              <w:tc>
                <w:tcPr>
                  <w:tcW w:w="1768"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105</w:t>
                  </w:r>
                </w:p>
              </w:tc>
              <w:tc>
                <w:tcPr>
                  <w:tcW w:w="1477"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70</w:t>
                  </w:r>
                </w:p>
              </w:tc>
              <w:tc>
                <w:tcPr>
                  <w:tcW w:w="1258"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1.50</w:t>
                  </w:r>
                </w:p>
              </w:tc>
              <w:tc>
                <w:tcPr>
                  <w:tcW w:w="1181"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超标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1472"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PM</w:t>
                  </w:r>
                  <w:r>
                    <w:rPr>
                      <w:rFonts w:hint="default" w:ascii="Times New Roman" w:hAnsi="Times New Roman" w:cs="Times New Roman"/>
                      <w:b w:val="0"/>
                      <w:bCs w:val="0"/>
                      <w:szCs w:val="21"/>
                      <w:u w:val="none"/>
                      <w:vertAlign w:val="subscript"/>
                    </w:rPr>
                    <w:t>2.5</w:t>
                  </w:r>
                </w:p>
              </w:tc>
              <w:tc>
                <w:tcPr>
                  <w:tcW w:w="1916"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年平均质量浓度</w:t>
                  </w:r>
                </w:p>
              </w:tc>
              <w:tc>
                <w:tcPr>
                  <w:tcW w:w="1768"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61</w:t>
                  </w:r>
                </w:p>
              </w:tc>
              <w:tc>
                <w:tcPr>
                  <w:tcW w:w="1477"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35</w:t>
                  </w:r>
                </w:p>
              </w:tc>
              <w:tc>
                <w:tcPr>
                  <w:tcW w:w="1258"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1.74</w:t>
                  </w:r>
                </w:p>
              </w:tc>
              <w:tc>
                <w:tcPr>
                  <w:tcW w:w="1181"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超标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1472"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SO</w:t>
                  </w:r>
                  <w:r>
                    <w:rPr>
                      <w:rFonts w:hint="default" w:ascii="Times New Roman" w:hAnsi="Times New Roman" w:cs="Times New Roman"/>
                      <w:b w:val="0"/>
                      <w:bCs w:val="0"/>
                      <w:szCs w:val="21"/>
                      <w:u w:val="none"/>
                      <w:vertAlign w:val="subscript"/>
                    </w:rPr>
                    <w:t>2</w:t>
                  </w:r>
                </w:p>
              </w:tc>
              <w:tc>
                <w:tcPr>
                  <w:tcW w:w="1916"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年平均质量浓度</w:t>
                  </w:r>
                </w:p>
              </w:tc>
              <w:tc>
                <w:tcPr>
                  <w:tcW w:w="1768"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19</w:t>
                  </w:r>
                </w:p>
              </w:tc>
              <w:tc>
                <w:tcPr>
                  <w:tcW w:w="1477"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60</w:t>
                  </w:r>
                </w:p>
              </w:tc>
              <w:tc>
                <w:tcPr>
                  <w:tcW w:w="1258"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0.32</w:t>
                  </w:r>
                </w:p>
              </w:tc>
              <w:tc>
                <w:tcPr>
                  <w:tcW w:w="1181"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1472"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NO</w:t>
                  </w:r>
                  <w:r>
                    <w:rPr>
                      <w:rFonts w:hint="default" w:ascii="Times New Roman" w:hAnsi="Times New Roman" w:cs="Times New Roman"/>
                      <w:b w:val="0"/>
                      <w:bCs w:val="0"/>
                      <w:szCs w:val="21"/>
                      <w:u w:val="none"/>
                      <w:vertAlign w:val="subscript"/>
                    </w:rPr>
                    <w:t>2</w:t>
                  </w:r>
                </w:p>
              </w:tc>
              <w:tc>
                <w:tcPr>
                  <w:tcW w:w="1916"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年平均质量浓度</w:t>
                  </w:r>
                </w:p>
              </w:tc>
              <w:tc>
                <w:tcPr>
                  <w:tcW w:w="1768"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49</w:t>
                  </w:r>
                </w:p>
              </w:tc>
              <w:tc>
                <w:tcPr>
                  <w:tcW w:w="1477"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40</w:t>
                  </w:r>
                </w:p>
              </w:tc>
              <w:tc>
                <w:tcPr>
                  <w:tcW w:w="1258"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1.23</w:t>
                  </w:r>
                </w:p>
              </w:tc>
              <w:tc>
                <w:tcPr>
                  <w:tcW w:w="1181"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超标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1472"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CO</w:t>
                  </w:r>
                </w:p>
              </w:tc>
              <w:tc>
                <w:tcPr>
                  <w:tcW w:w="1916"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第95百分位浓度</w:t>
                  </w:r>
                </w:p>
              </w:tc>
              <w:tc>
                <w:tcPr>
                  <w:tcW w:w="1768"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1300</w:t>
                  </w:r>
                </w:p>
              </w:tc>
              <w:tc>
                <w:tcPr>
                  <w:tcW w:w="1477"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4000</w:t>
                  </w:r>
                </w:p>
              </w:tc>
              <w:tc>
                <w:tcPr>
                  <w:tcW w:w="1258"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0.33</w:t>
                  </w:r>
                </w:p>
              </w:tc>
              <w:tc>
                <w:tcPr>
                  <w:tcW w:w="1181"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1472"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O</w:t>
                  </w:r>
                  <w:r>
                    <w:rPr>
                      <w:rFonts w:hint="default" w:ascii="Times New Roman" w:hAnsi="Times New Roman" w:cs="Times New Roman"/>
                      <w:b w:val="0"/>
                      <w:bCs w:val="0"/>
                      <w:szCs w:val="21"/>
                      <w:u w:val="none"/>
                      <w:vertAlign w:val="subscript"/>
                    </w:rPr>
                    <w:t>3</w:t>
                  </w:r>
                </w:p>
              </w:tc>
              <w:tc>
                <w:tcPr>
                  <w:tcW w:w="1916"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第90百分位浓度</w:t>
                  </w:r>
                </w:p>
              </w:tc>
              <w:tc>
                <w:tcPr>
                  <w:tcW w:w="1768"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117</w:t>
                  </w:r>
                </w:p>
              </w:tc>
              <w:tc>
                <w:tcPr>
                  <w:tcW w:w="1477"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160</w:t>
                  </w:r>
                </w:p>
              </w:tc>
              <w:tc>
                <w:tcPr>
                  <w:tcW w:w="1258"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0.73</w:t>
                  </w:r>
                </w:p>
              </w:tc>
              <w:tc>
                <w:tcPr>
                  <w:tcW w:w="1181" w:type="dxa"/>
                  <w:noWrap w:val="0"/>
                  <w:vAlign w:val="center"/>
                </w:tcPr>
                <w:p>
                  <w:pPr>
                    <w:pStyle w:val="169"/>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u w:val="none"/>
                    </w:rPr>
                  </w:pPr>
                  <w:r>
                    <w:rPr>
                      <w:rFonts w:hint="default" w:ascii="Times New Roman" w:hAnsi="Times New Roman" w:cs="Times New Roman"/>
                      <w:b w:val="0"/>
                      <w:bCs w:val="0"/>
                      <w:kern w:val="2"/>
                      <w:u w:val="none"/>
                    </w:rPr>
                    <w:t>达标</w:t>
                  </w:r>
                </w:p>
              </w:tc>
            </w:tr>
          </w:tbl>
          <w:p>
            <w:pPr>
              <w:spacing w:line="520" w:lineRule="exact"/>
              <w:ind w:firstLine="480" w:firstLineChars="200"/>
              <w:rPr>
                <w:rFonts w:hint="default" w:ascii="Times New Roman" w:hAnsi="Times New Roman" w:cs="Times New Roman"/>
                <w:b w:val="0"/>
                <w:bCs w:val="0"/>
                <w:sz w:val="24"/>
                <w:u w:val="none"/>
              </w:rPr>
            </w:pPr>
            <w:r>
              <w:rPr>
                <w:rFonts w:hint="default" w:ascii="Times New Roman" w:hAnsi="Times New Roman" w:cs="Times New Roman"/>
                <w:b w:val="0"/>
                <w:bCs w:val="0"/>
                <w:sz w:val="24"/>
                <w:u w:val="none"/>
              </w:rPr>
              <w:t>由上表可知，其中PM</w:t>
            </w:r>
            <w:r>
              <w:rPr>
                <w:rFonts w:hint="default" w:ascii="Times New Roman" w:hAnsi="Times New Roman" w:cs="Times New Roman"/>
                <w:b w:val="0"/>
                <w:bCs w:val="0"/>
                <w:sz w:val="24"/>
                <w:u w:val="none"/>
                <w:vertAlign w:val="subscript"/>
              </w:rPr>
              <w:t>10</w:t>
            </w:r>
            <w:r>
              <w:rPr>
                <w:rFonts w:hint="default" w:ascii="Times New Roman" w:hAnsi="Times New Roman" w:cs="Times New Roman"/>
                <w:b w:val="0"/>
                <w:bCs w:val="0"/>
                <w:sz w:val="24"/>
                <w:u w:val="none"/>
              </w:rPr>
              <w:t>、PM</w:t>
            </w:r>
            <w:r>
              <w:rPr>
                <w:rFonts w:hint="default" w:ascii="Times New Roman" w:hAnsi="Times New Roman" w:cs="Times New Roman"/>
                <w:b w:val="0"/>
                <w:bCs w:val="0"/>
                <w:sz w:val="24"/>
                <w:u w:val="none"/>
                <w:vertAlign w:val="subscript"/>
              </w:rPr>
              <w:t>2.5</w:t>
            </w:r>
            <w:r>
              <w:rPr>
                <w:rFonts w:hint="default" w:ascii="Times New Roman" w:hAnsi="Times New Roman" w:cs="Times New Roman"/>
                <w:b w:val="0"/>
                <w:bCs w:val="0"/>
                <w:sz w:val="24"/>
                <w:u w:val="none"/>
              </w:rPr>
              <w:t>和NO</w:t>
            </w:r>
            <w:r>
              <w:rPr>
                <w:rFonts w:hint="default" w:ascii="Times New Roman" w:hAnsi="Times New Roman" w:cs="Times New Roman"/>
                <w:b w:val="0"/>
                <w:bCs w:val="0"/>
                <w:sz w:val="24"/>
                <w:u w:val="none"/>
                <w:vertAlign w:val="subscript"/>
              </w:rPr>
              <w:t>2</w:t>
            </w:r>
            <w:r>
              <w:rPr>
                <w:rFonts w:hint="default" w:ascii="Times New Roman" w:hAnsi="Times New Roman" w:cs="Times New Roman"/>
                <w:b w:val="0"/>
                <w:bCs w:val="0"/>
                <w:sz w:val="24"/>
                <w:u w:val="none"/>
              </w:rPr>
              <w:t>均不能够满足《环境空气质量标准》（GB3095-2012）二级标准要求。根据《环境影响评价技术导则  大气环境》(HJ2.2-2018)，本项目所在区域属于未达标区。</w:t>
            </w:r>
          </w:p>
          <w:p>
            <w:pPr>
              <w:spacing w:line="520" w:lineRule="exact"/>
              <w:ind w:firstLine="480" w:firstLineChars="200"/>
              <w:rPr>
                <w:rFonts w:hint="default" w:ascii="Times New Roman" w:hAnsi="Times New Roman" w:cs="Times New Roman"/>
                <w:b w:val="0"/>
                <w:bCs w:val="0"/>
                <w:sz w:val="24"/>
                <w:u w:val="none"/>
              </w:rPr>
            </w:pPr>
            <w:r>
              <w:rPr>
                <w:rFonts w:hint="default" w:ascii="Times New Roman" w:hAnsi="Times New Roman" w:cs="Times New Roman"/>
                <w:b w:val="0"/>
                <w:bCs w:val="0"/>
                <w:sz w:val="24"/>
                <w:u w:val="none"/>
              </w:rPr>
              <w:t>2018年，新乡市城市环境空气PM</w:t>
            </w:r>
            <w:r>
              <w:rPr>
                <w:rFonts w:hint="default" w:ascii="Times New Roman" w:hAnsi="Times New Roman" w:cs="Times New Roman"/>
                <w:b w:val="0"/>
                <w:bCs w:val="0"/>
                <w:sz w:val="24"/>
                <w:u w:val="none"/>
                <w:vertAlign w:val="subscript"/>
              </w:rPr>
              <w:t>10</w:t>
            </w:r>
            <w:r>
              <w:rPr>
                <w:rFonts w:hint="default" w:ascii="Times New Roman" w:hAnsi="Times New Roman" w:cs="Times New Roman"/>
                <w:b w:val="0"/>
                <w:bCs w:val="0"/>
                <w:sz w:val="24"/>
                <w:u w:val="none"/>
              </w:rPr>
              <w:t>同比下降4微克/立方米，降幅3.7%；PM</w:t>
            </w:r>
            <w:r>
              <w:rPr>
                <w:rFonts w:hint="default" w:ascii="Times New Roman" w:hAnsi="Times New Roman" w:cs="Times New Roman"/>
                <w:b w:val="0"/>
                <w:bCs w:val="0"/>
                <w:sz w:val="24"/>
                <w:u w:val="none"/>
                <w:vertAlign w:val="subscript"/>
              </w:rPr>
              <w:t>2.5</w:t>
            </w:r>
            <w:r>
              <w:rPr>
                <w:rFonts w:hint="default" w:ascii="Times New Roman" w:hAnsi="Times New Roman" w:cs="Times New Roman"/>
                <w:b w:val="0"/>
                <w:bCs w:val="0"/>
                <w:sz w:val="24"/>
                <w:u w:val="none"/>
              </w:rPr>
              <w:t>同比下降2微克/立方米，降幅3.2%；SO</w:t>
            </w:r>
            <w:r>
              <w:rPr>
                <w:rFonts w:hint="default" w:ascii="Times New Roman" w:hAnsi="Times New Roman" w:cs="Times New Roman"/>
                <w:b w:val="0"/>
                <w:bCs w:val="0"/>
                <w:sz w:val="24"/>
                <w:u w:val="none"/>
                <w:vertAlign w:val="subscript"/>
              </w:rPr>
              <w:t>2</w:t>
            </w:r>
            <w:r>
              <w:rPr>
                <w:rFonts w:hint="default" w:ascii="Times New Roman" w:hAnsi="Times New Roman" w:cs="Times New Roman"/>
                <w:b w:val="0"/>
                <w:bCs w:val="0"/>
                <w:sz w:val="24"/>
                <w:u w:val="none"/>
              </w:rPr>
              <w:t>同比下降9微克/立方米，降幅32.1%；NO</w:t>
            </w:r>
            <w:r>
              <w:rPr>
                <w:rFonts w:hint="default" w:ascii="Times New Roman" w:hAnsi="Times New Roman" w:cs="Times New Roman"/>
                <w:b w:val="0"/>
                <w:bCs w:val="0"/>
                <w:sz w:val="24"/>
                <w:u w:val="none"/>
                <w:vertAlign w:val="subscript"/>
              </w:rPr>
              <w:t>2</w:t>
            </w:r>
            <w:r>
              <w:rPr>
                <w:rFonts w:hint="default" w:ascii="Times New Roman" w:hAnsi="Times New Roman" w:cs="Times New Roman"/>
                <w:b w:val="0"/>
                <w:bCs w:val="0"/>
                <w:sz w:val="24"/>
                <w:u w:val="none"/>
              </w:rPr>
              <w:t>同比下降1微克/立方米，降幅2%；O</w:t>
            </w:r>
            <w:r>
              <w:rPr>
                <w:rFonts w:hint="default" w:ascii="Times New Roman" w:hAnsi="Times New Roman" w:cs="Times New Roman"/>
                <w:b w:val="0"/>
                <w:bCs w:val="0"/>
                <w:sz w:val="24"/>
                <w:u w:val="none"/>
                <w:vertAlign w:val="subscript"/>
              </w:rPr>
              <w:t>3</w:t>
            </w:r>
            <w:r>
              <w:rPr>
                <w:rFonts w:hint="default" w:ascii="Times New Roman" w:hAnsi="Times New Roman" w:cs="Times New Roman"/>
                <w:b w:val="0"/>
                <w:bCs w:val="0"/>
                <w:sz w:val="24"/>
                <w:u w:val="none"/>
              </w:rPr>
              <w:t>第90百分位浓度同比上升5微克/立方米，升幅4.5%，CO第95百分位浓度同比下降0.1微克/立方米，降幅7.1%。优、良天数177天，优、良天数比例51.8%，去年同期，优、良天数173天，优、良天数比例47.4%，同比优、良天数增加4天，上升4.4个百分点。</w:t>
            </w:r>
          </w:p>
          <w:p>
            <w:pPr>
              <w:widowControl/>
              <w:spacing w:line="520" w:lineRule="exact"/>
              <w:ind w:firstLine="480" w:firstLineChars="200"/>
              <w:rPr>
                <w:rFonts w:hint="default" w:ascii="Times New Roman" w:hAnsi="Times New Roman" w:cs="Times New Roman"/>
                <w:b w:val="0"/>
                <w:bCs w:val="0"/>
                <w:sz w:val="24"/>
                <w:szCs w:val="22"/>
                <w:u w:val="none"/>
              </w:rPr>
            </w:pPr>
            <w:r>
              <w:rPr>
                <w:rFonts w:hint="default" w:ascii="Times New Roman" w:hAnsi="Times New Roman" w:cs="Times New Roman"/>
                <w:b w:val="0"/>
                <w:bCs w:val="0"/>
                <w:sz w:val="24"/>
                <w:u w:val="none"/>
              </w:rPr>
              <w:t>目前新乡市正在实施《新乡市蓝天工程行动计划》、《新乡市2018年大气污染防治攻坚战实施方案》、《“十三五”挥发性有机物污染物防治工作方案》、《新乡市环境污染防治攻坚战三年行动实施方案（2018-2020年）》等一系列措施，将不断改善区域大气环境质量。预计2020年可以达到《新乡市环境污染防治攻坚战三年行动实施方案（2018-2020年）》中：“全市PM</w:t>
            </w:r>
            <w:r>
              <w:rPr>
                <w:rFonts w:hint="default" w:ascii="Times New Roman" w:hAnsi="Times New Roman" w:cs="Times New Roman"/>
                <w:b w:val="0"/>
                <w:bCs w:val="0"/>
                <w:sz w:val="24"/>
                <w:u w:val="none"/>
                <w:vertAlign w:val="subscript"/>
              </w:rPr>
              <w:t>2.5</w:t>
            </w:r>
            <w:r>
              <w:rPr>
                <w:rFonts w:hint="default" w:ascii="Times New Roman" w:hAnsi="Times New Roman" w:cs="Times New Roman"/>
                <w:b w:val="0"/>
                <w:bCs w:val="0"/>
                <w:sz w:val="24"/>
                <w:u w:val="none"/>
              </w:rPr>
              <w:t>年均浓度达到55微克/立方米以下，</w:t>
            </w:r>
            <w:r>
              <w:rPr>
                <w:rFonts w:hint="default" w:ascii="Times New Roman" w:hAnsi="Times New Roman" w:cs="Times New Roman"/>
                <w:b w:val="0"/>
                <w:bCs w:val="0"/>
                <w:kern w:val="0"/>
                <w:sz w:val="24"/>
                <w:u w:val="none"/>
              </w:rPr>
              <w:t>PM</w:t>
            </w:r>
            <w:r>
              <w:rPr>
                <w:rFonts w:hint="default" w:ascii="Times New Roman" w:hAnsi="Times New Roman" w:cs="Times New Roman"/>
                <w:b w:val="0"/>
                <w:bCs w:val="0"/>
                <w:kern w:val="0"/>
                <w:sz w:val="24"/>
                <w:u w:val="none"/>
                <w:vertAlign w:val="subscript"/>
              </w:rPr>
              <w:t>10</w:t>
            </w:r>
            <w:r>
              <w:rPr>
                <w:rFonts w:hint="default" w:ascii="Times New Roman" w:hAnsi="Times New Roman" w:cs="Times New Roman"/>
                <w:b w:val="0"/>
                <w:bCs w:val="0"/>
                <w:kern w:val="0"/>
                <w:sz w:val="24"/>
                <w:u w:val="none"/>
              </w:rPr>
              <w:t>年均</w:t>
            </w:r>
            <w:r>
              <w:rPr>
                <w:rFonts w:hint="default" w:ascii="Times New Roman" w:hAnsi="Times New Roman" w:cs="Times New Roman"/>
                <w:b w:val="0"/>
                <w:bCs w:val="0"/>
                <w:sz w:val="24"/>
                <w:szCs w:val="22"/>
                <w:u w:val="none"/>
              </w:rPr>
              <w:t>浓度达到101微克/立方米以下，全年优良天数比例达到66%以上”的目标要求。　</w:t>
            </w:r>
          </w:p>
          <w:p>
            <w:pPr>
              <w:widowControl/>
              <w:spacing w:line="520" w:lineRule="exact"/>
              <w:ind w:firstLine="480" w:firstLineChars="200"/>
              <w:rPr>
                <w:rFonts w:hint="default" w:ascii="Times New Roman" w:hAnsi="Times New Roman" w:cs="Times New Roman"/>
                <w:b w:val="0"/>
                <w:bCs w:val="0"/>
                <w:sz w:val="24"/>
                <w:szCs w:val="22"/>
                <w:u w:val="none"/>
              </w:rPr>
            </w:pPr>
            <w:r>
              <w:rPr>
                <w:rFonts w:hint="default" w:ascii="Times New Roman" w:hAnsi="Times New Roman" w:cs="Times New Roman"/>
                <w:b w:val="0"/>
                <w:bCs w:val="0"/>
                <w:sz w:val="24"/>
                <w:szCs w:val="22"/>
                <w:u w:val="none"/>
              </w:rPr>
              <w:t>本项目严格按照新乡市正在实施的《新乡市蓝天工程行动计划》、《新乡市2018年大气污染防治攻坚战实施方案》、《“十三五”挥发性有机物污染物防治工作方案》、《新乡市环境污染防治攻坚战三年行动实施方案（2018-2020年）》等文件的相关要求进行建设，项目运行过程中产生的废气经治理后能够达标排放，因此，项目的投产运行不会对区域大气环境质量产生影响。</w:t>
            </w:r>
          </w:p>
          <w:p>
            <w:pPr>
              <w:snapToGrid w:val="0"/>
              <w:spacing w:line="520" w:lineRule="exact"/>
              <w:ind w:firstLine="482" w:firstLineChars="200"/>
              <w:jc w:val="left"/>
              <w:rPr>
                <w:rFonts w:hint="default" w:ascii="Times New Roman" w:hAnsi="Times New Roman" w:cs="Times New Roman"/>
                <w:sz w:val="24"/>
                <w:szCs w:val="24"/>
              </w:rPr>
            </w:pPr>
            <w:r>
              <w:rPr>
                <w:rFonts w:hint="default" w:ascii="Times New Roman" w:hAnsi="Times New Roman" w:cs="Times New Roman"/>
                <w:b/>
                <w:bCs/>
                <w:sz w:val="24"/>
                <w:szCs w:val="24"/>
              </w:rPr>
              <w:t>2、地表水环境质量现状</w:t>
            </w:r>
          </w:p>
          <w:p>
            <w:pPr>
              <w:spacing w:line="520" w:lineRule="exact"/>
              <w:ind w:firstLine="480" w:firstLineChars="200"/>
              <w:rPr>
                <w:rFonts w:hint="default" w:ascii="Times New Roman" w:hAnsi="Times New Roman" w:cs="Times New Roman"/>
                <w:b w:val="0"/>
                <w:bCs w:val="0"/>
                <w:color w:val="000000"/>
                <w:sz w:val="24"/>
                <w:szCs w:val="24"/>
                <w:u w:val="none"/>
              </w:rPr>
            </w:pPr>
            <w:r>
              <w:rPr>
                <w:rFonts w:hint="default" w:ascii="Times New Roman" w:hAnsi="Times New Roman" w:cs="Times New Roman"/>
                <w:b w:val="0"/>
                <w:bCs w:val="0"/>
                <w:color w:val="000000"/>
                <w:sz w:val="24"/>
                <w:szCs w:val="24"/>
                <w:u w:val="none"/>
              </w:rPr>
              <w:t>离本项目最近的地表水体为西孟姜女河，执行Ⅴ类标准。评价引用新乡</w:t>
            </w:r>
            <w:r>
              <w:rPr>
                <w:rFonts w:hint="eastAsia" w:ascii="Times New Roman" w:hAnsi="Times New Roman" w:cs="Times New Roman"/>
                <w:b w:val="0"/>
                <w:bCs w:val="0"/>
                <w:color w:val="000000"/>
                <w:sz w:val="24"/>
                <w:szCs w:val="24"/>
                <w:u w:val="none"/>
                <w:lang w:eastAsia="zh-CN"/>
              </w:rPr>
              <w:t>县</w:t>
            </w:r>
            <w:r>
              <w:rPr>
                <w:rFonts w:hint="default" w:ascii="Times New Roman" w:hAnsi="Times New Roman" w:cs="Times New Roman"/>
                <w:b w:val="0"/>
                <w:bCs w:val="0"/>
                <w:color w:val="000000"/>
                <w:sz w:val="24"/>
                <w:szCs w:val="24"/>
                <w:u w:val="none"/>
              </w:rPr>
              <w:t>环境监测站对西孟</w:t>
            </w:r>
            <w:r>
              <w:rPr>
                <w:rFonts w:hint="eastAsia" w:ascii="Times New Roman" w:hAnsi="Times New Roman" w:cs="Times New Roman"/>
                <w:b w:val="0"/>
                <w:bCs w:val="0"/>
                <w:color w:val="000000"/>
                <w:sz w:val="24"/>
                <w:szCs w:val="24"/>
                <w:u w:val="none"/>
                <w:lang w:eastAsia="zh-CN"/>
              </w:rPr>
              <w:t>瑞丰化工后</w:t>
            </w:r>
            <w:r>
              <w:rPr>
                <w:rFonts w:hint="default" w:ascii="Times New Roman" w:hAnsi="Times New Roman" w:cs="Times New Roman"/>
                <w:b w:val="0"/>
                <w:bCs w:val="0"/>
                <w:color w:val="000000"/>
                <w:sz w:val="24"/>
                <w:szCs w:val="24"/>
                <w:u w:val="none"/>
              </w:rPr>
              <w:t>断面的监测数据，数据见表</w:t>
            </w:r>
            <w:r>
              <w:rPr>
                <w:rFonts w:hint="eastAsia" w:ascii="Times New Roman" w:hAnsi="Times New Roman" w:cs="Times New Roman"/>
                <w:b w:val="0"/>
                <w:bCs w:val="0"/>
                <w:color w:val="000000"/>
                <w:sz w:val="24"/>
                <w:szCs w:val="24"/>
                <w:u w:val="none"/>
                <w:lang w:val="en-US" w:eastAsia="zh-CN"/>
              </w:rPr>
              <w:t>17</w:t>
            </w:r>
            <w:r>
              <w:rPr>
                <w:rFonts w:hint="default" w:ascii="Times New Roman" w:hAnsi="Times New Roman" w:cs="Times New Roman"/>
                <w:b w:val="0"/>
                <w:bCs w:val="0"/>
                <w:color w:val="000000"/>
                <w:sz w:val="24"/>
                <w:szCs w:val="24"/>
                <w:u w:val="none"/>
              </w:rPr>
              <w:t>。</w:t>
            </w:r>
          </w:p>
          <w:p>
            <w:pPr>
              <w:spacing w:line="520" w:lineRule="exact"/>
              <w:ind w:firstLine="480" w:firstLineChars="200"/>
              <w:rPr>
                <w:rFonts w:hint="default" w:ascii="Times New Roman" w:hAnsi="Times New Roman" w:cs="Times New Roman"/>
                <w:b w:val="0"/>
                <w:bCs w:val="0"/>
                <w:u w:val="none"/>
              </w:rPr>
            </w:pPr>
            <w:r>
              <w:rPr>
                <w:rFonts w:hint="default" w:ascii="Times New Roman" w:hAnsi="Times New Roman" w:eastAsia="黑体" w:cs="Times New Roman"/>
                <w:b w:val="0"/>
                <w:bCs w:val="0"/>
                <w:color w:val="000000"/>
                <w:sz w:val="24"/>
                <w:szCs w:val="24"/>
                <w:u w:val="none"/>
              </w:rPr>
              <w:t>表</w:t>
            </w:r>
            <w:r>
              <w:rPr>
                <w:rFonts w:hint="eastAsia" w:ascii="Times New Roman" w:hAnsi="Times New Roman" w:eastAsia="黑体" w:cs="Times New Roman"/>
                <w:b w:val="0"/>
                <w:bCs w:val="0"/>
                <w:color w:val="000000"/>
                <w:sz w:val="24"/>
                <w:szCs w:val="24"/>
                <w:u w:val="none"/>
                <w:lang w:val="en-US" w:eastAsia="zh-CN"/>
              </w:rPr>
              <w:t>17</w:t>
            </w:r>
            <w:r>
              <w:rPr>
                <w:rFonts w:hint="default" w:ascii="Times New Roman" w:hAnsi="Times New Roman" w:eastAsia="黑体" w:cs="Times New Roman"/>
                <w:b w:val="0"/>
                <w:bCs w:val="0"/>
                <w:color w:val="000000"/>
                <w:sz w:val="24"/>
                <w:szCs w:val="24"/>
                <w:u w:val="none"/>
                <w:lang w:val="en-US" w:eastAsia="zh-CN"/>
              </w:rPr>
              <w:t xml:space="preserve">  </w:t>
            </w:r>
            <w:r>
              <w:rPr>
                <w:rFonts w:hint="default" w:ascii="Times New Roman" w:hAnsi="Times New Roman" w:eastAsia="黑体" w:cs="Times New Roman"/>
                <w:b w:val="0"/>
                <w:bCs w:val="0"/>
                <w:color w:val="000000"/>
                <w:sz w:val="24"/>
                <w:szCs w:val="24"/>
                <w:u w:val="none"/>
              </w:rPr>
              <w:t xml:space="preserve">   </w:t>
            </w:r>
            <w:r>
              <w:rPr>
                <w:rFonts w:hint="default" w:ascii="Times New Roman" w:hAnsi="Times New Roman" w:cs="Times New Roman"/>
                <w:b w:val="0"/>
                <w:bCs w:val="0"/>
                <w:sz w:val="24"/>
                <w:szCs w:val="24"/>
                <w:u w:val="none"/>
              </w:rPr>
              <w:t>西孟姜女河</w:t>
            </w:r>
            <w:r>
              <w:rPr>
                <w:rFonts w:hint="default" w:ascii="Times New Roman" w:hAnsi="Times New Roman" w:cs="Times New Roman"/>
                <w:b w:val="0"/>
                <w:bCs w:val="0"/>
                <w:sz w:val="24"/>
                <w:szCs w:val="24"/>
                <w:u w:val="none"/>
                <w:lang w:eastAsia="zh-CN"/>
              </w:rPr>
              <w:t>瑞丰化工后</w:t>
            </w:r>
            <w:r>
              <w:rPr>
                <w:rFonts w:hint="default" w:ascii="Times New Roman" w:hAnsi="Times New Roman" w:cs="Times New Roman"/>
                <w:b w:val="0"/>
                <w:bCs w:val="0"/>
                <w:sz w:val="24"/>
                <w:szCs w:val="24"/>
                <w:u w:val="none"/>
              </w:rPr>
              <w:t>断面监测数据</w:t>
            </w:r>
            <w:r>
              <w:rPr>
                <w:rFonts w:hint="default" w:ascii="Times New Roman" w:hAnsi="Times New Roman" w:cs="Times New Roman"/>
                <w:b w:val="0"/>
                <w:bCs w:val="0"/>
                <w:sz w:val="24"/>
                <w:szCs w:val="24"/>
                <w:highlight w:val="none"/>
                <w:u w:val="none"/>
              </w:rPr>
              <w:t>（</w:t>
            </w:r>
            <w:r>
              <w:rPr>
                <w:rFonts w:hint="default" w:ascii="Times New Roman" w:hAnsi="Times New Roman" w:eastAsia="黑体" w:cs="Times New Roman"/>
                <w:b w:val="0"/>
                <w:bCs w:val="0"/>
                <w:color w:val="000000"/>
                <w:sz w:val="24"/>
                <w:szCs w:val="24"/>
                <w:highlight w:val="none"/>
                <w:u w:val="none"/>
              </w:rPr>
              <w:t>201</w:t>
            </w:r>
            <w:r>
              <w:rPr>
                <w:rFonts w:hint="eastAsia" w:ascii="Times New Roman" w:hAnsi="Times New Roman" w:eastAsia="黑体" w:cs="Times New Roman"/>
                <w:b w:val="0"/>
                <w:bCs w:val="0"/>
                <w:color w:val="000000"/>
                <w:sz w:val="24"/>
                <w:szCs w:val="24"/>
                <w:highlight w:val="none"/>
                <w:u w:val="none"/>
                <w:lang w:val="en-US" w:eastAsia="zh-CN"/>
              </w:rPr>
              <w:t>9</w:t>
            </w:r>
            <w:r>
              <w:rPr>
                <w:rFonts w:hint="default" w:ascii="Times New Roman" w:hAnsi="Times New Roman" w:eastAsia="黑体" w:cs="Times New Roman"/>
                <w:b w:val="0"/>
                <w:bCs w:val="0"/>
                <w:color w:val="000000"/>
                <w:sz w:val="24"/>
                <w:szCs w:val="24"/>
                <w:highlight w:val="none"/>
                <w:u w:val="none"/>
              </w:rPr>
              <w:t>年</w:t>
            </w:r>
            <w:r>
              <w:rPr>
                <w:rFonts w:hint="eastAsia" w:ascii="Times New Roman" w:hAnsi="Times New Roman" w:eastAsia="黑体" w:cs="Times New Roman"/>
                <w:b w:val="0"/>
                <w:bCs w:val="0"/>
                <w:color w:val="000000"/>
                <w:sz w:val="24"/>
                <w:szCs w:val="24"/>
                <w:highlight w:val="none"/>
                <w:u w:val="none"/>
                <w:lang w:val="en-US" w:eastAsia="zh-CN"/>
              </w:rPr>
              <w:t>7</w:t>
            </w:r>
            <w:r>
              <w:rPr>
                <w:rFonts w:hint="default" w:ascii="Times New Roman" w:hAnsi="Times New Roman" w:eastAsia="黑体" w:cs="Times New Roman"/>
                <w:b w:val="0"/>
                <w:bCs w:val="0"/>
                <w:color w:val="000000"/>
                <w:sz w:val="24"/>
                <w:szCs w:val="24"/>
                <w:highlight w:val="none"/>
                <w:u w:val="none"/>
              </w:rPr>
              <w:t>月）</w:t>
            </w:r>
            <w:r>
              <w:rPr>
                <w:rFonts w:hint="default" w:ascii="Times New Roman" w:hAnsi="Times New Roman" w:eastAsia="黑体" w:cs="Times New Roman"/>
                <w:b w:val="0"/>
                <w:bCs w:val="0"/>
                <w:color w:val="000000"/>
                <w:sz w:val="24"/>
                <w:szCs w:val="24"/>
                <w:highlight w:val="none"/>
                <w:u w:val="none"/>
                <w:lang w:val="en-US" w:eastAsia="zh-CN"/>
              </w:rPr>
              <w:t xml:space="preserve">      </w:t>
            </w:r>
            <w:r>
              <w:rPr>
                <w:rFonts w:hint="default" w:ascii="Times New Roman" w:hAnsi="Times New Roman" w:eastAsia="黑体" w:cs="Times New Roman"/>
                <w:b w:val="0"/>
                <w:bCs w:val="0"/>
                <w:color w:val="000000"/>
                <w:sz w:val="24"/>
                <w:szCs w:val="24"/>
                <w:u w:val="none"/>
              </w:rPr>
              <w:t>单位（mg/L）</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9"/>
              <w:gridCol w:w="227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5" w:type="dxa"/>
                  <w:noWrap w:val="0"/>
                  <w:vAlign w:val="center"/>
                </w:tcPr>
                <w:p>
                  <w:pPr>
                    <w:spacing w:line="360" w:lineRule="exact"/>
                    <w:jc w:val="center"/>
                    <w:rPr>
                      <w:rFonts w:hint="default" w:ascii="Times New Roman" w:hAnsi="Times New Roman" w:cs="Times New Roman"/>
                      <w:b w:val="0"/>
                      <w:bCs w:val="0"/>
                      <w:color w:val="000000"/>
                      <w:szCs w:val="21"/>
                      <w:u w:val="none"/>
                    </w:rPr>
                  </w:pPr>
                  <w:r>
                    <w:rPr>
                      <w:rFonts w:hint="default" w:ascii="Times New Roman" w:hAnsi="Times New Roman" w:cs="Times New Roman"/>
                      <w:b w:val="0"/>
                      <w:bCs w:val="0"/>
                      <w:color w:val="000000"/>
                      <w:szCs w:val="21"/>
                      <w:u w:val="none"/>
                    </w:rPr>
                    <w:t>监测因子</w:t>
                  </w:r>
                </w:p>
              </w:tc>
              <w:tc>
                <w:tcPr>
                  <w:tcW w:w="2269" w:type="dxa"/>
                  <w:noWrap w:val="0"/>
                  <w:vAlign w:val="center"/>
                </w:tcPr>
                <w:p>
                  <w:pPr>
                    <w:spacing w:line="360" w:lineRule="exact"/>
                    <w:jc w:val="center"/>
                    <w:rPr>
                      <w:rFonts w:hint="default" w:ascii="Times New Roman" w:hAnsi="Times New Roman" w:cs="Times New Roman"/>
                      <w:b w:val="0"/>
                      <w:bCs w:val="0"/>
                      <w:color w:val="000000"/>
                      <w:szCs w:val="21"/>
                      <w:u w:val="none"/>
                    </w:rPr>
                  </w:pPr>
                  <w:r>
                    <w:rPr>
                      <w:rFonts w:hint="default" w:ascii="Times New Roman" w:hAnsi="Times New Roman" w:cs="Times New Roman"/>
                      <w:b w:val="0"/>
                      <w:bCs w:val="0"/>
                      <w:color w:val="000000"/>
                      <w:szCs w:val="21"/>
                      <w:u w:val="none"/>
                    </w:rPr>
                    <w:t>COD</w:t>
                  </w:r>
                </w:p>
              </w:tc>
              <w:tc>
                <w:tcPr>
                  <w:tcW w:w="2270" w:type="dxa"/>
                  <w:noWrap w:val="0"/>
                  <w:vAlign w:val="center"/>
                </w:tcPr>
                <w:p>
                  <w:pPr>
                    <w:spacing w:line="360" w:lineRule="exact"/>
                    <w:jc w:val="center"/>
                    <w:rPr>
                      <w:rFonts w:hint="default" w:ascii="Times New Roman" w:hAnsi="Times New Roman" w:cs="Times New Roman"/>
                      <w:b w:val="0"/>
                      <w:bCs w:val="0"/>
                      <w:color w:val="000000"/>
                      <w:szCs w:val="21"/>
                      <w:u w:val="none"/>
                    </w:rPr>
                  </w:pPr>
                  <w:r>
                    <w:rPr>
                      <w:rFonts w:hint="default" w:ascii="Times New Roman" w:hAnsi="Times New Roman" w:cs="Times New Roman"/>
                      <w:b w:val="0"/>
                      <w:bCs w:val="0"/>
                      <w:color w:val="000000"/>
                      <w:szCs w:val="21"/>
                      <w:u w:val="none"/>
                    </w:rPr>
                    <w:t>NH</w:t>
                  </w:r>
                  <w:r>
                    <w:rPr>
                      <w:rFonts w:hint="default" w:ascii="Times New Roman" w:hAnsi="Times New Roman" w:cs="Times New Roman"/>
                      <w:b w:val="0"/>
                      <w:bCs w:val="0"/>
                      <w:color w:val="000000"/>
                      <w:szCs w:val="21"/>
                      <w:u w:val="none"/>
                      <w:vertAlign w:val="subscript"/>
                    </w:rPr>
                    <w:t>3</w:t>
                  </w:r>
                  <w:r>
                    <w:rPr>
                      <w:rFonts w:hint="default" w:ascii="Times New Roman" w:hAnsi="Times New Roman" w:cs="Times New Roman"/>
                      <w:b w:val="0"/>
                      <w:bCs w:val="0"/>
                      <w:color w:val="000000"/>
                      <w:szCs w:val="21"/>
                      <w:u w:val="none"/>
                    </w:rPr>
                    <w:t>-N</w:t>
                  </w:r>
                </w:p>
              </w:tc>
              <w:tc>
                <w:tcPr>
                  <w:tcW w:w="2268" w:type="dxa"/>
                  <w:noWrap w:val="0"/>
                  <w:vAlign w:val="center"/>
                </w:tcPr>
                <w:p>
                  <w:pPr>
                    <w:spacing w:line="360" w:lineRule="exact"/>
                    <w:jc w:val="center"/>
                    <w:rPr>
                      <w:rFonts w:hint="default" w:ascii="Times New Roman" w:hAnsi="Times New Roman" w:cs="Times New Roman"/>
                      <w:b w:val="0"/>
                      <w:bCs w:val="0"/>
                      <w:color w:val="000000"/>
                      <w:szCs w:val="21"/>
                      <w:u w:val="none"/>
                    </w:rPr>
                  </w:pPr>
                  <w:r>
                    <w:rPr>
                      <w:rFonts w:hint="default" w:ascii="Times New Roman" w:hAnsi="Times New Roman" w:cs="Times New Roman"/>
                      <w:b w:val="0"/>
                      <w:bCs w:val="0"/>
                      <w:color w:val="000000"/>
                      <w:szCs w:val="21"/>
                      <w:u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5" w:type="dxa"/>
                  <w:noWrap w:val="0"/>
                  <w:vAlign w:val="center"/>
                </w:tcPr>
                <w:p>
                  <w:pPr>
                    <w:spacing w:line="360" w:lineRule="exact"/>
                    <w:jc w:val="center"/>
                    <w:rPr>
                      <w:rFonts w:hint="default" w:ascii="Times New Roman" w:hAnsi="Times New Roman" w:cs="Times New Roman"/>
                      <w:b w:val="0"/>
                      <w:bCs w:val="0"/>
                      <w:color w:val="000000"/>
                      <w:szCs w:val="21"/>
                      <w:u w:val="none"/>
                    </w:rPr>
                  </w:pPr>
                  <w:r>
                    <w:rPr>
                      <w:rFonts w:hint="default" w:ascii="Times New Roman" w:hAnsi="Times New Roman" w:cs="Times New Roman"/>
                      <w:b w:val="0"/>
                      <w:bCs w:val="0"/>
                      <w:color w:val="000000"/>
                      <w:szCs w:val="21"/>
                      <w:u w:val="none"/>
                    </w:rPr>
                    <w:t>监测数据</w:t>
                  </w:r>
                </w:p>
              </w:tc>
              <w:tc>
                <w:tcPr>
                  <w:tcW w:w="2269" w:type="dxa"/>
                  <w:noWrap w:val="0"/>
                  <w:vAlign w:val="center"/>
                </w:tcPr>
                <w:p>
                  <w:pPr>
                    <w:spacing w:line="360" w:lineRule="exact"/>
                    <w:jc w:val="center"/>
                    <w:rPr>
                      <w:rFonts w:hint="default" w:ascii="Times New Roman" w:hAnsi="Times New Roman" w:eastAsia="宋体" w:cs="Times New Roman"/>
                      <w:b w:val="0"/>
                      <w:bCs w:val="0"/>
                      <w:color w:val="000000"/>
                      <w:szCs w:val="21"/>
                      <w:u w:val="none"/>
                      <w:lang w:val="en-US" w:eastAsia="zh-CN"/>
                    </w:rPr>
                  </w:pPr>
                  <w:r>
                    <w:rPr>
                      <w:rFonts w:hint="eastAsia" w:ascii="Times New Roman" w:hAnsi="Times New Roman" w:eastAsia="宋体" w:cs="Times New Roman"/>
                      <w:b w:val="0"/>
                      <w:bCs w:val="0"/>
                      <w:color w:val="000000"/>
                      <w:szCs w:val="21"/>
                      <w:u w:val="none"/>
                      <w:lang w:val="en-US" w:eastAsia="zh-CN"/>
                    </w:rPr>
                    <w:t>17.8</w:t>
                  </w:r>
                </w:p>
              </w:tc>
              <w:tc>
                <w:tcPr>
                  <w:tcW w:w="2270" w:type="dxa"/>
                  <w:noWrap w:val="0"/>
                  <w:vAlign w:val="center"/>
                </w:tcPr>
                <w:p>
                  <w:pPr>
                    <w:spacing w:line="360" w:lineRule="exact"/>
                    <w:jc w:val="center"/>
                    <w:rPr>
                      <w:rFonts w:hint="default" w:ascii="Times New Roman" w:hAnsi="Times New Roman" w:eastAsia="宋体" w:cs="Times New Roman"/>
                      <w:b w:val="0"/>
                      <w:bCs w:val="0"/>
                      <w:color w:val="000000"/>
                      <w:szCs w:val="21"/>
                      <w:u w:val="none"/>
                      <w:lang w:val="en-US" w:eastAsia="zh-CN"/>
                    </w:rPr>
                  </w:pPr>
                  <w:r>
                    <w:rPr>
                      <w:rFonts w:hint="eastAsia" w:ascii="Times New Roman" w:hAnsi="Times New Roman" w:eastAsia="宋体" w:cs="Times New Roman"/>
                      <w:b w:val="0"/>
                      <w:bCs w:val="0"/>
                      <w:color w:val="000000"/>
                      <w:szCs w:val="21"/>
                      <w:u w:val="none"/>
                      <w:lang w:val="en-US" w:eastAsia="zh-CN"/>
                    </w:rPr>
                    <w:t>0.56</w:t>
                  </w:r>
                </w:p>
              </w:tc>
              <w:tc>
                <w:tcPr>
                  <w:tcW w:w="2268" w:type="dxa"/>
                  <w:noWrap w:val="0"/>
                  <w:vAlign w:val="center"/>
                </w:tcPr>
                <w:p>
                  <w:pPr>
                    <w:spacing w:line="360" w:lineRule="exact"/>
                    <w:jc w:val="center"/>
                    <w:rPr>
                      <w:rFonts w:hint="default" w:ascii="Times New Roman" w:hAnsi="Times New Roman" w:eastAsia="宋体" w:cs="Times New Roman"/>
                      <w:b w:val="0"/>
                      <w:bCs w:val="0"/>
                      <w:color w:val="000000"/>
                      <w:szCs w:val="21"/>
                      <w:u w:val="none"/>
                      <w:lang w:val="en-US" w:eastAsia="zh-CN"/>
                    </w:rPr>
                  </w:pPr>
                  <w:r>
                    <w:rPr>
                      <w:rFonts w:hint="eastAsia" w:ascii="Times New Roman" w:hAnsi="Times New Roman" w:eastAsia="宋体" w:cs="Times New Roman"/>
                      <w:b w:val="0"/>
                      <w:bCs w:val="0"/>
                      <w:color w:val="000000"/>
                      <w:szCs w:val="21"/>
                      <w:u w:val="none"/>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5" w:type="dxa"/>
                  <w:noWrap w:val="0"/>
                  <w:vAlign w:val="center"/>
                </w:tcPr>
                <w:p>
                  <w:pPr>
                    <w:spacing w:line="360" w:lineRule="exact"/>
                    <w:jc w:val="center"/>
                    <w:rPr>
                      <w:rFonts w:hint="default" w:ascii="Times New Roman" w:hAnsi="Times New Roman" w:cs="Times New Roman"/>
                      <w:b w:val="0"/>
                      <w:bCs w:val="0"/>
                      <w:color w:val="000000"/>
                      <w:szCs w:val="21"/>
                      <w:u w:val="none"/>
                    </w:rPr>
                  </w:pPr>
                  <w:r>
                    <w:rPr>
                      <w:rFonts w:hint="default" w:ascii="Times New Roman" w:hAnsi="Times New Roman" w:cs="Times New Roman"/>
                      <w:b w:val="0"/>
                      <w:bCs w:val="0"/>
                      <w:color w:val="000000"/>
                      <w:szCs w:val="21"/>
                      <w:u w:val="none"/>
                    </w:rPr>
                    <w:t>执行标准</w:t>
                  </w:r>
                </w:p>
              </w:tc>
              <w:tc>
                <w:tcPr>
                  <w:tcW w:w="2269" w:type="dxa"/>
                  <w:noWrap w:val="0"/>
                  <w:vAlign w:val="center"/>
                </w:tcPr>
                <w:p>
                  <w:pPr>
                    <w:spacing w:line="360" w:lineRule="exact"/>
                    <w:jc w:val="center"/>
                    <w:rPr>
                      <w:rFonts w:hint="default" w:ascii="Times New Roman" w:hAnsi="Times New Roman" w:cs="Times New Roman"/>
                      <w:b w:val="0"/>
                      <w:bCs w:val="0"/>
                      <w:color w:val="000000"/>
                      <w:szCs w:val="21"/>
                      <w:u w:val="none"/>
                    </w:rPr>
                  </w:pPr>
                  <w:r>
                    <w:rPr>
                      <w:rFonts w:hint="default" w:ascii="Times New Roman" w:hAnsi="Times New Roman" w:cs="Times New Roman"/>
                      <w:b w:val="0"/>
                      <w:bCs w:val="0"/>
                      <w:color w:val="000000"/>
                      <w:szCs w:val="21"/>
                      <w:u w:val="none"/>
                    </w:rPr>
                    <w:t>40</w:t>
                  </w:r>
                </w:p>
              </w:tc>
              <w:tc>
                <w:tcPr>
                  <w:tcW w:w="2270" w:type="dxa"/>
                  <w:noWrap w:val="0"/>
                  <w:vAlign w:val="center"/>
                </w:tcPr>
                <w:p>
                  <w:pPr>
                    <w:spacing w:line="360" w:lineRule="exact"/>
                    <w:jc w:val="center"/>
                    <w:rPr>
                      <w:rFonts w:hint="default" w:ascii="Times New Roman" w:hAnsi="Times New Roman" w:cs="Times New Roman"/>
                      <w:b w:val="0"/>
                      <w:bCs w:val="0"/>
                      <w:color w:val="000000"/>
                      <w:szCs w:val="21"/>
                      <w:u w:val="none"/>
                    </w:rPr>
                  </w:pPr>
                  <w:r>
                    <w:rPr>
                      <w:rFonts w:hint="default" w:ascii="Times New Roman" w:hAnsi="Times New Roman" w:cs="Times New Roman"/>
                      <w:b w:val="0"/>
                      <w:bCs w:val="0"/>
                      <w:color w:val="000000"/>
                      <w:szCs w:val="21"/>
                      <w:u w:val="none"/>
                    </w:rPr>
                    <w:t>2.0</w:t>
                  </w:r>
                </w:p>
              </w:tc>
              <w:tc>
                <w:tcPr>
                  <w:tcW w:w="2268" w:type="dxa"/>
                  <w:noWrap w:val="0"/>
                  <w:vAlign w:val="center"/>
                </w:tcPr>
                <w:p>
                  <w:pPr>
                    <w:spacing w:line="360" w:lineRule="exact"/>
                    <w:jc w:val="center"/>
                    <w:rPr>
                      <w:rFonts w:hint="default" w:ascii="Times New Roman" w:hAnsi="Times New Roman" w:cs="Times New Roman"/>
                      <w:b w:val="0"/>
                      <w:bCs w:val="0"/>
                      <w:color w:val="000000"/>
                      <w:szCs w:val="21"/>
                      <w:u w:val="none"/>
                    </w:rPr>
                  </w:pPr>
                  <w:r>
                    <w:rPr>
                      <w:rFonts w:hint="default" w:ascii="Times New Roman" w:hAnsi="Times New Roman" w:cs="Times New Roman"/>
                      <w:b w:val="0"/>
                      <w:bCs w:val="0"/>
                      <w:color w:val="000000"/>
                      <w:szCs w:val="21"/>
                      <w:u w:val="none"/>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5" w:type="dxa"/>
                  <w:noWrap w:val="0"/>
                  <w:vAlign w:val="center"/>
                </w:tcPr>
                <w:p>
                  <w:pPr>
                    <w:spacing w:line="360" w:lineRule="exact"/>
                    <w:jc w:val="center"/>
                    <w:rPr>
                      <w:rFonts w:hint="default" w:ascii="Times New Roman" w:hAnsi="Times New Roman" w:cs="Times New Roman"/>
                      <w:b w:val="0"/>
                      <w:bCs w:val="0"/>
                      <w:color w:val="000000"/>
                      <w:szCs w:val="21"/>
                      <w:u w:val="none"/>
                    </w:rPr>
                  </w:pPr>
                  <w:r>
                    <w:rPr>
                      <w:rFonts w:hint="default" w:ascii="Times New Roman" w:hAnsi="Times New Roman" w:cs="Times New Roman"/>
                      <w:b w:val="0"/>
                      <w:bCs w:val="0"/>
                      <w:color w:val="000000"/>
                      <w:szCs w:val="21"/>
                      <w:u w:val="none"/>
                    </w:rPr>
                    <w:t>达标情况</w:t>
                  </w:r>
                </w:p>
              </w:tc>
              <w:tc>
                <w:tcPr>
                  <w:tcW w:w="2269" w:type="dxa"/>
                  <w:noWrap w:val="0"/>
                  <w:vAlign w:val="center"/>
                </w:tcPr>
                <w:p>
                  <w:pPr>
                    <w:spacing w:line="360" w:lineRule="exact"/>
                    <w:jc w:val="center"/>
                    <w:rPr>
                      <w:rFonts w:hint="default" w:ascii="Times New Roman" w:hAnsi="Times New Roman" w:cs="Times New Roman"/>
                      <w:b w:val="0"/>
                      <w:bCs w:val="0"/>
                      <w:color w:val="000000"/>
                      <w:szCs w:val="21"/>
                      <w:u w:val="none"/>
                    </w:rPr>
                  </w:pPr>
                  <w:r>
                    <w:rPr>
                      <w:rFonts w:hint="default" w:ascii="Times New Roman" w:hAnsi="Times New Roman" w:cs="Times New Roman"/>
                      <w:b w:val="0"/>
                      <w:bCs w:val="0"/>
                      <w:color w:val="000000"/>
                      <w:szCs w:val="21"/>
                      <w:u w:val="none"/>
                    </w:rPr>
                    <w:t>达标</w:t>
                  </w:r>
                </w:p>
              </w:tc>
              <w:tc>
                <w:tcPr>
                  <w:tcW w:w="2270" w:type="dxa"/>
                  <w:noWrap w:val="0"/>
                  <w:vAlign w:val="center"/>
                </w:tcPr>
                <w:p>
                  <w:pPr>
                    <w:spacing w:line="360" w:lineRule="exact"/>
                    <w:jc w:val="center"/>
                    <w:rPr>
                      <w:rFonts w:hint="default" w:ascii="Times New Roman" w:hAnsi="Times New Roman" w:cs="Times New Roman"/>
                      <w:b w:val="0"/>
                      <w:bCs w:val="0"/>
                      <w:color w:val="000000"/>
                      <w:szCs w:val="21"/>
                      <w:u w:val="none"/>
                    </w:rPr>
                  </w:pPr>
                  <w:r>
                    <w:rPr>
                      <w:rFonts w:hint="default" w:ascii="Times New Roman" w:hAnsi="Times New Roman" w:cs="Times New Roman"/>
                      <w:b w:val="0"/>
                      <w:bCs w:val="0"/>
                      <w:color w:val="000000"/>
                      <w:szCs w:val="21"/>
                      <w:u w:val="none"/>
                    </w:rPr>
                    <w:t>达标</w:t>
                  </w:r>
                </w:p>
              </w:tc>
              <w:tc>
                <w:tcPr>
                  <w:tcW w:w="2268" w:type="dxa"/>
                  <w:noWrap w:val="0"/>
                  <w:vAlign w:val="center"/>
                </w:tcPr>
                <w:p>
                  <w:pPr>
                    <w:spacing w:line="360" w:lineRule="exact"/>
                    <w:jc w:val="center"/>
                    <w:rPr>
                      <w:rFonts w:hint="default" w:ascii="Times New Roman" w:hAnsi="Times New Roman" w:cs="Times New Roman"/>
                      <w:b w:val="0"/>
                      <w:bCs w:val="0"/>
                      <w:color w:val="000000"/>
                      <w:szCs w:val="21"/>
                      <w:u w:val="none"/>
                    </w:rPr>
                  </w:pPr>
                  <w:r>
                    <w:rPr>
                      <w:rFonts w:hint="default" w:ascii="Times New Roman" w:hAnsi="Times New Roman" w:cs="Times New Roman"/>
                      <w:b w:val="0"/>
                      <w:bCs w:val="0"/>
                      <w:color w:val="000000"/>
                      <w:szCs w:val="21"/>
                      <w:u w:val="none"/>
                    </w:rPr>
                    <w:t>达标</w:t>
                  </w:r>
                </w:p>
              </w:tc>
            </w:tr>
          </w:tbl>
          <w:p>
            <w:pPr>
              <w:adjustRightInd w:val="0"/>
              <w:snapToGrid w:val="0"/>
              <w:spacing w:line="520" w:lineRule="exact"/>
              <w:ind w:firstLine="480" w:firstLineChars="200"/>
              <w:rPr>
                <w:rFonts w:hint="default" w:ascii="Times New Roman" w:hAnsi="Times New Roman" w:cs="Times New Roman"/>
                <w:b/>
                <w:bCs/>
                <w:sz w:val="24"/>
                <w:szCs w:val="24"/>
              </w:rPr>
            </w:pPr>
            <w:r>
              <w:rPr>
                <w:rFonts w:hint="default" w:ascii="Times New Roman" w:hAnsi="Times New Roman" w:cs="Times New Roman"/>
                <w:color w:val="000000"/>
                <w:sz w:val="24"/>
                <w:szCs w:val="24"/>
              </w:rPr>
              <w:t>由表</w:t>
            </w:r>
            <w:r>
              <w:rPr>
                <w:rFonts w:hint="eastAsia" w:ascii="Times New Roman" w:hAnsi="Times New Roman" w:cs="Times New Roman"/>
                <w:color w:val="000000"/>
                <w:sz w:val="24"/>
                <w:szCs w:val="24"/>
                <w:lang w:val="en-US" w:eastAsia="zh-CN"/>
              </w:rPr>
              <w:t>17</w:t>
            </w:r>
            <w:r>
              <w:rPr>
                <w:rFonts w:hint="default" w:ascii="Times New Roman" w:hAnsi="Times New Roman" w:cs="Times New Roman"/>
                <w:color w:val="000000"/>
                <w:sz w:val="24"/>
                <w:szCs w:val="24"/>
              </w:rPr>
              <w:t>可知，</w:t>
            </w:r>
            <w:r>
              <w:rPr>
                <w:rFonts w:hint="eastAsia" w:ascii="Times New Roman" w:hAnsi="Times New Roman" w:cs="Times New Roman"/>
                <w:color w:val="000000"/>
                <w:sz w:val="24"/>
                <w:szCs w:val="24"/>
                <w:highlight w:val="none"/>
                <w:lang w:val="en-US" w:eastAsia="zh-CN"/>
              </w:rPr>
              <w:t>7</w:t>
            </w:r>
            <w:r>
              <w:rPr>
                <w:rFonts w:hint="default" w:ascii="Times New Roman" w:hAnsi="Times New Roman" w:cs="Times New Roman"/>
                <w:color w:val="000000"/>
                <w:sz w:val="24"/>
                <w:szCs w:val="24"/>
                <w:highlight w:val="none"/>
              </w:rPr>
              <w:t>月份西孟姜女</w:t>
            </w:r>
            <w:r>
              <w:rPr>
                <w:rFonts w:hint="default" w:ascii="Times New Roman" w:hAnsi="Times New Roman" w:cs="Times New Roman"/>
                <w:color w:val="000000"/>
                <w:sz w:val="24"/>
                <w:szCs w:val="24"/>
              </w:rPr>
              <w:t>河</w:t>
            </w:r>
            <w:r>
              <w:rPr>
                <w:rFonts w:hint="default" w:ascii="Times New Roman" w:hAnsi="Times New Roman" w:cs="Times New Roman"/>
                <w:sz w:val="24"/>
                <w:szCs w:val="24"/>
                <w:lang w:eastAsia="zh-CN"/>
              </w:rPr>
              <w:t>瑞丰化工后</w:t>
            </w:r>
            <w:r>
              <w:rPr>
                <w:rFonts w:hint="default" w:ascii="Times New Roman" w:hAnsi="Times New Roman" w:cs="Times New Roman"/>
                <w:sz w:val="24"/>
                <w:szCs w:val="24"/>
              </w:rPr>
              <w:t>断面数据达标。</w:t>
            </w:r>
            <w:r>
              <w:rPr>
                <w:rFonts w:hint="default" w:ascii="Times New Roman" w:hAnsi="Times New Roman" w:cs="Times New Roman"/>
                <w:color w:val="000000"/>
                <w:sz w:val="24"/>
                <w:szCs w:val="24"/>
              </w:rPr>
              <w:t>目前新乡市正在推进实施《2016年新乡市碧水工程实施方案》（新政办（2016）55号）、《新乡市碧水工程行动计划（水污染防治工作方案）》（新政文（2016）122号）、《新乡市人民政府关于打赢水污染防治攻坚战的意见》（新政文[2017]28号）、《新乡市卫河流域水污染防治攻坚战实施方案等11个专项方案》（新环攻坚办（2017）20号）和《新乡市污水处理厂及配套管网建设与城市黑臭水体整治实施方案》（新环攻坚办（2017）13号），将继续改善新乡市水环境质量。</w:t>
            </w:r>
          </w:p>
          <w:p>
            <w:pPr>
              <w:snapToGrid w:val="0"/>
              <w:spacing w:line="520" w:lineRule="exact"/>
              <w:ind w:firstLine="480" w:firstLineChars="200"/>
              <w:jc w:val="left"/>
              <w:rPr>
                <w:rFonts w:hint="default" w:ascii="Times New Roman" w:hAnsi="Times New Roman" w:cs="Times New Roman"/>
                <w:bCs/>
                <w:sz w:val="24"/>
                <w:szCs w:val="24"/>
              </w:rPr>
            </w:pPr>
            <w:r>
              <w:rPr>
                <w:rFonts w:hint="default" w:ascii="Times New Roman" w:hAnsi="Times New Roman" w:cs="Times New Roman"/>
                <w:sz w:val="24"/>
                <w:szCs w:val="24"/>
              </w:rPr>
              <w:t>本项目生活废水经</w:t>
            </w:r>
            <w:r>
              <w:rPr>
                <w:rFonts w:hint="default" w:ascii="Times New Roman" w:hAnsi="Times New Roman" w:cs="Times New Roman"/>
                <w:sz w:val="24"/>
                <w:szCs w:val="24"/>
                <w:lang w:eastAsia="zh-CN"/>
              </w:rPr>
              <w:t>化</w:t>
            </w:r>
            <w:r>
              <w:rPr>
                <w:rFonts w:hint="default" w:ascii="Times New Roman" w:hAnsi="Times New Roman" w:cs="Times New Roman"/>
                <w:color w:val="auto"/>
                <w:sz w:val="24"/>
                <w:szCs w:val="24"/>
                <w:lang w:eastAsia="zh-CN"/>
              </w:rPr>
              <w:t>粪池</w:t>
            </w:r>
            <w:r>
              <w:rPr>
                <w:rFonts w:hint="default" w:ascii="Times New Roman" w:hAnsi="Times New Roman" w:cs="Times New Roman"/>
                <w:color w:val="auto"/>
                <w:sz w:val="24"/>
                <w:szCs w:val="24"/>
              </w:rPr>
              <w:t>处理后，</w:t>
            </w:r>
            <w:r>
              <w:rPr>
                <w:rFonts w:hint="eastAsia" w:ascii="Times New Roman" w:hAnsi="Times New Roman" w:cs="Times New Roman"/>
                <w:color w:val="auto"/>
                <w:sz w:val="24"/>
                <w:szCs w:val="24"/>
                <w:lang w:eastAsia="zh-CN"/>
              </w:rPr>
              <w:t>排入新乡县大召营镇污水处理厂</w:t>
            </w:r>
            <w:r>
              <w:rPr>
                <w:rFonts w:hint="default" w:ascii="Times New Roman" w:hAnsi="Times New Roman" w:cs="Times New Roman"/>
                <w:sz w:val="24"/>
                <w:szCs w:val="24"/>
              </w:rPr>
              <w:t>。对周围水环境影响不大。</w:t>
            </w:r>
          </w:p>
          <w:p>
            <w:pPr>
              <w:spacing w:line="520" w:lineRule="exact"/>
              <w:ind w:firstLine="482" w:firstLineChars="200"/>
              <w:rPr>
                <w:rFonts w:hint="default" w:ascii="Times New Roman" w:hAnsi="Times New Roman" w:cs="Times New Roman"/>
                <w:b/>
                <w:sz w:val="24"/>
              </w:rPr>
            </w:pPr>
            <w:r>
              <w:rPr>
                <w:rFonts w:hint="default" w:ascii="Times New Roman" w:hAnsi="Times New Roman" w:cs="Times New Roman"/>
                <w:b/>
                <w:sz w:val="24"/>
              </w:rPr>
              <w:t>3、声环境质量现状</w:t>
            </w:r>
          </w:p>
          <w:p>
            <w:pPr>
              <w:snapToGrid w:val="0"/>
              <w:spacing w:line="520" w:lineRule="exact"/>
              <w:ind w:firstLine="480" w:firstLineChars="200"/>
              <w:rPr>
                <w:rFonts w:hint="default" w:ascii="Times New Roman" w:hAnsi="Times New Roman" w:cs="Times New Roman"/>
                <w:b/>
                <w:bCs/>
                <w:sz w:val="24"/>
              </w:rPr>
            </w:pPr>
            <w:r>
              <w:rPr>
                <w:rFonts w:hint="default" w:ascii="Times New Roman" w:hAnsi="Times New Roman" w:cs="Times New Roman"/>
                <w:bCs/>
                <w:sz w:val="24"/>
              </w:rPr>
              <w:t>根据《新乡县大召营专业园区总体发展规划（2014-2025）环境影响报告书》，项目所在区域应执行</w:t>
            </w:r>
            <w:bookmarkStart w:id="5" w:name="OLE_LINK10"/>
            <w:bookmarkStart w:id="6" w:name="OLE_LINK9"/>
            <w:r>
              <w:rPr>
                <w:rFonts w:hint="default" w:ascii="Times New Roman" w:hAnsi="Times New Roman" w:cs="Times New Roman"/>
                <w:bCs/>
                <w:sz w:val="24"/>
              </w:rPr>
              <w:t>《声环境质量标准》（GB3096-2008）</w:t>
            </w:r>
            <w:r>
              <w:rPr>
                <w:rFonts w:hint="default" w:ascii="Times New Roman" w:hAnsi="Times New Roman" w:cs="Times New Roman"/>
                <w:bCs/>
                <w:sz w:val="24"/>
                <w:lang w:val="en-US" w:eastAsia="zh-CN"/>
              </w:rPr>
              <w:t>3</w:t>
            </w:r>
            <w:r>
              <w:rPr>
                <w:rFonts w:hint="default" w:ascii="Times New Roman" w:hAnsi="Times New Roman" w:cs="Times New Roman"/>
                <w:bCs/>
                <w:sz w:val="24"/>
              </w:rPr>
              <w:t>类标准</w:t>
            </w:r>
            <w:bookmarkEnd w:id="5"/>
            <w:bookmarkEnd w:id="6"/>
            <w:r>
              <w:rPr>
                <w:rFonts w:hint="default" w:ascii="Times New Roman" w:hAnsi="Times New Roman" w:cs="Times New Roman"/>
                <w:bCs/>
                <w:sz w:val="24"/>
              </w:rPr>
              <w:t>。根据201</w:t>
            </w:r>
            <w:r>
              <w:rPr>
                <w:rFonts w:hint="eastAsia" w:ascii="Times New Roman" w:hAnsi="Times New Roman" w:cs="Times New Roman"/>
                <w:bCs/>
                <w:sz w:val="24"/>
                <w:lang w:val="en-US" w:eastAsia="zh-CN"/>
              </w:rPr>
              <w:t>9</w:t>
            </w:r>
            <w:r>
              <w:rPr>
                <w:rFonts w:hint="default" w:ascii="Times New Roman" w:hAnsi="Times New Roman" w:cs="Times New Roman"/>
                <w:bCs/>
                <w:sz w:val="24"/>
              </w:rPr>
              <w:t>年</w:t>
            </w:r>
            <w:r>
              <w:rPr>
                <w:rFonts w:hint="eastAsia" w:ascii="Times New Roman" w:hAnsi="Times New Roman" w:cs="Times New Roman"/>
                <w:bCs/>
                <w:sz w:val="24"/>
                <w:lang w:val="en-US" w:eastAsia="zh-CN"/>
              </w:rPr>
              <w:t>10</w:t>
            </w:r>
            <w:r>
              <w:rPr>
                <w:rFonts w:hint="default" w:ascii="Times New Roman" w:hAnsi="Times New Roman" w:cs="Times New Roman"/>
                <w:bCs/>
                <w:sz w:val="24"/>
              </w:rPr>
              <w:t>月</w:t>
            </w:r>
            <w:r>
              <w:rPr>
                <w:rFonts w:hint="eastAsia" w:ascii="Times New Roman" w:hAnsi="Times New Roman" w:cs="Times New Roman"/>
                <w:bCs/>
                <w:sz w:val="24"/>
                <w:lang w:val="en-US" w:eastAsia="zh-CN"/>
              </w:rPr>
              <w:t>9</w:t>
            </w:r>
            <w:r>
              <w:rPr>
                <w:rFonts w:hint="default" w:ascii="Times New Roman" w:hAnsi="Times New Roman" w:cs="Times New Roman"/>
                <w:bCs/>
                <w:sz w:val="24"/>
              </w:rPr>
              <w:t>日-</w:t>
            </w:r>
            <w:r>
              <w:rPr>
                <w:rFonts w:hint="eastAsia" w:ascii="Times New Roman" w:hAnsi="Times New Roman" w:cs="Times New Roman"/>
                <w:bCs/>
                <w:sz w:val="24"/>
                <w:lang w:val="en-US" w:eastAsia="zh-CN"/>
              </w:rPr>
              <w:t>10</w:t>
            </w:r>
            <w:r>
              <w:rPr>
                <w:rFonts w:hint="default" w:ascii="Times New Roman" w:hAnsi="Times New Roman" w:cs="Times New Roman"/>
                <w:bCs/>
                <w:sz w:val="24"/>
              </w:rPr>
              <w:t>日两天的现场实测，项目四周厂界噪声监测值见表</w:t>
            </w:r>
            <w:r>
              <w:rPr>
                <w:rFonts w:hint="eastAsia" w:ascii="Times New Roman" w:hAnsi="Times New Roman" w:cs="Times New Roman"/>
                <w:bCs/>
                <w:sz w:val="24"/>
                <w:lang w:val="en-US" w:eastAsia="zh-CN"/>
              </w:rPr>
              <w:t>18</w:t>
            </w:r>
            <w:r>
              <w:rPr>
                <w:rFonts w:hint="default" w:ascii="Times New Roman" w:hAnsi="Times New Roman" w:cs="Times New Roman"/>
                <w:bCs/>
                <w:sz w:val="24"/>
              </w:rPr>
              <w:t>。</w:t>
            </w:r>
            <w:r>
              <w:rPr>
                <w:rFonts w:hint="default" w:ascii="Times New Roman" w:hAnsi="Times New Roman" w:cs="Times New Roman"/>
                <w:b/>
                <w:bCs/>
                <w:sz w:val="24"/>
              </w:rPr>
              <w:t xml:space="preserve">   </w:t>
            </w:r>
          </w:p>
          <w:p>
            <w:pPr>
              <w:snapToGrid w:val="0"/>
              <w:spacing w:line="520" w:lineRule="exact"/>
              <w:ind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eastAsia" w:ascii="Times New Roman" w:hAnsi="Times New Roman" w:eastAsia="黑体" w:cs="Times New Roman"/>
                <w:sz w:val="24"/>
                <w:lang w:val="en-US" w:eastAsia="zh-CN"/>
              </w:rPr>
              <w:t>18</w:t>
            </w:r>
            <w:r>
              <w:rPr>
                <w:rFonts w:hint="default" w:ascii="Times New Roman" w:hAnsi="Times New Roman" w:eastAsia="黑体" w:cs="Times New Roman"/>
                <w:sz w:val="24"/>
              </w:rPr>
              <w:t xml:space="preserve">                   项目周边噪声监测结果一览表           单位：dB(A)</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2484"/>
              <w:gridCol w:w="2390"/>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703"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2484"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w:t>
                  </w:r>
                </w:p>
              </w:tc>
              <w:tc>
                <w:tcPr>
                  <w:tcW w:w="239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c>
                <w:tcPr>
                  <w:tcW w:w="2495"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703"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2484"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东厂界外1m</w:t>
                  </w:r>
                </w:p>
              </w:tc>
              <w:tc>
                <w:tcPr>
                  <w:tcW w:w="2390" w:type="dxa"/>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57.9-59.7</w:t>
                  </w:r>
                </w:p>
              </w:tc>
              <w:tc>
                <w:tcPr>
                  <w:tcW w:w="2495" w:type="dxa"/>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48.2-48.6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703" w:type="dxa"/>
                  <w:vMerge w:val="continue"/>
                  <w:noWrap w:val="0"/>
                  <w:vAlign w:val="center"/>
                </w:tcPr>
                <w:p>
                  <w:pPr>
                    <w:jc w:val="center"/>
                    <w:rPr>
                      <w:rFonts w:hint="default" w:ascii="Times New Roman" w:hAnsi="Times New Roman" w:eastAsia="宋体" w:cs="Times New Roman"/>
                      <w:sz w:val="21"/>
                      <w:szCs w:val="21"/>
                    </w:rPr>
                  </w:pPr>
                </w:p>
              </w:tc>
              <w:tc>
                <w:tcPr>
                  <w:tcW w:w="2484"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西厂界外1m</w:t>
                  </w:r>
                </w:p>
              </w:tc>
              <w:tc>
                <w:tcPr>
                  <w:tcW w:w="2390" w:type="dxa"/>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56.8-57.2</w:t>
                  </w:r>
                </w:p>
              </w:tc>
              <w:tc>
                <w:tcPr>
                  <w:tcW w:w="2495" w:type="dxa"/>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45.1-46.0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703" w:type="dxa"/>
                  <w:vMerge w:val="continue"/>
                  <w:noWrap w:val="0"/>
                  <w:vAlign w:val="center"/>
                </w:tcPr>
                <w:p>
                  <w:pPr>
                    <w:jc w:val="center"/>
                    <w:rPr>
                      <w:rFonts w:hint="default" w:ascii="Times New Roman" w:hAnsi="Times New Roman" w:eastAsia="宋体" w:cs="Times New Roman"/>
                      <w:sz w:val="21"/>
                      <w:szCs w:val="21"/>
                    </w:rPr>
                  </w:pPr>
                </w:p>
              </w:tc>
              <w:tc>
                <w:tcPr>
                  <w:tcW w:w="2484"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南厂界外1m</w:t>
                  </w:r>
                </w:p>
              </w:tc>
              <w:tc>
                <w:tcPr>
                  <w:tcW w:w="2390" w:type="dxa"/>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57.6-58.8</w:t>
                  </w:r>
                </w:p>
              </w:tc>
              <w:tc>
                <w:tcPr>
                  <w:tcW w:w="2495" w:type="dxa"/>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47.8-48.1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703" w:type="dxa"/>
                  <w:vMerge w:val="continue"/>
                  <w:noWrap w:val="0"/>
                  <w:vAlign w:val="center"/>
                </w:tcPr>
                <w:p>
                  <w:pPr>
                    <w:jc w:val="center"/>
                    <w:rPr>
                      <w:rFonts w:hint="default" w:ascii="Times New Roman" w:hAnsi="Times New Roman" w:eastAsia="宋体" w:cs="Times New Roman"/>
                      <w:sz w:val="21"/>
                      <w:szCs w:val="21"/>
                    </w:rPr>
                  </w:pPr>
                </w:p>
              </w:tc>
              <w:tc>
                <w:tcPr>
                  <w:tcW w:w="2484"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北厂界外1m</w:t>
                  </w:r>
                </w:p>
              </w:tc>
              <w:tc>
                <w:tcPr>
                  <w:tcW w:w="2390" w:type="dxa"/>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57.3-58.5</w:t>
                  </w:r>
                </w:p>
              </w:tc>
              <w:tc>
                <w:tcPr>
                  <w:tcW w:w="2495" w:type="dxa"/>
                  <w:noWrap w:val="0"/>
                  <w:vAlign w:val="center"/>
                </w:tcPr>
                <w:p>
                  <w:pPr>
                    <w:spacing w:line="36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46.9-48.3</w:t>
                  </w:r>
                </w:p>
              </w:tc>
            </w:tr>
          </w:tbl>
          <w:p>
            <w:pPr>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由上述监测数据可知，项目区域声环境现状较好，能达到《声环境质量标准》（GB3096-2008）</w:t>
            </w:r>
            <w:r>
              <w:rPr>
                <w:rFonts w:hint="default" w:ascii="Times New Roman" w:hAnsi="Times New Roman" w:cs="Times New Roman"/>
                <w:sz w:val="24"/>
                <w:lang w:val="en-US" w:eastAsia="zh-CN"/>
              </w:rPr>
              <w:t>3</w:t>
            </w:r>
            <w:r>
              <w:rPr>
                <w:rFonts w:hint="default" w:ascii="Times New Roman" w:hAnsi="Times New Roman" w:cs="Times New Roman"/>
                <w:sz w:val="24"/>
              </w:rPr>
              <w:t>类标准要求。</w:t>
            </w:r>
          </w:p>
          <w:p>
            <w:pPr>
              <w:adjustRightInd w:val="0"/>
              <w:snapToGrid w:val="0"/>
              <w:spacing w:line="520" w:lineRule="exact"/>
              <w:jc w:val="left"/>
              <w:rPr>
                <w:rFonts w:hint="default" w:ascii="Times New Roman" w:hAnsi="Times New Roman" w:cs="Times New Roman"/>
                <w:b/>
                <w:sz w:val="24"/>
              </w:rPr>
            </w:pPr>
            <w:r>
              <w:rPr>
                <w:rFonts w:hint="default" w:ascii="Times New Roman" w:hAnsi="Times New Roman" w:cs="Times New Roman"/>
                <w:sz w:val="24"/>
                <w:szCs w:val="24"/>
              </w:rPr>
              <w:t>　</w:t>
            </w:r>
            <w:r>
              <w:rPr>
                <w:rFonts w:hint="default" w:ascii="Times New Roman" w:hAnsi="Times New Roman" w:cs="Times New Roman"/>
                <w:b/>
                <w:bCs/>
                <w:sz w:val="24"/>
                <w:szCs w:val="24"/>
              </w:rPr>
              <w:t>　</w:t>
            </w:r>
            <w:r>
              <w:rPr>
                <w:rFonts w:hint="eastAsia" w:ascii="Times New Roman" w:hAnsi="Times New Roman" w:cs="Times New Roman"/>
                <w:b/>
                <w:sz w:val="24"/>
                <w:lang w:val="en-US" w:eastAsia="zh-CN"/>
              </w:rPr>
              <w:t>4</w:t>
            </w:r>
            <w:r>
              <w:rPr>
                <w:rFonts w:hint="default" w:ascii="Times New Roman" w:hAnsi="Times New Roman" w:cs="Times New Roman"/>
                <w:b/>
                <w:sz w:val="24"/>
              </w:rPr>
              <w:t>、</w:t>
            </w:r>
            <w:r>
              <w:rPr>
                <w:rFonts w:hint="eastAsia" w:ascii="Times New Roman" w:hAnsi="Times New Roman" w:cs="Times New Roman"/>
                <w:b/>
                <w:sz w:val="24"/>
                <w:lang w:eastAsia="zh-CN"/>
              </w:rPr>
              <w:t>土壤环境</w:t>
            </w:r>
            <w:r>
              <w:rPr>
                <w:rFonts w:hint="default" w:ascii="Times New Roman" w:hAnsi="Times New Roman" w:cs="Times New Roman"/>
                <w:b/>
                <w:sz w:val="24"/>
              </w:rPr>
              <w:t>质量现状</w:t>
            </w:r>
          </w:p>
          <w:p>
            <w:pPr>
              <w:spacing w:line="520" w:lineRule="exact"/>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公司</w:t>
            </w:r>
            <w:r>
              <w:rPr>
                <w:rFonts w:hint="eastAsia" w:ascii="Times New Roman" w:hAnsi="Times New Roman" w:cs="Times New Roman"/>
                <w:color w:val="auto"/>
                <w:sz w:val="24"/>
                <w:szCs w:val="24"/>
              </w:rPr>
              <w:t>委托</w:t>
            </w:r>
            <w:r>
              <w:rPr>
                <w:rFonts w:hint="eastAsia" w:ascii="Times New Roman" w:hAnsi="Times New Roman" w:cs="Times New Roman"/>
                <w:color w:val="auto"/>
                <w:sz w:val="24"/>
                <w:szCs w:val="24"/>
                <w:lang w:eastAsia="zh-CN"/>
              </w:rPr>
              <w:t>河北实朴检测技术服务有限公司</w:t>
            </w:r>
            <w:r>
              <w:rPr>
                <w:rFonts w:hint="eastAsia" w:ascii="Times New Roman" w:hAnsi="Times New Roman" w:cs="Times New Roman"/>
                <w:color w:val="auto"/>
                <w:sz w:val="24"/>
                <w:szCs w:val="24"/>
              </w:rPr>
              <w:t>于2019年</w:t>
            </w:r>
            <w:r>
              <w:rPr>
                <w:rFonts w:hint="eastAsia" w:ascii="Times New Roman" w:hAnsi="Times New Roman" w:cs="Times New Roman"/>
                <w:color w:val="auto"/>
                <w:sz w:val="24"/>
                <w:szCs w:val="24"/>
                <w:lang w:val="en-US" w:eastAsia="zh-CN"/>
              </w:rPr>
              <w:t>10</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18-22</w:t>
            </w:r>
            <w:r>
              <w:rPr>
                <w:rFonts w:hint="eastAsia" w:ascii="Times New Roman" w:hAnsi="Times New Roman" w:cs="Times New Roman"/>
                <w:color w:val="auto"/>
                <w:sz w:val="24"/>
                <w:szCs w:val="24"/>
              </w:rPr>
              <w:t>日对项目厂址土壤进行</w:t>
            </w:r>
            <w:r>
              <w:rPr>
                <w:rFonts w:hint="default" w:ascii="Times New Roman" w:hAnsi="Times New Roman" w:cs="Times New Roman"/>
                <w:color w:val="auto"/>
                <w:sz w:val="24"/>
                <w:szCs w:val="24"/>
              </w:rPr>
              <w:t>了</w:t>
            </w:r>
            <w:r>
              <w:rPr>
                <w:rFonts w:hint="eastAsia" w:ascii="Times New Roman" w:hAnsi="Times New Roman" w:cs="Times New Roman"/>
                <w:color w:val="auto"/>
                <w:sz w:val="24"/>
                <w:szCs w:val="24"/>
              </w:rPr>
              <w:t>检测</w:t>
            </w:r>
            <w:r>
              <w:rPr>
                <w:rFonts w:hint="eastAsia" w:ascii="Times New Roman" w:hAnsi="Times New Roman" w:cs="Times New Roman"/>
                <w:color w:val="auto"/>
                <w:sz w:val="24"/>
                <w:szCs w:val="24"/>
                <w:lang w:eastAsia="zh-CN"/>
              </w:rPr>
              <w:t>分析</w:t>
            </w:r>
            <w:r>
              <w:rPr>
                <w:rFonts w:hint="eastAsia" w:ascii="Times New Roman" w:hAnsi="Times New Roman" w:cs="Times New Roman"/>
                <w:color w:val="auto"/>
                <w:sz w:val="24"/>
                <w:szCs w:val="24"/>
              </w:rPr>
              <w:t>，检测结果统计如下表所示。</w:t>
            </w:r>
          </w:p>
          <w:p>
            <w:pPr>
              <w:keepNext w:val="0"/>
              <w:keepLines w:val="0"/>
              <w:pageBreakBefore w:val="0"/>
              <w:widowControl w:val="0"/>
              <w:kinsoku/>
              <w:wordWrap/>
              <w:overflowPunct/>
              <w:topLinePunct w:val="0"/>
              <w:autoSpaceDE/>
              <w:autoSpaceDN/>
              <w:bidi w:val="0"/>
              <w:adjustRightInd w:val="0"/>
              <w:snapToGrid w:val="0"/>
              <w:spacing w:line="490" w:lineRule="exact"/>
              <w:ind w:firstLine="480" w:firstLineChars="200"/>
              <w:jc w:val="both"/>
              <w:textAlignment w:val="baseline"/>
              <w:outlineLvl w:val="9"/>
              <w:rPr>
                <w:rFonts w:hint="default" w:ascii="黑体" w:hAnsi="黑体" w:eastAsia="黑体" w:cs="黑体"/>
                <w:b w:val="0"/>
                <w:bCs w:val="0"/>
                <w:color w:val="auto"/>
                <w:sz w:val="24"/>
                <w:szCs w:val="24"/>
                <w:u w:val="none"/>
              </w:rPr>
            </w:pPr>
            <w:r>
              <w:rPr>
                <w:rFonts w:hint="eastAsia" w:ascii="黑体" w:hAnsi="黑体" w:eastAsia="黑体" w:cs="黑体"/>
                <w:b w:val="0"/>
                <w:bCs w:val="0"/>
                <w:color w:val="auto"/>
                <w:sz w:val="24"/>
                <w:szCs w:val="24"/>
                <w:u w:val="none"/>
                <w:lang w:eastAsia="zh-CN"/>
              </w:rPr>
              <w:t>表</w:t>
            </w:r>
            <w:r>
              <w:rPr>
                <w:rFonts w:hint="eastAsia" w:ascii="黑体" w:hAnsi="黑体" w:eastAsia="黑体" w:cs="黑体"/>
                <w:b w:val="0"/>
                <w:bCs w:val="0"/>
                <w:color w:val="auto"/>
                <w:sz w:val="24"/>
                <w:szCs w:val="24"/>
                <w:u w:val="none"/>
                <w:lang w:val="en-US" w:eastAsia="zh-CN"/>
              </w:rPr>
              <w:t xml:space="preserve">19             </w:t>
            </w:r>
            <w:r>
              <w:rPr>
                <w:rFonts w:hint="default" w:ascii="黑体" w:hAnsi="黑体" w:eastAsia="黑体" w:cs="黑体"/>
                <w:b w:val="0"/>
                <w:bCs w:val="0"/>
                <w:color w:val="auto"/>
                <w:sz w:val="24"/>
                <w:szCs w:val="24"/>
                <w:u w:val="none"/>
              </w:rPr>
              <w:t>本项目厂址土壤监测及评价结果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5"/>
              <w:gridCol w:w="957"/>
              <w:gridCol w:w="1745"/>
              <w:gridCol w:w="1736"/>
              <w:gridCol w:w="1694"/>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1275" w:type="dxa"/>
                  <w:vMerge w:val="restart"/>
                  <w:noWrap w:val="0"/>
                  <w:vAlign w:val="center"/>
                </w:tcPr>
                <w:p>
                  <w:pPr>
                    <w:widowControl/>
                    <w:jc w:val="center"/>
                    <w:rPr>
                      <w:kern w:val="0"/>
                    </w:rPr>
                  </w:pPr>
                  <w:r>
                    <w:rPr>
                      <w:kern w:val="0"/>
                    </w:rPr>
                    <w:t>检测因子</w:t>
                  </w:r>
                </w:p>
              </w:tc>
              <w:tc>
                <w:tcPr>
                  <w:tcW w:w="957" w:type="dxa"/>
                  <w:vMerge w:val="restart"/>
                  <w:noWrap w:val="0"/>
                  <w:vAlign w:val="center"/>
                </w:tcPr>
                <w:p>
                  <w:pPr>
                    <w:widowControl/>
                    <w:jc w:val="center"/>
                    <w:rPr>
                      <w:kern w:val="0"/>
                    </w:rPr>
                  </w:pPr>
                  <w:r>
                    <w:rPr>
                      <w:kern w:val="0"/>
                    </w:rPr>
                    <w:t>单位</w:t>
                  </w:r>
                </w:p>
              </w:tc>
              <w:tc>
                <w:tcPr>
                  <w:tcW w:w="5175" w:type="dxa"/>
                  <w:gridSpan w:val="3"/>
                  <w:noWrap w:val="0"/>
                  <w:vAlign w:val="center"/>
                </w:tcPr>
                <w:p>
                  <w:pPr>
                    <w:widowControl/>
                    <w:jc w:val="center"/>
                    <w:rPr>
                      <w:kern w:val="0"/>
                    </w:rPr>
                  </w:pPr>
                  <w:r>
                    <w:rPr>
                      <w:kern w:val="0"/>
                    </w:rPr>
                    <w:t>检测结果</w:t>
                  </w:r>
                </w:p>
              </w:tc>
              <w:tc>
                <w:tcPr>
                  <w:tcW w:w="1665" w:type="dxa"/>
                  <w:vMerge w:val="restart"/>
                  <w:noWrap w:val="0"/>
                  <w:vAlign w:val="center"/>
                </w:tcPr>
                <w:p>
                  <w:pPr>
                    <w:widowControl/>
                    <w:jc w:val="center"/>
                    <w:rPr>
                      <w:kern w:val="0"/>
                    </w:rPr>
                  </w:pPr>
                  <w:r>
                    <w:rPr>
                      <w:kern w:val="0"/>
                    </w:rPr>
                    <w:t>《土壤环境质量 建设用地土壤污染风险管控标准（试行）》（GB36600-2018）》筛选值第二类用地（mg/kg）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vMerge w:val="continue"/>
                  <w:noWrap w:val="0"/>
                  <w:vAlign w:val="center"/>
                </w:tcPr>
                <w:p>
                  <w:pPr>
                    <w:widowControl/>
                    <w:jc w:val="center"/>
                    <w:rPr>
                      <w:kern w:val="0"/>
                    </w:rPr>
                  </w:pPr>
                </w:p>
              </w:tc>
              <w:tc>
                <w:tcPr>
                  <w:tcW w:w="957" w:type="dxa"/>
                  <w:vMerge w:val="continue"/>
                  <w:noWrap w:val="0"/>
                  <w:vAlign w:val="center"/>
                </w:tcPr>
                <w:p>
                  <w:pPr>
                    <w:widowControl/>
                    <w:jc w:val="center"/>
                    <w:rPr>
                      <w:kern w:val="0"/>
                    </w:rPr>
                  </w:pPr>
                </w:p>
              </w:tc>
              <w:tc>
                <w:tcPr>
                  <w:tcW w:w="1745" w:type="dxa"/>
                  <w:noWrap w:val="0"/>
                  <w:vAlign w:val="center"/>
                </w:tcPr>
                <w:p>
                  <w:pPr>
                    <w:widowControl/>
                    <w:jc w:val="center"/>
                    <w:textAlignment w:val="center"/>
                    <w:rPr>
                      <w:kern w:val="0"/>
                      <w:szCs w:val="21"/>
                    </w:rPr>
                  </w:pPr>
                  <w:r>
                    <w:rPr>
                      <w:rStyle w:val="48"/>
                      <w:sz w:val="21"/>
                      <w:szCs w:val="21"/>
                      <w:lang w:bidi="ar"/>
                    </w:rPr>
                    <w:t>厂区西侧</w:t>
                  </w:r>
                </w:p>
              </w:tc>
              <w:tc>
                <w:tcPr>
                  <w:tcW w:w="1736" w:type="dxa"/>
                  <w:noWrap w:val="0"/>
                  <w:vAlign w:val="center"/>
                </w:tcPr>
                <w:p>
                  <w:pPr>
                    <w:widowControl/>
                    <w:jc w:val="center"/>
                    <w:textAlignment w:val="center"/>
                    <w:rPr>
                      <w:kern w:val="0"/>
                      <w:szCs w:val="21"/>
                    </w:rPr>
                  </w:pPr>
                  <w:r>
                    <w:rPr>
                      <w:rStyle w:val="48"/>
                      <w:sz w:val="21"/>
                      <w:szCs w:val="21"/>
                      <w:lang w:bidi="ar"/>
                    </w:rPr>
                    <w:t>厂区南侧</w:t>
                  </w:r>
                </w:p>
              </w:tc>
              <w:tc>
                <w:tcPr>
                  <w:tcW w:w="1694" w:type="dxa"/>
                  <w:noWrap w:val="0"/>
                  <w:vAlign w:val="center"/>
                </w:tcPr>
                <w:p>
                  <w:pPr>
                    <w:widowControl/>
                    <w:jc w:val="center"/>
                    <w:textAlignment w:val="center"/>
                    <w:rPr>
                      <w:kern w:val="0"/>
                      <w:szCs w:val="21"/>
                    </w:rPr>
                  </w:pPr>
                  <w:r>
                    <w:rPr>
                      <w:rStyle w:val="48"/>
                      <w:sz w:val="21"/>
                      <w:szCs w:val="21"/>
                      <w:lang w:bidi="ar"/>
                    </w:rPr>
                    <w:t>厂区东南侧</w:t>
                  </w:r>
                </w:p>
              </w:tc>
              <w:tc>
                <w:tcPr>
                  <w:tcW w:w="1665" w:type="dxa"/>
                  <w:vMerge w:val="continue"/>
                  <w:noWrap w:val="0"/>
                  <w:vAlign w:val="center"/>
                </w:tcPr>
                <w:p>
                  <w:pPr>
                    <w:widowControl/>
                    <w:jc w:val="center"/>
                    <w:rPr>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pH值</w:t>
                  </w:r>
                </w:p>
              </w:tc>
              <w:tc>
                <w:tcPr>
                  <w:tcW w:w="957" w:type="dxa"/>
                  <w:noWrap w:val="0"/>
                  <w:vAlign w:val="center"/>
                </w:tcPr>
                <w:p>
                  <w:pPr>
                    <w:widowControl/>
                    <w:jc w:val="center"/>
                    <w:rPr>
                      <w:kern w:val="0"/>
                    </w:rPr>
                  </w:pPr>
                  <w:r>
                    <w:rPr>
                      <w:kern w:val="0"/>
                    </w:rPr>
                    <w:t>无纲量</w:t>
                  </w:r>
                </w:p>
              </w:tc>
              <w:tc>
                <w:tcPr>
                  <w:tcW w:w="1745" w:type="dxa"/>
                  <w:noWrap w:val="0"/>
                  <w:vAlign w:val="center"/>
                </w:tcPr>
                <w:p>
                  <w:pPr>
                    <w:keepNext w:val="0"/>
                    <w:keepLines w:val="0"/>
                    <w:widowControl/>
                    <w:suppressLineNumbers w:val="0"/>
                    <w:jc w:val="center"/>
                    <w:textAlignment w:val="center"/>
                    <w:rPr>
                      <w:rFonts w:hint="default" w:ascii="Times New Roman" w:hAnsi="Times New Roman" w:cs="Times New Roman"/>
                      <w:kern w:val="0"/>
                    </w:rPr>
                  </w:pPr>
                  <w:r>
                    <w:rPr>
                      <w:rFonts w:hint="default" w:ascii="Times New Roman" w:hAnsi="Times New Roman" w:eastAsia="宋体" w:cs="Times New Roman"/>
                      <w:i w:val="0"/>
                      <w:color w:val="000000"/>
                      <w:kern w:val="0"/>
                      <w:sz w:val="20"/>
                      <w:szCs w:val="20"/>
                      <w:u w:val="none"/>
                      <w:lang w:val="en-US" w:eastAsia="zh-CN" w:bidi="ar"/>
                    </w:rPr>
                    <w:t xml:space="preserve">9.1 </w:t>
                  </w:r>
                </w:p>
              </w:tc>
              <w:tc>
                <w:tcPr>
                  <w:tcW w:w="1736" w:type="dxa"/>
                  <w:noWrap w:val="0"/>
                  <w:vAlign w:val="center"/>
                </w:tcPr>
                <w:p>
                  <w:pPr>
                    <w:keepNext w:val="0"/>
                    <w:keepLines w:val="0"/>
                    <w:widowControl/>
                    <w:suppressLineNumbers w:val="0"/>
                    <w:jc w:val="center"/>
                    <w:textAlignment w:val="center"/>
                    <w:rPr>
                      <w:kern w:val="0"/>
                    </w:rPr>
                  </w:pPr>
                  <w:r>
                    <w:rPr>
                      <w:rFonts w:hint="default" w:ascii="Arial" w:hAnsi="Arial" w:eastAsia="宋体" w:cs="Arial"/>
                      <w:i w:val="0"/>
                      <w:color w:val="000000"/>
                      <w:kern w:val="0"/>
                      <w:sz w:val="20"/>
                      <w:szCs w:val="20"/>
                      <w:u w:val="none"/>
                      <w:lang w:val="en-US" w:eastAsia="zh-CN" w:bidi="ar"/>
                    </w:rPr>
                    <w:t>-</w:t>
                  </w:r>
                </w:p>
              </w:tc>
              <w:tc>
                <w:tcPr>
                  <w:tcW w:w="1694" w:type="dxa"/>
                  <w:noWrap w:val="0"/>
                  <w:vAlign w:val="center"/>
                </w:tcPr>
                <w:p>
                  <w:pPr>
                    <w:keepNext w:val="0"/>
                    <w:keepLines w:val="0"/>
                    <w:widowControl/>
                    <w:suppressLineNumbers w:val="0"/>
                    <w:jc w:val="center"/>
                    <w:textAlignment w:val="center"/>
                    <w:rPr>
                      <w:kern w:val="0"/>
                    </w:rPr>
                  </w:pPr>
                  <w:r>
                    <w:rPr>
                      <w:rFonts w:hint="default" w:ascii="Arial" w:hAnsi="Arial" w:eastAsia="宋体" w:cs="Arial"/>
                      <w:i w:val="0"/>
                      <w:color w:val="000000"/>
                      <w:kern w:val="0"/>
                      <w:sz w:val="20"/>
                      <w:szCs w:val="20"/>
                      <w:u w:val="none"/>
                      <w:lang w:val="en-US" w:eastAsia="zh-CN" w:bidi="ar"/>
                    </w:rPr>
                    <w:t>-</w:t>
                  </w:r>
                </w:p>
              </w:tc>
              <w:tc>
                <w:tcPr>
                  <w:tcW w:w="1665" w:type="dxa"/>
                  <w:noWrap w:val="0"/>
                  <w:vAlign w:val="center"/>
                </w:tcPr>
                <w:p>
                  <w:pPr>
                    <w:widowControl/>
                    <w:jc w:val="center"/>
                    <w:rPr>
                      <w:kern w:val="0"/>
                    </w:rPr>
                  </w:pPr>
                  <w:r>
                    <w:rPr>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砷</w:t>
                  </w:r>
                </w:p>
              </w:tc>
              <w:tc>
                <w:tcPr>
                  <w:tcW w:w="957" w:type="dxa"/>
                  <w:noWrap w:val="0"/>
                  <w:vAlign w:val="center"/>
                </w:tcPr>
                <w:p>
                  <w:pPr>
                    <w:widowControl/>
                    <w:jc w:val="center"/>
                    <w:rPr>
                      <w:kern w:val="0"/>
                    </w:rPr>
                  </w:pPr>
                  <w:r>
                    <w:rPr>
                      <w:kern w:val="0"/>
                    </w:rPr>
                    <w:t>mg/kg</w:t>
                  </w:r>
                </w:p>
              </w:tc>
              <w:tc>
                <w:tcPr>
                  <w:tcW w:w="1745" w:type="dxa"/>
                  <w:noWrap w:val="0"/>
                  <w:vAlign w:val="center"/>
                </w:tcPr>
                <w:p>
                  <w:pPr>
                    <w:keepNext w:val="0"/>
                    <w:keepLines w:val="0"/>
                    <w:widowControl/>
                    <w:suppressLineNumbers w:val="0"/>
                    <w:jc w:val="center"/>
                    <w:textAlignment w:val="center"/>
                    <w:rPr>
                      <w:rFonts w:hint="default" w:ascii="Times New Roman" w:hAnsi="Times New Roman" w:cs="Times New Roman"/>
                      <w:b w:val="0"/>
                      <w:bCs/>
                      <w:kern w:val="0"/>
                    </w:rPr>
                  </w:pPr>
                  <w:r>
                    <w:rPr>
                      <w:rFonts w:hint="default" w:ascii="Times New Roman" w:hAnsi="Times New Roman" w:eastAsia="宋体" w:cs="Times New Roman"/>
                      <w:b w:val="0"/>
                      <w:bCs/>
                      <w:i w:val="0"/>
                      <w:color w:val="000000"/>
                      <w:kern w:val="0"/>
                      <w:sz w:val="20"/>
                      <w:szCs w:val="20"/>
                      <w:u w:val="none"/>
                      <w:lang w:val="en-US" w:eastAsia="zh-CN" w:bidi="ar"/>
                    </w:rPr>
                    <w:t xml:space="preserve">7.76 </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镉</w:t>
                  </w:r>
                </w:p>
              </w:tc>
              <w:tc>
                <w:tcPr>
                  <w:tcW w:w="957" w:type="dxa"/>
                  <w:noWrap w:val="0"/>
                  <w:vAlign w:val="center"/>
                </w:tcPr>
                <w:p>
                  <w:pPr>
                    <w:widowControl/>
                    <w:jc w:val="center"/>
                    <w:rPr>
                      <w:kern w:val="0"/>
                    </w:rPr>
                  </w:pPr>
                  <w:r>
                    <w:rPr>
                      <w:kern w:val="0"/>
                    </w:rPr>
                    <w:t>mg/kg</w:t>
                  </w:r>
                </w:p>
              </w:tc>
              <w:tc>
                <w:tcPr>
                  <w:tcW w:w="1745" w:type="dxa"/>
                  <w:noWrap w:val="0"/>
                  <w:vAlign w:val="center"/>
                </w:tcPr>
                <w:p>
                  <w:pPr>
                    <w:keepNext w:val="0"/>
                    <w:keepLines w:val="0"/>
                    <w:widowControl/>
                    <w:suppressLineNumbers w:val="0"/>
                    <w:jc w:val="center"/>
                    <w:textAlignment w:val="center"/>
                    <w:rPr>
                      <w:rFonts w:hint="default" w:ascii="Times New Roman" w:hAnsi="Times New Roman" w:cs="Times New Roman"/>
                      <w:b w:val="0"/>
                      <w:bCs/>
                      <w:kern w:val="0"/>
                    </w:rPr>
                  </w:pPr>
                  <w:r>
                    <w:rPr>
                      <w:rFonts w:hint="default" w:ascii="Times New Roman" w:hAnsi="Times New Roman" w:eastAsia="宋体" w:cs="Times New Roman"/>
                      <w:b w:val="0"/>
                      <w:bCs/>
                      <w:i w:val="0"/>
                      <w:color w:val="000000"/>
                      <w:kern w:val="0"/>
                      <w:sz w:val="20"/>
                      <w:szCs w:val="20"/>
                      <w:u w:val="none"/>
                      <w:lang w:val="en-US" w:eastAsia="zh-CN" w:bidi="ar"/>
                    </w:rPr>
                    <w:t>0.20</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六价铬</w:t>
                  </w:r>
                </w:p>
              </w:tc>
              <w:tc>
                <w:tcPr>
                  <w:tcW w:w="957" w:type="dxa"/>
                  <w:noWrap w:val="0"/>
                  <w:vAlign w:val="center"/>
                </w:tcPr>
                <w:p>
                  <w:pPr>
                    <w:widowControl/>
                    <w:jc w:val="center"/>
                    <w:rPr>
                      <w:kern w:val="0"/>
                    </w:rPr>
                  </w:pPr>
                  <w:r>
                    <w:rPr>
                      <w:kern w:val="0"/>
                    </w:rPr>
                    <w:t>mg/kg</w:t>
                  </w:r>
                </w:p>
              </w:tc>
              <w:tc>
                <w:tcPr>
                  <w:tcW w:w="1745" w:type="dxa"/>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&lt;0.5</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铜</w:t>
                  </w:r>
                </w:p>
              </w:tc>
              <w:tc>
                <w:tcPr>
                  <w:tcW w:w="957" w:type="dxa"/>
                  <w:noWrap w:val="0"/>
                  <w:vAlign w:val="center"/>
                </w:tcPr>
                <w:p>
                  <w:pPr>
                    <w:widowControl/>
                    <w:jc w:val="center"/>
                    <w:rPr>
                      <w:kern w:val="0"/>
                    </w:rPr>
                  </w:pPr>
                  <w:r>
                    <w:rPr>
                      <w:kern w:val="0"/>
                    </w:rPr>
                    <w:t>mg/kg</w:t>
                  </w:r>
                </w:p>
              </w:tc>
              <w:tc>
                <w:tcPr>
                  <w:tcW w:w="1745" w:type="dxa"/>
                  <w:noWrap w:val="0"/>
                  <w:vAlign w:val="center"/>
                </w:tcPr>
                <w:p>
                  <w:pPr>
                    <w:widowControl/>
                    <w:jc w:val="center"/>
                    <w:textAlignment w:val="center"/>
                    <w:rPr>
                      <w:rFonts w:hint="default" w:ascii="Times New Roman" w:hAnsi="Times New Roman" w:cs="Times New Roman"/>
                      <w:kern w:val="0"/>
                    </w:rPr>
                  </w:pPr>
                  <w:r>
                    <w:rPr>
                      <w:rFonts w:hint="default" w:ascii="Times New Roman" w:hAnsi="Times New Roman" w:cs="Times New Roman"/>
                      <w:color w:val="000000"/>
                      <w:kern w:val="0"/>
                      <w:sz w:val="20"/>
                      <w:lang w:val="en-US" w:eastAsia="zh-CN" w:bidi="ar"/>
                    </w:rPr>
                    <w:t>2</w:t>
                  </w:r>
                  <w:r>
                    <w:rPr>
                      <w:rFonts w:hint="default" w:ascii="Times New Roman" w:hAnsi="Times New Roman" w:cs="Times New Roman"/>
                      <w:color w:val="000000"/>
                      <w:kern w:val="0"/>
                      <w:sz w:val="20"/>
                      <w:lang w:bidi="ar"/>
                    </w:rPr>
                    <w:t xml:space="preserve">0 </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铅</w:t>
                  </w:r>
                </w:p>
              </w:tc>
              <w:tc>
                <w:tcPr>
                  <w:tcW w:w="957" w:type="dxa"/>
                  <w:noWrap w:val="0"/>
                  <w:vAlign w:val="center"/>
                </w:tcPr>
                <w:p>
                  <w:pPr>
                    <w:widowControl/>
                    <w:jc w:val="center"/>
                    <w:rPr>
                      <w:kern w:val="0"/>
                    </w:rPr>
                  </w:pPr>
                  <w:r>
                    <w:rPr>
                      <w:kern w:val="0"/>
                    </w:rPr>
                    <w:t>mg/kg</w:t>
                  </w:r>
                </w:p>
              </w:tc>
              <w:tc>
                <w:tcPr>
                  <w:tcW w:w="1745" w:type="dxa"/>
                  <w:noWrap w:val="0"/>
                  <w:vAlign w:val="center"/>
                </w:tcPr>
                <w:p>
                  <w:pPr>
                    <w:widowControl/>
                    <w:jc w:val="center"/>
                    <w:textAlignment w:val="center"/>
                    <w:rPr>
                      <w:rFonts w:hint="default" w:ascii="Times New Roman" w:hAnsi="Times New Roman" w:eastAsia="宋体" w:cs="Times New Roman"/>
                      <w:kern w:val="0"/>
                      <w:lang w:val="en-US" w:eastAsia="zh-CN"/>
                    </w:rPr>
                  </w:pPr>
                  <w:r>
                    <w:rPr>
                      <w:rFonts w:hint="default" w:ascii="Times New Roman" w:hAnsi="Times New Roman" w:cs="Times New Roman"/>
                      <w:color w:val="000000"/>
                      <w:kern w:val="0"/>
                      <w:sz w:val="20"/>
                      <w:lang w:val="en-US" w:eastAsia="zh-CN" w:bidi="ar"/>
                    </w:rPr>
                    <w:t>20.3</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汞</w:t>
                  </w:r>
                </w:p>
              </w:tc>
              <w:tc>
                <w:tcPr>
                  <w:tcW w:w="957" w:type="dxa"/>
                  <w:noWrap w:val="0"/>
                  <w:vAlign w:val="center"/>
                </w:tcPr>
                <w:p>
                  <w:pPr>
                    <w:widowControl/>
                    <w:jc w:val="center"/>
                    <w:rPr>
                      <w:kern w:val="0"/>
                    </w:rPr>
                  </w:pPr>
                  <w:r>
                    <w:rPr>
                      <w:kern w:val="0"/>
                    </w:rPr>
                    <w:t>mg/kg</w:t>
                  </w:r>
                </w:p>
              </w:tc>
              <w:tc>
                <w:tcPr>
                  <w:tcW w:w="1745" w:type="dxa"/>
                  <w:noWrap w:val="0"/>
                  <w:vAlign w:val="center"/>
                </w:tcPr>
                <w:p>
                  <w:pPr>
                    <w:widowControl/>
                    <w:jc w:val="center"/>
                    <w:textAlignment w:val="center"/>
                    <w:rPr>
                      <w:rFonts w:hint="default" w:ascii="Times New Roman" w:hAnsi="Times New Roman" w:cs="Times New Roman"/>
                      <w:kern w:val="0"/>
                    </w:rPr>
                  </w:pPr>
                  <w:r>
                    <w:rPr>
                      <w:rFonts w:hint="default" w:ascii="Times New Roman" w:hAnsi="Times New Roman" w:cs="Times New Roman"/>
                      <w:color w:val="000000"/>
                      <w:kern w:val="0"/>
                      <w:sz w:val="20"/>
                      <w:lang w:bidi="ar"/>
                    </w:rPr>
                    <w:t>0.0</w:t>
                  </w:r>
                  <w:r>
                    <w:rPr>
                      <w:rFonts w:hint="default" w:ascii="Times New Roman" w:hAnsi="Times New Roman" w:cs="Times New Roman"/>
                      <w:color w:val="000000"/>
                      <w:kern w:val="0"/>
                      <w:sz w:val="20"/>
                      <w:lang w:val="en-US" w:eastAsia="zh-CN" w:bidi="ar"/>
                    </w:rPr>
                    <w:t>2</w:t>
                  </w:r>
                  <w:r>
                    <w:rPr>
                      <w:rFonts w:hint="default" w:ascii="Times New Roman" w:hAnsi="Times New Roman" w:cs="Times New Roman"/>
                      <w:color w:val="000000"/>
                      <w:kern w:val="0"/>
                      <w:sz w:val="20"/>
                      <w:lang w:bidi="ar"/>
                    </w:rPr>
                    <w:t>5</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镍</w:t>
                  </w:r>
                </w:p>
              </w:tc>
              <w:tc>
                <w:tcPr>
                  <w:tcW w:w="957" w:type="dxa"/>
                  <w:noWrap w:val="0"/>
                  <w:vAlign w:val="center"/>
                </w:tcPr>
                <w:p>
                  <w:pPr>
                    <w:widowControl/>
                    <w:jc w:val="center"/>
                    <w:rPr>
                      <w:kern w:val="0"/>
                    </w:rPr>
                  </w:pPr>
                  <w:r>
                    <w:rPr>
                      <w:kern w:val="0"/>
                    </w:rPr>
                    <w:t>mg/kg</w:t>
                  </w:r>
                </w:p>
              </w:tc>
              <w:tc>
                <w:tcPr>
                  <w:tcW w:w="1745" w:type="dxa"/>
                  <w:noWrap w:val="0"/>
                  <w:vAlign w:val="center"/>
                </w:tcPr>
                <w:p>
                  <w:pPr>
                    <w:widowControl/>
                    <w:jc w:val="center"/>
                    <w:textAlignment w:val="center"/>
                    <w:rPr>
                      <w:rFonts w:hint="default" w:ascii="Times New Roman" w:hAnsi="Times New Roman" w:eastAsia="宋体" w:cs="Times New Roman"/>
                      <w:kern w:val="0"/>
                      <w:lang w:val="en-US" w:eastAsia="zh-CN"/>
                    </w:rPr>
                  </w:pPr>
                  <w:r>
                    <w:rPr>
                      <w:rFonts w:hint="default" w:ascii="Times New Roman" w:hAnsi="Times New Roman" w:cs="Times New Roman"/>
                      <w:color w:val="000000"/>
                      <w:kern w:val="0"/>
                      <w:sz w:val="20"/>
                      <w:lang w:bidi="ar"/>
                    </w:rPr>
                    <w:t>1</w:t>
                  </w:r>
                  <w:r>
                    <w:rPr>
                      <w:rFonts w:hint="default" w:ascii="Times New Roman" w:hAnsi="Times New Roman" w:cs="Times New Roman"/>
                      <w:color w:val="000000"/>
                      <w:kern w:val="0"/>
                      <w:sz w:val="20"/>
                      <w:lang w:val="en-US" w:eastAsia="zh-CN" w:bidi="ar"/>
                    </w:rPr>
                    <w:t>2</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四氯化碳</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rFonts w:hint="default" w:ascii="Times New Roman" w:hAnsi="Times New Roman" w:cs="Times New Roman"/>
                      <w:kern w:val="0"/>
                    </w:rPr>
                  </w:pPr>
                  <w:r>
                    <w:rPr>
                      <w:rFonts w:hint="default" w:ascii="Times New Roman" w:hAnsi="Times New Roman" w:cs="Times New Roman"/>
                      <w:color w:val="000000"/>
                      <w:kern w:val="0"/>
                      <w:sz w:val="20"/>
                      <w:lang w:bidi="ar"/>
                    </w:rPr>
                    <w:t>&lt;1.3</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氯仿（三氯甲烷）</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rFonts w:hint="default" w:ascii="Times New Roman" w:hAnsi="Times New Roman" w:cs="Times New Roman"/>
                      <w:kern w:val="0"/>
                    </w:rPr>
                  </w:pPr>
                  <w:r>
                    <w:rPr>
                      <w:rFonts w:hint="default" w:ascii="Times New Roman" w:hAnsi="Times New Roman" w:cs="Times New Roman"/>
                      <w:color w:val="000000"/>
                      <w:kern w:val="0"/>
                      <w:sz w:val="20"/>
                      <w:lang w:bidi="ar"/>
                    </w:rPr>
                    <w:t>&lt;1.1</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氯甲烷</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rFonts w:hint="default" w:ascii="Times New Roman" w:hAnsi="Times New Roman" w:cs="Times New Roman"/>
                      <w:kern w:val="0"/>
                    </w:rPr>
                  </w:pPr>
                  <w:r>
                    <w:rPr>
                      <w:rFonts w:hint="default" w:ascii="Times New Roman" w:hAnsi="Times New Roman" w:cs="Times New Roman"/>
                      <w:color w:val="000000"/>
                      <w:kern w:val="0"/>
                      <w:sz w:val="20"/>
                      <w:lang w:bidi="ar"/>
                    </w:rPr>
                    <w:t>&lt;1.0</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1,1-二氯乙烷</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rFonts w:hint="default" w:ascii="Times New Roman" w:hAnsi="Times New Roman" w:cs="Times New Roman"/>
                      <w:kern w:val="0"/>
                    </w:rPr>
                  </w:pPr>
                  <w:r>
                    <w:rPr>
                      <w:rFonts w:hint="default" w:ascii="Times New Roman" w:hAnsi="Times New Roman" w:cs="Times New Roman"/>
                      <w:color w:val="000000"/>
                      <w:kern w:val="0"/>
                      <w:sz w:val="20"/>
                      <w:lang w:bidi="ar"/>
                    </w:rPr>
                    <w:t>&lt;1.0</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1,2-二氯乙烷</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rFonts w:hint="default" w:ascii="Times New Roman" w:hAnsi="Times New Roman" w:cs="Times New Roman"/>
                      <w:kern w:val="0"/>
                    </w:rPr>
                  </w:pPr>
                  <w:r>
                    <w:rPr>
                      <w:rFonts w:hint="default" w:ascii="Times New Roman" w:hAnsi="Times New Roman" w:cs="Times New Roman"/>
                      <w:color w:val="000000"/>
                      <w:kern w:val="0"/>
                      <w:sz w:val="20"/>
                      <w:lang w:bidi="ar"/>
                    </w:rPr>
                    <w:t>&lt;1.3</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1,1-二氯乙烯</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rFonts w:hint="default" w:ascii="Times New Roman" w:hAnsi="Times New Roman" w:cs="Times New Roman"/>
                      <w:kern w:val="0"/>
                    </w:rPr>
                  </w:pPr>
                  <w:r>
                    <w:rPr>
                      <w:rFonts w:hint="default" w:ascii="Times New Roman" w:hAnsi="Times New Roman" w:cs="Times New Roman"/>
                      <w:color w:val="000000"/>
                      <w:kern w:val="0"/>
                      <w:sz w:val="20"/>
                      <w:lang w:bidi="ar"/>
                    </w:rPr>
                    <w:t>&lt;1.0</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顺-1,2-二氯乙烯</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rFonts w:hint="default" w:ascii="Times New Roman" w:hAnsi="Times New Roman" w:cs="Times New Roman"/>
                      <w:kern w:val="0"/>
                    </w:rPr>
                  </w:pPr>
                  <w:r>
                    <w:rPr>
                      <w:rFonts w:hint="default" w:ascii="Times New Roman" w:hAnsi="Times New Roman" w:cs="Times New Roman"/>
                      <w:color w:val="000000"/>
                      <w:kern w:val="0"/>
                      <w:sz w:val="20"/>
                      <w:lang w:bidi="ar"/>
                    </w:rPr>
                    <w:t>&lt;1.3</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反-1,2-二氯乙烯</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kern w:val="0"/>
                    </w:rPr>
                  </w:pPr>
                  <w:r>
                    <w:rPr>
                      <w:color w:val="000000"/>
                      <w:kern w:val="0"/>
                      <w:sz w:val="20"/>
                      <w:lang w:bidi="ar"/>
                    </w:rPr>
                    <w:t>&lt;1.4</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二氯甲烷</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kern w:val="0"/>
                    </w:rPr>
                  </w:pPr>
                  <w:r>
                    <w:rPr>
                      <w:color w:val="000000"/>
                      <w:kern w:val="0"/>
                      <w:sz w:val="20"/>
                      <w:lang w:bidi="ar"/>
                    </w:rPr>
                    <w:t>&lt;1.5</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1,2-二氯丙烷</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kern w:val="0"/>
                    </w:rPr>
                  </w:pPr>
                  <w:r>
                    <w:rPr>
                      <w:color w:val="000000"/>
                      <w:kern w:val="0"/>
                      <w:sz w:val="20"/>
                      <w:lang w:bidi="ar"/>
                    </w:rPr>
                    <w:t>&lt;1.1</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1,1,1,2-四氯乙烷</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kern w:val="0"/>
                    </w:rPr>
                  </w:pPr>
                  <w:r>
                    <w:rPr>
                      <w:color w:val="000000"/>
                      <w:kern w:val="0"/>
                      <w:sz w:val="20"/>
                      <w:lang w:bidi="ar"/>
                    </w:rPr>
                    <w:t>&lt;1.2</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1,1,2,2-四氯乙烷</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rPr>
                      <w:kern w:val="0"/>
                    </w:rPr>
                  </w:pPr>
                  <w:r>
                    <w:rPr>
                      <w:kern w:val="0"/>
                    </w:rPr>
                    <w:t>&lt;1.2</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四氯乙烯</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kern w:val="0"/>
                    </w:rPr>
                  </w:pPr>
                  <w:r>
                    <w:rPr>
                      <w:color w:val="000000"/>
                      <w:kern w:val="0"/>
                      <w:sz w:val="20"/>
                      <w:lang w:bidi="ar"/>
                    </w:rPr>
                    <w:t>&lt;1.4</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1,1,1-三氯乙烷</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kern w:val="0"/>
                    </w:rPr>
                  </w:pPr>
                  <w:r>
                    <w:rPr>
                      <w:color w:val="000000"/>
                      <w:kern w:val="0"/>
                      <w:sz w:val="20"/>
                      <w:lang w:bidi="ar"/>
                    </w:rPr>
                    <w:t>&lt;1.3</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1,1,2-三氯乙烷</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kern w:val="0"/>
                    </w:rPr>
                  </w:pPr>
                  <w:r>
                    <w:rPr>
                      <w:color w:val="000000"/>
                      <w:kern w:val="0"/>
                      <w:sz w:val="20"/>
                      <w:lang w:bidi="ar"/>
                    </w:rPr>
                    <w:t>&lt;1.2</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三氯乙烯</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kern w:val="0"/>
                    </w:rPr>
                  </w:pPr>
                  <w:r>
                    <w:rPr>
                      <w:color w:val="000000"/>
                      <w:kern w:val="0"/>
                      <w:sz w:val="20"/>
                      <w:lang w:bidi="ar"/>
                    </w:rPr>
                    <w:t>&lt;1.2</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1,2,3-三氯丙烷</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kern w:val="0"/>
                    </w:rPr>
                  </w:pPr>
                  <w:r>
                    <w:rPr>
                      <w:color w:val="000000"/>
                      <w:kern w:val="0"/>
                      <w:sz w:val="20"/>
                      <w:lang w:bidi="ar"/>
                    </w:rPr>
                    <w:t>&lt;1.2</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氯乙烯</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textAlignment w:val="center"/>
                    <w:rPr>
                      <w:kern w:val="0"/>
                    </w:rPr>
                  </w:pPr>
                  <w:r>
                    <w:rPr>
                      <w:color w:val="000000"/>
                      <w:kern w:val="0"/>
                      <w:sz w:val="20"/>
                      <w:lang w:bidi="ar"/>
                    </w:rPr>
                    <w:t>&lt;1.0</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苯</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rPr>
                      <w:kern w:val="0"/>
                    </w:rPr>
                  </w:pPr>
                  <w:r>
                    <w:rPr>
                      <w:kern w:val="0"/>
                    </w:rPr>
                    <w:t>&lt;1.9</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color w:val="auto"/>
                      <w:kern w:val="0"/>
                    </w:rPr>
                    <w:t>氯苯</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rPr>
                      <w:kern w:val="0"/>
                    </w:rPr>
                  </w:pPr>
                  <w:r>
                    <w:rPr>
                      <w:kern w:val="0"/>
                    </w:rPr>
                    <w:t>&lt;1.2</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47" w:hRule="atLeast"/>
                <w:jc w:val="center"/>
              </w:trPr>
              <w:tc>
                <w:tcPr>
                  <w:tcW w:w="1275" w:type="dxa"/>
                  <w:noWrap w:val="0"/>
                  <w:vAlign w:val="center"/>
                </w:tcPr>
                <w:p>
                  <w:pPr>
                    <w:widowControl/>
                    <w:jc w:val="center"/>
                    <w:rPr>
                      <w:kern w:val="0"/>
                    </w:rPr>
                  </w:pPr>
                  <w:r>
                    <w:rPr>
                      <w:kern w:val="0"/>
                    </w:rPr>
                    <w:t>1,2-二氯苯</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rPr>
                      <w:kern w:val="0"/>
                    </w:rPr>
                  </w:pPr>
                  <w:r>
                    <w:rPr>
                      <w:kern w:val="0"/>
                    </w:rPr>
                    <w:t>&lt;1.5</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1,4-二氯苯</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rPr>
                      <w:kern w:val="0"/>
                    </w:rPr>
                  </w:pPr>
                  <w:r>
                    <w:rPr>
                      <w:kern w:val="0"/>
                    </w:rPr>
                    <w:t>&lt;1.5</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乙苯</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rPr>
                      <w:kern w:val="0"/>
                    </w:rPr>
                  </w:pPr>
                  <w:r>
                    <w:rPr>
                      <w:kern w:val="0"/>
                    </w:rPr>
                    <w:t>&lt;1.2</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苯乙烯</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rPr>
                      <w:kern w:val="0"/>
                    </w:rPr>
                  </w:pPr>
                  <w:r>
                    <w:rPr>
                      <w:kern w:val="0"/>
                    </w:rPr>
                    <w:t>&lt;1.1</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甲苯</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rPr>
                      <w:kern w:val="0"/>
                    </w:rPr>
                  </w:pPr>
                  <w:r>
                    <w:rPr>
                      <w:kern w:val="0"/>
                    </w:rPr>
                    <w:t>&lt;1.3</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间二甲苯+对二甲苯</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rPr>
                      <w:kern w:val="0"/>
                    </w:rPr>
                  </w:pPr>
                  <w:r>
                    <w:rPr>
                      <w:kern w:val="0"/>
                    </w:rPr>
                    <w:t>&lt;1.2</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邻二甲苯</w:t>
                  </w:r>
                </w:p>
              </w:tc>
              <w:tc>
                <w:tcPr>
                  <w:tcW w:w="957" w:type="dxa"/>
                  <w:noWrap w:val="0"/>
                  <w:vAlign w:val="center"/>
                </w:tcPr>
                <w:p>
                  <w:pPr>
                    <w:widowControl/>
                    <w:jc w:val="center"/>
                    <w:rPr>
                      <w:kern w:val="0"/>
                    </w:rPr>
                  </w:pPr>
                  <w:r>
                    <w:rPr>
                      <w:kern w:val="0"/>
                    </w:rPr>
                    <w:t>μg/kg</w:t>
                  </w:r>
                </w:p>
              </w:tc>
              <w:tc>
                <w:tcPr>
                  <w:tcW w:w="1745" w:type="dxa"/>
                  <w:noWrap w:val="0"/>
                  <w:vAlign w:val="center"/>
                </w:tcPr>
                <w:p>
                  <w:pPr>
                    <w:widowControl/>
                    <w:jc w:val="center"/>
                    <w:rPr>
                      <w:kern w:val="0"/>
                    </w:rPr>
                  </w:pPr>
                  <w:r>
                    <w:rPr>
                      <w:kern w:val="0"/>
                    </w:rPr>
                    <w:t>&lt;1.2</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硝基苯</w:t>
                  </w:r>
                </w:p>
              </w:tc>
              <w:tc>
                <w:tcPr>
                  <w:tcW w:w="957" w:type="dxa"/>
                  <w:noWrap w:val="0"/>
                  <w:vAlign w:val="center"/>
                </w:tcPr>
                <w:p>
                  <w:pPr>
                    <w:widowControl/>
                    <w:jc w:val="center"/>
                    <w:rPr>
                      <w:kern w:val="0"/>
                    </w:rPr>
                  </w:pPr>
                  <w:r>
                    <w:rPr>
                      <w:kern w:val="0"/>
                    </w:rPr>
                    <w:t>mg/kg</w:t>
                  </w:r>
                </w:p>
              </w:tc>
              <w:tc>
                <w:tcPr>
                  <w:tcW w:w="1745" w:type="dxa"/>
                  <w:noWrap w:val="0"/>
                  <w:vAlign w:val="bottom"/>
                </w:tcPr>
                <w:p>
                  <w:pPr>
                    <w:widowControl/>
                    <w:jc w:val="center"/>
                    <w:rPr>
                      <w:kern w:val="0"/>
                    </w:rPr>
                  </w:pPr>
                  <w:r>
                    <w:rPr>
                      <w:kern w:val="0"/>
                    </w:rPr>
                    <w:t>&lt;0.09</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苯胺</w:t>
                  </w:r>
                </w:p>
              </w:tc>
              <w:tc>
                <w:tcPr>
                  <w:tcW w:w="957" w:type="dxa"/>
                  <w:noWrap w:val="0"/>
                  <w:vAlign w:val="center"/>
                </w:tcPr>
                <w:p>
                  <w:pPr>
                    <w:widowControl/>
                    <w:jc w:val="center"/>
                    <w:rPr>
                      <w:kern w:val="0"/>
                    </w:rPr>
                  </w:pPr>
                  <w:r>
                    <w:rPr>
                      <w:kern w:val="0"/>
                    </w:rPr>
                    <w:t>mg/kg</w:t>
                  </w:r>
                </w:p>
              </w:tc>
              <w:tc>
                <w:tcPr>
                  <w:tcW w:w="1745" w:type="dxa"/>
                  <w:noWrap w:val="0"/>
                  <w:vAlign w:val="bottom"/>
                </w:tcPr>
                <w:p>
                  <w:pPr>
                    <w:widowControl/>
                    <w:jc w:val="center"/>
                    <w:rPr>
                      <w:kern w:val="0"/>
                    </w:rPr>
                  </w:pPr>
                  <w:r>
                    <w:rPr>
                      <w:kern w:val="0"/>
                    </w:rPr>
                    <w:t>&lt;0.5</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2-氯</w:t>
                  </w:r>
                  <w:r>
                    <w:rPr>
                      <w:rFonts w:hint="eastAsia"/>
                      <w:kern w:val="0"/>
                      <w:lang w:eastAsia="zh-CN"/>
                    </w:rPr>
                    <w:t>苯</w:t>
                  </w:r>
                  <w:r>
                    <w:rPr>
                      <w:kern w:val="0"/>
                    </w:rPr>
                    <w:t>酚</w:t>
                  </w:r>
                </w:p>
              </w:tc>
              <w:tc>
                <w:tcPr>
                  <w:tcW w:w="957" w:type="dxa"/>
                  <w:noWrap w:val="0"/>
                  <w:vAlign w:val="center"/>
                </w:tcPr>
                <w:p>
                  <w:pPr>
                    <w:widowControl/>
                    <w:jc w:val="center"/>
                    <w:rPr>
                      <w:kern w:val="0"/>
                    </w:rPr>
                  </w:pPr>
                  <w:r>
                    <w:rPr>
                      <w:kern w:val="0"/>
                    </w:rPr>
                    <w:t>mg/kg</w:t>
                  </w:r>
                </w:p>
              </w:tc>
              <w:tc>
                <w:tcPr>
                  <w:tcW w:w="1745" w:type="dxa"/>
                  <w:noWrap w:val="0"/>
                  <w:vAlign w:val="bottom"/>
                </w:tcPr>
                <w:p>
                  <w:pPr>
                    <w:widowControl/>
                    <w:jc w:val="center"/>
                    <w:rPr>
                      <w:kern w:val="0"/>
                    </w:rPr>
                  </w:pPr>
                  <w:r>
                    <w:rPr>
                      <w:kern w:val="0"/>
                    </w:rPr>
                    <w:t>&lt;0.06</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苯并[a]蒽</w:t>
                  </w:r>
                </w:p>
              </w:tc>
              <w:tc>
                <w:tcPr>
                  <w:tcW w:w="957" w:type="dxa"/>
                  <w:noWrap w:val="0"/>
                  <w:vAlign w:val="center"/>
                </w:tcPr>
                <w:p>
                  <w:pPr>
                    <w:widowControl/>
                    <w:jc w:val="center"/>
                    <w:rPr>
                      <w:kern w:val="0"/>
                    </w:rPr>
                  </w:pPr>
                  <w:r>
                    <w:rPr>
                      <w:kern w:val="0"/>
                    </w:rPr>
                    <w:t>mg/kg</w:t>
                  </w:r>
                </w:p>
              </w:tc>
              <w:tc>
                <w:tcPr>
                  <w:tcW w:w="1745" w:type="dxa"/>
                  <w:noWrap w:val="0"/>
                  <w:vAlign w:val="bottom"/>
                </w:tcPr>
                <w:p>
                  <w:pPr>
                    <w:widowControl/>
                    <w:jc w:val="center"/>
                    <w:rPr>
                      <w:kern w:val="0"/>
                    </w:rPr>
                  </w:pPr>
                  <w:r>
                    <w:rPr>
                      <w:kern w:val="0"/>
                    </w:rPr>
                    <w:t>&lt;0.1</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苯并[a]芘</w:t>
                  </w:r>
                </w:p>
              </w:tc>
              <w:tc>
                <w:tcPr>
                  <w:tcW w:w="957" w:type="dxa"/>
                  <w:noWrap w:val="0"/>
                  <w:vAlign w:val="center"/>
                </w:tcPr>
                <w:p>
                  <w:pPr>
                    <w:widowControl/>
                    <w:jc w:val="center"/>
                    <w:rPr>
                      <w:kern w:val="0"/>
                    </w:rPr>
                  </w:pPr>
                  <w:r>
                    <w:rPr>
                      <w:kern w:val="0"/>
                    </w:rPr>
                    <w:t>mg/kg</w:t>
                  </w:r>
                </w:p>
              </w:tc>
              <w:tc>
                <w:tcPr>
                  <w:tcW w:w="1745" w:type="dxa"/>
                  <w:noWrap w:val="0"/>
                  <w:vAlign w:val="bottom"/>
                </w:tcPr>
                <w:p>
                  <w:pPr>
                    <w:widowControl/>
                    <w:jc w:val="center"/>
                    <w:rPr>
                      <w:kern w:val="0"/>
                    </w:rPr>
                  </w:pPr>
                  <w:r>
                    <w:rPr>
                      <w:kern w:val="0"/>
                    </w:rPr>
                    <w:t>&lt;0.1</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苯并[b]荧蒽</w:t>
                  </w:r>
                </w:p>
              </w:tc>
              <w:tc>
                <w:tcPr>
                  <w:tcW w:w="957" w:type="dxa"/>
                  <w:noWrap w:val="0"/>
                  <w:vAlign w:val="center"/>
                </w:tcPr>
                <w:p>
                  <w:pPr>
                    <w:widowControl/>
                    <w:jc w:val="center"/>
                    <w:rPr>
                      <w:kern w:val="0"/>
                    </w:rPr>
                  </w:pPr>
                  <w:r>
                    <w:rPr>
                      <w:kern w:val="0"/>
                    </w:rPr>
                    <w:t>mg/kg</w:t>
                  </w:r>
                </w:p>
              </w:tc>
              <w:tc>
                <w:tcPr>
                  <w:tcW w:w="1745" w:type="dxa"/>
                  <w:noWrap w:val="0"/>
                  <w:vAlign w:val="bottom"/>
                </w:tcPr>
                <w:p>
                  <w:pPr>
                    <w:widowControl/>
                    <w:jc w:val="center"/>
                    <w:rPr>
                      <w:kern w:val="0"/>
                    </w:rPr>
                  </w:pPr>
                  <w:r>
                    <w:rPr>
                      <w:kern w:val="0"/>
                    </w:rPr>
                    <w:t>&lt;0.2</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苯并[k]荧蒽</w:t>
                  </w:r>
                </w:p>
              </w:tc>
              <w:tc>
                <w:tcPr>
                  <w:tcW w:w="957" w:type="dxa"/>
                  <w:noWrap w:val="0"/>
                  <w:vAlign w:val="center"/>
                </w:tcPr>
                <w:p>
                  <w:pPr>
                    <w:widowControl/>
                    <w:jc w:val="center"/>
                    <w:rPr>
                      <w:kern w:val="0"/>
                    </w:rPr>
                  </w:pPr>
                  <w:r>
                    <w:rPr>
                      <w:kern w:val="0"/>
                    </w:rPr>
                    <w:t>mg/kg</w:t>
                  </w:r>
                </w:p>
              </w:tc>
              <w:tc>
                <w:tcPr>
                  <w:tcW w:w="1745" w:type="dxa"/>
                  <w:noWrap w:val="0"/>
                  <w:vAlign w:val="bottom"/>
                </w:tcPr>
                <w:p>
                  <w:pPr>
                    <w:widowControl/>
                    <w:jc w:val="center"/>
                    <w:rPr>
                      <w:kern w:val="0"/>
                    </w:rPr>
                  </w:pPr>
                  <w:r>
                    <w:rPr>
                      <w:kern w:val="0"/>
                    </w:rPr>
                    <w:t>&lt;0.1</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䓛</w:t>
                  </w:r>
                </w:p>
              </w:tc>
              <w:tc>
                <w:tcPr>
                  <w:tcW w:w="957" w:type="dxa"/>
                  <w:noWrap w:val="0"/>
                  <w:vAlign w:val="center"/>
                </w:tcPr>
                <w:p>
                  <w:pPr>
                    <w:widowControl/>
                    <w:jc w:val="center"/>
                    <w:rPr>
                      <w:kern w:val="0"/>
                    </w:rPr>
                  </w:pPr>
                  <w:r>
                    <w:rPr>
                      <w:kern w:val="0"/>
                    </w:rPr>
                    <w:t>mg/kg</w:t>
                  </w:r>
                </w:p>
              </w:tc>
              <w:tc>
                <w:tcPr>
                  <w:tcW w:w="1745" w:type="dxa"/>
                  <w:noWrap w:val="0"/>
                  <w:vAlign w:val="bottom"/>
                </w:tcPr>
                <w:p>
                  <w:pPr>
                    <w:widowControl/>
                    <w:jc w:val="center"/>
                    <w:rPr>
                      <w:kern w:val="0"/>
                    </w:rPr>
                  </w:pPr>
                  <w:r>
                    <w:rPr>
                      <w:kern w:val="0"/>
                    </w:rPr>
                    <w:t>&lt;0.1</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二苯并[a，h]蒽</w:t>
                  </w:r>
                </w:p>
              </w:tc>
              <w:tc>
                <w:tcPr>
                  <w:tcW w:w="957" w:type="dxa"/>
                  <w:noWrap w:val="0"/>
                  <w:vAlign w:val="center"/>
                </w:tcPr>
                <w:p>
                  <w:pPr>
                    <w:widowControl/>
                    <w:jc w:val="center"/>
                    <w:rPr>
                      <w:kern w:val="0"/>
                    </w:rPr>
                  </w:pPr>
                  <w:r>
                    <w:rPr>
                      <w:kern w:val="0"/>
                    </w:rPr>
                    <w:t>mg/kg</w:t>
                  </w:r>
                </w:p>
              </w:tc>
              <w:tc>
                <w:tcPr>
                  <w:tcW w:w="1745" w:type="dxa"/>
                  <w:noWrap w:val="0"/>
                  <w:vAlign w:val="bottom"/>
                </w:tcPr>
                <w:p>
                  <w:pPr>
                    <w:widowControl/>
                    <w:jc w:val="center"/>
                    <w:rPr>
                      <w:kern w:val="0"/>
                    </w:rPr>
                  </w:pPr>
                  <w:r>
                    <w:rPr>
                      <w:kern w:val="0"/>
                    </w:rPr>
                    <w:t>&lt;0.1</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茚并[1,2,3-cd]芘</w:t>
                  </w:r>
                </w:p>
              </w:tc>
              <w:tc>
                <w:tcPr>
                  <w:tcW w:w="957" w:type="dxa"/>
                  <w:noWrap w:val="0"/>
                  <w:vAlign w:val="center"/>
                </w:tcPr>
                <w:p>
                  <w:pPr>
                    <w:widowControl/>
                    <w:jc w:val="center"/>
                    <w:rPr>
                      <w:kern w:val="0"/>
                    </w:rPr>
                  </w:pPr>
                  <w:r>
                    <w:rPr>
                      <w:kern w:val="0"/>
                    </w:rPr>
                    <w:t>mg/kg</w:t>
                  </w:r>
                </w:p>
              </w:tc>
              <w:tc>
                <w:tcPr>
                  <w:tcW w:w="1745" w:type="dxa"/>
                  <w:noWrap w:val="0"/>
                  <w:vAlign w:val="bottom"/>
                </w:tcPr>
                <w:p>
                  <w:pPr>
                    <w:widowControl/>
                    <w:jc w:val="center"/>
                    <w:rPr>
                      <w:kern w:val="0"/>
                    </w:rPr>
                  </w:pPr>
                  <w:r>
                    <w:rPr>
                      <w:kern w:val="0"/>
                    </w:rPr>
                    <w:t>&lt;0.1</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kern w:val="0"/>
                    </w:rPr>
                  </w:pPr>
                  <w:r>
                    <w:rPr>
                      <w:kern w:val="0"/>
                    </w:rPr>
                    <w:t>萘</w:t>
                  </w:r>
                </w:p>
              </w:tc>
              <w:tc>
                <w:tcPr>
                  <w:tcW w:w="957" w:type="dxa"/>
                  <w:noWrap w:val="0"/>
                  <w:vAlign w:val="center"/>
                </w:tcPr>
                <w:p>
                  <w:pPr>
                    <w:widowControl/>
                    <w:jc w:val="center"/>
                    <w:rPr>
                      <w:kern w:val="0"/>
                    </w:rPr>
                  </w:pPr>
                  <w:r>
                    <w:rPr>
                      <w:kern w:val="0"/>
                    </w:rPr>
                    <w:t>mg/kg</w:t>
                  </w:r>
                </w:p>
              </w:tc>
              <w:tc>
                <w:tcPr>
                  <w:tcW w:w="1745" w:type="dxa"/>
                  <w:noWrap w:val="0"/>
                  <w:vAlign w:val="bottom"/>
                </w:tcPr>
                <w:p>
                  <w:pPr>
                    <w:widowControl/>
                    <w:jc w:val="center"/>
                    <w:rPr>
                      <w:kern w:val="0"/>
                    </w:rPr>
                  </w:pPr>
                  <w:r>
                    <w:rPr>
                      <w:kern w:val="0"/>
                    </w:rPr>
                    <w:t>&lt;0.09</w:t>
                  </w:r>
                </w:p>
              </w:tc>
              <w:tc>
                <w:tcPr>
                  <w:tcW w:w="1736" w:type="dxa"/>
                  <w:noWrap w:val="0"/>
                  <w:vAlign w:val="center"/>
                </w:tcPr>
                <w:p>
                  <w:pPr>
                    <w:widowControl/>
                    <w:jc w:val="center"/>
                    <w:textAlignment w:val="center"/>
                    <w:rPr>
                      <w:kern w:val="0"/>
                    </w:rPr>
                  </w:pPr>
                  <w:r>
                    <w:rPr>
                      <w:color w:val="000000"/>
                      <w:kern w:val="0"/>
                      <w:sz w:val="20"/>
                      <w:lang w:bidi="ar"/>
                    </w:rPr>
                    <w:t>-</w:t>
                  </w:r>
                </w:p>
              </w:tc>
              <w:tc>
                <w:tcPr>
                  <w:tcW w:w="1694" w:type="dxa"/>
                  <w:noWrap w:val="0"/>
                  <w:vAlign w:val="center"/>
                </w:tcPr>
                <w:p>
                  <w:pPr>
                    <w:widowControl/>
                    <w:jc w:val="center"/>
                    <w:textAlignment w:val="center"/>
                    <w:rPr>
                      <w:kern w:val="0"/>
                    </w:rPr>
                  </w:pPr>
                  <w:r>
                    <w:rPr>
                      <w:color w:val="000000"/>
                      <w:kern w:val="0"/>
                      <w:sz w:val="20"/>
                      <w:lang w:bidi="ar"/>
                    </w:rPr>
                    <w:t>-</w:t>
                  </w:r>
                </w:p>
              </w:tc>
              <w:tc>
                <w:tcPr>
                  <w:tcW w:w="1665" w:type="dxa"/>
                  <w:noWrap w:val="0"/>
                  <w:vAlign w:val="center"/>
                </w:tcPr>
                <w:p>
                  <w:pPr>
                    <w:widowControl/>
                    <w:jc w:val="center"/>
                    <w:rPr>
                      <w:kern w:val="0"/>
                    </w:rPr>
                  </w:pPr>
                  <w:r>
                    <w:rPr>
                      <w:kern w:val="0"/>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275" w:type="dxa"/>
                  <w:noWrap w:val="0"/>
                  <w:vAlign w:val="center"/>
                </w:tcPr>
                <w:p>
                  <w:pPr>
                    <w:widowControl/>
                    <w:jc w:val="center"/>
                    <w:rPr>
                      <w:color w:val="auto"/>
                      <w:kern w:val="0"/>
                    </w:rPr>
                  </w:pPr>
                  <w:r>
                    <w:rPr>
                      <w:color w:val="auto"/>
                      <w:kern w:val="0"/>
                    </w:rPr>
                    <w:t>石油烃</w:t>
                  </w:r>
                </w:p>
              </w:tc>
              <w:tc>
                <w:tcPr>
                  <w:tcW w:w="957" w:type="dxa"/>
                  <w:noWrap w:val="0"/>
                  <w:vAlign w:val="center"/>
                </w:tcPr>
                <w:p>
                  <w:pPr>
                    <w:widowControl/>
                    <w:jc w:val="center"/>
                    <w:rPr>
                      <w:color w:val="auto"/>
                      <w:kern w:val="0"/>
                    </w:rPr>
                  </w:pPr>
                  <w:r>
                    <w:rPr>
                      <w:color w:val="auto"/>
                      <w:kern w:val="0"/>
                    </w:rPr>
                    <w:t>mg/kg</w:t>
                  </w:r>
                </w:p>
              </w:tc>
              <w:tc>
                <w:tcPr>
                  <w:tcW w:w="1745" w:type="dxa"/>
                  <w:noWrap w:val="0"/>
                  <w:vAlign w:val="center"/>
                </w:tcPr>
                <w:p>
                  <w:pPr>
                    <w:widowControl/>
                    <w:jc w:val="center"/>
                    <w:textAlignment w:val="center"/>
                    <w:rPr>
                      <w:rFonts w:hint="eastAsia" w:eastAsia="宋体"/>
                      <w:color w:val="auto"/>
                      <w:kern w:val="0"/>
                      <w:szCs w:val="21"/>
                      <w:lang w:val="en-US" w:eastAsia="zh-CN"/>
                    </w:rPr>
                  </w:pPr>
                  <w:r>
                    <w:rPr>
                      <w:color w:val="auto"/>
                      <w:kern w:val="0"/>
                      <w:sz w:val="20"/>
                      <w:lang w:bidi="ar"/>
                    </w:rPr>
                    <w:t>&lt;</w:t>
                  </w:r>
                  <w:r>
                    <w:rPr>
                      <w:rFonts w:hint="eastAsia"/>
                      <w:color w:val="auto"/>
                      <w:kern w:val="0"/>
                      <w:sz w:val="20"/>
                      <w:lang w:val="en-US" w:eastAsia="zh-CN" w:bidi="ar"/>
                    </w:rPr>
                    <w:t>25</w:t>
                  </w:r>
                </w:p>
              </w:tc>
              <w:tc>
                <w:tcPr>
                  <w:tcW w:w="1736" w:type="dxa"/>
                  <w:noWrap w:val="0"/>
                  <w:vAlign w:val="center"/>
                </w:tcPr>
                <w:p>
                  <w:pPr>
                    <w:widowControl/>
                    <w:jc w:val="center"/>
                    <w:textAlignment w:val="center"/>
                    <w:rPr>
                      <w:color w:val="auto"/>
                      <w:kern w:val="0"/>
                      <w:szCs w:val="21"/>
                    </w:rPr>
                  </w:pPr>
                  <w:r>
                    <w:rPr>
                      <w:color w:val="auto"/>
                      <w:kern w:val="0"/>
                      <w:sz w:val="20"/>
                      <w:lang w:bidi="ar"/>
                    </w:rPr>
                    <w:t>&lt;</w:t>
                  </w:r>
                  <w:r>
                    <w:rPr>
                      <w:rFonts w:hint="eastAsia"/>
                      <w:color w:val="auto"/>
                      <w:kern w:val="0"/>
                      <w:sz w:val="20"/>
                      <w:lang w:val="en-US" w:eastAsia="zh-CN" w:bidi="ar"/>
                    </w:rPr>
                    <w:t>25</w:t>
                  </w:r>
                </w:p>
              </w:tc>
              <w:tc>
                <w:tcPr>
                  <w:tcW w:w="1694" w:type="dxa"/>
                  <w:noWrap w:val="0"/>
                  <w:vAlign w:val="center"/>
                </w:tcPr>
                <w:p>
                  <w:pPr>
                    <w:widowControl/>
                    <w:jc w:val="center"/>
                    <w:textAlignment w:val="center"/>
                    <w:rPr>
                      <w:color w:val="auto"/>
                      <w:kern w:val="0"/>
                      <w:szCs w:val="21"/>
                    </w:rPr>
                  </w:pPr>
                  <w:r>
                    <w:rPr>
                      <w:color w:val="auto"/>
                      <w:kern w:val="0"/>
                      <w:sz w:val="20"/>
                      <w:lang w:bidi="ar"/>
                    </w:rPr>
                    <w:t>&lt;</w:t>
                  </w:r>
                  <w:r>
                    <w:rPr>
                      <w:rFonts w:hint="eastAsia"/>
                      <w:color w:val="auto"/>
                      <w:kern w:val="0"/>
                      <w:sz w:val="20"/>
                      <w:lang w:val="en-US" w:eastAsia="zh-CN" w:bidi="ar"/>
                    </w:rPr>
                    <w:t>25</w:t>
                  </w:r>
                </w:p>
              </w:tc>
              <w:tc>
                <w:tcPr>
                  <w:tcW w:w="1665" w:type="dxa"/>
                  <w:noWrap w:val="0"/>
                  <w:vAlign w:val="center"/>
                </w:tcPr>
                <w:p>
                  <w:pPr>
                    <w:widowControl/>
                    <w:jc w:val="center"/>
                    <w:rPr>
                      <w:color w:val="auto"/>
                      <w:kern w:val="0"/>
                    </w:rPr>
                  </w:pPr>
                  <w:r>
                    <w:rPr>
                      <w:color w:val="auto"/>
                      <w:kern w:val="0"/>
                    </w:rPr>
                    <w:t>4500</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outlineLvl w:val="9"/>
              <w:rPr>
                <w:rFonts w:hint="eastAsia" w:ascii="Times New Roman" w:hAnsi="Times New Roman" w:cs="Times New Roman"/>
                <w:iCs/>
                <w:sz w:val="24"/>
              </w:rPr>
            </w:pPr>
            <w:r>
              <w:rPr>
                <w:rFonts w:hint="eastAsia" w:ascii="Times New Roman" w:hAnsi="Times New Roman" w:cs="Times New Roman"/>
                <w:iCs/>
                <w:sz w:val="24"/>
              </w:rPr>
              <w:t>由上表可知，本项目</w:t>
            </w:r>
            <w:r>
              <w:rPr>
                <w:rFonts w:hint="default" w:ascii="Times New Roman" w:hAnsi="Times New Roman" w:cs="Times New Roman"/>
                <w:iCs/>
                <w:sz w:val="24"/>
              </w:rPr>
              <w:t>厂址内土壤</w:t>
            </w:r>
            <w:r>
              <w:rPr>
                <w:rFonts w:hint="eastAsia" w:ascii="Times New Roman" w:hAnsi="Times New Roman" w:cs="Times New Roman"/>
                <w:iCs/>
                <w:sz w:val="24"/>
              </w:rPr>
              <w:t>环境</w:t>
            </w:r>
            <w:r>
              <w:rPr>
                <w:rFonts w:hint="default" w:ascii="Times New Roman" w:hAnsi="Times New Roman" w:cs="Times New Roman"/>
                <w:iCs/>
                <w:sz w:val="24"/>
              </w:rPr>
              <w:t>质量检测结果</w:t>
            </w:r>
            <w:r>
              <w:rPr>
                <w:rFonts w:hint="eastAsia" w:ascii="Times New Roman" w:hAnsi="Times New Roman" w:cs="Times New Roman"/>
                <w:iCs/>
                <w:sz w:val="24"/>
              </w:rPr>
              <w:t>镉、铜、汞、砷、铅、镍</w:t>
            </w:r>
            <w:r>
              <w:rPr>
                <w:rFonts w:hint="eastAsia" w:ascii="Times New Roman" w:hAnsi="Times New Roman" w:cs="Times New Roman"/>
                <w:iCs/>
                <w:sz w:val="24"/>
                <w:lang w:eastAsia="zh-CN"/>
              </w:rPr>
              <w:t>、石油烃</w:t>
            </w:r>
            <w:r>
              <w:rPr>
                <w:rFonts w:hint="eastAsia" w:ascii="Times New Roman" w:hAnsi="Times New Roman" w:cs="Times New Roman"/>
                <w:iCs/>
                <w:sz w:val="24"/>
              </w:rPr>
              <w:t>等4</w:t>
            </w:r>
            <w:r>
              <w:rPr>
                <w:rFonts w:hint="eastAsia" w:ascii="Times New Roman" w:hAnsi="Times New Roman" w:cs="Times New Roman"/>
                <w:iCs/>
                <w:sz w:val="24"/>
                <w:lang w:val="en-US" w:eastAsia="zh-CN"/>
              </w:rPr>
              <w:t>6</w:t>
            </w:r>
            <w:r>
              <w:rPr>
                <w:rFonts w:hint="eastAsia" w:ascii="Times New Roman" w:hAnsi="Times New Roman" w:cs="Times New Roman"/>
                <w:iCs/>
                <w:sz w:val="24"/>
              </w:rPr>
              <w:t>项因子监测值均低于《土壤环境质量 建设用地土壤污染风险管控标准》(GB36600-2018)中第二类用地的筛选值。</w:t>
            </w:r>
          </w:p>
          <w:p>
            <w:pPr>
              <w:snapToGrid w:val="0"/>
              <w:spacing w:line="520" w:lineRule="exact"/>
              <w:ind w:firstLine="482" w:firstLineChars="200"/>
              <w:jc w:val="left"/>
              <w:rPr>
                <w:rFonts w:hint="default" w:ascii="Times New Roman" w:hAnsi="Times New Roman" w:cs="Times New Roman"/>
                <w:sz w:val="24"/>
                <w:szCs w:val="24"/>
              </w:rPr>
            </w:pPr>
            <w:r>
              <w:rPr>
                <w:rFonts w:hint="default" w:ascii="Times New Roman" w:hAnsi="Times New Roman" w:cs="Times New Roman"/>
                <w:b/>
                <w:bCs/>
                <w:sz w:val="24"/>
                <w:szCs w:val="24"/>
              </w:rPr>
              <w:t>5、生态环境现状</w:t>
            </w:r>
          </w:p>
          <w:p>
            <w:pPr>
              <w:adjustRightInd w:val="0"/>
              <w:snapToGrid w:val="0"/>
              <w:spacing w:line="520" w:lineRule="exact"/>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项目区域生态系统以农业生态系统为主，项目所在地主要种植小麦、玉米等，生态环境较好。评价区域内无重点保护的野生植物、风景名胜区、自然保护区及文化遗产等特殊保护目标。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5" w:hRule="atLeast"/>
        </w:trPr>
        <w:tc>
          <w:tcPr>
            <w:tcW w:w="9298" w:type="dxa"/>
            <w:noWrap w:val="0"/>
            <w:vAlign w:val="top"/>
          </w:tcPr>
          <w:p>
            <w:pPr>
              <w:adjustRightInd w:val="0"/>
              <w:snapToGrid w:val="0"/>
              <w:spacing w:line="520" w:lineRule="exact"/>
              <w:jc w:val="left"/>
              <w:rPr>
                <w:rFonts w:hint="default" w:ascii="Times New Roman" w:hAnsi="Times New Roman" w:cs="Times New Roman"/>
                <w:b/>
                <w:bCs/>
                <w:sz w:val="24"/>
                <w:szCs w:val="24"/>
              </w:rPr>
            </w:pPr>
            <w:r>
              <w:rPr>
                <w:rFonts w:hint="default" w:ascii="Times New Roman" w:hAnsi="Times New Roman" w:cs="Times New Roman"/>
                <w:b/>
                <w:bCs/>
                <w:sz w:val="24"/>
                <w:szCs w:val="24"/>
              </w:rPr>
              <w:t>主要保护目标（列出名单及保护级别）：</w:t>
            </w:r>
          </w:p>
          <w:p>
            <w:pPr>
              <w:snapToGrid w:val="0"/>
              <w:spacing w:line="520" w:lineRule="exact"/>
              <w:ind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default" w:ascii="Times New Roman" w:hAnsi="Times New Roman" w:eastAsia="黑体" w:cs="Times New Roman"/>
                <w:sz w:val="24"/>
                <w:lang w:val="en-US" w:eastAsia="zh-CN"/>
              </w:rPr>
              <w:t>2</w:t>
            </w:r>
            <w:r>
              <w:rPr>
                <w:rFonts w:hint="eastAsia" w:ascii="Times New Roman" w:hAnsi="Times New Roman" w:eastAsia="黑体" w:cs="Times New Roman"/>
                <w:sz w:val="24"/>
                <w:lang w:val="en-US" w:eastAsia="zh-CN"/>
              </w:rPr>
              <w:t>0</w:t>
            </w:r>
            <w:r>
              <w:rPr>
                <w:rFonts w:hint="default" w:ascii="Times New Roman" w:hAnsi="Times New Roman" w:eastAsia="黑体" w:cs="Times New Roman"/>
                <w:sz w:val="24"/>
              </w:rPr>
              <w:t xml:space="preserve">                     主要保护目标一览表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5"/>
              <w:gridCol w:w="1586"/>
              <w:gridCol w:w="1018"/>
              <w:gridCol w:w="1126"/>
              <w:gridCol w:w="419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145" w:type="dxa"/>
                  <w:tcBorders>
                    <w:top w:val="single" w:color="auto" w:sz="4" w:space="0"/>
                    <w:left w:val="single" w:color="auto" w:sz="4"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b w:val="0"/>
                      <w:bCs/>
                      <w:color w:val="000000"/>
                      <w:sz w:val="21"/>
                      <w:szCs w:val="21"/>
                    </w:rPr>
                  </w:pPr>
                  <w:r>
                    <w:rPr>
                      <w:rFonts w:hint="default" w:ascii="Times New Roman" w:hAnsi="Times New Roman" w:cs="Times New Roman"/>
                      <w:b w:val="0"/>
                      <w:bCs/>
                      <w:color w:val="000000"/>
                      <w:sz w:val="21"/>
                      <w:szCs w:val="21"/>
                    </w:rPr>
                    <w:t>环 境</w:t>
                  </w:r>
                </w:p>
              </w:tc>
              <w:tc>
                <w:tcPr>
                  <w:tcW w:w="1586" w:type="dxa"/>
                  <w:tcBorders>
                    <w:top w:val="single" w:color="auto" w:sz="4" w:space="0"/>
                    <w:left w:val="single" w:color="auto" w:sz="6" w:space="0"/>
                    <w:bottom w:val="single" w:color="auto" w:sz="6" w:space="0"/>
                    <w:right w:val="single" w:color="auto" w:sz="6" w:space="0"/>
                  </w:tcBorders>
                  <w:noWrap w:val="0"/>
                  <w:vAlign w:val="center"/>
                </w:tcPr>
                <w:p>
                  <w:pPr>
                    <w:jc w:val="center"/>
                    <w:textAlignment w:val="baseline"/>
                    <w:rPr>
                      <w:rFonts w:hint="default" w:ascii="Times New Roman" w:hAnsi="Times New Roman" w:eastAsia="Times New Roman" w:cs="Times New Roman"/>
                      <w:b w:val="0"/>
                      <w:bCs/>
                      <w:color w:val="000000"/>
                      <w:spacing w:val="-8"/>
                      <w:sz w:val="21"/>
                      <w:szCs w:val="21"/>
                    </w:rPr>
                  </w:pPr>
                  <w:r>
                    <w:rPr>
                      <w:rFonts w:hint="default" w:ascii="Times New Roman" w:hAnsi="Times New Roman" w:cs="Times New Roman"/>
                      <w:b w:val="0"/>
                      <w:bCs/>
                      <w:color w:val="000000"/>
                      <w:spacing w:val="-8"/>
                      <w:sz w:val="21"/>
                      <w:szCs w:val="21"/>
                    </w:rPr>
                    <w:t>环境保护目标</w:t>
                  </w:r>
                </w:p>
              </w:tc>
              <w:tc>
                <w:tcPr>
                  <w:tcW w:w="1018" w:type="dxa"/>
                  <w:tcBorders>
                    <w:top w:val="single" w:color="auto" w:sz="4" w:space="0"/>
                    <w:left w:val="single" w:color="auto" w:sz="6" w:space="0"/>
                    <w:bottom w:val="single" w:color="auto" w:sz="6" w:space="0"/>
                    <w:right w:val="single" w:color="auto" w:sz="6" w:space="0"/>
                  </w:tcBorders>
                  <w:noWrap w:val="0"/>
                  <w:vAlign w:val="center"/>
                </w:tcPr>
                <w:p>
                  <w:pPr>
                    <w:jc w:val="center"/>
                    <w:textAlignment w:val="baseline"/>
                    <w:rPr>
                      <w:rFonts w:hint="default" w:ascii="Times New Roman" w:hAnsi="Times New Roman" w:eastAsia="Times New Roman" w:cs="Times New Roman"/>
                      <w:b w:val="0"/>
                      <w:bCs/>
                      <w:color w:val="000000"/>
                      <w:sz w:val="21"/>
                      <w:szCs w:val="21"/>
                    </w:rPr>
                  </w:pPr>
                  <w:r>
                    <w:rPr>
                      <w:rFonts w:hint="default" w:ascii="Times New Roman" w:hAnsi="Times New Roman" w:cs="Times New Roman"/>
                      <w:b w:val="0"/>
                      <w:bCs/>
                      <w:color w:val="000000"/>
                      <w:sz w:val="21"/>
                      <w:szCs w:val="21"/>
                    </w:rPr>
                    <w:t>方位</w:t>
                  </w:r>
                </w:p>
              </w:tc>
              <w:tc>
                <w:tcPr>
                  <w:tcW w:w="1126" w:type="dxa"/>
                  <w:tcBorders>
                    <w:top w:val="single" w:color="auto" w:sz="4" w:space="0"/>
                    <w:left w:val="single" w:color="auto" w:sz="6" w:space="0"/>
                    <w:bottom w:val="single" w:color="auto" w:sz="6" w:space="0"/>
                    <w:right w:val="single" w:color="auto" w:sz="6" w:space="0"/>
                  </w:tcBorders>
                  <w:noWrap w:val="0"/>
                  <w:vAlign w:val="center"/>
                </w:tcPr>
                <w:p>
                  <w:pPr>
                    <w:jc w:val="center"/>
                    <w:textAlignment w:val="baseline"/>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距离 (m)</w:t>
                  </w:r>
                </w:p>
              </w:tc>
              <w:tc>
                <w:tcPr>
                  <w:tcW w:w="4197" w:type="dxa"/>
                  <w:tcBorders>
                    <w:top w:val="single" w:color="auto" w:sz="4" w:space="0"/>
                    <w:left w:val="single" w:color="auto" w:sz="6" w:space="0"/>
                    <w:bottom w:val="single" w:color="auto" w:sz="6" w:space="0"/>
                    <w:right w:val="single" w:color="auto" w:sz="4" w:space="0"/>
                  </w:tcBorders>
                  <w:noWrap w:val="0"/>
                  <w:vAlign w:val="center"/>
                </w:tcPr>
                <w:p>
                  <w:pPr>
                    <w:jc w:val="center"/>
                    <w:rPr>
                      <w:rFonts w:hint="default" w:ascii="Times New Roman" w:hAnsi="Times New Roman" w:eastAsia="Times New Roman" w:cs="Times New Roman"/>
                      <w:b w:val="0"/>
                      <w:bCs/>
                      <w:color w:val="000000"/>
                      <w:sz w:val="21"/>
                      <w:szCs w:val="21"/>
                    </w:rPr>
                  </w:pPr>
                  <w:r>
                    <w:rPr>
                      <w:rFonts w:hint="default" w:ascii="Times New Roman" w:hAnsi="Times New Roman" w:cs="Times New Roman"/>
                      <w:b w:val="0"/>
                      <w:bCs/>
                      <w:color w:val="000000"/>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145" w:type="dxa"/>
                  <w:vMerge w:val="restart"/>
                  <w:tcBorders>
                    <w:top w:val="single" w:color="auto" w:sz="4" w:space="0"/>
                    <w:left w:val="single" w:color="auto" w:sz="4" w:space="0"/>
                    <w:right w:val="single" w:color="auto" w:sz="6" w:space="0"/>
                  </w:tcBorders>
                  <w:noWrap w:val="0"/>
                  <w:vAlign w:val="center"/>
                </w:tcPr>
                <w:p>
                  <w:pPr>
                    <w:jc w:val="center"/>
                    <w:rPr>
                      <w:rFonts w:hint="default" w:ascii="Times New Roman" w:hAnsi="Times New Roman" w:cs="Times New Roman"/>
                      <w:b/>
                      <w:color w:val="000000"/>
                      <w:sz w:val="21"/>
                      <w:szCs w:val="21"/>
                    </w:rPr>
                  </w:pPr>
                  <w:r>
                    <w:rPr>
                      <w:rFonts w:hint="default" w:ascii="Times New Roman" w:hAnsi="Times New Roman" w:cs="Times New Roman"/>
                      <w:b w:val="0"/>
                      <w:bCs/>
                      <w:color w:val="000000"/>
                      <w:sz w:val="21"/>
                      <w:szCs w:val="21"/>
                      <w:lang w:eastAsia="zh-CN"/>
                    </w:rPr>
                    <w:t>环境空气</w:t>
                  </w:r>
                </w:p>
              </w:tc>
              <w:tc>
                <w:tcPr>
                  <w:tcW w:w="1586" w:type="dxa"/>
                  <w:tcBorders>
                    <w:top w:val="single" w:color="auto" w:sz="4"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b/>
                      <w:color w:val="000000"/>
                      <w:spacing w:val="-8"/>
                      <w:sz w:val="21"/>
                      <w:szCs w:val="21"/>
                    </w:rPr>
                  </w:pPr>
                  <w:r>
                    <w:rPr>
                      <w:rFonts w:hint="default" w:ascii="Times New Roman" w:hAnsi="Times New Roman" w:cs="Times New Roman"/>
                      <w:color w:val="000000"/>
                      <w:sz w:val="21"/>
                      <w:szCs w:val="21"/>
                      <w:lang w:eastAsia="zh-CN"/>
                    </w:rPr>
                    <w:t>代店村</w:t>
                  </w:r>
                </w:p>
              </w:tc>
              <w:tc>
                <w:tcPr>
                  <w:tcW w:w="1018" w:type="dxa"/>
                  <w:tcBorders>
                    <w:top w:val="single" w:color="auto" w:sz="4"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b/>
                      <w:color w:val="000000"/>
                      <w:sz w:val="21"/>
                      <w:szCs w:val="21"/>
                    </w:rPr>
                  </w:pPr>
                  <w:r>
                    <w:rPr>
                      <w:rFonts w:hint="eastAsia" w:ascii="Times New Roman" w:hAnsi="Times New Roman" w:cs="Times New Roman"/>
                      <w:color w:val="000000"/>
                      <w:sz w:val="21"/>
                      <w:szCs w:val="21"/>
                      <w:lang w:eastAsia="zh-CN"/>
                    </w:rPr>
                    <w:t>东</w:t>
                  </w:r>
                  <w:r>
                    <w:rPr>
                      <w:rFonts w:hint="default" w:ascii="Times New Roman" w:hAnsi="Times New Roman" w:cs="Times New Roman"/>
                      <w:color w:val="000000"/>
                      <w:sz w:val="21"/>
                      <w:szCs w:val="21"/>
                      <w:lang w:eastAsia="zh-CN"/>
                    </w:rPr>
                    <w:t>北</w:t>
                  </w:r>
                </w:p>
              </w:tc>
              <w:tc>
                <w:tcPr>
                  <w:tcW w:w="1126" w:type="dxa"/>
                  <w:tcBorders>
                    <w:top w:val="single" w:color="auto" w:sz="4"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b/>
                      <w:color w:val="000000"/>
                      <w:sz w:val="21"/>
                      <w:szCs w:val="21"/>
                      <w:lang w:val="en-US"/>
                    </w:rPr>
                  </w:pPr>
                  <w:r>
                    <w:rPr>
                      <w:rFonts w:hint="eastAsia" w:ascii="Times New Roman" w:hAnsi="Times New Roman" w:cs="Times New Roman"/>
                      <w:color w:val="000000"/>
                      <w:sz w:val="21"/>
                      <w:szCs w:val="21"/>
                      <w:lang w:val="en-US" w:eastAsia="zh-CN"/>
                    </w:rPr>
                    <w:t>790</w:t>
                  </w:r>
                </w:p>
              </w:tc>
              <w:tc>
                <w:tcPr>
                  <w:tcW w:w="4197" w:type="dxa"/>
                  <w:vMerge w:val="restart"/>
                  <w:tcBorders>
                    <w:top w:val="single" w:color="auto" w:sz="4" w:space="0"/>
                    <w:left w:val="single" w:color="auto" w:sz="6" w:space="0"/>
                    <w:right w:val="single" w:color="auto" w:sz="4" w:space="0"/>
                  </w:tcBorders>
                  <w:noWrap w:val="0"/>
                  <w:vAlign w:val="center"/>
                </w:tcPr>
                <w:p>
                  <w:pPr>
                    <w:jc w:val="center"/>
                    <w:rPr>
                      <w:rFonts w:hint="default" w:ascii="Times New Roman" w:hAnsi="Times New Roman" w:cs="Times New Roman"/>
                      <w:b/>
                      <w:color w:val="000000"/>
                      <w:sz w:val="21"/>
                      <w:szCs w:val="21"/>
                    </w:rPr>
                  </w:pPr>
                  <w:r>
                    <w:rPr>
                      <w:rFonts w:hint="default" w:ascii="Times New Roman" w:hAnsi="Times New Roman" w:cs="Times New Roman"/>
                      <w:sz w:val="21"/>
                      <w:szCs w:val="21"/>
                    </w:rPr>
                    <w:t>《环境空气质量标准》（GB3095-</w:t>
                  </w:r>
                  <w:r>
                    <w:rPr>
                      <w:rFonts w:hint="default" w:ascii="Times New Roman" w:hAnsi="Times New Roman" w:cs="Times New Roman"/>
                      <w:sz w:val="21"/>
                      <w:szCs w:val="21"/>
                      <w:lang w:val="en-US" w:eastAsia="zh-CN"/>
                    </w:rPr>
                    <w:t>2012</w:t>
                  </w:r>
                  <w:r>
                    <w:rPr>
                      <w:rFonts w:hint="default" w:ascii="Times New Roman" w:hAnsi="Times New Roman" w:cs="Times New Roman"/>
                      <w:sz w:val="21"/>
                      <w:szCs w:val="21"/>
                    </w:rPr>
                    <w:t>）二级标准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145" w:type="dxa"/>
                  <w:vMerge w:val="continue"/>
                  <w:tcBorders>
                    <w:left w:val="single" w:color="auto" w:sz="4" w:space="0"/>
                    <w:right w:val="single" w:color="auto" w:sz="6" w:space="0"/>
                  </w:tcBorders>
                  <w:noWrap w:val="0"/>
                  <w:vAlign w:val="center"/>
                </w:tcPr>
                <w:p>
                  <w:pPr>
                    <w:jc w:val="center"/>
                    <w:rPr>
                      <w:rFonts w:hint="default" w:ascii="Times New Roman" w:hAnsi="Times New Roman" w:cs="Times New Roman"/>
                      <w:b w:val="0"/>
                      <w:bCs/>
                      <w:color w:val="000000"/>
                      <w:sz w:val="21"/>
                      <w:szCs w:val="21"/>
                      <w:lang w:eastAsia="zh-CN"/>
                    </w:rPr>
                  </w:pPr>
                </w:p>
              </w:tc>
              <w:tc>
                <w:tcPr>
                  <w:tcW w:w="1586" w:type="dxa"/>
                  <w:tcBorders>
                    <w:top w:val="single" w:color="auto" w:sz="4"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000000"/>
                      <w:sz w:val="21"/>
                      <w:szCs w:val="21"/>
                      <w:lang w:eastAsia="zh-CN"/>
                    </w:rPr>
                  </w:pPr>
                  <w:r>
                    <w:rPr>
                      <w:rFonts w:hint="eastAsia"/>
                      <w:sz w:val="21"/>
                      <w:szCs w:val="21"/>
                    </w:rPr>
                    <w:t>店后营村</w:t>
                  </w:r>
                </w:p>
              </w:tc>
              <w:tc>
                <w:tcPr>
                  <w:tcW w:w="1018" w:type="dxa"/>
                  <w:tcBorders>
                    <w:top w:val="single" w:color="auto" w:sz="4"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东北</w:t>
                  </w:r>
                </w:p>
              </w:tc>
              <w:tc>
                <w:tcPr>
                  <w:tcW w:w="1126" w:type="dxa"/>
                  <w:tcBorders>
                    <w:top w:val="single" w:color="auto" w:sz="4"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965</w:t>
                  </w:r>
                </w:p>
              </w:tc>
              <w:tc>
                <w:tcPr>
                  <w:tcW w:w="4197" w:type="dxa"/>
                  <w:vMerge w:val="continue"/>
                  <w:tcBorders>
                    <w:left w:val="single" w:color="auto" w:sz="6" w:space="0"/>
                    <w:right w:val="single" w:color="auto" w:sz="4" w:space="0"/>
                  </w:tcBorders>
                  <w:noWrap w:val="0"/>
                  <w:vAlign w:val="center"/>
                </w:tcPr>
                <w:p>
                  <w:pPr>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145" w:type="dxa"/>
                  <w:vMerge w:val="continue"/>
                  <w:tcBorders>
                    <w:left w:val="single" w:color="auto" w:sz="4" w:space="0"/>
                    <w:right w:val="single" w:color="auto" w:sz="6" w:space="0"/>
                  </w:tcBorders>
                  <w:noWrap w:val="0"/>
                  <w:vAlign w:val="center"/>
                </w:tcPr>
                <w:p>
                  <w:pPr>
                    <w:jc w:val="center"/>
                    <w:rPr>
                      <w:rFonts w:hint="default" w:ascii="Times New Roman" w:hAnsi="Times New Roman" w:cs="Times New Roman"/>
                      <w:b w:val="0"/>
                      <w:bCs/>
                      <w:color w:val="000000"/>
                      <w:sz w:val="21"/>
                      <w:szCs w:val="21"/>
                      <w:lang w:eastAsia="zh-CN"/>
                    </w:rPr>
                  </w:pPr>
                </w:p>
              </w:tc>
              <w:tc>
                <w:tcPr>
                  <w:tcW w:w="1586" w:type="dxa"/>
                  <w:tcBorders>
                    <w:top w:val="single" w:color="auto" w:sz="4" w:space="0"/>
                    <w:left w:val="single" w:color="auto" w:sz="6" w:space="0"/>
                    <w:bottom w:val="single" w:color="auto" w:sz="6" w:space="0"/>
                    <w:right w:val="single" w:color="auto" w:sz="6" w:space="0"/>
                  </w:tcBorders>
                  <w:noWrap w:val="0"/>
                  <w:vAlign w:val="center"/>
                </w:tcPr>
                <w:p>
                  <w:pPr>
                    <w:jc w:val="center"/>
                    <w:rPr>
                      <w:rFonts w:hint="eastAsia" w:eastAsia="宋体"/>
                      <w:sz w:val="21"/>
                      <w:szCs w:val="21"/>
                      <w:lang w:eastAsia="zh-CN"/>
                    </w:rPr>
                  </w:pPr>
                  <w:r>
                    <w:rPr>
                      <w:rFonts w:hint="eastAsia"/>
                      <w:sz w:val="21"/>
                      <w:szCs w:val="21"/>
                      <w:lang w:eastAsia="zh-CN"/>
                    </w:rPr>
                    <w:t>大召营镇政府</w:t>
                  </w:r>
                </w:p>
              </w:tc>
              <w:tc>
                <w:tcPr>
                  <w:tcW w:w="1018" w:type="dxa"/>
                  <w:tcBorders>
                    <w:top w:val="single" w:color="auto" w:sz="4" w:space="0"/>
                    <w:left w:val="single" w:color="auto" w:sz="6" w:space="0"/>
                    <w:bottom w:val="single" w:color="auto" w:sz="6" w:space="0"/>
                    <w:right w:val="single" w:color="auto" w:sz="6" w:space="0"/>
                  </w:tcBorders>
                  <w:noWrap w:val="0"/>
                  <w:vAlign w:val="center"/>
                </w:tcPr>
                <w:p>
                  <w:pPr>
                    <w:jc w:val="center"/>
                    <w:rPr>
                      <w:rFonts w:hint="eastAsia"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东北</w:t>
                  </w:r>
                </w:p>
              </w:tc>
              <w:tc>
                <w:tcPr>
                  <w:tcW w:w="1126" w:type="dxa"/>
                  <w:tcBorders>
                    <w:top w:val="single" w:color="auto" w:sz="4"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2050</w:t>
                  </w:r>
                </w:p>
              </w:tc>
              <w:tc>
                <w:tcPr>
                  <w:tcW w:w="4197" w:type="dxa"/>
                  <w:vMerge w:val="continue"/>
                  <w:tcBorders>
                    <w:left w:val="single" w:color="auto" w:sz="6" w:space="0"/>
                    <w:right w:val="single" w:color="auto" w:sz="4" w:space="0"/>
                  </w:tcBorders>
                  <w:noWrap w:val="0"/>
                  <w:vAlign w:val="center"/>
                </w:tcPr>
                <w:p>
                  <w:pPr>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145" w:type="dxa"/>
                  <w:vMerge w:val="continue"/>
                  <w:tcBorders>
                    <w:left w:val="single" w:color="auto" w:sz="4" w:space="0"/>
                    <w:bottom w:val="single" w:color="auto" w:sz="6" w:space="0"/>
                    <w:right w:val="single" w:color="auto" w:sz="6" w:space="0"/>
                  </w:tcBorders>
                  <w:noWrap w:val="0"/>
                  <w:vAlign w:val="center"/>
                </w:tcPr>
                <w:p>
                  <w:pPr>
                    <w:jc w:val="center"/>
                    <w:rPr>
                      <w:rFonts w:hint="default" w:ascii="Times New Roman" w:hAnsi="Times New Roman" w:cs="Times New Roman"/>
                      <w:b w:val="0"/>
                      <w:bCs/>
                      <w:color w:val="000000"/>
                      <w:sz w:val="21"/>
                      <w:szCs w:val="21"/>
                      <w:lang w:eastAsia="zh-CN"/>
                    </w:rPr>
                  </w:pPr>
                </w:p>
              </w:tc>
              <w:tc>
                <w:tcPr>
                  <w:tcW w:w="1586" w:type="dxa"/>
                  <w:tcBorders>
                    <w:top w:val="single" w:color="auto" w:sz="4" w:space="0"/>
                    <w:left w:val="single" w:color="auto" w:sz="6" w:space="0"/>
                    <w:bottom w:val="single" w:color="auto" w:sz="6" w:space="0"/>
                    <w:right w:val="single" w:color="auto" w:sz="6" w:space="0"/>
                  </w:tcBorders>
                  <w:noWrap w:val="0"/>
                  <w:vAlign w:val="center"/>
                </w:tcPr>
                <w:p>
                  <w:pPr>
                    <w:jc w:val="center"/>
                    <w:rPr>
                      <w:rFonts w:hint="eastAsia" w:eastAsia="宋体"/>
                      <w:sz w:val="21"/>
                      <w:szCs w:val="21"/>
                      <w:lang w:eastAsia="zh-CN"/>
                    </w:rPr>
                  </w:pPr>
                  <w:r>
                    <w:rPr>
                      <w:rFonts w:hint="eastAsia"/>
                      <w:sz w:val="21"/>
                      <w:szCs w:val="21"/>
                      <w:lang w:eastAsia="zh-CN"/>
                    </w:rPr>
                    <w:t>大召营村</w:t>
                  </w:r>
                </w:p>
              </w:tc>
              <w:tc>
                <w:tcPr>
                  <w:tcW w:w="1018" w:type="dxa"/>
                  <w:tcBorders>
                    <w:top w:val="single" w:color="auto" w:sz="4" w:space="0"/>
                    <w:left w:val="single" w:color="auto" w:sz="6" w:space="0"/>
                    <w:bottom w:val="single" w:color="auto" w:sz="6" w:space="0"/>
                    <w:right w:val="single" w:color="auto" w:sz="6" w:space="0"/>
                  </w:tcBorders>
                  <w:noWrap w:val="0"/>
                  <w:vAlign w:val="center"/>
                </w:tcPr>
                <w:p>
                  <w:pPr>
                    <w:jc w:val="center"/>
                    <w:rPr>
                      <w:rFonts w:hint="eastAsia"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东北</w:t>
                  </w:r>
                </w:p>
              </w:tc>
              <w:tc>
                <w:tcPr>
                  <w:tcW w:w="1126" w:type="dxa"/>
                  <w:tcBorders>
                    <w:top w:val="single" w:color="auto" w:sz="4"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2110</w:t>
                  </w:r>
                </w:p>
              </w:tc>
              <w:tc>
                <w:tcPr>
                  <w:tcW w:w="4197" w:type="dxa"/>
                  <w:vMerge w:val="continue"/>
                  <w:tcBorders>
                    <w:left w:val="single" w:color="auto" w:sz="6" w:space="0"/>
                    <w:bottom w:val="single" w:color="auto" w:sz="6" w:space="0"/>
                    <w:right w:val="single" w:color="auto" w:sz="4" w:space="0"/>
                  </w:tcBorders>
                  <w:noWrap w:val="0"/>
                  <w:vAlign w:val="center"/>
                </w:tcPr>
                <w:p>
                  <w:pPr>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145" w:type="dxa"/>
                  <w:tcBorders>
                    <w:left w:val="single" w:color="auto" w:sz="4" w:space="0"/>
                    <w:bottom w:val="single" w:color="auto" w:sz="6" w:space="0"/>
                    <w:right w:val="single" w:color="auto" w:sz="6" w:space="0"/>
                  </w:tcBorders>
                  <w:noWrap w:val="0"/>
                  <w:vAlign w:val="center"/>
                </w:tcPr>
                <w:p>
                  <w:pPr>
                    <w:jc w:val="center"/>
                    <w:rPr>
                      <w:rFonts w:hint="default" w:ascii="Times New Roman" w:hAnsi="Times New Roman" w:cs="Times New Roman"/>
                      <w:b w:val="0"/>
                      <w:bCs/>
                      <w:color w:val="000000"/>
                      <w:sz w:val="21"/>
                      <w:szCs w:val="21"/>
                      <w:lang w:eastAsia="zh-CN"/>
                    </w:rPr>
                  </w:pPr>
                  <w:r>
                    <w:rPr>
                      <w:rFonts w:hint="default" w:ascii="Times New Roman" w:hAnsi="Times New Roman" w:cs="Times New Roman"/>
                      <w:color w:val="000000"/>
                      <w:sz w:val="21"/>
                      <w:szCs w:val="21"/>
                    </w:rPr>
                    <w:t>地表水</w:t>
                  </w:r>
                </w:p>
              </w:tc>
              <w:tc>
                <w:tcPr>
                  <w:tcW w:w="1586" w:type="dxa"/>
                  <w:tcBorders>
                    <w:top w:val="single" w:color="auto" w:sz="4"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五</w:t>
                  </w:r>
                  <w:r>
                    <w:rPr>
                      <w:rFonts w:hint="default" w:ascii="Times New Roman" w:hAnsi="Times New Roman" w:cs="Times New Roman"/>
                      <w:color w:val="000000"/>
                      <w:sz w:val="21"/>
                      <w:szCs w:val="21"/>
                      <w:lang w:eastAsia="zh-CN"/>
                    </w:rPr>
                    <w:t>支排</w:t>
                  </w:r>
                </w:p>
              </w:tc>
              <w:tc>
                <w:tcPr>
                  <w:tcW w:w="1018" w:type="dxa"/>
                  <w:tcBorders>
                    <w:top w:val="single" w:color="auto" w:sz="4"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北</w:t>
                  </w:r>
                </w:p>
              </w:tc>
              <w:tc>
                <w:tcPr>
                  <w:tcW w:w="1126" w:type="dxa"/>
                  <w:tcBorders>
                    <w:top w:val="single" w:color="auto" w:sz="4"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580</w:t>
                  </w:r>
                </w:p>
              </w:tc>
              <w:tc>
                <w:tcPr>
                  <w:tcW w:w="4197" w:type="dxa"/>
                  <w:tcBorders>
                    <w:left w:val="single" w:color="auto" w:sz="6" w:space="0"/>
                    <w:bottom w:val="single" w:color="auto" w:sz="6" w:space="0"/>
                    <w:right w:val="single" w:color="auto"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《地表水环境质量标准》（GB3838-2002）</w:t>
                  </w:r>
                  <w:r>
                    <w:rPr>
                      <w:rFonts w:hint="default" w:ascii="Times New Roman" w:hAnsi="Times New Roman" w:cs="Times New Roman"/>
                      <w:sz w:val="21"/>
                      <w:szCs w:val="21"/>
                      <w:lang w:val="en-US" w:eastAsia="zh-CN"/>
                    </w:rPr>
                    <w:t>V</w:t>
                  </w:r>
                  <w:r>
                    <w:rPr>
                      <w:rFonts w:hint="default" w:ascii="Times New Roman" w:hAnsi="Times New Roman" w:cs="Times New Roman"/>
                      <w:sz w:val="21"/>
                      <w:szCs w:val="21"/>
                    </w:rPr>
                    <w:t>类</w:t>
                  </w:r>
                </w:p>
              </w:tc>
            </w:tr>
          </w:tbl>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21"/>
              <w:rPr>
                <w:rFonts w:hint="default" w:ascii="Times New Roman" w:hAnsi="Times New Roman" w:cs="Times New Roman"/>
                <w:b/>
                <w:bCs/>
                <w:sz w:val="24"/>
                <w:szCs w:val="24"/>
              </w:rPr>
            </w:pPr>
          </w:p>
          <w:p>
            <w:pPr>
              <w:pStyle w:val="3"/>
              <w:ind w:firstLine="0" w:firstLineChars="0"/>
              <w:rPr>
                <w:rFonts w:hint="default" w:ascii="Times New Roman" w:hAnsi="Times New Roman" w:cs="Times New Roman"/>
              </w:rPr>
            </w:pPr>
          </w:p>
        </w:tc>
      </w:tr>
    </w:tbl>
    <w:p>
      <w:pPr>
        <w:adjustRightInd w:val="0"/>
        <w:snapToGrid w:val="0"/>
        <w:jc w:val="left"/>
        <w:rPr>
          <w:rFonts w:ascii="宋体" w:hAnsi="宋体"/>
          <w:b/>
          <w:sz w:val="28"/>
          <w:szCs w:val="28"/>
        </w:rPr>
      </w:pPr>
      <w:r>
        <w:rPr>
          <w:rFonts w:ascii="宋体" w:hAnsi="宋体"/>
          <w:b/>
          <w:sz w:val="28"/>
          <w:szCs w:val="28"/>
        </w:rPr>
        <w:t>评价适用标准</w:t>
      </w:r>
    </w:p>
    <w:tbl>
      <w:tblPr>
        <w:tblStyle w:val="22"/>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2"/>
        <w:gridCol w:w="7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63" w:hRule="atLeast"/>
        </w:trPr>
        <w:tc>
          <w:tcPr>
            <w:tcW w:w="1002" w:type="dxa"/>
            <w:noWrap w:val="0"/>
            <w:vAlign w:val="center"/>
          </w:tcPr>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环</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境</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质</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量</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标</w:t>
            </w:r>
          </w:p>
          <w:p>
            <w:pPr>
              <w:jc w:val="center"/>
              <w:rPr>
                <w:rFonts w:hint="default" w:ascii="Times New Roman" w:hAnsi="Times New Roman" w:cs="Times New Roman"/>
                <w:sz w:val="28"/>
                <w:szCs w:val="28"/>
              </w:rPr>
            </w:pPr>
            <w:r>
              <w:rPr>
                <w:rFonts w:hint="default" w:ascii="Times New Roman" w:hAnsi="Times New Roman" w:cs="Times New Roman"/>
                <w:b/>
                <w:bCs/>
                <w:sz w:val="24"/>
                <w:szCs w:val="24"/>
              </w:rPr>
              <w:t>准</w:t>
            </w:r>
          </w:p>
        </w:tc>
        <w:tc>
          <w:tcPr>
            <w:tcW w:w="7926" w:type="dxa"/>
            <w:noWrap w:val="0"/>
            <w:vAlign w:val="top"/>
          </w:tcPr>
          <w:p>
            <w:pPr>
              <w:snapToGrid w:val="0"/>
              <w:spacing w:line="520" w:lineRule="exact"/>
              <w:ind w:firstLine="482" w:firstLineChars="200"/>
              <w:textAlignment w:val="baseline"/>
              <w:rPr>
                <w:rFonts w:hint="default" w:ascii="Times New Roman" w:hAnsi="Times New Roman" w:cs="Times New Roman"/>
                <w:b/>
                <w:sz w:val="24"/>
                <w:szCs w:val="24"/>
              </w:rPr>
            </w:pPr>
            <w:r>
              <w:rPr>
                <w:rFonts w:hint="default" w:ascii="Times New Roman" w:hAnsi="Times New Roman" w:cs="Times New Roman"/>
                <w:b/>
                <w:sz w:val="24"/>
                <w:szCs w:val="24"/>
              </w:rPr>
              <w:t>1、环境空气</w:t>
            </w:r>
          </w:p>
          <w:p>
            <w:pPr>
              <w:snapToGrid w:val="0"/>
              <w:spacing w:line="520" w:lineRule="exact"/>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环境空气执行</w:t>
            </w:r>
            <w:r>
              <w:rPr>
                <w:rFonts w:hint="default" w:ascii="Times New Roman" w:hAnsi="Times New Roman" w:cs="Times New Roman"/>
                <w:sz w:val="24"/>
              </w:rPr>
              <w:t>《环境空气质量标准》（GB3095-2012）中的二级标准</w:t>
            </w:r>
            <w:r>
              <w:rPr>
                <w:rFonts w:hint="default" w:ascii="Times New Roman" w:hAnsi="Times New Roman" w:cs="Times New Roman"/>
                <w:bCs/>
                <w:sz w:val="24"/>
                <w:szCs w:val="24"/>
              </w:rPr>
              <w:t>，</w:t>
            </w:r>
            <w:r>
              <w:rPr>
                <w:rFonts w:hint="default" w:ascii="Times New Roman" w:hAnsi="Times New Roman" w:cs="Times New Roman"/>
                <w:sz w:val="24"/>
                <w:szCs w:val="24"/>
              </w:rPr>
              <w:t>有关标准值见表</w:t>
            </w:r>
            <w:r>
              <w:rPr>
                <w:rFonts w:hint="eastAsia" w:ascii="Times New Roman" w:hAnsi="Times New Roman" w:cs="Times New Roman"/>
                <w:sz w:val="24"/>
                <w:szCs w:val="24"/>
                <w:lang w:val="en-US" w:eastAsia="zh-CN"/>
              </w:rPr>
              <w:t>21</w:t>
            </w:r>
            <w:r>
              <w:rPr>
                <w:rFonts w:hint="default" w:ascii="Times New Roman" w:hAnsi="Times New Roman" w:cs="Times New Roman"/>
                <w:sz w:val="24"/>
                <w:szCs w:val="24"/>
              </w:rPr>
              <w:t>。</w:t>
            </w:r>
          </w:p>
          <w:p>
            <w:pPr>
              <w:snapToGrid w:val="0"/>
              <w:spacing w:line="520" w:lineRule="exact"/>
              <w:ind w:firstLine="578"/>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lang w:val="en-US" w:eastAsia="zh-CN"/>
              </w:rPr>
              <w:t>21</w:t>
            </w:r>
            <w:r>
              <w:rPr>
                <w:rFonts w:hint="default" w:ascii="Times New Roman" w:hAnsi="Times New Roman" w:eastAsia="黑体" w:cs="Times New Roman"/>
                <w:sz w:val="24"/>
                <w:szCs w:val="24"/>
              </w:rPr>
              <w:t xml:space="preserve">        环境空气质量标准            单位：μg/m</w:t>
            </w:r>
            <w:r>
              <w:rPr>
                <w:rFonts w:hint="default" w:ascii="Times New Roman" w:hAnsi="Times New Roman" w:eastAsia="黑体" w:cs="Times New Roman"/>
                <w:sz w:val="24"/>
                <w:szCs w:val="24"/>
                <w:vertAlign w:val="superscript"/>
              </w:rPr>
              <w:t>3</w:t>
            </w:r>
            <w:r>
              <w:rPr>
                <w:rFonts w:hint="default" w:ascii="Times New Roman" w:hAnsi="Times New Roman" w:eastAsia="黑体" w:cs="Times New Roman"/>
                <w:sz w:val="24"/>
                <w:szCs w:val="24"/>
              </w:rPr>
              <w:t>（标态）</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5"/>
              <w:gridCol w:w="1500"/>
              <w:gridCol w:w="1608"/>
              <w:gridCol w:w="2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22"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污染物名称</w:t>
                  </w:r>
                </w:p>
              </w:tc>
              <w:tc>
                <w:tcPr>
                  <w:tcW w:w="1533"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取值时间</w:t>
                  </w:r>
                </w:p>
              </w:tc>
              <w:tc>
                <w:tcPr>
                  <w:tcW w:w="1627"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浓度限值</w:t>
                  </w:r>
                </w:p>
              </w:tc>
              <w:tc>
                <w:tcPr>
                  <w:tcW w:w="2839" w:type="dxa"/>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22" w:type="dxa"/>
                  <w:vMerge w:val="restar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SO</w:t>
                  </w:r>
                  <w:r>
                    <w:rPr>
                      <w:rFonts w:hint="default" w:ascii="Times New Roman" w:hAnsi="Times New Roman" w:cs="Times New Roman"/>
                      <w:kern w:val="0"/>
                      <w:szCs w:val="21"/>
                      <w:vertAlign w:val="subscript"/>
                    </w:rPr>
                    <w:t>2</w:t>
                  </w:r>
                </w:p>
              </w:tc>
              <w:tc>
                <w:tcPr>
                  <w:tcW w:w="1533"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年平均</w:t>
                  </w:r>
                </w:p>
              </w:tc>
              <w:tc>
                <w:tcPr>
                  <w:tcW w:w="1627"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60</w:t>
                  </w:r>
                  <w:r>
                    <w:rPr>
                      <w:rFonts w:ascii="Times New Roman" w:cs="Times New Roman"/>
                      <w:sz w:val="21"/>
                      <w:szCs w:val="21"/>
                    </w:rPr>
                    <w:t>µg/m</w:t>
                  </w:r>
                  <w:r>
                    <w:rPr>
                      <w:rFonts w:ascii="Times New Roman" w:cs="Times New Roman"/>
                      <w:sz w:val="21"/>
                      <w:szCs w:val="21"/>
                      <w:vertAlign w:val="superscript"/>
                    </w:rPr>
                    <w:t>3</w:t>
                  </w:r>
                </w:p>
              </w:tc>
              <w:tc>
                <w:tcPr>
                  <w:tcW w:w="2839" w:type="dxa"/>
                  <w:vMerge w:val="restart"/>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22" w:type="dxa"/>
                  <w:vMerge w:val="continue"/>
                  <w:noWrap w:val="0"/>
                  <w:vAlign w:val="center"/>
                </w:tcPr>
                <w:p>
                  <w:pPr>
                    <w:widowControl/>
                    <w:jc w:val="center"/>
                    <w:rPr>
                      <w:rFonts w:hint="default" w:ascii="Times New Roman" w:hAnsi="Times New Roman" w:cs="Times New Roman"/>
                      <w:kern w:val="0"/>
                      <w:szCs w:val="21"/>
                    </w:rPr>
                  </w:pPr>
                </w:p>
              </w:tc>
              <w:tc>
                <w:tcPr>
                  <w:tcW w:w="1533"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日平均</w:t>
                  </w:r>
                </w:p>
              </w:tc>
              <w:tc>
                <w:tcPr>
                  <w:tcW w:w="1627"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150</w:t>
                  </w:r>
                  <w:r>
                    <w:rPr>
                      <w:rFonts w:ascii="Times New Roman" w:cs="Times New Roman"/>
                      <w:sz w:val="21"/>
                      <w:szCs w:val="21"/>
                    </w:rPr>
                    <w:t>µg/m</w:t>
                  </w:r>
                  <w:r>
                    <w:rPr>
                      <w:rFonts w:ascii="Times New Roman" w:cs="Times New Roman"/>
                      <w:sz w:val="21"/>
                      <w:szCs w:val="21"/>
                      <w:vertAlign w:val="superscript"/>
                    </w:rPr>
                    <w:t>3</w:t>
                  </w:r>
                </w:p>
              </w:tc>
              <w:tc>
                <w:tcPr>
                  <w:tcW w:w="2839" w:type="dxa"/>
                  <w:vMerge w:val="continue"/>
                  <w:noWrap w:val="0"/>
                  <w:vAlign w:val="center"/>
                </w:tcPr>
                <w:p>
                  <w:pPr>
                    <w:widowControl/>
                    <w:jc w:val="center"/>
                    <w:rPr>
                      <w:rFonts w:hint="default"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22" w:type="dxa"/>
                  <w:vMerge w:val="continue"/>
                  <w:noWrap w:val="0"/>
                  <w:vAlign w:val="center"/>
                </w:tcPr>
                <w:p>
                  <w:pPr>
                    <w:widowControl/>
                    <w:jc w:val="center"/>
                    <w:rPr>
                      <w:rFonts w:hint="default" w:ascii="Times New Roman" w:hAnsi="Times New Roman" w:cs="Times New Roman"/>
                      <w:kern w:val="0"/>
                      <w:szCs w:val="21"/>
                    </w:rPr>
                  </w:pPr>
                </w:p>
              </w:tc>
              <w:tc>
                <w:tcPr>
                  <w:tcW w:w="1533"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1h平均</w:t>
                  </w:r>
                </w:p>
              </w:tc>
              <w:tc>
                <w:tcPr>
                  <w:tcW w:w="1627"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500</w:t>
                  </w:r>
                  <w:r>
                    <w:rPr>
                      <w:rFonts w:ascii="Times New Roman" w:cs="Times New Roman"/>
                      <w:sz w:val="21"/>
                      <w:szCs w:val="21"/>
                    </w:rPr>
                    <w:t>µg/m</w:t>
                  </w:r>
                  <w:r>
                    <w:rPr>
                      <w:rFonts w:ascii="Times New Roman" w:cs="Times New Roman"/>
                      <w:sz w:val="21"/>
                      <w:szCs w:val="21"/>
                      <w:vertAlign w:val="superscript"/>
                    </w:rPr>
                    <w:t>3</w:t>
                  </w:r>
                </w:p>
              </w:tc>
              <w:tc>
                <w:tcPr>
                  <w:tcW w:w="2839" w:type="dxa"/>
                  <w:vMerge w:val="continue"/>
                  <w:noWrap w:val="0"/>
                  <w:vAlign w:val="center"/>
                </w:tcPr>
                <w:p>
                  <w:pPr>
                    <w:widowControl/>
                    <w:jc w:val="center"/>
                    <w:rPr>
                      <w:rFonts w:hint="default"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22" w:type="dxa"/>
                  <w:vMerge w:val="restar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PM</w:t>
                  </w:r>
                  <w:r>
                    <w:rPr>
                      <w:rFonts w:hint="default" w:ascii="Times New Roman" w:hAnsi="Times New Roman" w:cs="Times New Roman"/>
                      <w:kern w:val="0"/>
                      <w:szCs w:val="21"/>
                      <w:vertAlign w:val="subscript"/>
                    </w:rPr>
                    <w:t>10</w:t>
                  </w:r>
                </w:p>
              </w:tc>
              <w:tc>
                <w:tcPr>
                  <w:tcW w:w="1533"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年平均</w:t>
                  </w:r>
                </w:p>
              </w:tc>
              <w:tc>
                <w:tcPr>
                  <w:tcW w:w="1627"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70</w:t>
                  </w:r>
                  <w:r>
                    <w:rPr>
                      <w:rFonts w:ascii="Times New Roman" w:cs="Times New Roman"/>
                      <w:sz w:val="21"/>
                      <w:szCs w:val="21"/>
                    </w:rPr>
                    <w:t>µg/m</w:t>
                  </w:r>
                  <w:r>
                    <w:rPr>
                      <w:rFonts w:ascii="Times New Roman" w:cs="Times New Roman"/>
                      <w:sz w:val="21"/>
                      <w:szCs w:val="21"/>
                      <w:vertAlign w:val="superscript"/>
                    </w:rPr>
                    <w:t>3</w:t>
                  </w:r>
                </w:p>
              </w:tc>
              <w:tc>
                <w:tcPr>
                  <w:tcW w:w="2839" w:type="dxa"/>
                  <w:vMerge w:val="continue"/>
                  <w:noWrap w:val="0"/>
                  <w:vAlign w:val="center"/>
                </w:tcPr>
                <w:p>
                  <w:pPr>
                    <w:widowControl/>
                    <w:jc w:val="center"/>
                    <w:rPr>
                      <w:rFonts w:hint="default"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22" w:type="dxa"/>
                  <w:vMerge w:val="continue"/>
                  <w:noWrap w:val="0"/>
                  <w:vAlign w:val="center"/>
                </w:tcPr>
                <w:p>
                  <w:pPr>
                    <w:widowControl/>
                    <w:jc w:val="center"/>
                    <w:rPr>
                      <w:rFonts w:hint="default" w:ascii="Times New Roman" w:hAnsi="Times New Roman" w:cs="Times New Roman"/>
                      <w:kern w:val="0"/>
                      <w:szCs w:val="21"/>
                    </w:rPr>
                  </w:pPr>
                </w:p>
              </w:tc>
              <w:tc>
                <w:tcPr>
                  <w:tcW w:w="1533"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日平均</w:t>
                  </w:r>
                </w:p>
              </w:tc>
              <w:tc>
                <w:tcPr>
                  <w:tcW w:w="1627"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150</w:t>
                  </w:r>
                  <w:r>
                    <w:rPr>
                      <w:rFonts w:ascii="Times New Roman" w:cs="Times New Roman"/>
                      <w:sz w:val="21"/>
                      <w:szCs w:val="21"/>
                    </w:rPr>
                    <w:t>µg/m</w:t>
                  </w:r>
                  <w:r>
                    <w:rPr>
                      <w:rFonts w:ascii="Times New Roman" w:cs="Times New Roman"/>
                      <w:sz w:val="21"/>
                      <w:szCs w:val="21"/>
                      <w:vertAlign w:val="superscript"/>
                    </w:rPr>
                    <w:t>3</w:t>
                  </w:r>
                </w:p>
              </w:tc>
              <w:tc>
                <w:tcPr>
                  <w:tcW w:w="2839" w:type="dxa"/>
                  <w:vMerge w:val="continue"/>
                  <w:noWrap w:val="0"/>
                  <w:vAlign w:val="center"/>
                </w:tcPr>
                <w:p>
                  <w:pPr>
                    <w:widowControl/>
                    <w:jc w:val="center"/>
                    <w:rPr>
                      <w:rFonts w:hint="default"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22" w:type="dxa"/>
                  <w:vMerge w:val="restar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PM</w:t>
                  </w:r>
                  <w:r>
                    <w:rPr>
                      <w:rFonts w:hint="default" w:ascii="Times New Roman" w:hAnsi="Times New Roman" w:cs="Times New Roman"/>
                      <w:kern w:val="0"/>
                      <w:szCs w:val="21"/>
                      <w:vertAlign w:val="subscript"/>
                    </w:rPr>
                    <w:t>2.5</w:t>
                  </w:r>
                </w:p>
              </w:tc>
              <w:tc>
                <w:tcPr>
                  <w:tcW w:w="1533"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年平均</w:t>
                  </w:r>
                </w:p>
              </w:tc>
              <w:tc>
                <w:tcPr>
                  <w:tcW w:w="1627"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35</w:t>
                  </w:r>
                  <w:r>
                    <w:rPr>
                      <w:rFonts w:ascii="Times New Roman" w:cs="Times New Roman"/>
                      <w:sz w:val="21"/>
                      <w:szCs w:val="21"/>
                    </w:rPr>
                    <w:t>µg/m</w:t>
                  </w:r>
                  <w:r>
                    <w:rPr>
                      <w:rFonts w:ascii="Times New Roman" w:cs="Times New Roman"/>
                      <w:sz w:val="21"/>
                      <w:szCs w:val="21"/>
                      <w:vertAlign w:val="superscript"/>
                    </w:rPr>
                    <w:t>3</w:t>
                  </w:r>
                </w:p>
              </w:tc>
              <w:tc>
                <w:tcPr>
                  <w:tcW w:w="2839" w:type="dxa"/>
                  <w:vMerge w:val="continue"/>
                  <w:noWrap w:val="0"/>
                  <w:vAlign w:val="center"/>
                </w:tcPr>
                <w:p>
                  <w:pPr>
                    <w:widowControl/>
                    <w:jc w:val="center"/>
                    <w:rPr>
                      <w:rFonts w:hint="default"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22" w:type="dxa"/>
                  <w:vMerge w:val="continue"/>
                  <w:noWrap w:val="0"/>
                  <w:vAlign w:val="center"/>
                </w:tcPr>
                <w:p>
                  <w:pPr>
                    <w:widowControl/>
                    <w:jc w:val="center"/>
                    <w:rPr>
                      <w:rFonts w:hint="default" w:ascii="Times New Roman" w:hAnsi="Times New Roman" w:cs="Times New Roman"/>
                      <w:kern w:val="0"/>
                      <w:szCs w:val="21"/>
                    </w:rPr>
                  </w:pPr>
                </w:p>
              </w:tc>
              <w:tc>
                <w:tcPr>
                  <w:tcW w:w="1533"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日平均</w:t>
                  </w:r>
                </w:p>
              </w:tc>
              <w:tc>
                <w:tcPr>
                  <w:tcW w:w="1627"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75</w:t>
                  </w:r>
                  <w:r>
                    <w:rPr>
                      <w:rFonts w:ascii="Times New Roman" w:cs="Times New Roman"/>
                      <w:sz w:val="21"/>
                      <w:szCs w:val="21"/>
                    </w:rPr>
                    <w:t>µg/m</w:t>
                  </w:r>
                  <w:r>
                    <w:rPr>
                      <w:rFonts w:ascii="Times New Roman" w:cs="Times New Roman"/>
                      <w:sz w:val="21"/>
                      <w:szCs w:val="21"/>
                      <w:vertAlign w:val="superscript"/>
                    </w:rPr>
                    <w:t>3</w:t>
                  </w:r>
                </w:p>
              </w:tc>
              <w:tc>
                <w:tcPr>
                  <w:tcW w:w="2839" w:type="dxa"/>
                  <w:vMerge w:val="continue"/>
                  <w:noWrap w:val="0"/>
                  <w:vAlign w:val="center"/>
                </w:tcPr>
                <w:p>
                  <w:pPr>
                    <w:widowControl/>
                    <w:jc w:val="center"/>
                    <w:rPr>
                      <w:rFonts w:hint="default"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22" w:type="dxa"/>
                  <w:vMerge w:val="restar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NO</w:t>
                  </w:r>
                  <w:r>
                    <w:rPr>
                      <w:rFonts w:hint="default" w:ascii="Times New Roman" w:hAnsi="Times New Roman" w:cs="Times New Roman"/>
                      <w:kern w:val="0"/>
                      <w:szCs w:val="21"/>
                      <w:vertAlign w:val="subscript"/>
                    </w:rPr>
                    <w:t>2</w:t>
                  </w:r>
                </w:p>
              </w:tc>
              <w:tc>
                <w:tcPr>
                  <w:tcW w:w="1533"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年平均</w:t>
                  </w:r>
                </w:p>
              </w:tc>
              <w:tc>
                <w:tcPr>
                  <w:tcW w:w="1627"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40</w:t>
                  </w:r>
                  <w:r>
                    <w:rPr>
                      <w:rFonts w:ascii="Times New Roman" w:cs="Times New Roman"/>
                      <w:sz w:val="21"/>
                      <w:szCs w:val="21"/>
                    </w:rPr>
                    <w:t>µg/m</w:t>
                  </w:r>
                  <w:r>
                    <w:rPr>
                      <w:rFonts w:ascii="Times New Roman" w:cs="Times New Roman"/>
                      <w:sz w:val="21"/>
                      <w:szCs w:val="21"/>
                      <w:vertAlign w:val="superscript"/>
                    </w:rPr>
                    <w:t>3</w:t>
                  </w:r>
                </w:p>
              </w:tc>
              <w:tc>
                <w:tcPr>
                  <w:tcW w:w="2839" w:type="dxa"/>
                  <w:vMerge w:val="continue"/>
                  <w:noWrap w:val="0"/>
                  <w:vAlign w:val="center"/>
                </w:tcPr>
                <w:p>
                  <w:pPr>
                    <w:widowControl/>
                    <w:jc w:val="center"/>
                    <w:rPr>
                      <w:rFonts w:hint="default"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822" w:type="dxa"/>
                  <w:vMerge w:val="continue"/>
                  <w:noWrap w:val="0"/>
                  <w:vAlign w:val="center"/>
                </w:tcPr>
                <w:p>
                  <w:pPr>
                    <w:widowControl/>
                    <w:jc w:val="center"/>
                    <w:rPr>
                      <w:rFonts w:hint="default" w:ascii="Times New Roman" w:hAnsi="Times New Roman" w:cs="Times New Roman"/>
                      <w:kern w:val="0"/>
                      <w:szCs w:val="21"/>
                    </w:rPr>
                  </w:pPr>
                </w:p>
              </w:tc>
              <w:tc>
                <w:tcPr>
                  <w:tcW w:w="1533"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日平均</w:t>
                  </w:r>
                </w:p>
              </w:tc>
              <w:tc>
                <w:tcPr>
                  <w:tcW w:w="1627"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80</w:t>
                  </w:r>
                  <w:r>
                    <w:rPr>
                      <w:rFonts w:ascii="Times New Roman" w:cs="Times New Roman"/>
                      <w:sz w:val="21"/>
                      <w:szCs w:val="21"/>
                    </w:rPr>
                    <w:t>µg/m</w:t>
                  </w:r>
                  <w:r>
                    <w:rPr>
                      <w:rFonts w:ascii="Times New Roman" w:cs="Times New Roman"/>
                      <w:sz w:val="21"/>
                      <w:szCs w:val="21"/>
                      <w:vertAlign w:val="superscript"/>
                    </w:rPr>
                    <w:t>3</w:t>
                  </w:r>
                </w:p>
              </w:tc>
              <w:tc>
                <w:tcPr>
                  <w:tcW w:w="2839" w:type="dxa"/>
                  <w:vMerge w:val="continue"/>
                  <w:noWrap w:val="0"/>
                  <w:vAlign w:val="center"/>
                </w:tcPr>
                <w:p>
                  <w:pPr>
                    <w:widowControl/>
                    <w:jc w:val="center"/>
                    <w:rPr>
                      <w:rFonts w:hint="default"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822" w:type="dxa"/>
                  <w:vMerge w:val="continue"/>
                  <w:noWrap w:val="0"/>
                  <w:vAlign w:val="center"/>
                </w:tcPr>
                <w:p>
                  <w:pPr>
                    <w:widowControl/>
                    <w:jc w:val="center"/>
                    <w:rPr>
                      <w:rFonts w:hint="default" w:ascii="Times New Roman" w:hAnsi="Times New Roman" w:cs="Times New Roman"/>
                      <w:kern w:val="0"/>
                      <w:szCs w:val="21"/>
                    </w:rPr>
                  </w:pPr>
                </w:p>
              </w:tc>
              <w:tc>
                <w:tcPr>
                  <w:tcW w:w="1533"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1h平均</w:t>
                  </w:r>
                </w:p>
              </w:tc>
              <w:tc>
                <w:tcPr>
                  <w:tcW w:w="1627" w:type="dxa"/>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200</w:t>
                  </w:r>
                  <w:r>
                    <w:rPr>
                      <w:rFonts w:ascii="Times New Roman" w:cs="Times New Roman"/>
                      <w:sz w:val="21"/>
                      <w:szCs w:val="21"/>
                    </w:rPr>
                    <w:t>µg/m</w:t>
                  </w:r>
                  <w:r>
                    <w:rPr>
                      <w:rFonts w:ascii="Times New Roman" w:cs="Times New Roman"/>
                      <w:sz w:val="21"/>
                      <w:szCs w:val="21"/>
                      <w:vertAlign w:val="superscript"/>
                    </w:rPr>
                    <w:t>3</w:t>
                  </w:r>
                </w:p>
              </w:tc>
              <w:tc>
                <w:tcPr>
                  <w:tcW w:w="2839" w:type="dxa"/>
                  <w:vMerge w:val="continue"/>
                  <w:noWrap w:val="0"/>
                  <w:vAlign w:val="center"/>
                </w:tcPr>
                <w:p>
                  <w:pPr>
                    <w:widowControl/>
                    <w:jc w:val="center"/>
                    <w:rPr>
                      <w:rFonts w:hint="default"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822" w:type="dxa"/>
                  <w:vMerge w:val="restart"/>
                  <w:noWrap w:val="0"/>
                  <w:vAlign w:val="center"/>
                </w:tcPr>
                <w:p>
                  <w:pPr>
                    <w:pStyle w:val="143"/>
                    <w:jc w:val="center"/>
                    <w:rPr>
                      <w:rFonts w:hint="default" w:ascii="Times New Roman" w:hAnsi="Times New Roman" w:cs="Times New Roman"/>
                      <w:kern w:val="0"/>
                      <w:szCs w:val="21"/>
                    </w:rPr>
                  </w:pPr>
                  <w:r>
                    <w:rPr>
                      <w:rFonts w:ascii="Times New Roman" w:cs="Times New Roman"/>
                      <w:sz w:val="21"/>
                      <w:szCs w:val="21"/>
                    </w:rPr>
                    <w:t>CO</w:t>
                  </w:r>
                </w:p>
              </w:tc>
              <w:tc>
                <w:tcPr>
                  <w:tcW w:w="1533" w:type="dxa"/>
                  <w:noWrap w:val="0"/>
                  <w:vAlign w:val="center"/>
                </w:tcPr>
                <w:p>
                  <w:pPr>
                    <w:pStyle w:val="143"/>
                    <w:jc w:val="center"/>
                    <w:rPr>
                      <w:rFonts w:hint="default" w:ascii="Times New Roman" w:hAnsi="Times New Roman" w:cs="Times New Roman"/>
                      <w:kern w:val="0"/>
                      <w:szCs w:val="21"/>
                    </w:rPr>
                  </w:pPr>
                  <w:r>
                    <w:rPr>
                      <w:rFonts w:ascii="Times New Roman" w:cs="Times New Roman"/>
                      <w:sz w:val="21"/>
                      <w:szCs w:val="21"/>
                    </w:rPr>
                    <w:t>24h</w:t>
                  </w:r>
                </w:p>
              </w:tc>
              <w:tc>
                <w:tcPr>
                  <w:tcW w:w="1627" w:type="dxa"/>
                  <w:noWrap w:val="0"/>
                  <w:vAlign w:val="center"/>
                </w:tcPr>
                <w:p>
                  <w:pPr>
                    <w:pStyle w:val="143"/>
                    <w:jc w:val="center"/>
                    <w:rPr>
                      <w:rFonts w:hint="default" w:ascii="Times New Roman" w:hAnsi="Times New Roman" w:cs="Times New Roman"/>
                      <w:kern w:val="0"/>
                      <w:sz w:val="21"/>
                      <w:szCs w:val="21"/>
                    </w:rPr>
                  </w:pPr>
                  <w:r>
                    <w:rPr>
                      <w:rFonts w:hint="eastAsia" w:ascii="Times New Roman" w:cs="Times New Roman"/>
                      <w:sz w:val="21"/>
                      <w:szCs w:val="21"/>
                    </w:rPr>
                    <w:t>4mg</w:t>
                  </w:r>
                  <w:r>
                    <w:rPr>
                      <w:rFonts w:ascii="Times New Roman" w:cs="Times New Roman"/>
                      <w:sz w:val="21"/>
                      <w:szCs w:val="21"/>
                    </w:rPr>
                    <w:t>/m</w:t>
                  </w:r>
                  <w:r>
                    <w:rPr>
                      <w:rFonts w:ascii="Times New Roman" w:cs="Times New Roman"/>
                      <w:sz w:val="21"/>
                      <w:szCs w:val="21"/>
                      <w:vertAlign w:val="superscript"/>
                    </w:rPr>
                    <w:t>3</w:t>
                  </w:r>
                </w:p>
              </w:tc>
              <w:tc>
                <w:tcPr>
                  <w:tcW w:w="2839" w:type="dxa"/>
                  <w:vMerge w:val="continue"/>
                  <w:noWrap w:val="0"/>
                  <w:vAlign w:val="center"/>
                </w:tcPr>
                <w:p>
                  <w:pPr>
                    <w:widowControl/>
                    <w:jc w:val="center"/>
                    <w:rPr>
                      <w:rFonts w:hint="default"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822" w:type="dxa"/>
                  <w:vMerge w:val="continue"/>
                  <w:noWrap w:val="0"/>
                  <w:vAlign w:val="center"/>
                </w:tcPr>
                <w:p>
                  <w:pPr>
                    <w:widowControl/>
                    <w:jc w:val="center"/>
                    <w:rPr>
                      <w:rFonts w:hint="default" w:ascii="Times New Roman" w:hAnsi="Times New Roman" w:cs="Times New Roman"/>
                      <w:kern w:val="0"/>
                      <w:szCs w:val="21"/>
                    </w:rPr>
                  </w:pPr>
                </w:p>
              </w:tc>
              <w:tc>
                <w:tcPr>
                  <w:tcW w:w="1533" w:type="dxa"/>
                  <w:noWrap w:val="0"/>
                  <w:vAlign w:val="center"/>
                </w:tcPr>
                <w:p>
                  <w:pPr>
                    <w:pStyle w:val="143"/>
                    <w:jc w:val="center"/>
                    <w:rPr>
                      <w:rFonts w:hint="default" w:ascii="Times New Roman" w:hAnsi="Times New Roman" w:cs="Times New Roman"/>
                      <w:kern w:val="0"/>
                      <w:szCs w:val="21"/>
                    </w:rPr>
                  </w:pPr>
                  <w:r>
                    <w:rPr>
                      <w:rFonts w:ascii="Times New Roman" w:cs="Times New Roman"/>
                      <w:sz w:val="21"/>
                      <w:szCs w:val="21"/>
                    </w:rPr>
                    <w:t>1h</w:t>
                  </w:r>
                </w:p>
              </w:tc>
              <w:tc>
                <w:tcPr>
                  <w:tcW w:w="1627" w:type="dxa"/>
                  <w:noWrap w:val="0"/>
                  <w:vAlign w:val="center"/>
                </w:tcPr>
                <w:p>
                  <w:pPr>
                    <w:pStyle w:val="143"/>
                    <w:jc w:val="center"/>
                    <w:rPr>
                      <w:rFonts w:hint="default" w:ascii="Times New Roman" w:hAnsi="Times New Roman" w:cs="Times New Roman"/>
                      <w:kern w:val="0"/>
                      <w:sz w:val="21"/>
                      <w:szCs w:val="21"/>
                    </w:rPr>
                  </w:pPr>
                  <w:r>
                    <w:rPr>
                      <w:rFonts w:hint="eastAsia" w:ascii="Times New Roman" w:cs="Times New Roman"/>
                      <w:sz w:val="21"/>
                      <w:szCs w:val="21"/>
                    </w:rPr>
                    <w:t>10mg</w:t>
                  </w:r>
                  <w:r>
                    <w:rPr>
                      <w:rFonts w:ascii="Times New Roman" w:cs="Times New Roman"/>
                      <w:sz w:val="21"/>
                      <w:szCs w:val="21"/>
                    </w:rPr>
                    <w:t>/m</w:t>
                  </w:r>
                  <w:r>
                    <w:rPr>
                      <w:rFonts w:ascii="Times New Roman" w:cs="Times New Roman"/>
                      <w:sz w:val="21"/>
                      <w:szCs w:val="21"/>
                      <w:vertAlign w:val="superscript"/>
                    </w:rPr>
                    <w:t>3</w:t>
                  </w:r>
                </w:p>
              </w:tc>
              <w:tc>
                <w:tcPr>
                  <w:tcW w:w="2839" w:type="dxa"/>
                  <w:vMerge w:val="continue"/>
                  <w:noWrap w:val="0"/>
                  <w:vAlign w:val="center"/>
                </w:tcPr>
                <w:p>
                  <w:pPr>
                    <w:widowControl/>
                    <w:jc w:val="center"/>
                    <w:rPr>
                      <w:rFonts w:hint="default"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822" w:type="dxa"/>
                  <w:vMerge w:val="restart"/>
                  <w:noWrap w:val="0"/>
                  <w:vAlign w:val="center"/>
                </w:tcPr>
                <w:p>
                  <w:pPr>
                    <w:pStyle w:val="143"/>
                    <w:jc w:val="center"/>
                    <w:rPr>
                      <w:rFonts w:hint="default" w:ascii="Times New Roman" w:hAnsi="Times New Roman" w:cs="Times New Roman"/>
                      <w:kern w:val="0"/>
                      <w:szCs w:val="21"/>
                    </w:rPr>
                  </w:pPr>
                  <w:r>
                    <w:rPr>
                      <w:rFonts w:ascii="Times New Roman" w:cs="Times New Roman"/>
                      <w:sz w:val="21"/>
                      <w:szCs w:val="21"/>
                    </w:rPr>
                    <w:t>O</w:t>
                  </w:r>
                  <w:r>
                    <w:rPr>
                      <w:rFonts w:ascii="Times New Roman" w:cs="Times New Roman"/>
                      <w:sz w:val="21"/>
                      <w:szCs w:val="21"/>
                      <w:vertAlign w:val="subscript"/>
                    </w:rPr>
                    <w:t>3</w:t>
                  </w:r>
                </w:p>
              </w:tc>
              <w:tc>
                <w:tcPr>
                  <w:tcW w:w="1533" w:type="dxa"/>
                  <w:noWrap w:val="0"/>
                  <w:vAlign w:val="center"/>
                </w:tcPr>
                <w:p>
                  <w:pPr>
                    <w:pStyle w:val="143"/>
                    <w:jc w:val="center"/>
                    <w:rPr>
                      <w:rFonts w:hint="default" w:ascii="Times New Roman" w:hAnsi="Times New Roman" w:cs="Times New Roman"/>
                      <w:kern w:val="0"/>
                      <w:szCs w:val="21"/>
                    </w:rPr>
                  </w:pPr>
                  <w:r>
                    <w:rPr>
                      <w:rFonts w:hint="default" w:ascii="Times New Roman" w:hAnsi="Times New Roman" w:eastAsia="宋体" w:cs="Times New Roman"/>
                      <w:sz w:val="21"/>
                      <w:szCs w:val="21"/>
                    </w:rPr>
                    <w:t>日最大8h</w:t>
                  </w:r>
                </w:p>
              </w:tc>
              <w:tc>
                <w:tcPr>
                  <w:tcW w:w="1627" w:type="dxa"/>
                  <w:noWrap w:val="0"/>
                  <w:vAlign w:val="center"/>
                </w:tcPr>
                <w:p>
                  <w:pPr>
                    <w:pStyle w:val="143"/>
                    <w:jc w:val="center"/>
                    <w:rPr>
                      <w:rFonts w:hint="default" w:ascii="Times New Roman" w:hAnsi="Times New Roman" w:cs="Times New Roman"/>
                      <w:kern w:val="0"/>
                      <w:sz w:val="21"/>
                      <w:szCs w:val="21"/>
                    </w:rPr>
                  </w:pPr>
                  <w:r>
                    <w:rPr>
                      <w:rFonts w:hint="eastAsia" w:ascii="Times New Roman" w:cs="Times New Roman"/>
                      <w:sz w:val="21"/>
                      <w:szCs w:val="21"/>
                    </w:rPr>
                    <w:t>160</w:t>
                  </w:r>
                  <w:r>
                    <w:rPr>
                      <w:rFonts w:ascii="Times New Roman" w:cs="Times New Roman"/>
                      <w:sz w:val="21"/>
                      <w:szCs w:val="21"/>
                    </w:rPr>
                    <w:t>µg/m</w:t>
                  </w:r>
                  <w:r>
                    <w:rPr>
                      <w:rFonts w:ascii="Times New Roman" w:cs="Times New Roman"/>
                      <w:sz w:val="21"/>
                      <w:szCs w:val="21"/>
                      <w:vertAlign w:val="superscript"/>
                    </w:rPr>
                    <w:t>3</w:t>
                  </w:r>
                </w:p>
              </w:tc>
              <w:tc>
                <w:tcPr>
                  <w:tcW w:w="2839" w:type="dxa"/>
                  <w:vMerge w:val="continue"/>
                  <w:noWrap w:val="0"/>
                  <w:vAlign w:val="center"/>
                </w:tcPr>
                <w:p>
                  <w:pPr>
                    <w:widowControl/>
                    <w:jc w:val="center"/>
                    <w:rPr>
                      <w:rFonts w:hint="default"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822" w:type="dxa"/>
                  <w:vMerge w:val="continue"/>
                  <w:noWrap w:val="0"/>
                  <w:vAlign w:val="center"/>
                </w:tcPr>
                <w:p>
                  <w:pPr>
                    <w:widowControl/>
                    <w:jc w:val="center"/>
                    <w:rPr>
                      <w:rFonts w:hint="default" w:ascii="Times New Roman" w:hAnsi="Times New Roman" w:cs="Times New Roman"/>
                      <w:kern w:val="0"/>
                      <w:szCs w:val="21"/>
                    </w:rPr>
                  </w:pPr>
                </w:p>
              </w:tc>
              <w:tc>
                <w:tcPr>
                  <w:tcW w:w="1533" w:type="dxa"/>
                  <w:noWrap w:val="0"/>
                  <w:vAlign w:val="center"/>
                </w:tcPr>
                <w:p>
                  <w:pPr>
                    <w:pStyle w:val="143"/>
                    <w:jc w:val="center"/>
                    <w:rPr>
                      <w:rFonts w:hint="default" w:ascii="Times New Roman" w:hAnsi="Times New Roman" w:cs="Times New Roman"/>
                      <w:kern w:val="0"/>
                      <w:szCs w:val="21"/>
                    </w:rPr>
                  </w:pPr>
                  <w:r>
                    <w:rPr>
                      <w:rFonts w:ascii="Times New Roman" w:cs="Times New Roman"/>
                      <w:sz w:val="21"/>
                      <w:szCs w:val="21"/>
                    </w:rPr>
                    <w:t>1h</w:t>
                  </w:r>
                </w:p>
              </w:tc>
              <w:tc>
                <w:tcPr>
                  <w:tcW w:w="1627" w:type="dxa"/>
                  <w:noWrap w:val="0"/>
                  <w:vAlign w:val="center"/>
                </w:tcPr>
                <w:p>
                  <w:pPr>
                    <w:pStyle w:val="143"/>
                    <w:jc w:val="center"/>
                    <w:rPr>
                      <w:rFonts w:hint="default" w:ascii="Times New Roman" w:hAnsi="Times New Roman" w:cs="Times New Roman"/>
                      <w:kern w:val="0"/>
                      <w:sz w:val="21"/>
                      <w:szCs w:val="21"/>
                    </w:rPr>
                  </w:pPr>
                  <w:r>
                    <w:rPr>
                      <w:rFonts w:hint="eastAsia" w:ascii="Times New Roman" w:cs="Times New Roman"/>
                      <w:sz w:val="21"/>
                      <w:szCs w:val="21"/>
                    </w:rPr>
                    <w:t>200</w:t>
                  </w:r>
                  <w:r>
                    <w:rPr>
                      <w:rFonts w:ascii="Times New Roman" w:cs="Times New Roman"/>
                      <w:sz w:val="21"/>
                      <w:szCs w:val="21"/>
                    </w:rPr>
                    <w:t>µg/m</w:t>
                  </w:r>
                  <w:r>
                    <w:rPr>
                      <w:rFonts w:ascii="Times New Roman" w:cs="Times New Roman"/>
                      <w:sz w:val="21"/>
                      <w:szCs w:val="21"/>
                      <w:vertAlign w:val="superscript"/>
                    </w:rPr>
                    <w:t>3</w:t>
                  </w:r>
                </w:p>
              </w:tc>
              <w:tc>
                <w:tcPr>
                  <w:tcW w:w="2839" w:type="dxa"/>
                  <w:vMerge w:val="continue"/>
                  <w:noWrap w:val="0"/>
                  <w:vAlign w:val="center"/>
                </w:tcPr>
                <w:p>
                  <w:pPr>
                    <w:widowControl/>
                    <w:jc w:val="center"/>
                    <w:rPr>
                      <w:rFonts w:hint="default" w:ascii="Times New Roman" w:hAnsi="Times New Roman" w:cs="Times New Roman"/>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822" w:type="dxa"/>
                  <w:noWrap w:val="0"/>
                  <w:vAlign w:val="center"/>
                </w:tcPr>
                <w:p>
                  <w:pPr>
                    <w:pStyle w:val="143"/>
                    <w:jc w:val="center"/>
                    <w:rPr>
                      <w:rFonts w:hint="default" w:ascii="Times New Roman" w:hAnsi="Times New Roman" w:cs="Times New Roman"/>
                      <w:kern w:val="0"/>
                      <w:sz w:val="21"/>
                      <w:szCs w:val="21"/>
                    </w:rPr>
                  </w:pPr>
                  <w:r>
                    <w:rPr>
                      <w:rFonts w:ascii="Times New Roman" w:cs="Times New Roman"/>
                      <w:sz w:val="21"/>
                      <w:szCs w:val="21"/>
                    </w:rPr>
                    <w:t>TSP</w:t>
                  </w:r>
                </w:p>
              </w:tc>
              <w:tc>
                <w:tcPr>
                  <w:tcW w:w="1533" w:type="dxa"/>
                  <w:noWrap w:val="0"/>
                  <w:vAlign w:val="center"/>
                </w:tcPr>
                <w:p>
                  <w:pPr>
                    <w:pStyle w:val="143"/>
                    <w:jc w:val="center"/>
                    <w:rPr>
                      <w:rFonts w:hint="default" w:ascii="Times New Roman" w:hAnsi="Times New Roman" w:cs="Times New Roman"/>
                      <w:kern w:val="0"/>
                      <w:sz w:val="21"/>
                      <w:szCs w:val="21"/>
                    </w:rPr>
                  </w:pPr>
                  <w:r>
                    <w:rPr>
                      <w:rFonts w:ascii="Times New Roman" w:cs="Times New Roman"/>
                      <w:sz w:val="21"/>
                      <w:szCs w:val="21"/>
                    </w:rPr>
                    <w:t>24h</w:t>
                  </w:r>
                </w:p>
              </w:tc>
              <w:tc>
                <w:tcPr>
                  <w:tcW w:w="1627" w:type="dxa"/>
                  <w:noWrap w:val="0"/>
                  <w:vAlign w:val="center"/>
                </w:tcPr>
                <w:p>
                  <w:pPr>
                    <w:pStyle w:val="143"/>
                    <w:jc w:val="center"/>
                    <w:rPr>
                      <w:rFonts w:hint="default" w:ascii="Times New Roman" w:hAnsi="Times New Roman" w:cs="Times New Roman"/>
                      <w:kern w:val="0"/>
                      <w:sz w:val="21"/>
                      <w:szCs w:val="21"/>
                    </w:rPr>
                  </w:pPr>
                  <w:r>
                    <w:rPr>
                      <w:rFonts w:hint="eastAsia" w:ascii="Times New Roman" w:cs="Times New Roman"/>
                      <w:sz w:val="21"/>
                      <w:szCs w:val="21"/>
                    </w:rPr>
                    <w:t>300</w:t>
                  </w:r>
                  <w:r>
                    <w:rPr>
                      <w:rFonts w:ascii="Times New Roman" w:cs="Times New Roman"/>
                      <w:sz w:val="21"/>
                      <w:szCs w:val="21"/>
                    </w:rPr>
                    <w:t>µg/m</w:t>
                  </w:r>
                  <w:r>
                    <w:rPr>
                      <w:rFonts w:ascii="Times New Roman" w:cs="Times New Roman"/>
                      <w:sz w:val="21"/>
                      <w:szCs w:val="21"/>
                      <w:vertAlign w:val="superscript"/>
                    </w:rPr>
                    <w:t>3</w:t>
                  </w:r>
                </w:p>
              </w:tc>
              <w:tc>
                <w:tcPr>
                  <w:tcW w:w="2839" w:type="dxa"/>
                  <w:vMerge w:val="continue"/>
                  <w:noWrap w:val="0"/>
                  <w:vAlign w:val="center"/>
                </w:tcPr>
                <w:p>
                  <w:pPr>
                    <w:widowControl/>
                    <w:jc w:val="center"/>
                    <w:rPr>
                      <w:rFonts w:hint="default" w:ascii="Times New Roman" w:hAnsi="Times New Roman" w:cs="Times New Roman"/>
                      <w:kern w:val="0"/>
                    </w:rPr>
                  </w:pPr>
                </w:p>
              </w:tc>
            </w:tr>
          </w:tbl>
          <w:p>
            <w:pPr>
              <w:snapToGrid w:val="0"/>
              <w:spacing w:line="520" w:lineRule="exact"/>
              <w:ind w:firstLine="482" w:firstLineChars="200"/>
              <w:textAlignment w:val="baseline"/>
              <w:rPr>
                <w:rFonts w:hint="default" w:ascii="Times New Roman" w:hAnsi="Times New Roman" w:cs="Times New Roman"/>
                <w:b/>
                <w:sz w:val="24"/>
                <w:szCs w:val="24"/>
              </w:rPr>
            </w:pPr>
            <w:r>
              <w:rPr>
                <w:rFonts w:hint="default" w:ascii="Times New Roman" w:hAnsi="Times New Roman" w:cs="Times New Roman"/>
                <w:b/>
                <w:sz w:val="24"/>
                <w:szCs w:val="24"/>
              </w:rPr>
              <w:t>2、声环境</w:t>
            </w:r>
          </w:p>
          <w:p>
            <w:pPr>
              <w:adjustRightInd w:val="0"/>
              <w:snapToGrid w:val="0"/>
              <w:spacing w:line="520" w:lineRule="exact"/>
              <w:ind w:firstLine="480" w:firstLineChars="200"/>
              <w:textAlignment w:val="baseline"/>
              <w:rPr>
                <w:rFonts w:hint="default" w:ascii="Times New Roman" w:hAnsi="Times New Roman" w:cs="Times New Roman"/>
                <w:sz w:val="24"/>
                <w:szCs w:val="24"/>
              </w:rPr>
            </w:pPr>
            <w:r>
              <w:rPr>
                <w:rFonts w:hint="default" w:ascii="Times New Roman" w:hAnsi="Times New Roman" w:cs="Times New Roman"/>
                <w:sz w:val="24"/>
                <w:szCs w:val="24"/>
              </w:rPr>
              <w:t>本项目东、南、西、北侧界噪声均执行《声环境质量标准》（GB3096-2008）</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类标准，其标准限值见表</w:t>
            </w:r>
            <w:r>
              <w:rPr>
                <w:rFonts w:hint="eastAsia" w:ascii="Times New Roman" w:hAnsi="Times New Roman" w:cs="Times New Roman"/>
                <w:sz w:val="24"/>
                <w:szCs w:val="24"/>
                <w:lang w:val="en-US" w:eastAsia="zh-CN"/>
              </w:rPr>
              <w:t>22</w:t>
            </w:r>
            <w:r>
              <w:rPr>
                <w:rFonts w:hint="default" w:ascii="Times New Roman" w:hAnsi="Times New Roman" w:cs="Times New Roman"/>
                <w:sz w:val="24"/>
                <w:szCs w:val="24"/>
              </w:rPr>
              <w:t>。</w:t>
            </w:r>
          </w:p>
          <w:p>
            <w:pPr>
              <w:pStyle w:val="6"/>
              <w:keepNext/>
              <w:adjustRightInd w:val="0"/>
              <w:snapToGrid w:val="0"/>
              <w:spacing w:line="520" w:lineRule="exact"/>
              <w:ind w:firstLine="600" w:firstLineChars="250"/>
              <w:rPr>
                <w:rFonts w:hint="default" w:ascii="Times New Roman" w:hAnsi="Times New Roman" w:cs="Times New Roman"/>
                <w:bCs/>
                <w:sz w:val="24"/>
                <w:szCs w:val="24"/>
              </w:rPr>
            </w:pPr>
            <w:r>
              <w:rPr>
                <w:rFonts w:hint="default" w:ascii="Times New Roman" w:hAnsi="Times New Roman" w:cs="Times New Roman"/>
                <w:bCs/>
                <w:sz w:val="24"/>
                <w:szCs w:val="24"/>
              </w:rPr>
              <w:t>表</w:t>
            </w:r>
            <w:r>
              <w:rPr>
                <w:rFonts w:hint="eastAsia" w:ascii="Times New Roman" w:hAnsi="Times New Roman" w:cs="Times New Roman"/>
                <w:bCs/>
                <w:sz w:val="24"/>
                <w:szCs w:val="24"/>
                <w:lang w:val="en-US" w:eastAsia="zh-CN"/>
              </w:rPr>
              <w:t>22</w:t>
            </w:r>
            <w:r>
              <w:rPr>
                <w:rFonts w:hint="default" w:ascii="Times New Roman" w:hAnsi="Times New Roman" w:cs="Times New Roman"/>
                <w:bCs/>
                <w:sz w:val="24"/>
                <w:szCs w:val="24"/>
              </w:rPr>
              <w:t xml:space="preserve">         声环境质量标准                  单位：dB（A）</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22"/>
              <w:gridCol w:w="2693"/>
              <w:gridCol w:w="25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458" w:type="dxa"/>
                  <w:tcBorders>
                    <w:top w:val="single" w:color="auto" w:sz="4" w:space="0"/>
                    <w:left w:val="single" w:color="auto" w:sz="0" w:space="0"/>
                  </w:tcBorders>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类别</w:t>
                  </w:r>
                </w:p>
              </w:tc>
              <w:tc>
                <w:tcPr>
                  <w:tcW w:w="2734" w:type="dxa"/>
                  <w:tcBorders>
                    <w:top w:val="single" w:color="auto" w:sz="4" w:space="0"/>
                  </w:tcBorders>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昼间</w:t>
                  </w:r>
                </w:p>
              </w:tc>
              <w:tc>
                <w:tcPr>
                  <w:tcW w:w="2633" w:type="dxa"/>
                  <w:tcBorders>
                    <w:top w:val="single" w:color="auto" w:sz="4" w:space="0"/>
                    <w:right w:val="single" w:color="auto" w:sz="4" w:space="0"/>
                  </w:tcBorders>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58" w:type="dxa"/>
                  <w:tcBorders>
                    <w:left w:val="single" w:color="auto" w:sz="4" w:space="0"/>
                    <w:bottom w:val="single" w:color="auto" w:sz="4" w:space="0"/>
                  </w:tcBorders>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3类</w:t>
                  </w:r>
                </w:p>
              </w:tc>
              <w:tc>
                <w:tcPr>
                  <w:tcW w:w="2734" w:type="dxa"/>
                  <w:tcBorders>
                    <w:bottom w:val="single" w:color="auto" w:sz="4" w:space="0"/>
                  </w:tcBorders>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65</w:t>
                  </w:r>
                </w:p>
              </w:tc>
              <w:tc>
                <w:tcPr>
                  <w:tcW w:w="2633" w:type="dxa"/>
                  <w:tcBorders>
                    <w:bottom w:val="single" w:color="auto" w:sz="4" w:space="0"/>
                    <w:right w:val="single" w:color="auto" w:sz="4" w:space="0"/>
                  </w:tcBorders>
                  <w:noWrap w:val="0"/>
                  <w:vAlign w:val="center"/>
                </w:tcPr>
                <w:p>
                  <w:pPr>
                    <w:spacing w:line="360" w:lineRule="exact"/>
                    <w:jc w:val="center"/>
                    <w:rPr>
                      <w:rFonts w:hint="default" w:ascii="Times New Roman" w:hAnsi="Times New Roman" w:cs="Times New Roman"/>
                      <w:bCs/>
                      <w:spacing w:val="-4"/>
                      <w:sz w:val="21"/>
                      <w:szCs w:val="21"/>
                    </w:rPr>
                  </w:pPr>
                  <w:r>
                    <w:rPr>
                      <w:rFonts w:hint="default" w:ascii="Times New Roman" w:hAnsi="Times New Roman" w:cs="Times New Roman"/>
                      <w:bCs/>
                      <w:spacing w:val="-4"/>
                      <w:sz w:val="21"/>
                      <w:szCs w:val="21"/>
                    </w:rPr>
                    <w:t>55</w:t>
                  </w:r>
                </w:p>
              </w:tc>
            </w:tr>
          </w:tbl>
          <w:p>
            <w:pPr>
              <w:spacing w:line="520" w:lineRule="exact"/>
              <w:ind w:firstLine="482" w:firstLineChars="200"/>
              <w:textAlignment w:val="baseline"/>
              <w:rPr>
                <w:rFonts w:hint="default" w:ascii="Times New Roman" w:hAnsi="Times New Roman" w:cs="Times New Roman"/>
                <w:b/>
                <w:sz w:val="24"/>
                <w:szCs w:val="24"/>
              </w:rPr>
            </w:pPr>
            <w:r>
              <w:rPr>
                <w:rFonts w:hint="default" w:ascii="Times New Roman" w:hAnsi="Times New Roman" w:cs="Times New Roman"/>
                <w:b/>
                <w:sz w:val="24"/>
                <w:szCs w:val="24"/>
              </w:rPr>
              <w:t>3、地表水环境</w:t>
            </w:r>
          </w:p>
          <w:p>
            <w:pPr>
              <w:spacing w:line="520" w:lineRule="exact"/>
              <w:ind w:firstLine="480" w:firstLineChars="200"/>
              <w:textAlignment w:val="baseline"/>
              <w:rPr>
                <w:rFonts w:hint="default" w:ascii="Times New Roman" w:hAnsi="Times New Roman" w:cs="Times New Roman"/>
                <w:b/>
                <w:sz w:val="24"/>
                <w:szCs w:val="24"/>
              </w:rPr>
            </w:pPr>
            <w:r>
              <w:rPr>
                <w:rFonts w:hint="default" w:ascii="Times New Roman" w:hAnsi="Times New Roman" w:cs="Times New Roman"/>
                <w:sz w:val="24"/>
                <w:szCs w:val="24"/>
              </w:rPr>
              <w:t>地表水执行《地表水环境质量标准》（GB3838-2002）</w:t>
            </w:r>
            <w:r>
              <w:rPr>
                <w:rFonts w:hint="default" w:ascii="Times New Roman" w:hAnsi="Times New Roman" w:cs="Times New Roman"/>
                <w:bCs/>
                <w:iCs/>
                <w:sz w:val="24"/>
                <w:szCs w:val="24"/>
              </w:rPr>
              <w:fldChar w:fldCharType="begin"/>
            </w:r>
            <w:r>
              <w:rPr>
                <w:rFonts w:hint="default" w:ascii="Times New Roman" w:hAnsi="Times New Roman" w:cs="Times New Roman"/>
                <w:bCs/>
                <w:iCs/>
                <w:sz w:val="24"/>
                <w:szCs w:val="24"/>
              </w:rPr>
              <w:instrText xml:space="preserve"> = 5 \* ROMAN \* MERGEFORMAT </w:instrText>
            </w:r>
            <w:r>
              <w:rPr>
                <w:rFonts w:hint="default" w:ascii="Times New Roman" w:hAnsi="Times New Roman" w:cs="Times New Roman"/>
                <w:bCs/>
                <w:iCs/>
                <w:sz w:val="24"/>
                <w:szCs w:val="24"/>
              </w:rPr>
              <w:fldChar w:fldCharType="separate"/>
            </w:r>
            <w:r>
              <w:rPr>
                <w:rFonts w:hint="default" w:ascii="Times New Roman" w:hAnsi="Times New Roman" w:cs="Times New Roman"/>
                <w:sz w:val="24"/>
                <w:szCs w:val="24"/>
              </w:rPr>
              <w:t>V</w:t>
            </w:r>
            <w:r>
              <w:rPr>
                <w:rFonts w:hint="default" w:ascii="Times New Roman" w:hAnsi="Times New Roman" w:cs="Times New Roman"/>
                <w:bCs/>
                <w:iCs/>
                <w:sz w:val="24"/>
                <w:szCs w:val="24"/>
              </w:rPr>
              <w:fldChar w:fldCharType="end"/>
            </w:r>
            <w:r>
              <w:rPr>
                <w:rFonts w:hint="default" w:ascii="Times New Roman" w:hAnsi="Times New Roman" w:cs="Times New Roman"/>
                <w:sz w:val="24"/>
                <w:szCs w:val="24"/>
              </w:rPr>
              <w:t>类标准。具体标准限值见表</w:t>
            </w:r>
            <w:r>
              <w:rPr>
                <w:rFonts w:hint="eastAsia" w:ascii="Times New Roman" w:hAnsi="Times New Roman" w:cs="Times New Roman"/>
                <w:sz w:val="24"/>
                <w:szCs w:val="24"/>
                <w:lang w:val="en-US" w:eastAsia="zh-CN"/>
              </w:rPr>
              <w:t>23</w:t>
            </w:r>
            <w:r>
              <w:rPr>
                <w:rFonts w:hint="default" w:ascii="Times New Roman" w:hAnsi="Times New Roman" w:cs="Times New Roman"/>
                <w:sz w:val="24"/>
                <w:szCs w:val="24"/>
              </w:rPr>
              <w:t>。</w:t>
            </w:r>
          </w:p>
          <w:p>
            <w:pPr>
              <w:pStyle w:val="6"/>
              <w:keepNext/>
              <w:snapToGrid w:val="0"/>
              <w:spacing w:line="520" w:lineRule="exact"/>
              <w:ind w:firstLine="600" w:firstLineChars="250"/>
              <w:rPr>
                <w:rFonts w:hint="default" w:ascii="Times New Roman" w:hAnsi="Times New Roman" w:cs="Times New Roman"/>
                <w:bCs/>
                <w:sz w:val="24"/>
                <w:szCs w:val="24"/>
              </w:rPr>
            </w:pPr>
            <w:r>
              <w:rPr>
                <w:rFonts w:hint="default" w:ascii="Times New Roman" w:hAnsi="Times New Roman" w:cs="Times New Roman"/>
                <w:bCs/>
                <w:sz w:val="24"/>
                <w:szCs w:val="24"/>
              </w:rPr>
              <w:t>表</w:t>
            </w:r>
            <w:r>
              <w:rPr>
                <w:rFonts w:hint="eastAsia" w:ascii="Times New Roman" w:hAnsi="Times New Roman" w:cs="Times New Roman"/>
                <w:bCs/>
                <w:sz w:val="24"/>
                <w:szCs w:val="24"/>
                <w:lang w:val="en-US" w:eastAsia="zh-CN"/>
              </w:rPr>
              <w:t>23</w:t>
            </w:r>
            <w:r>
              <w:rPr>
                <w:rFonts w:hint="default" w:ascii="Times New Roman" w:hAnsi="Times New Roman" w:cs="Times New Roman"/>
                <w:bCs/>
                <w:sz w:val="24"/>
                <w:szCs w:val="24"/>
              </w:rPr>
              <w:t xml:space="preserve">       地表水环境质量标准                单位：mg/L</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2056"/>
              <w:gridCol w:w="2087"/>
              <w:gridCol w:w="2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66" w:type="dxa"/>
                  <w:noWrap w:val="0"/>
                  <w:vAlign w:val="center"/>
                </w:tcPr>
                <w:p>
                  <w:pPr>
                    <w:jc w:val="center"/>
                    <w:rPr>
                      <w:rFonts w:hint="default" w:ascii="Times New Roman" w:hAnsi="Times New Roman" w:cs="Times New Roman"/>
                      <w:szCs w:val="24"/>
                    </w:rPr>
                  </w:pPr>
                  <w:r>
                    <w:rPr>
                      <w:rFonts w:hint="default" w:ascii="Times New Roman" w:hAnsi="Times New Roman" w:cs="Times New Roman"/>
                      <w:szCs w:val="24"/>
                    </w:rPr>
                    <w:t>项目</w:t>
                  </w:r>
                </w:p>
              </w:tc>
              <w:tc>
                <w:tcPr>
                  <w:tcW w:w="2092" w:type="dxa"/>
                  <w:noWrap w:val="0"/>
                  <w:vAlign w:val="center"/>
                </w:tcPr>
                <w:p>
                  <w:pPr>
                    <w:jc w:val="center"/>
                    <w:rPr>
                      <w:rFonts w:hint="default" w:ascii="Times New Roman" w:hAnsi="Times New Roman" w:cs="Times New Roman"/>
                      <w:szCs w:val="24"/>
                    </w:rPr>
                  </w:pPr>
                  <w:r>
                    <w:rPr>
                      <w:rFonts w:hint="default" w:ascii="Times New Roman" w:hAnsi="Times New Roman" w:cs="Times New Roman"/>
                      <w:szCs w:val="24"/>
                    </w:rPr>
                    <w:t>pH</w:t>
                  </w:r>
                </w:p>
              </w:tc>
              <w:tc>
                <w:tcPr>
                  <w:tcW w:w="2120" w:type="dxa"/>
                  <w:noWrap w:val="0"/>
                  <w:vAlign w:val="center"/>
                </w:tcPr>
                <w:p>
                  <w:pPr>
                    <w:jc w:val="center"/>
                    <w:rPr>
                      <w:rFonts w:hint="default" w:ascii="Times New Roman" w:hAnsi="Times New Roman" w:cs="Times New Roman"/>
                      <w:szCs w:val="24"/>
                    </w:rPr>
                  </w:pPr>
                  <w:r>
                    <w:rPr>
                      <w:rFonts w:hint="default" w:ascii="Times New Roman" w:hAnsi="Times New Roman" w:cs="Times New Roman"/>
                      <w:szCs w:val="24"/>
                    </w:rPr>
                    <w:t>COD</w:t>
                  </w:r>
                </w:p>
              </w:tc>
              <w:tc>
                <w:tcPr>
                  <w:tcW w:w="2043" w:type="dxa"/>
                  <w:noWrap w:val="0"/>
                  <w:vAlign w:val="center"/>
                </w:tcPr>
                <w:p>
                  <w:pPr>
                    <w:jc w:val="center"/>
                    <w:rPr>
                      <w:rFonts w:hint="default" w:ascii="Times New Roman" w:hAnsi="Times New Roman" w:cs="Times New Roman"/>
                      <w:szCs w:val="24"/>
                    </w:rPr>
                  </w:pPr>
                  <w:r>
                    <w:rPr>
                      <w:rFonts w:hint="default" w:ascii="Times New Roman" w:hAnsi="Times New Roman" w:cs="Times New Roman"/>
                      <w:szCs w:val="24"/>
                    </w:rPr>
                    <w:t>NH</w:t>
                  </w:r>
                  <w:r>
                    <w:rPr>
                      <w:rFonts w:hint="default" w:ascii="Times New Roman" w:hAnsi="Times New Roman" w:cs="Times New Roman"/>
                      <w:szCs w:val="24"/>
                      <w:vertAlign w:val="subscript"/>
                    </w:rPr>
                    <w:t>3</w:t>
                  </w:r>
                  <w:r>
                    <w:rPr>
                      <w:rFonts w:hint="default" w:ascii="Times New Roman" w:hAnsi="Times New Roman" w:cs="Times New Roman"/>
                      <w:szCs w:val="24"/>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66" w:type="dxa"/>
                  <w:noWrap w:val="0"/>
                  <w:vAlign w:val="center"/>
                </w:tcPr>
                <w:p>
                  <w:pPr>
                    <w:jc w:val="center"/>
                    <w:rPr>
                      <w:rFonts w:hint="default" w:ascii="Times New Roman" w:hAnsi="Times New Roman" w:cs="Times New Roman"/>
                      <w:szCs w:val="24"/>
                    </w:rPr>
                  </w:pPr>
                  <w:r>
                    <w:rPr>
                      <w:rFonts w:hint="default" w:ascii="Times New Roman" w:hAnsi="Times New Roman" w:cs="Times New Roman"/>
                      <w:szCs w:val="24"/>
                    </w:rPr>
                    <w:t>标准值</w:t>
                  </w:r>
                </w:p>
              </w:tc>
              <w:tc>
                <w:tcPr>
                  <w:tcW w:w="2092" w:type="dxa"/>
                  <w:noWrap w:val="0"/>
                  <w:vAlign w:val="center"/>
                </w:tcPr>
                <w:p>
                  <w:pPr>
                    <w:jc w:val="center"/>
                    <w:rPr>
                      <w:rFonts w:hint="default" w:ascii="Times New Roman" w:hAnsi="Times New Roman" w:cs="Times New Roman"/>
                      <w:szCs w:val="24"/>
                    </w:rPr>
                  </w:pPr>
                  <w:r>
                    <w:rPr>
                      <w:rFonts w:hint="default" w:ascii="Times New Roman" w:hAnsi="Times New Roman" w:cs="Times New Roman"/>
                      <w:szCs w:val="24"/>
                    </w:rPr>
                    <w:t>6-9</w:t>
                  </w:r>
                </w:p>
              </w:tc>
              <w:tc>
                <w:tcPr>
                  <w:tcW w:w="2120" w:type="dxa"/>
                  <w:noWrap w:val="0"/>
                  <w:vAlign w:val="center"/>
                </w:tcPr>
                <w:p>
                  <w:pPr>
                    <w:jc w:val="center"/>
                    <w:rPr>
                      <w:rFonts w:hint="default" w:ascii="Times New Roman" w:hAnsi="Times New Roman" w:cs="Times New Roman"/>
                      <w:szCs w:val="24"/>
                    </w:rPr>
                  </w:pPr>
                  <w:r>
                    <w:rPr>
                      <w:rFonts w:hint="default" w:ascii="Times New Roman" w:hAnsi="Times New Roman" w:cs="Times New Roman"/>
                      <w:szCs w:val="24"/>
                    </w:rPr>
                    <w:t>40</w:t>
                  </w:r>
                </w:p>
              </w:tc>
              <w:tc>
                <w:tcPr>
                  <w:tcW w:w="2043" w:type="dxa"/>
                  <w:noWrap w:val="0"/>
                  <w:vAlign w:val="center"/>
                </w:tcPr>
                <w:p>
                  <w:pPr>
                    <w:jc w:val="center"/>
                    <w:rPr>
                      <w:rFonts w:hint="default" w:ascii="Times New Roman" w:hAnsi="Times New Roman" w:cs="Times New Roman"/>
                      <w:szCs w:val="24"/>
                    </w:rPr>
                  </w:pPr>
                  <w:r>
                    <w:rPr>
                      <w:rFonts w:hint="default" w:ascii="Times New Roman" w:hAnsi="Times New Roman" w:cs="Times New Roman"/>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66" w:type="dxa"/>
                  <w:noWrap w:val="0"/>
                  <w:vAlign w:val="center"/>
                </w:tcPr>
                <w:p>
                  <w:pPr>
                    <w:jc w:val="center"/>
                    <w:rPr>
                      <w:rFonts w:hint="default" w:ascii="Times New Roman" w:hAnsi="Times New Roman" w:cs="Times New Roman"/>
                      <w:szCs w:val="24"/>
                    </w:rPr>
                  </w:pPr>
                  <w:r>
                    <w:rPr>
                      <w:rFonts w:hint="default" w:ascii="Times New Roman" w:hAnsi="Times New Roman" w:cs="Times New Roman"/>
                      <w:szCs w:val="24"/>
                    </w:rPr>
                    <w:t>标准来源</w:t>
                  </w:r>
                </w:p>
              </w:tc>
              <w:tc>
                <w:tcPr>
                  <w:tcW w:w="6255" w:type="dxa"/>
                  <w:gridSpan w:val="3"/>
                  <w:noWrap w:val="0"/>
                  <w:vAlign w:val="center"/>
                </w:tcPr>
                <w:p>
                  <w:pPr>
                    <w:jc w:val="center"/>
                    <w:rPr>
                      <w:rFonts w:hint="default" w:ascii="Times New Roman" w:hAnsi="Times New Roman" w:cs="Times New Roman"/>
                      <w:szCs w:val="24"/>
                    </w:rPr>
                  </w:pPr>
                  <w:r>
                    <w:rPr>
                      <w:rFonts w:hint="default" w:ascii="Times New Roman" w:hAnsi="Times New Roman" w:cs="Times New Roman"/>
                      <w:szCs w:val="24"/>
                    </w:rPr>
                    <w:t>《地表水环境质量标准》（GB3838-2002）</w:t>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 5 \* ROMAN \* MERGEFORMAT </w:instrText>
                  </w:r>
                  <w:r>
                    <w:rPr>
                      <w:rFonts w:hint="default" w:ascii="Times New Roman" w:hAnsi="Times New Roman" w:cs="Times New Roman"/>
                      <w:szCs w:val="24"/>
                    </w:rPr>
                    <w:fldChar w:fldCharType="separate"/>
                  </w:r>
                  <w:r>
                    <w:rPr>
                      <w:rFonts w:hint="default" w:ascii="Times New Roman" w:hAnsi="Times New Roman" w:cs="Times New Roman"/>
                      <w:szCs w:val="24"/>
                    </w:rPr>
                    <w:t>V</w:t>
                  </w:r>
                  <w:r>
                    <w:rPr>
                      <w:rFonts w:hint="default" w:ascii="Times New Roman" w:hAnsi="Times New Roman" w:cs="Times New Roman"/>
                      <w:szCs w:val="24"/>
                    </w:rPr>
                    <w:fldChar w:fldCharType="end"/>
                  </w:r>
                  <w:r>
                    <w:rPr>
                      <w:rFonts w:hint="default" w:ascii="Times New Roman" w:hAnsi="Times New Roman" w:cs="Times New Roman"/>
                      <w:szCs w:val="24"/>
                    </w:rPr>
                    <w:t>类标准</w:t>
                  </w:r>
                </w:p>
              </w:tc>
            </w:tr>
          </w:tbl>
          <w:p>
            <w:pPr>
              <w:spacing w:line="360" w:lineRule="auto"/>
              <w:ind w:firstLine="482" w:firstLineChars="200"/>
              <w:textAlignment w:val="baseline"/>
              <w:rPr>
                <w:rFonts w:hint="default" w:ascii="Times New Roman" w:hAnsi="Times New Roman" w:cs="Times New Roman"/>
                <w:b/>
                <w:sz w:val="24"/>
                <w:szCs w:val="24"/>
              </w:rPr>
            </w:pPr>
            <w:r>
              <w:rPr>
                <w:rFonts w:hint="default" w:ascii="Times New Roman" w:hAnsi="Times New Roman" w:cs="Times New Roman"/>
                <w:b/>
                <w:sz w:val="24"/>
                <w:szCs w:val="24"/>
              </w:rPr>
              <w:t>4、</w:t>
            </w:r>
            <w:r>
              <w:rPr>
                <w:rFonts w:hint="eastAsia" w:ascii="Times New Roman" w:hAnsi="Times New Roman" w:cs="Times New Roman"/>
                <w:b/>
                <w:sz w:val="24"/>
                <w:szCs w:val="24"/>
                <w:lang w:eastAsia="zh-CN"/>
              </w:rPr>
              <w:t>土壤</w:t>
            </w:r>
            <w:r>
              <w:rPr>
                <w:rFonts w:hint="default" w:ascii="Times New Roman" w:hAnsi="Times New Roman" w:cs="Times New Roman"/>
                <w:b/>
                <w:sz w:val="24"/>
                <w:szCs w:val="24"/>
              </w:rPr>
              <w:t>环境</w:t>
            </w:r>
          </w:p>
          <w:p>
            <w:pPr>
              <w:spacing w:line="360" w:lineRule="auto"/>
              <w:ind w:firstLine="480" w:firstLineChars="200"/>
              <w:rPr>
                <w:rFonts w:hint="eastAsia" w:eastAsia="宋体"/>
                <w:bCs/>
                <w:kern w:val="0"/>
                <w:sz w:val="24"/>
                <w:lang w:eastAsia="zh-CN"/>
              </w:rPr>
            </w:pPr>
            <w:r>
              <w:rPr>
                <w:rFonts w:hint="eastAsia"/>
                <w:bCs/>
                <w:kern w:val="0"/>
                <w:sz w:val="24"/>
              </w:rPr>
              <w:t>土壤环境质量执行《</w:t>
            </w:r>
            <w:r>
              <w:rPr>
                <w:sz w:val="24"/>
              </w:rPr>
              <w:t>土壤环境质量  建设用地土壤污染风险管控标准（试行）》（GB36600-2018）筛选值第二类用地</w:t>
            </w:r>
            <w:r>
              <w:rPr>
                <w:rFonts w:hint="eastAsia"/>
                <w:sz w:val="24"/>
              </w:rPr>
              <w:t>标准</w:t>
            </w:r>
            <w:r>
              <w:rPr>
                <w:rFonts w:hint="eastAsia"/>
                <w:sz w:val="24"/>
                <w:lang w:eastAsia="zh-CN"/>
              </w:rPr>
              <w:t>。</w:t>
            </w:r>
          </w:p>
          <w:p>
            <w:pPr>
              <w:widowControl/>
              <w:autoSpaceDN w:val="0"/>
              <w:spacing w:line="360" w:lineRule="auto"/>
              <w:ind w:firstLine="480" w:firstLineChars="200"/>
              <w:rPr>
                <w:b/>
                <w:kern w:val="0"/>
                <w:sz w:val="24"/>
              </w:rPr>
            </w:pPr>
            <w:r>
              <w:rPr>
                <w:rFonts w:eastAsia="黑体"/>
                <w:bCs/>
                <w:sz w:val="24"/>
                <w:szCs w:val="24"/>
              </w:rPr>
              <w:t>表</w:t>
            </w:r>
            <w:r>
              <w:rPr>
                <w:rFonts w:hint="eastAsia" w:eastAsia="黑体"/>
                <w:bCs/>
                <w:sz w:val="24"/>
                <w:szCs w:val="24"/>
                <w:lang w:val="en-US" w:eastAsia="zh-CN"/>
              </w:rPr>
              <w:t>24</w:t>
            </w:r>
            <w:r>
              <w:rPr>
                <w:rFonts w:hint="eastAsia" w:eastAsia="黑体"/>
                <w:bCs/>
                <w:sz w:val="24"/>
                <w:szCs w:val="24"/>
              </w:rPr>
              <w:t xml:space="preserve">                 土壤</w:t>
            </w:r>
            <w:r>
              <w:rPr>
                <w:rFonts w:eastAsia="黑体"/>
                <w:bCs/>
                <w:sz w:val="24"/>
                <w:szCs w:val="24"/>
              </w:rPr>
              <w:t>环境质量标准</w:t>
            </w:r>
            <w:r>
              <w:rPr>
                <w:rFonts w:hint="eastAsia" w:eastAsia="黑体"/>
                <w:bCs/>
                <w:sz w:val="24"/>
                <w:szCs w:val="24"/>
              </w:rPr>
              <w:t xml:space="preserve"> </w:t>
            </w:r>
            <w:r>
              <w:rPr>
                <w:rFonts w:hint="eastAsia"/>
                <w:b/>
                <w:kern w:val="0"/>
                <w:sz w:val="24"/>
              </w:rPr>
              <w:t xml:space="preserve">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2384"/>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restart"/>
                  <w:noWrap w:val="0"/>
                  <w:vAlign w:val="center"/>
                </w:tcPr>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rFonts w:hint="eastAsia"/>
                      <w:szCs w:val="21"/>
                    </w:rPr>
                  </w:pPr>
                </w:p>
                <w:p>
                  <w:pPr>
                    <w:jc w:val="center"/>
                    <w:rPr>
                      <w:szCs w:val="21"/>
                    </w:rPr>
                  </w:pPr>
                  <w:r>
                    <w:rPr>
                      <w:rFonts w:hint="eastAsia"/>
                      <w:szCs w:val="21"/>
                    </w:rPr>
                    <w:t>《土壤环境质量   建设用地土壤污染风险管控标准（试行）》（</w:t>
                  </w:r>
                  <w:r>
                    <w:rPr>
                      <w:szCs w:val="21"/>
                    </w:rPr>
                    <w:t>GB36600-2018</w:t>
                  </w:r>
                  <w:r>
                    <w:rPr>
                      <w:rFonts w:hint="eastAsia"/>
                      <w:szCs w:val="21"/>
                    </w:rPr>
                    <w:t>）筛选值第二类用地</w:t>
                  </w:r>
                </w:p>
              </w:tc>
              <w:tc>
                <w:tcPr>
                  <w:tcW w:w="2430" w:type="dxa"/>
                  <w:noWrap w:val="0"/>
                  <w:vAlign w:val="center"/>
                </w:tcPr>
                <w:p>
                  <w:pPr>
                    <w:jc w:val="center"/>
                    <w:rPr>
                      <w:szCs w:val="21"/>
                    </w:rPr>
                  </w:pPr>
                  <w:r>
                    <w:rPr>
                      <w:szCs w:val="21"/>
                    </w:rPr>
                    <w:t>砷</w:t>
                  </w:r>
                </w:p>
              </w:tc>
              <w:tc>
                <w:tcPr>
                  <w:tcW w:w="2880" w:type="dxa"/>
                  <w:noWrap w:val="0"/>
                  <w:vAlign w:val="center"/>
                </w:tcPr>
                <w:p>
                  <w:pPr>
                    <w:jc w:val="center"/>
                    <w:rPr>
                      <w:szCs w:val="21"/>
                    </w:rPr>
                  </w:pPr>
                  <w:r>
                    <w:rPr>
                      <w:szCs w:val="21"/>
                    </w:rPr>
                    <w:t>60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镉</w:t>
                  </w:r>
                </w:p>
              </w:tc>
              <w:tc>
                <w:tcPr>
                  <w:tcW w:w="2880" w:type="dxa"/>
                  <w:noWrap w:val="0"/>
                  <w:vAlign w:val="center"/>
                </w:tcPr>
                <w:p>
                  <w:pPr>
                    <w:jc w:val="center"/>
                    <w:rPr>
                      <w:szCs w:val="21"/>
                    </w:rPr>
                  </w:pPr>
                  <w:r>
                    <w:rPr>
                      <w:szCs w:val="21"/>
                    </w:rPr>
                    <w:t>65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六价铬</w:t>
                  </w:r>
                </w:p>
              </w:tc>
              <w:tc>
                <w:tcPr>
                  <w:tcW w:w="2880" w:type="dxa"/>
                  <w:noWrap w:val="0"/>
                  <w:vAlign w:val="center"/>
                </w:tcPr>
                <w:p>
                  <w:pPr>
                    <w:jc w:val="center"/>
                    <w:rPr>
                      <w:szCs w:val="21"/>
                    </w:rPr>
                  </w:pPr>
                  <w:r>
                    <w:rPr>
                      <w:szCs w:val="21"/>
                    </w:rPr>
                    <w:t>5.7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铜</w:t>
                  </w:r>
                </w:p>
              </w:tc>
              <w:tc>
                <w:tcPr>
                  <w:tcW w:w="2880" w:type="dxa"/>
                  <w:noWrap w:val="0"/>
                  <w:vAlign w:val="center"/>
                </w:tcPr>
                <w:p>
                  <w:pPr>
                    <w:jc w:val="center"/>
                    <w:rPr>
                      <w:szCs w:val="21"/>
                    </w:rPr>
                  </w:pPr>
                  <w:r>
                    <w:rPr>
                      <w:szCs w:val="21"/>
                    </w:rPr>
                    <w:t>18000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铅</w:t>
                  </w:r>
                </w:p>
              </w:tc>
              <w:tc>
                <w:tcPr>
                  <w:tcW w:w="2880" w:type="dxa"/>
                  <w:noWrap w:val="0"/>
                  <w:vAlign w:val="center"/>
                </w:tcPr>
                <w:p>
                  <w:pPr>
                    <w:jc w:val="center"/>
                    <w:rPr>
                      <w:szCs w:val="21"/>
                    </w:rPr>
                  </w:pPr>
                  <w:r>
                    <w:rPr>
                      <w:szCs w:val="21"/>
                    </w:rPr>
                    <w:t>800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汞</w:t>
                  </w:r>
                </w:p>
              </w:tc>
              <w:tc>
                <w:tcPr>
                  <w:tcW w:w="2880" w:type="dxa"/>
                  <w:noWrap w:val="0"/>
                  <w:vAlign w:val="center"/>
                </w:tcPr>
                <w:p>
                  <w:pPr>
                    <w:jc w:val="center"/>
                    <w:rPr>
                      <w:szCs w:val="21"/>
                    </w:rPr>
                  </w:pPr>
                  <w:r>
                    <w:rPr>
                      <w:szCs w:val="21"/>
                    </w:rPr>
                    <w:t>38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镍</w:t>
                  </w:r>
                </w:p>
              </w:tc>
              <w:tc>
                <w:tcPr>
                  <w:tcW w:w="2880" w:type="dxa"/>
                  <w:noWrap w:val="0"/>
                  <w:vAlign w:val="center"/>
                </w:tcPr>
                <w:p>
                  <w:pPr>
                    <w:jc w:val="center"/>
                    <w:rPr>
                      <w:szCs w:val="21"/>
                    </w:rPr>
                  </w:pPr>
                  <w:r>
                    <w:rPr>
                      <w:szCs w:val="21"/>
                    </w:rPr>
                    <w:t>900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四氯化碳</w:t>
                  </w:r>
                </w:p>
              </w:tc>
              <w:tc>
                <w:tcPr>
                  <w:tcW w:w="2880" w:type="dxa"/>
                  <w:noWrap w:val="0"/>
                  <w:vAlign w:val="center"/>
                </w:tcPr>
                <w:p>
                  <w:pPr>
                    <w:jc w:val="center"/>
                    <w:rPr>
                      <w:szCs w:val="21"/>
                    </w:rPr>
                  </w:pPr>
                  <w:r>
                    <w:rPr>
                      <w:szCs w:val="21"/>
                    </w:rPr>
                    <w:t>2.8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氯仿</w:t>
                  </w:r>
                </w:p>
              </w:tc>
              <w:tc>
                <w:tcPr>
                  <w:tcW w:w="2880" w:type="dxa"/>
                  <w:noWrap w:val="0"/>
                  <w:vAlign w:val="center"/>
                </w:tcPr>
                <w:p>
                  <w:pPr>
                    <w:jc w:val="center"/>
                    <w:rPr>
                      <w:szCs w:val="21"/>
                    </w:rPr>
                  </w:pPr>
                  <w:r>
                    <w:rPr>
                      <w:szCs w:val="21"/>
                    </w:rPr>
                    <w:t>0.9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氯甲烷</w:t>
                  </w:r>
                </w:p>
              </w:tc>
              <w:tc>
                <w:tcPr>
                  <w:tcW w:w="2880" w:type="dxa"/>
                  <w:noWrap w:val="0"/>
                  <w:vAlign w:val="center"/>
                </w:tcPr>
                <w:p>
                  <w:pPr>
                    <w:jc w:val="center"/>
                    <w:rPr>
                      <w:szCs w:val="21"/>
                    </w:rPr>
                  </w:pPr>
                  <w:r>
                    <w:rPr>
                      <w:szCs w:val="21"/>
                    </w:rPr>
                    <w:t>37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1，1-二氯乙烷</w:t>
                  </w:r>
                </w:p>
              </w:tc>
              <w:tc>
                <w:tcPr>
                  <w:tcW w:w="2880" w:type="dxa"/>
                  <w:noWrap w:val="0"/>
                  <w:vAlign w:val="center"/>
                </w:tcPr>
                <w:p>
                  <w:pPr>
                    <w:jc w:val="center"/>
                    <w:rPr>
                      <w:szCs w:val="21"/>
                    </w:rPr>
                  </w:pPr>
                  <w:r>
                    <w:rPr>
                      <w:szCs w:val="21"/>
                    </w:rPr>
                    <w:t>9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1,2-二氯乙烷</w:t>
                  </w:r>
                </w:p>
              </w:tc>
              <w:tc>
                <w:tcPr>
                  <w:tcW w:w="2880" w:type="dxa"/>
                  <w:noWrap w:val="0"/>
                  <w:vAlign w:val="center"/>
                </w:tcPr>
                <w:p>
                  <w:pPr>
                    <w:jc w:val="center"/>
                    <w:rPr>
                      <w:szCs w:val="21"/>
                    </w:rPr>
                  </w:pPr>
                  <w:r>
                    <w:rPr>
                      <w:szCs w:val="21"/>
                    </w:rPr>
                    <w:t>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1,1-二氯乙烯</w:t>
                  </w:r>
                </w:p>
              </w:tc>
              <w:tc>
                <w:tcPr>
                  <w:tcW w:w="2880" w:type="dxa"/>
                  <w:noWrap w:val="0"/>
                  <w:vAlign w:val="center"/>
                </w:tcPr>
                <w:p>
                  <w:pPr>
                    <w:jc w:val="center"/>
                    <w:rPr>
                      <w:szCs w:val="21"/>
                    </w:rPr>
                  </w:pPr>
                  <w:r>
                    <w:rPr>
                      <w:szCs w:val="21"/>
                    </w:rPr>
                    <w:t>66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顺-1,2-二氯乙烯</w:t>
                  </w:r>
                </w:p>
              </w:tc>
              <w:tc>
                <w:tcPr>
                  <w:tcW w:w="2880" w:type="dxa"/>
                  <w:noWrap w:val="0"/>
                  <w:vAlign w:val="center"/>
                </w:tcPr>
                <w:p>
                  <w:pPr>
                    <w:jc w:val="center"/>
                    <w:rPr>
                      <w:szCs w:val="21"/>
                    </w:rPr>
                  </w:pPr>
                  <w:r>
                    <w:rPr>
                      <w:szCs w:val="21"/>
                    </w:rPr>
                    <w:t>596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反-1,2-二氯乙烯</w:t>
                  </w:r>
                </w:p>
              </w:tc>
              <w:tc>
                <w:tcPr>
                  <w:tcW w:w="2880" w:type="dxa"/>
                  <w:noWrap w:val="0"/>
                  <w:vAlign w:val="center"/>
                </w:tcPr>
                <w:p>
                  <w:pPr>
                    <w:jc w:val="center"/>
                    <w:rPr>
                      <w:szCs w:val="21"/>
                    </w:rPr>
                  </w:pPr>
                  <w:r>
                    <w:rPr>
                      <w:szCs w:val="21"/>
                    </w:rPr>
                    <w:t>54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二氯甲烷</w:t>
                  </w:r>
                </w:p>
              </w:tc>
              <w:tc>
                <w:tcPr>
                  <w:tcW w:w="2880" w:type="dxa"/>
                  <w:noWrap w:val="0"/>
                  <w:vAlign w:val="center"/>
                </w:tcPr>
                <w:p>
                  <w:pPr>
                    <w:jc w:val="center"/>
                    <w:rPr>
                      <w:szCs w:val="21"/>
                    </w:rPr>
                  </w:pPr>
                  <w:r>
                    <w:rPr>
                      <w:szCs w:val="21"/>
                    </w:rPr>
                    <w:t>616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1,2-二氯丙烷</w:t>
                  </w:r>
                </w:p>
              </w:tc>
              <w:tc>
                <w:tcPr>
                  <w:tcW w:w="2880" w:type="dxa"/>
                  <w:noWrap w:val="0"/>
                  <w:vAlign w:val="center"/>
                </w:tcPr>
                <w:p>
                  <w:pPr>
                    <w:jc w:val="center"/>
                    <w:rPr>
                      <w:szCs w:val="21"/>
                    </w:rPr>
                  </w:pPr>
                  <w:r>
                    <w:rPr>
                      <w:szCs w:val="21"/>
                    </w:rPr>
                    <w:t>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1,1,1,2-四氯乙烷</w:t>
                  </w:r>
                </w:p>
              </w:tc>
              <w:tc>
                <w:tcPr>
                  <w:tcW w:w="2880" w:type="dxa"/>
                  <w:noWrap w:val="0"/>
                  <w:vAlign w:val="center"/>
                </w:tcPr>
                <w:p>
                  <w:pPr>
                    <w:jc w:val="center"/>
                    <w:rPr>
                      <w:szCs w:val="21"/>
                    </w:rPr>
                  </w:pPr>
                  <w:r>
                    <w:rPr>
                      <w:szCs w:val="21"/>
                    </w:rPr>
                    <w:t>10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1,1,2,2-四氯乙烷</w:t>
                  </w:r>
                </w:p>
              </w:tc>
              <w:tc>
                <w:tcPr>
                  <w:tcW w:w="2880" w:type="dxa"/>
                  <w:noWrap w:val="0"/>
                  <w:vAlign w:val="center"/>
                </w:tcPr>
                <w:p>
                  <w:pPr>
                    <w:jc w:val="center"/>
                    <w:rPr>
                      <w:szCs w:val="21"/>
                    </w:rPr>
                  </w:pPr>
                  <w:r>
                    <w:rPr>
                      <w:szCs w:val="21"/>
                    </w:rPr>
                    <w:t>6.8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四氯乙烯</w:t>
                  </w:r>
                </w:p>
              </w:tc>
              <w:tc>
                <w:tcPr>
                  <w:tcW w:w="2880" w:type="dxa"/>
                  <w:noWrap w:val="0"/>
                  <w:vAlign w:val="center"/>
                </w:tcPr>
                <w:p>
                  <w:pPr>
                    <w:jc w:val="center"/>
                    <w:rPr>
                      <w:szCs w:val="21"/>
                    </w:rPr>
                  </w:pPr>
                  <w:r>
                    <w:rPr>
                      <w:szCs w:val="21"/>
                    </w:rPr>
                    <w:t>53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1,1,1-三氯乙烷</w:t>
                  </w:r>
                </w:p>
              </w:tc>
              <w:tc>
                <w:tcPr>
                  <w:tcW w:w="2880" w:type="dxa"/>
                  <w:noWrap w:val="0"/>
                  <w:vAlign w:val="center"/>
                </w:tcPr>
                <w:p>
                  <w:pPr>
                    <w:jc w:val="center"/>
                    <w:rPr>
                      <w:szCs w:val="21"/>
                    </w:rPr>
                  </w:pPr>
                  <w:r>
                    <w:rPr>
                      <w:szCs w:val="21"/>
                    </w:rPr>
                    <w:t>840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1,1,2-三氯乙烷</w:t>
                  </w:r>
                </w:p>
              </w:tc>
              <w:tc>
                <w:tcPr>
                  <w:tcW w:w="2880" w:type="dxa"/>
                  <w:noWrap w:val="0"/>
                  <w:vAlign w:val="center"/>
                </w:tcPr>
                <w:p>
                  <w:pPr>
                    <w:jc w:val="center"/>
                    <w:rPr>
                      <w:szCs w:val="21"/>
                    </w:rPr>
                  </w:pPr>
                  <w:r>
                    <w:rPr>
                      <w:szCs w:val="21"/>
                    </w:rPr>
                    <w:t>2.8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三氯乙烯</w:t>
                  </w:r>
                </w:p>
              </w:tc>
              <w:tc>
                <w:tcPr>
                  <w:tcW w:w="2880" w:type="dxa"/>
                  <w:noWrap w:val="0"/>
                  <w:vAlign w:val="center"/>
                </w:tcPr>
                <w:p>
                  <w:pPr>
                    <w:jc w:val="center"/>
                    <w:rPr>
                      <w:szCs w:val="21"/>
                    </w:rPr>
                  </w:pPr>
                  <w:r>
                    <w:rPr>
                      <w:szCs w:val="21"/>
                    </w:rPr>
                    <w:t>2.8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1,2,3三氯丙烷</w:t>
                  </w:r>
                </w:p>
              </w:tc>
              <w:tc>
                <w:tcPr>
                  <w:tcW w:w="2880" w:type="dxa"/>
                  <w:noWrap w:val="0"/>
                  <w:vAlign w:val="center"/>
                </w:tcPr>
                <w:p>
                  <w:pPr>
                    <w:jc w:val="center"/>
                    <w:rPr>
                      <w:szCs w:val="21"/>
                    </w:rPr>
                  </w:pPr>
                  <w:r>
                    <w:rPr>
                      <w:szCs w:val="21"/>
                    </w:rPr>
                    <w:t>0.5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氯乙烯</w:t>
                  </w:r>
                </w:p>
              </w:tc>
              <w:tc>
                <w:tcPr>
                  <w:tcW w:w="2880" w:type="dxa"/>
                  <w:noWrap w:val="0"/>
                  <w:vAlign w:val="center"/>
                </w:tcPr>
                <w:p>
                  <w:pPr>
                    <w:jc w:val="center"/>
                    <w:rPr>
                      <w:szCs w:val="21"/>
                    </w:rPr>
                  </w:pPr>
                  <w:r>
                    <w:rPr>
                      <w:szCs w:val="21"/>
                    </w:rPr>
                    <w:t>0.43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苯</w:t>
                  </w:r>
                </w:p>
              </w:tc>
              <w:tc>
                <w:tcPr>
                  <w:tcW w:w="2880" w:type="dxa"/>
                  <w:noWrap w:val="0"/>
                  <w:vAlign w:val="center"/>
                </w:tcPr>
                <w:p>
                  <w:pPr>
                    <w:jc w:val="center"/>
                    <w:rPr>
                      <w:szCs w:val="21"/>
                    </w:rPr>
                  </w:pPr>
                  <w:r>
                    <w:rPr>
                      <w:szCs w:val="21"/>
                    </w:rPr>
                    <w:t>4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氯苯</w:t>
                  </w:r>
                </w:p>
              </w:tc>
              <w:tc>
                <w:tcPr>
                  <w:tcW w:w="2880" w:type="dxa"/>
                  <w:noWrap w:val="0"/>
                  <w:vAlign w:val="center"/>
                </w:tcPr>
                <w:p>
                  <w:pPr>
                    <w:jc w:val="center"/>
                    <w:rPr>
                      <w:szCs w:val="21"/>
                    </w:rPr>
                  </w:pPr>
                  <w:r>
                    <w:rPr>
                      <w:szCs w:val="21"/>
                    </w:rPr>
                    <w:t>270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1,2-二氯苯</w:t>
                  </w:r>
                </w:p>
              </w:tc>
              <w:tc>
                <w:tcPr>
                  <w:tcW w:w="2880" w:type="dxa"/>
                  <w:noWrap w:val="0"/>
                  <w:vAlign w:val="center"/>
                </w:tcPr>
                <w:p>
                  <w:pPr>
                    <w:jc w:val="center"/>
                    <w:rPr>
                      <w:szCs w:val="21"/>
                    </w:rPr>
                  </w:pPr>
                  <w:r>
                    <w:rPr>
                      <w:szCs w:val="21"/>
                    </w:rPr>
                    <w:t>560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1,4-二氯苯</w:t>
                  </w:r>
                </w:p>
              </w:tc>
              <w:tc>
                <w:tcPr>
                  <w:tcW w:w="2880" w:type="dxa"/>
                  <w:noWrap w:val="0"/>
                  <w:vAlign w:val="center"/>
                </w:tcPr>
                <w:p>
                  <w:pPr>
                    <w:jc w:val="center"/>
                    <w:rPr>
                      <w:szCs w:val="21"/>
                    </w:rPr>
                  </w:pPr>
                  <w:r>
                    <w:rPr>
                      <w:szCs w:val="21"/>
                    </w:rPr>
                    <w:t>20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乙苯</w:t>
                  </w:r>
                </w:p>
              </w:tc>
              <w:tc>
                <w:tcPr>
                  <w:tcW w:w="2880" w:type="dxa"/>
                  <w:noWrap w:val="0"/>
                  <w:vAlign w:val="center"/>
                </w:tcPr>
                <w:p>
                  <w:pPr>
                    <w:jc w:val="center"/>
                    <w:rPr>
                      <w:szCs w:val="21"/>
                    </w:rPr>
                  </w:pPr>
                  <w:r>
                    <w:rPr>
                      <w:szCs w:val="21"/>
                    </w:rPr>
                    <w:t>28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苯乙烯</w:t>
                  </w:r>
                </w:p>
              </w:tc>
              <w:tc>
                <w:tcPr>
                  <w:tcW w:w="2880" w:type="dxa"/>
                  <w:noWrap w:val="0"/>
                  <w:vAlign w:val="center"/>
                </w:tcPr>
                <w:p>
                  <w:pPr>
                    <w:jc w:val="center"/>
                    <w:rPr>
                      <w:szCs w:val="21"/>
                    </w:rPr>
                  </w:pPr>
                  <w:r>
                    <w:rPr>
                      <w:szCs w:val="21"/>
                    </w:rPr>
                    <w:t>1290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甲苯</w:t>
                  </w:r>
                </w:p>
              </w:tc>
              <w:tc>
                <w:tcPr>
                  <w:tcW w:w="2880" w:type="dxa"/>
                  <w:noWrap w:val="0"/>
                  <w:vAlign w:val="center"/>
                </w:tcPr>
                <w:p>
                  <w:pPr>
                    <w:jc w:val="center"/>
                    <w:rPr>
                      <w:szCs w:val="21"/>
                    </w:rPr>
                  </w:pPr>
                  <w:r>
                    <w:rPr>
                      <w:szCs w:val="21"/>
                    </w:rPr>
                    <w:t>1200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对间二甲苯</w:t>
                  </w:r>
                </w:p>
              </w:tc>
              <w:tc>
                <w:tcPr>
                  <w:tcW w:w="2880" w:type="dxa"/>
                  <w:noWrap w:val="0"/>
                  <w:vAlign w:val="center"/>
                </w:tcPr>
                <w:p>
                  <w:pPr>
                    <w:jc w:val="center"/>
                    <w:rPr>
                      <w:szCs w:val="21"/>
                    </w:rPr>
                  </w:pPr>
                  <w:r>
                    <w:rPr>
                      <w:szCs w:val="21"/>
                    </w:rPr>
                    <w:t>570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邻二甲苯</w:t>
                  </w:r>
                </w:p>
              </w:tc>
              <w:tc>
                <w:tcPr>
                  <w:tcW w:w="2880" w:type="dxa"/>
                  <w:noWrap w:val="0"/>
                  <w:vAlign w:val="center"/>
                </w:tcPr>
                <w:p>
                  <w:pPr>
                    <w:jc w:val="center"/>
                    <w:rPr>
                      <w:szCs w:val="21"/>
                    </w:rPr>
                  </w:pPr>
                  <w:r>
                    <w:rPr>
                      <w:szCs w:val="21"/>
                    </w:rPr>
                    <w:t>640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硝基苯</w:t>
                  </w:r>
                </w:p>
              </w:tc>
              <w:tc>
                <w:tcPr>
                  <w:tcW w:w="2880" w:type="dxa"/>
                  <w:noWrap w:val="0"/>
                  <w:vAlign w:val="center"/>
                </w:tcPr>
                <w:p>
                  <w:pPr>
                    <w:jc w:val="center"/>
                    <w:rPr>
                      <w:szCs w:val="21"/>
                    </w:rPr>
                  </w:pPr>
                  <w:r>
                    <w:rPr>
                      <w:szCs w:val="21"/>
                    </w:rPr>
                    <w:t>76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苯胺</w:t>
                  </w:r>
                </w:p>
              </w:tc>
              <w:tc>
                <w:tcPr>
                  <w:tcW w:w="2880" w:type="dxa"/>
                  <w:noWrap w:val="0"/>
                  <w:vAlign w:val="center"/>
                </w:tcPr>
                <w:p>
                  <w:pPr>
                    <w:jc w:val="center"/>
                    <w:rPr>
                      <w:szCs w:val="21"/>
                    </w:rPr>
                  </w:pPr>
                  <w:r>
                    <w:rPr>
                      <w:szCs w:val="21"/>
                    </w:rPr>
                    <w:t>260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2-氯酚</w:t>
                  </w:r>
                </w:p>
              </w:tc>
              <w:tc>
                <w:tcPr>
                  <w:tcW w:w="2880" w:type="dxa"/>
                  <w:noWrap w:val="0"/>
                  <w:vAlign w:val="center"/>
                </w:tcPr>
                <w:p>
                  <w:pPr>
                    <w:jc w:val="center"/>
                    <w:rPr>
                      <w:szCs w:val="21"/>
                    </w:rPr>
                  </w:pPr>
                  <w:r>
                    <w:rPr>
                      <w:szCs w:val="21"/>
                    </w:rPr>
                    <w:t>2256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苯并[a]蒽</w:t>
                  </w:r>
                </w:p>
              </w:tc>
              <w:tc>
                <w:tcPr>
                  <w:tcW w:w="2880" w:type="dxa"/>
                  <w:noWrap w:val="0"/>
                  <w:vAlign w:val="center"/>
                </w:tcPr>
                <w:p>
                  <w:pPr>
                    <w:jc w:val="center"/>
                    <w:rPr>
                      <w:szCs w:val="21"/>
                    </w:rPr>
                  </w:pPr>
                  <w:r>
                    <w:rPr>
                      <w:szCs w:val="21"/>
                    </w:rPr>
                    <w:t>15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苯并[a]芘</w:t>
                  </w:r>
                </w:p>
              </w:tc>
              <w:tc>
                <w:tcPr>
                  <w:tcW w:w="2880" w:type="dxa"/>
                  <w:noWrap w:val="0"/>
                  <w:vAlign w:val="center"/>
                </w:tcPr>
                <w:p>
                  <w:pPr>
                    <w:jc w:val="center"/>
                    <w:rPr>
                      <w:szCs w:val="21"/>
                    </w:rPr>
                  </w:pPr>
                  <w:r>
                    <w:rPr>
                      <w:szCs w:val="21"/>
                    </w:rPr>
                    <w:t>1.5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苯并[b]荧蒽</w:t>
                  </w:r>
                </w:p>
              </w:tc>
              <w:tc>
                <w:tcPr>
                  <w:tcW w:w="2880" w:type="dxa"/>
                  <w:noWrap w:val="0"/>
                  <w:vAlign w:val="center"/>
                </w:tcPr>
                <w:p>
                  <w:pPr>
                    <w:jc w:val="center"/>
                    <w:rPr>
                      <w:szCs w:val="21"/>
                    </w:rPr>
                  </w:pPr>
                  <w:r>
                    <w:rPr>
                      <w:szCs w:val="21"/>
                    </w:rPr>
                    <w:t>15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苯并[k]荧蒽</w:t>
                  </w:r>
                </w:p>
              </w:tc>
              <w:tc>
                <w:tcPr>
                  <w:tcW w:w="2880" w:type="dxa"/>
                  <w:noWrap w:val="0"/>
                  <w:vAlign w:val="center"/>
                </w:tcPr>
                <w:p>
                  <w:pPr>
                    <w:jc w:val="center"/>
                    <w:rPr>
                      <w:szCs w:val="21"/>
                    </w:rPr>
                  </w:pPr>
                  <w:r>
                    <w:rPr>
                      <w:szCs w:val="21"/>
                    </w:rPr>
                    <w:t>151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fldChar w:fldCharType="begin"/>
                  </w:r>
                  <w:r>
                    <w:rPr>
                      <w:szCs w:val="21"/>
                    </w:rPr>
                    <w:instrText xml:space="preserve"> HYPERLINK "http://www.baidu.com/link?url=u-bPATbp_np8HxL_32tnBQxdWZgz7tf8yHop5iDwjeLGkclw6uqwwlPFd2EPTGzt-TYwmdqqALjMkC6EylzgSpQyNNtlozdSK8esBqxpzr2CdEIC7vx1BbNLRklHCVskOE_S_Q5SfV1oOJqh_EHscyprKpO-HuipXkjTAuKKKVi" \t "https://www.baidu.com/_blank" </w:instrText>
                  </w:r>
                  <w:r>
                    <w:rPr>
                      <w:szCs w:val="21"/>
                    </w:rPr>
                    <w:fldChar w:fldCharType="separate"/>
                  </w:r>
                  <w:r>
                    <w:rPr>
                      <w:szCs w:val="21"/>
                    </w:rPr>
                    <w:t>䓛</w:t>
                  </w:r>
                  <w:r>
                    <w:rPr>
                      <w:szCs w:val="21"/>
                    </w:rPr>
                    <w:fldChar w:fldCharType="end"/>
                  </w:r>
                </w:p>
              </w:tc>
              <w:tc>
                <w:tcPr>
                  <w:tcW w:w="2880" w:type="dxa"/>
                  <w:noWrap w:val="0"/>
                  <w:vAlign w:val="center"/>
                </w:tcPr>
                <w:p>
                  <w:pPr>
                    <w:jc w:val="center"/>
                    <w:rPr>
                      <w:szCs w:val="21"/>
                    </w:rPr>
                  </w:pPr>
                  <w:r>
                    <w:rPr>
                      <w:szCs w:val="21"/>
                    </w:rPr>
                    <w:t>1293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二苯[a，h]并蒽</w:t>
                  </w:r>
                </w:p>
              </w:tc>
              <w:tc>
                <w:tcPr>
                  <w:tcW w:w="2880" w:type="dxa"/>
                  <w:noWrap w:val="0"/>
                  <w:vAlign w:val="center"/>
                </w:tcPr>
                <w:p>
                  <w:pPr>
                    <w:jc w:val="center"/>
                    <w:rPr>
                      <w:szCs w:val="21"/>
                    </w:rPr>
                  </w:pPr>
                  <w:r>
                    <w:rPr>
                      <w:szCs w:val="21"/>
                    </w:rPr>
                    <w:t>1.5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茚并[1,2,3-cd]芘</w:t>
                  </w:r>
                </w:p>
              </w:tc>
              <w:tc>
                <w:tcPr>
                  <w:tcW w:w="2880" w:type="dxa"/>
                  <w:noWrap w:val="0"/>
                  <w:vAlign w:val="center"/>
                </w:tcPr>
                <w:p>
                  <w:pPr>
                    <w:jc w:val="center"/>
                    <w:rPr>
                      <w:szCs w:val="21"/>
                    </w:rPr>
                  </w:pPr>
                  <w:r>
                    <w:rPr>
                      <w:szCs w:val="21"/>
                    </w:rPr>
                    <w:t>15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szCs w:val="21"/>
                    </w:rPr>
                  </w:pPr>
                  <w:r>
                    <w:rPr>
                      <w:szCs w:val="21"/>
                    </w:rPr>
                    <w:t>萘</w:t>
                  </w:r>
                </w:p>
              </w:tc>
              <w:tc>
                <w:tcPr>
                  <w:tcW w:w="2880" w:type="dxa"/>
                  <w:noWrap w:val="0"/>
                  <w:vAlign w:val="center"/>
                </w:tcPr>
                <w:p>
                  <w:pPr>
                    <w:jc w:val="center"/>
                    <w:rPr>
                      <w:szCs w:val="21"/>
                    </w:rPr>
                  </w:pPr>
                  <w:r>
                    <w:rPr>
                      <w:rFonts w:hint="eastAsia"/>
                      <w:szCs w:val="21"/>
                    </w:rPr>
                    <w:t>7</w:t>
                  </w:r>
                  <w:r>
                    <w:rPr>
                      <w:szCs w:val="21"/>
                    </w:rPr>
                    <w:t>0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1" w:type="dxa"/>
                  <w:vMerge w:val="continue"/>
                  <w:noWrap w:val="0"/>
                  <w:vAlign w:val="center"/>
                </w:tcPr>
                <w:p>
                  <w:pPr>
                    <w:jc w:val="center"/>
                    <w:rPr>
                      <w:szCs w:val="21"/>
                    </w:rPr>
                  </w:pPr>
                </w:p>
              </w:tc>
              <w:tc>
                <w:tcPr>
                  <w:tcW w:w="2430" w:type="dxa"/>
                  <w:noWrap w:val="0"/>
                  <w:vAlign w:val="center"/>
                </w:tcPr>
                <w:p>
                  <w:pPr>
                    <w:jc w:val="center"/>
                    <w:rPr>
                      <w:rFonts w:hint="eastAsia"/>
                      <w:szCs w:val="21"/>
                    </w:rPr>
                  </w:pPr>
                  <w:r>
                    <w:rPr>
                      <w:rFonts w:hint="eastAsia"/>
                      <w:szCs w:val="21"/>
                    </w:rPr>
                    <w:t>石油烃</w:t>
                  </w:r>
                </w:p>
              </w:tc>
              <w:tc>
                <w:tcPr>
                  <w:tcW w:w="2880" w:type="dxa"/>
                  <w:noWrap w:val="0"/>
                  <w:vAlign w:val="center"/>
                </w:tcPr>
                <w:p>
                  <w:pPr>
                    <w:jc w:val="center"/>
                    <w:rPr>
                      <w:rFonts w:hint="eastAsia"/>
                      <w:szCs w:val="21"/>
                    </w:rPr>
                  </w:pPr>
                  <w:r>
                    <w:rPr>
                      <w:rFonts w:hint="eastAsia"/>
                      <w:szCs w:val="21"/>
                    </w:rPr>
                    <w:t>4500</w:t>
                  </w:r>
                  <w:r>
                    <w:rPr>
                      <w:szCs w:val="21"/>
                    </w:rPr>
                    <w:t>mg/kg</w:t>
                  </w:r>
                </w:p>
              </w:tc>
            </w:tr>
          </w:tbl>
          <w:p>
            <w:pPr>
              <w:jc w:val="left"/>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2" w:type="dxa"/>
            <w:noWrap w:val="0"/>
            <w:vAlign w:val="center"/>
          </w:tcPr>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污</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染</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物</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排</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放</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标</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准</w:t>
            </w:r>
          </w:p>
          <w:p>
            <w:pPr>
              <w:jc w:val="center"/>
              <w:rPr>
                <w:rFonts w:hint="default" w:ascii="Times New Roman" w:hAnsi="Times New Roman" w:cs="Times New Roman"/>
                <w:sz w:val="28"/>
                <w:szCs w:val="28"/>
              </w:rPr>
            </w:pPr>
          </w:p>
        </w:tc>
        <w:tc>
          <w:tcPr>
            <w:tcW w:w="7926" w:type="dxa"/>
            <w:noWrap w:val="0"/>
            <w:vAlign w:val="center"/>
          </w:tcPr>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1、废气</w:t>
            </w:r>
          </w:p>
          <w:p>
            <w:pPr>
              <w:spacing w:line="520" w:lineRule="exact"/>
              <w:ind w:firstLine="480" w:firstLineChars="200"/>
              <w:rPr>
                <w:rFonts w:hint="eastAsia" w:ascii="Times New Roman" w:hAnsi="Times New Roman" w:eastAsia="宋体" w:cs="Times New Roman"/>
                <w:b w:val="0"/>
                <w:bCs w:val="0"/>
                <w:sz w:val="24"/>
                <w:u w:val="none"/>
                <w:lang w:eastAsia="zh-CN"/>
              </w:rPr>
            </w:pPr>
            <w:r>
              <w:rPr>
                <w:rFonts w:hint="default" w:ascii="Times New Roman" w:hAnsi="Times New Roman" w:cs="Times New Roman"/>
                <w:sz w:val="24"/>
                <w:szCs w:val="24"/>
              </w:rPr>
              <w:t>项目产生的颗粒物</w:t>
            </w:r>
            <w:r>
              <w:rPr>
                <w:rFonts w:hint="default" w:ascii="Times New Roman" w:hAnsi="Times New Roman" w:cs="Times New Roman"/>
                <w:sz w:val="24"/>
              </w:rPr>
              <w:t>执行</w:t>
            </w:r>
            <w:r>
              <w:rPr>
                <w:rFonts w:hint="eastAsia" w:ascii="Times New Roman" w:hAnsi="Times New Roman" w:eastAsia="宋体" w:cs="Times New Roman"/>
                <w:sz w:val="24"/>
                <w:lang w:eastAsia="zh-CN"/>
              </w:rPr>
              <w:t>《</w:t>
            </w:r>
            <w:r>
              <w:rPr>
                <w:rFonts w:hint="default" w:ascii="Times New Roman" w:hAnsi="Times New Roman" w:cs="Times New Roman"/>
                <w:sz w:val="24"/>
                <w:lang w:val="zh-CN" w:eastAsia="zh-CN"/>
              </w:rPr>
              <w:t>河南省生态环境厅关于印发河南省工业大气污染防治6个专项方案的通知</w:t>
            </w:r>
            <w:r>
              <w:rPr>
                <w:rFonts w:hint="eastAsia" w:ascii="Times New Roman" w:hAnsi="Times New Roman" w:cs="Times New Roman"/>
                <w:sz w:val="24"/>
                <w:u w:val="single"/>
                <w:lang w:val="zh-CN" w:eastAsia="zh-CN"/>
              </w:rPr>
              <w:t>》（豫环文（</w:t>
            </w:r>
            <w:r>
              <w:rPr>
                <w:rFonts w:hint="eastAsia" w:ascii="Times New Roman" w:hAnsi="Times New Roman" w:cs="Times New Roman"/>
                <w:sz w:val="24"/>
                <w:u w:val="single"/>
                <w:lang w:val="en-US" w:eastAsia="zh-CN"/>
              </w:rPr>
              <w:t>2019</w:t>
            </w:r>
            <w:r>
              <w:rPr>
                <w:rFonts w:hint="eastAsia" w:ascii="Times New Roman" w:hAnsi="Times New Roman" w:cs="Times New Roman"/>
                <w:sz w:val="24"/>
                <w:u w:val="single"/>
                <w:lang w:val="zh-CN" w:eastAsia="zh-CN"/>
              </w:rPr>
              <w:t>）</w:t>
            </w:r>
            <w:r>
              <w:rPr>
                <w:rFonts w:hint="eastAsia" w:ascii="Times New Roman" w:hAnsi="Times New Roman" w:cs="Times New Roman"/>
                <w:sz w:val="24"/>
                <w:u w:val="single"/>
                <w:lang w:val="en-US" w:eastAsia="zh-CN"/>
              </w:rPr>
              <w:t>84号</w:t>
            </w:r>
            <w:r>
              <w:rPr>
                <w:rFonts w:hint="eastAsia" w:ascii="Times New Roman" w:hAnsi="Times New Roman" w:cs="Times New Roman"/>
                <w:sz w:val="24"/>
                <w:u w:val="single"/>
                <w:lang w:val="zh-CN" w:eastAsia="zh-CN"/>
              </w:rPr>
              <w:t>）中《</w:t>
            </w:r>
            <w:bookmarkStart w:id="7" w:name="bookmark3"/>
            <w:r>
              <w:rPr>
                <w:rFonts w:hint="eastAsia" w:ascii="Times New Roman" w:hAnsi="Times New Roman" w:cs="Times New Roman"/>
                <w:sz w:val="24"/>
                <w:u w:val="single"/>
                <w:lang w:val="zh-CN" w:eastAsia="zh-CN"/>
              </w:rPr>
              <w:t>河南省2019年非电行业提标治理方案</w:t>
            </w:r>
            <w:bookmarkEnd w:id="7"/>
            <w:r>
              <w:rPr>
                <w:rFonts w:hint="eastAsia" w:ascii="Times New Roman" w:hAnsi="Times New Roman" w:cs="Times New Roman"/>
                <w:sz w:val="24"/>
                <w:u w:val="single"/>
                <w:lang w:val="zh-CN" w:eastAsia="zh-CN"/>
              </w:rPr>
              <w:t>》中碳素行业（含石墨）所有排气筒颗粒物排放浓度小于10毫克/立方米</w:t>
            </w:r>
            <w:r>
              <w:rPr>
                <w:rFonts w:hint="eastAsia" w:ascii="Times New Roman" w:hAnsi="Times New Roman" w:cs="Times New Roman"/>
                <w:sz w:val="24"/>
                <w:szCs w:val="24"/>
                <w:u w:val="single"/>
                <w:lang w:eastAsia="zh-CN"/>
              </w:rPr>
              <w:t>及</w:t>
            </w:r>
            <w:r>
              <w:rPr>
                <w:rFonts w:hint="eastAsia" w:ascii="Times New Roman" w:hAnsi="Times New Roman" w:eastAsia="宋体" w:cs="Times New Roman"/>
                <w:b w:val="0"/>
                <w:bCs/>
                <w:sz w:val="24"/>
                <w:szCs w:val="22"/>
                <w:u w:val="single"/>
                <w:lang w:val="en-US" w:eastAsia="zh-CN"/>
              </w:rPr>
              <w:t>《</w:t>
            </w:r>
            <w:r>
              <w:rPr>
                <w:rFonts w:ascii="Times New Roman" w:hAnsi="Times New Roman"/>
                <w:sz w:val="24"/>
                <w:szCs w:val="24"/>
                <w:u w:val="single"/>
              </w:rPr>
              <w:t>大气污染物综合排放标准》（GB16297-1996）</w:t>
            </w:r>
            <w:r>
              <w:rPr>
                <w:rFonts w:hint="eastAsia" w:ascii="Times New Roman" w:hAnsi="Times New Roman" w:eastAsia="宋体"/>
                <w:sz w:val="24"/>
                <w:szCs w:val="24"/>
                <w:u w:val="single"/>
                <w:lang w:eastAsia="zh-CN"/>
              </w:rPr>
              <w:t>表</w:t>
            </w:r>
            <w:r>
              <w:rPr>
                <w:rFonts w:hint="eastAsia" w:ascii="Times New Roman" w:hAnsi="Times New Roman" w:eastAsia="宋体"/>
                <w:sz w:val="24"/>
                <w:szCs w:val="24"/>
                <w:u w:val="single"/>
                <w:lang w:val="en-US" w:eastAsia="zh-CN"/>
              </w:rPr>
              <w:t>2</w:t>
            </w:r>
            <w:r>
              <w:rPr>
                <w:rFonts w:ascii="Times New Roman" w:hAnsi="Times New Roman"/>
                <w:sz w:val="24"/>
                <w:szCs w:val="24"/>
                <w:u w:val="single"/>
              </w:rPr>
              <w:t>二级</w:t>
            </w:r>
            <w:r>
              <w:rPr>
                <w:rFonts w:hint="eastAsia" w:ascii="Times New Roman" w:hAnsi="Times New Roman" w:cs="Times New Roman"/>
                <w:sz w:val="24"/>
                <w:szCs w:val="24"/>
                <w:lang w:eastAsia="zh-CN"/>
              </w:rPr>
              <w:t>标准，具体见下表：</w:t>
            </w:r>
          </w:p>
          <w:p>
            <w:pPr>
              <w:pStyle w:val="19"/>
              <w:wordWrap w:val="0"/>
              <w:spacing w:before="0" w:beforeAutospacing="0" w:after="0" w:afterAutospacing="0" w:line="520" w:lineRule="exact"/>
              <w:ind w:firstLine="480" w:firstLineChars="200"/>
              <w:jc w:val="both"/>
              <w:rPr>
                <w:rFonts w:hint="default" w:ascii="Times New Roman" w:hAnsi="Times New Roman" w:eastAsia="黑体" w:cs="Times New Roman"/>
                <w:bCs/>
              </w:rPr>
            </w:pPr>
            <w:r>
              <w:rPr>
                <w:rFonts w:hint="default" w:ascii="Times New Roman" w:hAnsi="Times New Roman" w:eastAsia="黑体" w:cs="Times New Roman"/>
                <w:bCs/>
              </w:rPr>
              <w:t>表</w:t>
            </w:r>
            <w:r>
              <w:rPr>
                <w:rFonts w:hint="eastAsia" w:ascii="Times New Roman" w:hAnsi="Times New Roman" w:eastAsia="黑体" w:cs="Times New Roman"/>
                <w:bCs/>
                <w:lang w:val="en-US" w:eastAsia="zh-CN"/>
              </w:rPr>
              <w:t>25</w:t>
            </w:r>
            <w:r>
              <w:rPr>
                <w:rFonts w:hint="default" w:ascii="Times New Roman" w:hAnsi="Times New Roman" w:eastAsia="黑体" w:cs="Times New Roman"/>
                <w:bCs/>
              </w:rPr>
              <w:t xml:space="preserve">              大气污染物综合排放标准</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2835"/>
              <w:gridCol w:w="1214"/>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noWrap w:val="0"/>
                  <w:vAlign w:val="center"/>
                </w:tcPr>
                <w:p>
                  <w:pPr>
                    <w:jc w:val="center"/>
                    <w:rPr>
                      <w:b/>
                      <w:color w:val="000000"/>
                      <w:sz w:val="21"/>
                      <w:szCs w:val="21"/>
                    </w:rPr>
                  </w:pPr>
                  <w:r>
                    <w:rPr>
                      <w:b/>
                      <w:color w:val="000000"/>
                      <w:sz w:val="21"/>
                      <w:szCs w:val="21"/>
                    </w:rPr>
                    <w:t>污染类别</w:t>
                  </w:r>
                </w:p>
              </w:tc>
              <w:tc>
                <w:tcPr>
                  <w:tcW w:w="1841" w:type="pct"/>
                  <w:noWrap w:val="0"/>
                  <w:vAlign w:val="center"/>
                </w:tcPr>
                <w:p>
                  <w:pPr>
                    <w:jc w:val="center"/>
                    <w:rPr>
                      <w:b/>
                      <w:color w:val="000000"/>
                      <w:sz w:val="21"/>
                      <w:szCs w:val="21"/>
                    </w:rPr>
                  </w:pPr>
                  <w:r>
                    <w:rPr>
                      <w:b/>
                      <w:color w:val="000000"/>
                      <w:sz w:val="21"/>
                      <w:szCs w:val="21"/>
                    </w:rPr>
                    <w:t>标准名称及级（类）别</w:t>
                  </w:r>
                </w:p>
              </w:tc>
              <w:tc>
                <w:tcPr>
                  <w:tcW w:w="788" w:type="pct"/>
                  <w:noWrap w:val="0"/>
                  <w:vAlign w:val="center"/>
                </w:tcPr>
                <w:p>
                  <w:pPr>
                    <w:jc w:val="center"/>
                    <w:rPr>
                      <w:b/>
                      <w:color w:val="000000"/>
                      <w:sz w:val="21"/>
                      <w:szCs w:val="21"/>
                    </w:rPr>
                  </w:pPr>
                  <w:r>
                    <w:rPr>
                      <w:b/>
                      <w:color w:val="000000"/>
                      <w:sz w:val="21"/>
                      <w:szCs w:val="21"/>
                    </w:rPr>
                    <w:t>污染因子</w:t>
                  </w:r>
                </w:p>
              </w:tc>
              <w:tc>
                <w:tcPr>
                  <w:tcW w:w="1661" w:type="pct"/>
                  <w:noWrap w:val="0"/>
                  <w:vAlign w:val="center"/>
                </w:tcPr>
                <w:p>
                  <w:pPr>
                    <w:jc w:val="center"/>
                    <w:rPr>
                      <w:b/>
                      <w:color w:val="000000"/>
                      <w:sz w:val="21"/>
                      <w:szCs w:val="21"/>
                    </w:rPr>
                  </w:pPr>
                  <w:r>
                    <w:rPr>
                      <w:b/>
                      <w:color w:val="000000"/>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vMerge w:val="restart"/>
                  <w:noWrap w:val="0"/>
                  <w:vAlign w:val="center"/>
                </w:tcPr>
                <w:p>
                  <w:pPr>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color w:val="000000"/>
                      <w:sz w:val="21"/>
                      <w:szCs w:val="21"/>
                    </w:rPr>
                    <w:t>废气</w:t>
                  </w:r>
                </w:p>
              </w:tc>
              <w:tc>
                <w:tcPr>
                  <w:tcW w:w="1841" w:type="pct"/>
                  <w:noWrap w:val="0"/>
                  <w:vAlign w:val="center"/>
                </w:tcPr>
                <w:p>
                  <w:pPr>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kern w:val="0"/>
                      <w:sz w:val="21"/>
                      <w:szCs w:val="21"/>
                    </w:rPr>
                    <w:t>《大气污染物综合排放标准》（GB16297-1996）</w:t>
                  </w:r>
                  <w:r>
                    <w:rPr>
                      <w:rFonts w:hint="eastAsia" w:ascii="Times New Roman" w:hAnsi="Times New Roman" w:eastAsia="宋体" w:cs="Times New Roman"/>
                      <w:kern w:val="0"/>
                      <w:sz w:val="21"/>
                      <w:szCs w:val="21"/>
                      <w:lang w:eastAsia="zh-CN"/>
                    </w:rPr>
                    <w:t>表</w:t>
                  </w:r>
                  <w:r>
                    <w:rPr>
                      <w:rFonts w:hint="eastAsia" w:ascii="Times New Roman" w:hAnsi="Times New Roman" w:eastAsia="宋体" w:cs="Times New Roman"/>
                      <w:kern w:val="0"/>
                      <w:sz w:val="21"/>
                      <w:szCs w:val="21"/>
                      <w:lang w:val="en-US" w:eastAsia="zh-CN"/>
                    </w:rPr>
                    <w:t>2</w:t>
                  </w:r>
                  <w:r>
                    <w:rPr>
                      <w:rFonts w:hint="default" w:ascii="Times New Roman" w:hAnsi="Times New Roman" w:eastAsia="宋体" w:cs="Times New Roman"/>
                      <w:kern w:val="0"/>
                      <w:sz w:val="21"/>
                      <w:szCs w:val="21"/>
                    </w:rPr>
                    <w:t>二级</w:t>
                  </w:r>
                </w:p>
              </w:tc>
              <w:tc>
                <w:tcPr>
                  <w:tcW w:w="788" w:type="pct"/>
                  <w:noWrap w:val="0"/>
                  <w:vAlign w:val="center"/>
                </w:tcPr>
                <w:p>
                  <w:pPr>
                    <w:jc w:val="center"/>
                    <w:rPr>
                      <w:rFonts w:hint="eastAsia" w:ascii="Times New Roman" w:hAnsi="Times New Roman" w:eastAsia="宋体" w:cs="Times New Roman"/>
                      <w:b/>
                      <w:color w:val="000000"/>
                      <w:sz w:val="21"/>
                      <w:szCs w:val="21"/>
                      <w:lang w:eastAsia="zh-CN"/>
                    </w:rPr>
                  </w:pPr>
                  <w:r>
                    <w:rPr>
                      <w:rFonts w:hint="eastAsia" w:ascii="Times New Roman" w:hAnsi="Times New Roman" w:eastAsia="宋体" w:cs="Times New Roman"/>
                      <w:color w:val="000000"/>
                      <w:sz w:val="21"/>
                      <w:szCs w:val="21"/>
                      <w:lang w:eastAsia="zh-CN"/>
                    </w:rPr>
                    <w:t>颗粒物</w:t>
                  </w:r>
                </w:p>
              </w:tc>
              <w:tc>
                <w:tcPr>
                  <w:tcW w:w="1661" w:type="pct"/>
                  <w:noWrap w:val="0"/>
                  <w:vAlign w:val="center"/>
                </w:tcPr>
                <w:p>
                  <w:pPr>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炭黑尘</w:t>
                  </w:r>
                  <w:r>
                    <w:rPr>
                      <w:rFonts w:hint="eastAsia" w:ascii="Times New Roman" w:hAnsi="Times New Roman" w:eastAsia="宋体" w:cs="Times New Roman"/>
                      <w:color w:val="000000"/>
                      <w:sz w:val="21"/>
                      <w:szCs w:val="21"/>
                      <w:lang w:val="en-US" w:eastAsia="zh-CN"/>
                    </w:rPr>
                    <w:t>0.51</w:t>
                  </w:r>
                  <w:r>
                    <w:rPr>
                      <w:rFonts w:hint="default" w:ascii="Times New Roman" w:hAnsi="Times New Roman" w:eastAsia="宋体" w:cs="Times New Roman"/>
                      <w:color w:val="000000"/>
                      <w:sz w:val="21"/>
                      <w:szCs w:val="21"/>
                    </w:rPr>
                    <w:t>kg/h（15米）</w:t>
                  </w:r>
                  <w:r>
                    <w:rPr>
                      <w:rFonts w:hint="eastAsia" w:ascii="Times New Roman" w:hAnsi="Times New Roman" w:eastAsia="宋体" w:cs="Times New Roman"/>
                      <w:color w:val="000000"/>
                      <w:sz w:val="21"/>
                      <w:szCs w:val="21"/>
                      <w:lang w:eastAsia="zh-CN"/>
                    </w:rPr>
                    <w:t>；周界外浓度最高点</w:t>
                  </w:r>
                  <w:r>
                    <w:rPr>
                      <w:rFonts w:hint="eastAsia" w:ascii="Times New Roman" w:hAnsi="Times New Roman" w:eastAsia="宋体" w:cs="Times New Roman"/>
                      <w:color w:val="000000"/>
                      <w:sz w:val="21"/>
                      <w:szCs w:val="21"/>
                      <w:lang w:val="en-US" w:eastAsia="zh-CN"/>
                    </w:rPr>
                    <w:t>-</w:t>
                  </w:r>
                  <w:r>
                    <w:rPr>
                      <w:rFonts w:hint="eastAsia" w:ascii="Times New Roman" w:hAnsi="Times New Roman" w:eastAsia="宋体" w:cs="Times New Roman"/>
                      <w:color w:val="000000"/>
                      <w:sz w:val="21"/>
                      <w:szCs w:val="21"/>
                      <w:lang w:eastAsia="zh-CN"/>
                    </w:rPr>
                    <w:t>肉眼不可见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pct"/>
                  <w:vMerge w:val="continue"/>
                  <w:noWrap w:val="0"/>
                  <w:vAlign w:val="center"/>
                </w:tcPr>
                <w:p>
                  <w:pPr>
                    <w:jc w:val="center"/>
                    <w:rPr>
                      <w:rFonts w:hint="default" w:ascii="Times New Roman" w:hAnsi="Times New Roman" w:eastAsia="宋体" w:cs="Times New Roman"/>
                      <w:color w:val="000000"/>
                      <w:sz w:val="21"/>
                      <w:szCs w:val="21"/>
                    </w:rPr>
                  </w:pPr>
                </w:p>
              </w:tc>
              <w:tc>
                <w:tcPr>
                  <w:tcW w:w="1841" w:type="pct"/>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zh-CN" w:eastAsia="zh-CN"/>
                    </w:rPr>
                    <w:t>《河南省2019年非电行业提标治理方案》中碳素行业</w:t>
                  </w:r>
                  <w:r>
                    <w:rPr>
                      <w:rFonts w:hint="eastAsia" w:ascii="Times New Roman" w:hAnsi="Times New Roman" w:eastAsia="宋体" w:cs="Times New Roman"/>
                      <w:color w:val="000000"/>
                      <w:sz w:val="21"/>
                      <w:szCs w:val="21"/>
                      <w:lang w:val="zh-CN" w:eastAsia="zh-CN"/>
                    </w:rPr>
                    <w:t>（</w:t>
                  </w:r>
                  <w:r>
                    <w:rPr>
                      <w:rFonts w:hint="default" w:ascii="Times New Roman" w:hAnsi="Times New Roman" w:eastAsia="宋体" w:cs="Times New Roman"/>
                      <w:color w:val="000000"/>
                      <w:sz w:val="21"/>
                      <w:szCs w:val="21"/>
                      <w:lang w:val="zh-CN" w:eastAsia="zh-CN"/>
                    </w:rPr>
                    <w:t>含石墨）</w:t>
                  </w:r>
                  <w:r>
                    <w:rPr>
                      <w:rFonts w:hint="eastAsia" w:ascii="Times New Roman" w:hAnsi="Times New Roman" w:eastAsia="宋体" w:cs="Times New Roman"/>
                      <w:color w:val="000000"/>
                      <w:sz w:val="21"/>
                      <w:szCs w:val="21"/>
                      <w:lang w:val="zh-CN" w:eastAsia="zh-CN"/>
                    </w:rPr>
                    <w:t>所有排气筒</w:t>
                  </w:r>
                </w:p>
              </w:tc>
              <w:tc>
                <w:tcPr>
                  <w:tcW w:w="788" w:type="pct"/>
                  <w:noWrap w:val="0"/>
                  <w:vAlign w:val="center"/>
                </w:tcPr>
                <w:p>
                  <w:pPr>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颗粒物</w:t>
                  </w:r>
                </w:p>
              </w:tc>
              <w:tc>
                <w:tcPr>
                  <w:tcW w:w="1661" w:type="pct"/>
                  <w:noWrap w:val="0"/>
                  <w:vAlign w:val="center"/>
                </w:tcPr>
                <w:p>
                  <w:pPr>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rPr>
                    <w:t>0mg/m</w:t>
                  </w:r>
                  <w:r>
                    <w:rPr>
                      <w:rFonts w:hint="default" w:ascii="Times New Roman" w:hAnsi="Times New Roman" w:eastAsia="宋体" w:cs="Times New Roman"/>
                      <w:color w:val="000000"/>
                      <w:sz w:val="21"/>
                      <w:szCs w:val="21"/>
                      <w:vertAlign w:val="superscript"/>
                    </w:rPr>
                    <w:t>3</w:t>
                  </w:r>
                </w:p>
              </w:tc>
            </w:tr>
          </w:tbl>
          <w:p>
            <w:pPr>
              <w:keepNext w:val="0"/>
              <w:keepLines w:val="0"/>
              <w:pageBreakBefore w:val="0"/>
              <w:widowControl w:val="0"/>
              <w:kinsoku/>
              <w:wordWrap/>
              <w:overflowPunct/>
              <w:topLinePunct w:val="0"/>
              <w:autoSpaceDE/>
              <w:autoSpaceDN/>
              <w:bidi w:val="0"/>
              <w:adjustRightInd/>
              <w:snapToGrid w:val="0"/>
              <w:spacing w:line="520" w:lineRule="exact"/>
              <w:ind w:firstLine="482" w:firstLineChars="200"/>
              <w:textAlignment w:val="baseline"/>
              <w:outlineLvl w:val="9"/>
              <w:rPr>
                <w:rFonts w:hint="default" w:ascii="Times New Roman" w:hAnsi="Times New Roman" w:cs="Times New Roman"/>
                <w:b/>
                <w:color w:val="000000"/>
                <w:sz w:val="24"/>
              </w:rPr>
            </w:pPr>
            <w:r>
              <w:rPr>
                <w:rFonts w:hint="default" w:ascii="Times New Roman" w:hAnsi="Times New Roman" w:cs="Times New Roman"/>
                <w:b/>
                <w:color w:val="000000"/>
                <w:sz w:val="24"/>
                <w:lang w:val="en-US" w:eastAsia="zh-CN"/>
              </w:rPr>
              <w:t>2</w:t>
            </w:r>
            <w:r>
              <w:rPr>
                <w:rFonts w:hint="default" w:ascii="Times New Roman" w:hAnsi="Times New Roman" w:cs="Times New Roman"/>
                <w:b/>
                <w:color w:val="000000"/>
                <w:sz w:val="24"/>
              </w:rPr>
              <w:t>、废水</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textAlignment w:val="baseline"/>
              <w:outlineLvl w:val="9"/>
              <w:rPr>
                <w:rFonts w:hint="default" w:ascii="Times New Roman" w:hAnsi="Times New Roman" w:cs="Times New Roman"/>
                <w:color w:val="000000"/>
                <w:sz w:val="24"/>
              </w:rPr>
            </w:pPr>
            <w:r>
              <w:rPr>
                <w:rFonts w:hint="default" w:ascii="Times New Roman" w:hAnsi="Times New Roman" w:cs="Times New Roman"/>
                <w:sz w:val="24"/>
              </w:rPr>
              <w:t>项目</w:t>
            </w:r>
            <w:r>
              <w:rPr>
                <w:rFonts w:hint="default" w:ascii="Times New Roman" w:hAnsi="Times New Roman" w:cs="Times New Roman"/>
                <w:color w:val="000000"/>
                <w:sz w:val="24"/>
              </w:rPr>
              <w:t>生活污水</w:t>
            </w:r>
            <w:r>
              <w:rPr>
                <w:rFonts w:hint="default" w:ascii="Times New Roman" w:hAnsi="Times New Roman" w:cs="Times New Roman"/>
                <w:sz w:val="24"/>
              </w:rPr>
              <w:t>排放执行《</w:t>
            </w:r>
            <w:r>
              <w:rPr>
                <w:rFonts w:hint="eastAsia"/>
                <w:sz w:val="24"/>
                <w:szCs w:val="24"/>
                <w:u w:val="none"/>
                <w:lang w:eastAsia="zh-CN"/>
              </w:rPr>
              <w:t>新乡县大召营镇</w:t>
            </w:r>
            <w:r>
              <w:rPr>
                <w:rFonts w:hint="eastAsia"/>
                <w:sz w:val="24"/>
                <w:szCs w:val="24"/>
                <w:u w:val="none"/>
              </w:rPr>
              <w:t>污水处理厂收水</w:t>
            </w:r>
            <w:r>
              <w:rPr>
                <w:rFonts w:hint="eastAsia"/>
                <w:sz w:val="24"/>
                <w:szCs w:val="24"/>
                <w:u w:val="none"/>
                <w:lang w:eastAsia="zh-CN"/>
              </w:rPr>
              <w:t>标准</w:t>
            </w:r>
            <w:r>
              <w:rPr>
                <w:rFonts w:hint="default" w:ascii="Times New Roman" w:hAnsi="Times New Roman" w:cs="Times New Roman"/>
                <w:sz w:val="24"/>
                <w:lang w:eastAsia="zh-CN"/>
              </w:rPr>
              <w:t>》</w:t>
            </w:r>
            <w:r>
              <w:rPr>
                <w:rFonts w:hint="default" w:ascii="Times New Roman" w:hAnsi="Times New Roman" w:cs="Times New Roman"/>
                <w:color w:val="000000"/>
                <w:sz w:val="24"/>
              </w:rPr>
              <w:t>，具体标准值见表</w:t>
            </w:r>
            <w:r>
              <w:rPr>
                <w:rFonts w:hint="eastAsia" w:ascii="Times New Roman" w:hAnsi="Times New Roman" w:cs="Times New Roman"/>
                <w:color w:val="000000"/>
                <w:sz w:val="24"/>
                <w:lang w:val="en-US" w:eastAsia="zh-CN"/>
              </w:rPr>
              <w:t>26</w:t>
            </w:r>
            <w:r>
              <w:rPr>
                <w:rFonts w:hint="default" w:ascii="Times New Roman" w:hAnsi="Times New Roman" w:cs="Times New Roman"/>
                <w:color w:val="000000"/>
                <w:sz w:val="24"/>
              </w:rPr>
              <w:t>。</w:t>
            </w:r>
          </w:p>
          <w:p>
            <w:pPr>
              <w:keepNext w:val="0"/>
              <w:keepLines w:val="0"/>
              <w:pageBreakBefore w:val="0"/>
              <w:widowControl w:val="0"/>
              <w:kinsoku/>
              <w:wordWrap/>
              <w:overflowPunct/>
              <w:topLinePunct w:val="0"/>
              <w:autoSpaceDE/>
              <w:autoSpaceDN/>
              <w:bidi w:val="0"/>
              <w:adjustRightInd/>
              <w:snapToGrid w:val="0"/>
              <w:spacing w:before="156" w:beforeLines="50" w:line="520" w:lineRule="exact"/>
              <w:ind w:firstLine="480" w:firstLineChars="200"/>
              <w:jc w:val="both"/>
              <w:textAlignment w:val="baseline"/>
              <w:outlineLvl w:val="9"/>
              <w:rPr>
                <w:rFonts w:hint="default" w:ascii="Times New Roman" w:hAnsi="Times New Roman" w:eastAsia="黑体" w:cs="Times New Roman"/>
                <w:b/>
                <w:sz w:val="24"/>
              </w:rPr>
            </w:pPr>
            <w:r>
              <w:rPr>
                <w:rFonts w:hint="default" w:ascii="Times New Roman" w:hAnsi="Times New Roman" w:eastAsia="黑体" w:cs="Times New Roman"/>
                <w:color w:val="000000"/>
                <w:sz w:val="24"/>
              </w:rPr>
              <w:t>表</w:t>
            </w:r>
            <w:r>
              <w:rPr>
                <w:rFonts w:hint="eastAsia" w:ascii="Times New Roman" w:hAnsi="Times New Roman" w:eastAsia="黑体" w:cs="Times New Roman"/>
                <w:color w:val="000000"/>
                <w:sz w:val="24"/>
                <w:lang w:val="en-US" w:eastAsia="zh-CN"/>
              </w:rPr>
              <w:t>26</w:t>
            </w:r>
            <w:r>
              <w:rPr>
                <w:rFonts w:hint="default" w:ascii="Times New Roman" w:hAnsi="Times New Roman" w:eastAsia="黑体" w:cs="Times New Roman"/>
                <w:color w:val="000000"/>
                <w:sz w:val="24"/>
              </w:rPr>
              <w:t xml:space="preserve"> </w:t>
            </w:r>
            <w:r>
              <w:rPr>
                <w:rFonts w:hint="eastAsia" w:ascii="Times New Roman" w:hAnsi="Times New Roman" w:eastAsia="黑体" w:cs="Times New Roman"/>
                <w:color w:val="000000"/>
                <w:sz w:val="24"/>
                <w:lang w:val="en-US" w:eastAsia="zh-CN"/>
              </w:rPr>
              <w:t xml:space="preserve">           </w:t>
            </w:r>
            <w:r>
              <w:rPr>
                <w:rFonts w:hint="default" w:ascii="Times New Roman" w:hAnsi="Times New Roman" w:eastAsia="黑体" w:cs="Times New Roman"/>
                <w:color w:val="000000"/>
                <w:sz w:val="24"/>
              </w:rPr>
              <w:t xml:space="preserve"> 本项目废水排放执行标准</w:t>
            </w:r>
            <w:r>
              <w:rPr>
                <w:rFonts w:hint="default" w:ascii="Times New Roman" w:hAnsi="Times New Roman" w:eastAsia="黑体" w:cs="Times New Roman"/>
                <w:b/>
                <w:sz w:val="24"/>
              </w:rPr>
              <w:t xml:space="preserve">  </w:t>
            </w:r>
            <w:r>
              <w:rPr>
                <w:rFonts w:hint="eastAsia" w:ascii="Times New Roman" w:hAnsi="Times New Roman" w:eastAsia="黑体" w:cs="Times New Roman"/>
                <w:b/>
                <w:sz w:val="24"/>
                <w:lang w:val="en-US" w:eastAsia="zh-CN"/>
              </w:rPr>
              <w:t xml:space="preserve">     </w:t>
            </w:r>
            <w:r>
              <w:rPr>
                <w:rFonts w:hint="default" w:ascii="Times New Roman" w:hAnsi="Times New Roman" w:eastAsia="黑体" w:cs="Times New Roman"/>
                <w:b/>
                <w:sz w:val="24"/>
              </w:rPr>
              <w:t xml:space="preserve">  </w:t>
            </w:r>
            <w:r>
              <w:rPr>
                <w:rFonts w:hint="default" w:ascii="Times New Roman" w:hAnsi="Times New Roman" w:eastAsia="黑体" w:cs="Times New Roman"/>
                <w:bCs/>
                <w:kern w:val="0"/>
                <w:sz w:val="24"/>
              </w:rPr>
              <w:t>单位：</w:t>
            </w:r>
            <w:r>
              <w:rPr>
                <w:rFonts w:hint="eastAsia" w:ascii="黑体" w:hAnsi="黑体" w:eastAsia="黑体" w:cs="黑体"/>
                <w:bCs/>
                <w:kern w:val="0"/>
                <w:sz w:val="24"/>
              </w:rPr>
              <w:t>mg/L</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9"/>
              <w:gridCol w:w="1127"/>
              <w:gridCol w:w="1090"/>
              <w:gridCol w:w="1061"/>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exact"/>
              </w:trPr>
              <w:tc>
                <w:tcPr>
                  <w:tcW w:w="3715" w:type="dxa"/>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color w:val="000000"/>
                      <w:szCs w:val="21"/>
                    </w:rPr>
                    <w:t>污染因子</w:t>
                  </w:r>
                </w:p>
              </w:tc>
              <w:tc>
                <w:tcPr>
                  <w:tcW w:w="1173" w:type="dxa"/>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color w:val="000000"/>
                      <w:szCs w:val="21"/>
                    </w:rPr>
                    <w:t>COD</w:t>
                  </w:r>
                </w:p>
              </w:tc>
              <w:tc>
                <w:tcPr>
                  <w:tcW w:w="1145" w:type="dxa"/>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color w:val="000000"/>
                      <w:szCs w:val="21"/>
                    </w:rPr>
                    <w:t>SS</w:t>
                  </w:r>
                </w:p>
              </w:tc>
              <w:tc>
                <w:tcPr>
                  <w:tcW w:w="1086" w:type="dxa"/>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color w:val="000000"/>
                      <w:szCs w:val="21"/>
                    </w:rPr>
                    <w:t>NH</w:t>
                  </w:r>
                  <w:r>
                    <w:rPr>
                      <w:rFonts w:hint="default" w:ascii="Times New Roman" w:hAnsi="Times New Roman" w:cs="Times New Roman"/>
                      <w:color w:val="000000"/>
                      <w:szCs w:val="21"/>
                      <w:vertAlign w:val="subscript"/>
                    </w:rPr>
                    <w:t>3</w:t>
                  </w:r>
                  <w:r>
                    <w:rPr>
                      <w:rFonts w:hint="default" w:ascii="Times New Roman" w:hAnsi="Times New Roman" w:cs="Times New Roman"/>
                      <w:color w:val="000000"/>
                      <w:szCs w:val="21"/>
                    </w:rPr>
                    <w:t>-N</w:t>
                  </w:r>
                </w:p>
              </w:tc>
              <w:tc>
                <w:tcPr>
                  <w:tcW w:w="1055" w:type="dxa"/>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color w:val="000000"/>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trPr>
              <w:tc>
                <w:tcPr>
                  <w:tcW w:w="3715" w:type="dxa"/>
                  <w:noWrap w:val="0"/>
                  <w:vAlign w:val="center"/>
                </w:tcPr>
                <w:p>
                  <w:pPr>
                    <w:adjustRightInd w:val="0"/>
                    <w:snapToGrid w:val="0"/>
                    <w:jc w:val="center"/>
                    <w:rPr>
                      <w:rFonts w:hint="default" w:ascii="Times New Roman" w:hAnsi="Times New Roman" w:cs="Times New Roman"/>
                    </w:rPr>
                  </w:pPr>
                  <w:r>
                    <w:rPr>
                      <w:rFonts w:hint="eastAsia" w:ascii="Times New Roman" w:hAnsi="Times New Roman" w:cs="Times New Roman"/>
                      <w:color w:val="000000"/>
                      <w:szCs w:val="21"/>
                      <w:lang w:eastAsia="zh-CN"/>
                    </w:rPr>
                    <w:t>新乡县大召营镇污水处理厂</w:t>
                  </w:r>
                  <w:r>
                    <w:rPr>
                      <w:rFonts w:hint="default" w:ascii="Times New Roman" w:hAnsi="Times New Roman" w:cs="Times New Roman"/>
                      <w:color w:val="000000"/>
                      <w:szCs w:val="21"/>
                    </w:rPr>
                    <w:t>收水标准</w:t>
                  </w:r>
                </w:p>
              </w:tc>
              <w:tc>
                <w:tcPr>
                  <w:tcW w:w="1173" w:type="dxa"/>
                  <w:noWrap w:val="0"/>
                  <w:vAlign w:val="center"/>
                </w:tcPr>
                <w:p>
                  <w:pPr>
                    <w:widowControl/>
                    <w:adjustRightInd w:val="0"/>
                    <w:snapToGrid w:val="0"/>
                    <w:jc w:val="center"/>
                    <w:rPr>
                      <w:rFonts w:hint="default" w:ascii="Times New Roman" w:hAnsi="Times New Roman" w:cs="Times New Roman"/>
                    </w:rPr>
                  </w:pPr>
                  <w:r>
                    <w:rPr>
                      <w:rFonts w:hint="default" w:ascii="Times New Roman" w:hAnsi="Times New Roman" w:cs="Times New Roman"/>
                      <w:kern w:val="0"/>
                      <w:szCs w:val="21"/>
                    </w:rPr>
                    <w:t>4</w:t>
                  </w:r>
                  <w:r>
                    <w:rPr>
                      <w:rFonts w:hint="eastAsia" w:ascii="Times New Roman" w:hAnsi="Times New Roman" w:cs="Times New Roman"/>
                      <w:kern w:val="0"/>
                      <w:szCs w:val="21"/>
                      <w:lang w:val="en-US" w:eastAsia="zh-CN"/>
                    </w:rPr>
                    <w:t>0</w:t>
                  </w:r>
                  <w:r>
                    <w:rPr>
                      <w:rFonts w:hint="default" w:ascii="Times New Roman" w:hAnsi="Times New Roman" w:cs="Times New Roman"/>
                      <w:kern w:val="0"/>
                      <w:szCs w:val="21"/>
                    </w:rPr>
                    <w:t>0</w:t>
                  </w:r>
                </w:p>
              </w:tc>
              <w:tc>
                <w:tcPr>
                  <w:tcW w:w="1145" w:type="dxa"/>
                  <w:noWrap w:val="0"/>
                  <w:vAlign w:val="center"/>
                </w:tcPr>
                <w:p>
                  <w:pPr>
                    <w:widowControl/>
                    <w:adjustRightInd w:val="0"/>
                    <w:snapToGrid w:val="0"/>
                    <w:jc w:val="center"/>
                    <w:rPr>
                      <w:rFonts w:hint="default" w:ascii="Times New Roman" w:hAnsi="Times New Roman" w:cs="Times New Roman"/>
                    </w:rPr>
                  </w:pPr>
                  <w:r>
                    <w:rPr>
                      <w:rFonts w:hint="default" w:ascii="Times New Roman" w:hAnsi="Times New Roman" w:cs="Times New Roman"/>
                      <w:kern w:val="0"/>
                      <w:szCs w:val="21"/>
                    </w:rPr>
                    <w:t>3</w:t>
                  </w:r>
                  <w:r>
                    <w:rPr>
                      <w:rFonts w:hint="eastAsia" w:ascii="Times New Roman" w:hAnsi="Times New Roman" w:cs="Times New Roman"/>
                      <w:kern w:val="0"/>
                      <w:szCs w:val="21"/>
                      <w:lang w:val="en-US" w:eastAsia="zh-CN"/>
                    </w:rPr>
                    <w:t>0</w:t>
                  </w:r>
                  <w:r>
                    <w:rPr>
                      <w:rFonts w:hint="default" w:ascii="Times New Roman" w:hAnsi="Times New Roman" w:cs="Times New Roman"/>
                      <w:kern w:val="0"/>
                      <w:szCs w:val="21"/>
                    </w:rPr>
                    <w:t>0</w:t>
                  </w:r>
                </w:p>
              </w:tc>
              <w:tc>
                <w:tcPr>
                  <w:tcW w:w="1086" w:type="dxa"/>
                  <w:noWrap w:val="0"/>
                  <w:vAlign w:val="center"/>
                </w:tcPr>
                <w:p>
                  <w:pPr>
                    <w:widowControl/>
                    <w:adjustRightInd w:val="0"/>
                    <w:snapToGrid w:val="0"/>
                    <w:jc w:val="center"/>
                    <w:rPr>
                      <w:rFonts w:hint="default" w:ascii="Times New Roman" w:hAnsi="Times New Roman" w:cs="Times New Roman"/>
                    </w:rPr>
                  </w:pPr>
                  <w:r>
                    <w:rPr>
                      <w:rFonts w:hint="default" w:ascii="Times New Roman" w:hAnsi="Times New Roman" w:cs="Times New Roman"/>
                      <w:kern w:val="0"/>
                      <w:szCs w:val="21"/>
                    </w:rPr>
                    <w:t>35</w:t>
                  </w:r>
                </w:p>
              </w:tc>
              <w:tc>
                <w:tcPr>
                  <w:tcW w:w="1055" w:type="dxa"/>
                  <w:noWrap w:val="0"/>
                  <w:vAlign w:val="center"/>
                </w:tcPr>
                <w:p>
                  <w:pPr>
                    <w:widowControl/>
                    <w:adjustRightInd w:val="0"/>
                    <w:snapToGrid w:val="0"/>
                    <w:jc w:val="center"/>
                    <w:rPr>
                      <w:rFonts w:hint="default" w:ascii="Times New Roman" w:hAnsi="Times New Roman" w:eastAsia="宋体" w:cs="Times New Roman"/>
                      <w:lang w:val="en-US" w:eastAsia="zh-CN"/>
                    </w:rPr>
                  </w:pPr>
                  <w:r>
                    <w:rPr>
                      <w:rFonts w:hint="eastAsia" w:ascii="Times New Roman" w:hAnsi="Times New Roman" w:cs="Times New Roman"/>
                      <w:kern w:val="0"/>
                      <w:szCs w:val="21"/>
                      <w:lang w:val="en-US" w:eastAsia="zh-CN"/>
                    </w:rPr>
                    <w:t>4.5</w:t>
                  </w:r>
                </w:p>
              </w:tc>
            </w:tr>
          </w:tbl>
          <w:p>
            <w:pPr>
              <w:spacing w:line="520" w:lineRule="exact"/>
              <w:ind w:firstLine="482" w:firstLineChars="200"/>
              <w:textAlignment w:val="baseline"/>
              <w:rPr>
                <w:rFonts w:hint="default" w:ascii="Times New Roman" w:hAnsi="Times New Roman" w:cs="Times New Roman"/>
                <w:b/>
                <w:sz w:val="24"/>
                <w:szCs w:val="24"/>
              </w:rPr>
            </w:pPr>
            <w:r>
              <w:rPr>
                <w:rFonts w:hint="eastAsia" w:ascii="Times New Roman" w:hAnsi="Times New Roman" w:cs="Times New Roman"/>
                <w:b/>
                <w:sz w:val="24"/>
                <w:szCs w:val="24"/>
                <w:lang w:val="en-US" w:eastAsia="zh-CN"/>
              </w:rPr>
              <w:t>3</w:t>
            </w:r>
            <w:r>
              <w:rPr>
                <w:rFonts w:hint="default" w:ascii="Times New Roman" w:hAnsi="Times New Roman" w:cs="Times New Roman"/>
                <w:b/>
                <w:sz w:val="24"/>
                <w:szCs w:val="24"/>
              </w:rPr>
              <w:t>、噪声</w:t>
            </w:r>
          </w:p>
          <w:p>
            <w:pPr>
              <w:spacing w:line="520" w:lineRule="exact"/>
              <w:ind w:firstLine="480" w:firstLineChars="200"/>
              <w:rPr>
                <w:rFonts w:hint="default" w:ascii="Times New Roman" w:hAnsi="Times New Roman" w:cs="Times New Roman"/>
                <w:b/>
                <w:bCs/>
                <w:sz w:val="24"/>
                <w:szCs w:val="24"/>
              </w:rPr>
            </w:pPr>
            <w:r>
              <w:rPr>
                <w:rFonts w:hint="default" w:ascii="Times New Roman" w:hAnsi="Times New Roman" w:cs="Times New Roman"/>
                <w:sz w:val="24"/>
                <w:szCs w:val="24"/>
              </w:rPr>
              <w:t>运营期东、南、西、北侧界噪声均执行《工业企业厂界环境噪声排放标准》（GB12348-2008）</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类标准，具体标准值见表</w:t>
            </w:r>
            <w:r>
              <w:rPr>
                <w:rFonts w:hint="eastAsia" w:ascii="Times New Roman" w:hAnsi="Times New Roman" w:cs="Times New Roman"/>
                <w:sz w:val="24"/>
                <w:szCs w:val="24"/>
                <w:lang w:val="en-US" w:eastAsia="zh-CN"/>
              </w:rPr>
              <w:t>27</w:t>
            </w:r>
            <w:r>
              <w:rPr>
                <w:rFonts w:hint="default" w:ascii="Times New Roman" w:hAnsi="Times New Roman" w:cs="Times New Roman"/>
                <w:sz w:val="24"/>
                <w:szCs w:val="24"/>
              </w:rPr>
              <w:t>。</w:t>
            </w:r>
            <w:r>
              <w:rPr>
                <w:rFonts w:hint="default" w:ascii="Times New Roman" w:hAnsi="Times New Roman" w:cs="Times New Roman"/>
                <w:b/>
                <w:bCs/>
                <w:sz w:val="24"/>
                <w:szCs w:val="24"/>
              </w:rPr>
              <w:t xml:space="preserve">      </w:t>
            </w:r>
          </w:p>
          <w:p>
            <w:pPr>
              <w:pStyle w:val="6"/>
              <w:keepNext/>
              <w:spacing w:line="520" w:lineRule="exact"/>
              <w:ind w:firstLine="480" w:firstLineChars="200"/>
              <w:rPr>
                <w:rFonts w:hint="default" w:ascii="Times New Roman" w:hAnsi="Times New Roman" w:cs="Times New Roman"/>
                <w:sz w:val="24"/>
                <w:szCs w:val="24"/>
              </w:rPr>
            </w:pPr>
          </w:p>
          <w:p>
            <w:pPr>
              <w:pStyle w:val="6"/>
              <w:keepNext/>
              <w:spacing w:line="520" w:lineRule="exact"/>
              <w:ind w:firstLine="480" w:firstLineChars="200"/>
              <w:rPr>
                <w:rFonts w:hint="default" w:ascii="Times New Roman" w:hAnsi="Times New Roman" w:cs="Times New Roman"/>
              </w:rPr>
            </w:pPr>
            <w:r>
              <w:rPr>
                <w:rFonts w:hint="default" w:ascii="Times New Roman" w:hAnsi="Times New Roman" w:cs="Times New Roman"/>
                <w:sz w:val="24"/>
                <w:szCs w:val="24"/>
              </w:rPr>
              <w:t>表</w:t>
            </w:r>
            <w:r>
              <w:rPr>
                <w:rFonts w:hint="eastAsia" w:ascii="Times New Roman" w:hAnsi="Times New Roman" w:cs="Times New Roman"/>
                <w:sz w:val="24"/>
                <w:szCs w:val="24"/>
                <w:lang w:val="en-US" w:eastAsia="zh-CN"/>
              </w:rPr>
              <w:t>27</w:t>
            </w:r>
            <w:r>
              <w:rPr>
                <w:rFonts w:hint="default" w:ascii="Times New Roman" w:hAnsi="Times New Roman" w:cs="Times New Roman"/>
                <w:sz w:val="24"/>
                <w:szCs w:val="24"/>
              </w:rPr>
              <w:t xml:space="preserve">        工业企业厂</w:t>
            </w:r>
            <w:r>
              <w:rPr>
                <w:rFonts w:hint="default" w:ascii="Times New Roman" w:hAnsi="Times New Roman" w:cs="Times New Roman"/>
                <w:sz w:val="24"/>
              </w:rPr>
              <w:t xml:space="preserve">界环境噪声排放标准        </w:t>
            </w:r>
            <w:r>
              <w:rPr>
                <w:rFonts w:hint="default" w:ascii="Times New Roman" w:hAnsi="Times New Roman" w:cs="Times New Roman"/>
                <w:sz w:val="24"/>
                <w:szCs w:val="24"/>
              </w:rPr>
              <w:t>单位：dB（A）</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3"/>
              <w:gridCol w:w="2794"/>
              <w:gridCol w:w="2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2320" w:type="dxa"/>
                  <w:tcBorders>
                    <w:top w:val="single" w:color="auto" w:sz="4" w:space="0"/>
                    <w:bottom w:val="single" w:color="auto" w:sz="4" w:space="0"/>
                    <w:right w:val="single" w:color="auto" w:sz="4" w:space="0"/>
                  </w:tcBorders>
                  <w:noWrap w:val="0"/>
                  <w:vAlign w:val="center"/>
                </w:tcPr>
                <w:p>
                  <w:pPr>
                    <w:pStyle w:val="214"/>
                    <w:spacing w:line="240" w:lineRule="auto"/>
                    <w:ind w:firstLine="0" w:firstLineChars="0"/>
                    <w:jc w:val="center"/>
                    <w:rPr>
                      <w:rFonts w:hint="default" w:ascii="Times New Roman" w:hAnsi="Times New Roman" w:cs="Times New Roman"/>
                      <w:snapToGrid w:val="0"/>
                      <w:spacing w:val="0"/>
                      <w:kern w:val="0"/>
                      <w:sz w:val="21"/>
                      <w:szCs w:val="21"/>
                    </w:rPr>
                  </w:pPr>
                  <w:r>
                    <w:rPr>
                      <w:rFonts w:hint="default" w:ascii="Times New Roman" w:hAnsi="Times New Roman" w:cs="Times New Roman"/>
                      <w:snapToGrid w:val="0"/>
                      <w:spacing w:val="0"/>
                      <w:kern w:val="0"/>
                      <w:sz w:val="21"/>
                      <w:szCs w:val="21"/>
                    </w:rPr>
                    <w:t>类别</w:t>
                  </w:r>
                </w:p>
              </w:tc>
              <w:tc>
                <w:tcPr>
                  <w:tcW w:w="2803" w:type="dxa"/>
                  <w:tcBorders>
                    <w:top w:val="single" w:color="auto" w:sz="4" w:space="0"/>
                    <w:left w:val="single" w:color="auto" w:sz="4" w:space="0"/>
                    <w:bottom w:val="single" w:color="auto" w:sz="4" w:space="0"/>
                    <w:right w:val="single" w:color="auto" w:sz="4" w:space="0"/>
                  </w:tcBorders>
                  <w:noWrap w:val="0"/>
                  <w:vAlign w:val="center"/>
                </w:tcPr>
                <w:p>
                  <w:pPr>
                    <w:pStyle w:val="214"/>
                    <w:spacing w:line="240" w:lineRule="auto"/>
                    <w:ind w:firstLine="0" w:firstLineChars="0"/>
                    <w:jc w:val="center"/>
                    <w:rPr>
                      <w:rFonts w:hint="default" w:ascii="Times New Roman" w:hAnsi="Times New Roman" w:cs="Times New Roman"/>
                      <w:snapToGrid w:val="0"/>
                      <w:spacing w:val="0"/>
                      <w:kern w:val="0"/>
                      <w:sz w:val="21"/>
                      <w:szCs w:val="21"/>
                    </w:rPr>
                  </w:pPr>
                  <w:r>
                    <w:rPr>
                      <w:rFonts w:hint="default" w:ascii="Times New Roman" w:hAnsi="Times New Roman" w:cs="Times New Roman"/>
                      <w:snapToGrid w:val="0"/>
                      <w:spacing w:val="0"/>
                      <w:kern w:val="0"/>
                      <w:sz w:val="21"/>
                      <w:szCs w:val="21"/>
                    </w:rPr>
                    <w:t>昼间</w:t>
                  </w:r>
                </w:p>
              </w:tc>
              <w:tc>
                <w:tcPr>
                  <w:tcW w:w="2601" w:type="dxa"/>
                  <w:tcBorders>
                    <w:top w:val="single" w:color="auto" w:sz="4" w:space="0"/>
                    <w:left w:val="single" w:color="auto" w:sz="4" w:space="0"/>
                    <w:bottom w:val="single" w:color="auto" w:sz="4" w:space="0"/>
                    <w:right w:val="single" w:color="auto" w:sz="4" w:space="0"/>
                  </w:tcBorders>
                  <w:noWrap w:val="0"/>
                  <w:vAlign w:val="center"/>
                </w:tcPr>
                <w:p>
                  <w:pPr>
                    <w:pStyle w:val="214"/>
                    <w:spacing w:line="240" w:lineRule="auto"/>
                    <w:ind w:firstLine="0" w:firstLineChars="0"/>
                    <w:jc w:val="center"/>
                    <w:rPr>
                      <w:rFonts w:hint="default" w:ascii="Times New Roman" w:hAnsi="Times New Roman" w:cs="Times New Roman"/>
                      <w:snapToGrid w:val="0"/>
                      <w:spacing w:val="0"/>
                      <w:kern w:val="0"/>
                      <w:sz w:val="21"/>
                      <w:szCs w:val="21"/>
                    </w:rPr>
                  </w:pPr>
                  <w:r>
                    <w:rPr>
                      <w:rFonts w:hint="default" w:ascii="Times New Roman" w:hAnsi="Times New Roman" w:cs="Times New Roman"/>
                      <w:snapToGrid w:val="0"/>
                      <w:spacing w:val="0"/>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jc w:val="center"/>
              </w:trPr>
              <w:tc>
                <w:tcPr>
                  <w:tcW w:w="2320" w:type="dxa"/>
                  <w:tcBorders>
                    <w:top w:val="single" w:color="auto" w:sz="4" w:space="0"/>
                    <w:left w:val="single" w:color="auto" w:sz="4" w:space="0"/>
                    <w:bottom w:val="single" w:color="auto" w:sz="4" w:space="0"/>
                    <w:right w:val="single" w:color="auto" w:sz="4" w:space="0"/>
                  </w:tcBorders>
                  <w:noWrap w:val="0"/>
                  <w:vAlign w:val="center"/>
                </w:tcPr>
                <w:p>
                  <w:pPr>
                    <w:pStyle w:val="214"/>
                    <w:spacing w:line="240" w:lineRule="auto"/>
                    <w:ind w:firstLine="0" w:firstLineChars="0"/>
                    <w:jc w:val="center"/>
                    <w:rPr>
                      <w:rFonts w:hint="default" w:ascii="Times New Roman" w:hAnsi="Times New Roman" w:cs="Times New Roman"/>
                      <w:snapToGrid w:val="0"/>
                      <w:spacing w:val="0"/>
                      <w:kern w:val="0"/>
                      <w:sz w:val="21"/>
                      <w:szCs w:val="21"/>
                    </w:rPr>
                  </w:pPr>
                  <w:r>
                    <w:rPr>
                      <w:rFonts w:hint="default" w:ascii="Times New Roman" w:hAnsi="Times New Roman" w:cs="Times New Roman"/>
                      <w:snapToGrid w:val="0"/>
                      <w:spacing w:val="0"/>
                      <w:kern w:val="0"/>
                      <w:sz w:val="21"/>
                      <w:szCs w:val="21"/>
                    </w:rPr>
                    <w:t>3类</w:t>
                  </w:r>
                </w:p>
              </w:tc>
              <w:tc>
                <w:tcPr>
                  <w:tcW w:w="2803" w:type="dxa"/>
                  <w:tcBorders>
                    <w:top w:val="single" w:color="auto" w:sz="4" w:space="0"/>
                    <w:left w:val="single" w:color="auto" w:sz="4" w:space="0"/>
                    <w:bottom w:val="single" w:color="auto" w:sz="4" w:space="0"/>
                    <w:right w:val="single" w:color="auto" w:sz="4" w:space="0"/>
                  </w:tcBorders>
                  <w:noWrap w:val="0"/>
                  <w:vAlign w:val="center"/>
                </w:tcPr>
                <w:p>
                  <w:pPr>
                    <w:pStyle w:val="214"/>
                    <w:spacing w:line="240" w:lineRule="auto"/>
                    <w:ind w:firstLine="0" w:firstLineChars="0"/>
                    <w:jc w:val="center"/>
                    <w:rPr>
                      <w:rFonts w:hint="default" w:ascii="Times New Roman" w:hAnsi="Times New Roman" w:cs="Times New Roman"/>
                      <w:snapToGrid w:val="0"/>
                      <w:spacing w:val="0"/>
                      <w:kern w:val="0"/>
                      <w:sz w:val="21"/>
                      <w:szCs w:val="21"/>
                    </w:rPr>
                  </w:pPr>
                  <w:r>
                    <w:rPr>
                      <w:rFonts w:hint="default" w:ascii="Times New Roman" w:hAnsi="Times New Roman" w:cs="Times New Roman"/>
                      <w:snapToGrid w:val="0"/>
                      <w:spacing w:val="0"/>
                      <w:kern w:val="0"/>
                      <w:sz w:val="21"/>
                      <w:szCs w:val="21"/>
                    </w:rPr>
                    <w:t>65</w:t>
                  </w:r>
                </w:p>
              </w:tc>
              <w:tc>
                <w:tcPr>
                  <w:tcW w:w="2601" w:type="dxa"/>
                  <w:tcBorders>
                    <w:top w:val="single" w:color="auto" w:sz="4" w:space="0"/>
                    <w:left w:val="single" w:color="auto" w:sz="4" w:space="0"/>
                    <w:bottom w:val="single" w:color="auto" w:sz="4" w:space="0"/>
                    <w:right w:val="single" w:color="auto" w:sz="4" w:space="0"/>
                  </w:tcBorders>
                  <w:noWrap w:val="0"/>
                  <w:vAlign w:val="center"/>
                </w:tcPr>
                <w:p>
                  <w:pPr>
                    <w:pStyle w:val="214"/>
                    <w:spacing w:line="240" w:lineRule="auto"/>
                    <w:ind w:firstLine="0" w:firstLineChars="0"/>
                    <w:jc w:val="center"/>
                    <w:rPr>
                      <w:rFonts w:hint="default" w:ascii="Times New Roman" w:hAnsi="Times New Roman" w:cs="Times New Roman"/>
                      <w:snapToGrid w:val="0"/>
                      <w:spacing w:val="0"/>
                      <w:kern w:val="0"/>
                      <w:sz w:val="21"/>
                      <w:szCs w:val="21"/>
                    </w:rPr>
                  </w:pPr>
                  <w:r>
                    <w:rPr>
                      <w:rFonts w:hint="default" w:ascii="Times New Roman" w:hAnsi="Times New Roman" w:cs="Times New Roman"/>
                      <w:snapToGrid w:val="0"/>
                      <w:spacing w:val="0"/>
                      <w:kern w:val="0"/>
                      <w:sz w:val="21"/>
                      <w:szCs w:val="21"/>
                    </w:rPr>
                    <w:t>55</w:t>
                  </w:r>
                </w:p>
              </w:tc>
            </w:tr>
          </w:tbl>
          <w:p>
            <w:pPr>
              <w:spacing w:line="360" w:lineRule="auto"/>
              <w:jc w:val="left"/>
              <w:rPr>
                <w:rFonts w:hint="default" w:ascii="Times New Roman" w:hAnsi="Times New Roman" w:cs="Times New Roman"/>
                <w:sz w:val="24"/>
                <w:szCs w:val="24"/>
              </w:rPr>
            </w:pPr>
            <w:r>
              <w:rPr>
                <w:rFonts w:hint="default"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4</w:t>
            </w:r>
            <w:r>
              <w:rPr>
                <w:rFonts w:hint="default" w:ascii="Times New Roman" w:hAnsi="Times New Roman" w:cs="Times New Roman"/>
                <w:b/>
                <w:bCs/>
                <w:sz w:val="24"/>
                <w:szCs w:val="24"/>
              </w:rPr>
              <w:t>、固废</w:t>
            </w:r>
          </w:p>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highlight w:val="none"/>
              </w:rPr>
              <w:t>固体废弃物执行《一般工业固体废物贮存、处置场污染控制标准》（GB18599-2001）及其修改单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002" w:type="dxa"/>
            <w:noWrap w:val="0"/>
            <w:vAlign w:val="center"/>
          </w:tcPr>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总</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量</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控</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制</w:t>
            </w:r>
          </w:p>
          <w:p>
            <w:pPr>
              <w:jc w:val="center"/>
              <w:rPr>
                <w:rFonts w:hint="default" w:ascii="Times New Roman" w:hAnsi="Times New Roman" w:cs="Times New Roman"/>
                <w:b/>
                <w:bCs/>
                <w:sz w:val="24"/>
                <w:szCs w:val="24"/>
              </w:rPr>
            </w:pPr>
            <w:r>
              <w:rPr>
                <w:rFonts w:hint="default" w:ascii="Times New Roman" w:hAnsi="Times New Roman" w:cs="Times New Roman"/>
                <w:b/>
                <w:bCs/>
                <w:sz w:val="24"/>
                <w:szCs w:val="24"/>
              </w:rPr>
              <w:t>标</w:t>
            </w:r>
          </w:p>
          <w:p>
            <w:pPr>
              <w:jc w:val="center"/>
              <w:rPr>
                <w:rFonts w:hint="default" w:ascii="Times New Roman" w:hAnsi="Times New Roman" w:cs="Times New Roman"/>
                <w:b/>
                <w:sz w:val="28"/>
                <w:szCs w:val="28"/>
              </w:rPr>
            </w:pPr>
            <w:r>
              <w:rPr>
                <w:rFonts w:hint="default" w:ascii="Times New Roman" w:hAnsi="Times New Roman" w:cs="Times New Roman"/>
                <w:b/>
                <w:bCs/>
                <w:sz w:val="24"/>
                <w:szCs w:val="24"/>
              </w:rPr>
              <w:t>准</w:t>
            </w:r>
          </w:p>
        </w:tc>
        <w:tc>
          <w:tcPr>
            <w:tcW w:w="7926" w:type="dxa"/>
            <w:noWrap w:val="0"/>
            <w:vAlign w:val="center"/>
          </w:tcPr>
          <w:p>
            <w:pPr>
              <w:adjustRightInd w:val="0"/>
              <w:snapToGrid w:val="0"/>
              <w:spacing w:line="360" w:lineRule="auto"/>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ind w:left="0" w:leftChars="0" w:firstLine="0" w:firstLineChars="0"/>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rPr>
                <w:rFonts w:hint="default"/>
              </w:rPr>
            </w:pPr>
          </w:p>
          <w:p>
            <w:pPr>
              <w:spacing w:line="5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rPr>
              <w:t>项目废水经污水处理厂处理后最终排入外环境的COD：</w:t>
            </w:r>
            <w:r>
              <w:rPr>
                <w:rFonts w:hint="eastAsia" w:ascii="Times New Roman" w:hAnsi="Times New Roman" w:cs="Times New Roman"/>
                <w:color w:val="auto"/>
                <w:sz w:val="24"/>
                <w:lang w:val="en-US" w:eastAsia="zh-CN"/>
              </w:rPr>
              <w:t>0.01152</w:t>
            </w:r>
            <w:r>
              <w:rPr>
                <w:rFonts w:hint="default" w:ascii="Times New Roman" w:hAnsi="Times New Roman" w:cs="Times New Roman"/>
                <w:color w:val="auto"/>
                <w:sz w:val="24"/>
              </w:rPr>
              <w:t>t/a、</w:t>
            </w:r>
            <w:r>
              <w:rPr>
                <w:rFonts w:hint="default" w:ascii="Times New Roman" w:hAnsi="Times New Roman" w:cs="Times New Roman"/>
                <w:color w:val="auto"/>
                <w:sz w:val="24"/>
                <w:highlight w:val="none"/>
              </w:rPr>
              <w:t>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-N：</w:t>
            </w:r>
            <w:r>
              <w:rPr>
                <w:rFonts w:hint="default" w:ascii="Times New Roman" w:hAnsi="Times New Roman" w:cs="Times New Roman"/>
                <w:color w:val="auto"/>
                <w:sz w:val="24"/>
                <w:highlight w:val="none"/>
                <w:lang w:val="en-US" w:eastAsia="zh-CN"/>
              </w:rPr>
              <w:t>0.000</w:t>
            </w:r>
            <w:r>
              <w:rPr>
                <w:rFonts w:hint="eastAsia" w:ascii="Times New Roman" w:hAnsi="Times New Roman" w:cs="Times New Roman"/>
                <w:color w:val="auto"/>
                <w:sz w:val="24"/>
                <w:highlight w:val="none"/>
                <w:lang w:val="en-US" w:eastAsia="zh-CN"/>
              </w:rPr>
              <w:t>58</w:t>
            </w:r>
            <w:r>
              <w:rPr>
                <w:rFonts w:hint="default" w:ascii="Times New Roman" w:hAnsi="Times New Roman" w:cs="Times New Roman"/>
                <w:color w:val="auto"/>
                <w:sz w:val="24"/>
                <w:highlight w:val="none"/>
              </w:rPr>
              <w:t>t/a、TP：</w:t>
            </w:r>
            <w:r>
              <w:rPr>
                <w:rFonts w:hint="eastAsia" w:ascii="Times New Roman" w:hAnsi="Times New Roman" w:cs="Times New Roman"/>
                <w:color w:val="auto"/>
                <w:sz w:val="24"/>
                <w:highlight w:val="none"/>
                <w:lang w:val="en-US" w:eastAsia="zh-CN"/>
              </w:rPr>
              <w:t>0.00012</w:t>
            </w:r>
            <w:r>
              <w:rPr>
                <w:rFonts w:hint="default" w:ascii="Times New Roman" w:hAnsi="Times New Roman" w:cs="Times New Roman"/>
                <w:color w:val="auto"/>
                <w:sz w:val="24"/>
                <w:highlight w:val="none"/>
              </w:rPr>
              <w:t>t/a，建议总量控制指标为：</w:t>
            </w:r>
            <w:r>
              <w:rPr>
                <w:rFonts w:hint="default" w:ascii="Times New Roman" w:hAnsi="Times New Roman" w:cs="Times New Roman"/>
                <w:color w:val="auto"/>
                <w:sz w:val="24"/>
              </w:rPr>
              <w:t>COD：</w:t>
            </w:r>
            <w:r>
              <w:rPr>
                <w:rFonts w:hint="eastAsia" w:ascii="Times New Roman" w:hAnsi="Times New Roman" w:cs="Times New Roman"/>
                <w:color w:val="auto"/>
                <w:sz w:val="24"/>
                <w:lang w:val="en-US" w:eastAsia="zh-CN"/>
              </w:rPr>
              <w:t>0.01152</w:t>
            </w:r>
            <w:r>
              <w:rPr>
                <w:rFonts w:hint="default" w:ascii="Times New Roman" w:hAnsi="Times New Roman" w:cs="Times New Roman"/>
                <w:color w:val="auto"/>
                <w:sz w:val="24"/>
              </w:rPr>
              <w:t>t/a、</w:t>
            </w:r>
            <w:r>
              <w:rPr>
                <w:rFonts w:hint="default" w:ascii="Times New Roman" w:hAnsi="Times New Roman" w:cs="Times New Roman"/>
                <w:color w:val="auto"/>
                <w:sz w:val="24"/>
                <w:highlight w:val="none"/>
              </w:rPr>
              <w:t>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-N：</w:t>
            </w:r>
            <w:r>
              <w:rPr>
                <w:rFonts w:hint="default" w:ascii="Times New Roman" w:hAnsi="Times New Roman" w:cs="Times New Roman"/>
                <w:color w:val="auto"/>
                <w:sz w:val="24"/>
                <w:highlight w:val="none"/>
                <w:lang w:val="en-US" w:eastAsia="zh-CN"/>
              </w:rPr>
              <w:t>0.000</w:t>
            </w:r>
            <w:r>
              <w:rPr>
                <w:rFonts w:hint="eastAsia" w:ascii="Times New Roman" w:hAnsi="Times New Roman" w:cs="Times New Roman"/>
                <w:color w:val="auto"/>
                <w:sz w:val="24"/>
                <w:highlight w:val="none"/>
                <w:lang w:val="en-US" w:eastAsia="zh-CN"/>
              </w:rPr>
              <w:t>58</w:t>
            </w:r>
            <w:r>
              <w:rPr>
                <w:rFonts w:hint="default" w:ascii="Times New Roman" w:hAnsi="Times New Roman" w:cs="Times New Roman"/>
                <w:color w:val="auto"/>
                <w:sz w:val="24"/>
                <w:highlight w:val="none"/>
              </w:rPr>
              <w:t>t/a、TP：</w:t>
            </w:r>
            <w:r>
              <w:rPr>
                <w:rFonts w:hint="eastAsia" w:ascii="Times New Roman" w:hAnsi="Times New Roman" w:cs="Times New Roman"/>
                <w:color w:val="auto"/>
                <w:sz w:val="24"/>
                <w:highlight w:val="none"/>
                <w:lang w:val="en-US" w:eastAsia="zh-CN"/>
              </w:rPr>
              <w:t>0.00012</w:t>
            </w:r>
            <w:r>
              <w:rPr>
                <w:rFonts w:hint="default" w:ascii="Times New Roman" w:hAnsi="Times New Roman" w:cs="Times New Roman"/>
                <w:color w:val="auto"/>
                <w:sz w:val="24"/>
                <w:highlight w:val="none"/>
              </w:rPr>
              <w:t>t/a。</w:t>
            </w:r>
          </w:p>
          <w:p>
            <w:pPr>
              <w:pStyle w:val="2"/>
              <w:rPr>
                <w:rFonts w:hint="default" w:ascii="Times New Roman" w:hAnsi="Times New Roman" w:cs="Times New Roman"/>
                <w:u w:val="single"/>
              </w:rPr>
            </w:pPr>
            <w:r>
              <w:rPr>
                <w:rFonts w:hint="default" w:ascii="Times New Roman" w:hAnsi="Times New Roman" w:cs="Times New Roman"/>
                <w:u w:val="single"/>
                <w:lang w:eastAsia="zh-CN"/>
              </w:rPr>
              <w:t>本项目颗粒物排放量</w:t>
            </w:r>
            <w:r>
              <w:rPr>
                <w:rFonts w:hint="default" w:ascii="Times New Roman" w:hAnsi="Times New Roman" w:cs="Times New Roman"/>
                <w:u w:val="single"/>
                <w:lang w:val="en-US" w:eastAsia="zh-CN"/>
              </w:rPr>
              <w:t>1.4t/a，现有项目颗粒物排放量4.25t/a，迁建完成后消减量为4.25t/a，全厂排放量1.4t/a（其中有组织1.37079t/a，无组织排放量为0.025t/a），不新增排放量，全厂排放量减少2.85t/a。</w:t>
            </w:r>
          </w:p>
          <w:p>
            <w:pPr>
              <w:pStyle w:val="2"/>
              <w:rPr>
                <w:rFonts w:hint="default" w:ascii="Times New Roman" w:hAnsi="Times New Roman" w:cs="Times New Roman"/>
                <w:color w:val="auto"/>
                <w:sz w:val="24"/>
                <w:highlight w:val="none"/>
              </w:rPr>
            </w:pPr>
          </w:p>
          <w:p>
            <w:pPr>
              <w:pStyle w:val="2"/>
              <w:rPr>
                <w:rFonts w:hint="default" w:ascii="Times New Roman" w:hAnsi="Times New Roman" w:cs="Times New Roman"/>
                <w:color w:val="auto"/>
                <w:sz w:val="24"/>
                <w:highlight w:val="none"/>
              </w:rPr>
            </w:pPr>
          </w:p>
          <w:p>
            <w:pPr>
              <w:pStyle w:val="2"/>
              <w:rPr>
                <w:rFonts w:hint="default" w:ascii="Times New Roman" w:hAnsi="Times New Roman" w:cs="Times New Roman"/>
                <w:color w:val="auto"/>
                <w:sz w:val="24"/>
                <w:highlight w:val="none"/>
              </w:rPr>
            </w:pPr>
          </w:p>
          <w:p>
            <w:pPr>
              <w:pStyle w:val="2"/>
              <w:rPr>
                <w:rFonts w:hint="default" w:ascii="Times New Roman" w:hAnsi="Times New Roman" w:cs="Times New Roman"/>
                <w:color w:val="auto"/>
                <w:sz w:val="24"/>
                <w:highlight w:val="none"/>
              </w:rPr>
            </w:pPr>
          </w:p>
          <w:p>
            <w:pPr>
              <w:pStyle w:val="2"/>
              <w:rPr>
                <w:rFonts w:hint="default" w:ascii="Times New Roman" w:hAnsi="Times New Roman" w:cs="Times New Roman"/>
                <w:color w:val="auto"/>
                <w:sz w:val="24"/>
                <w:highlight w:val="none"/>
              </w:rPr>
            </w:pPr>
          </w:p>
          <w:p>
            <w:pPr>
              <w:pStyle w:val="2"/>
              <w:ind w:left="0" w:leftChars="0" w:firstLine="0" w:firstLineChars="0"/>
              <w:rPr>
                <w:rFonts w:hint="default" w:ascii="Times New Roman" w:hAnsi="Times New Roman" w:cs="Times New Roman"/>
                <w:color w:val="auto"/>
                <w:sz w:val="24"/>
                <w:highlight w:val="none"/>
              </w:rPr>
            </w:pPr>
          </w:p>
          <w:p>
            <w:pPr>
              <w:pStyle w:val="2"/>
              <w:ind w:left="0" w:leftChars="0" w:firstLine="0" w:firstLineChars="0"/>
              <w:rPr>
                <w:rFonts w:hint="default" w:ascii="Times New Roman" w:hAnsi="Times New Roman" w:cs="Times New Roman"/>
                <w:color w:val="auto"/>
                <w:sz w:val="24"/>
                <w:highlight w:val="none"/>
              </w:rPr>
            </w:pPr>
          </w:p>
          <w:p>
            <w:pPr>
              <w:pStyle w:val="2"/>
              <w:rPr>
                <w:rFonts w:hint="default" w:ascii="Times New Roman" w:hAnsi="Times New Roman" w:cs="Times New Roman"/>
                <w:color w:val="auto"/>
                <w:sz w:val="24"/>
                <w:highlight w:val="none"/>
              </w:rPr>
            </w:pPr>
          </w:p>
          <w:p>
            <w:pPr>
              <w:pStyle w:val="8"/>
              <w:rPr>
                <w:rFonts w:hint="default" w:ascii="Times New Roman" w:hAnsi="Times New Roman" w:cs="Times New Roman"/>
                <w:bCs/>
                <w:sz w:val="24"/>
                <w:szCs w:val="24"/>
              </w:rPr>
            </w:pPr>
          </w:p>
        </w:tc>
      </w:tr>
    </w:tbl>
    <w:p>
      <w:pPr>
        <w:adjustRightInd w:val="0"/>
        <w:snapToGrid w:val="0"/>
        <w:ind w:left="-105" w:leftChars="-50" w:firstLine="141" w:firstLineChars="50"/>
        <w:jc w:val="left"/>
        <w:rPr>
          <w:rFonts w:ascii="宋体" w:hAnsi="宋体"/>
          <w:b/>
          <w:sz w:val="28"/>
          <w:szCs w:val="28"/>
        </w:rPr>
      </w:pPr>
      <w:r>
        <w:rPr>
          <w:rFonts w:ascii="宋体" w:hAnsi="宋体"/>
          <w:b/>
          <w:sz w:val="28"/>
          <w:szCs w:val="28"/>
        </w:rPr>
        <w:t>建设项目工程分析</w:t>
      </w:r>
    </w:p>
    <w:tbl>
      <w:tblPr>
        <w:tblStyle w:val="22"/>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5" w:hRule="atLeast"/>
        </w:trPr>
        <w:tc>
          <w:tcPr>
            <w:tcW w:w="8900" w:type="dxa"/>
            <w:noWrap w:val="0"/>
            <w:vAlign w:val="top"/>
          </w:tcPr>
          <w:p>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textAlignment w:val="auto"/>
              <w:rPr>
                <w:rFonts w:hint="eastAsia" w:ascii="Times New Roman" w:hAnsi="Times New Roman" w:eastAsia="宋体" w:cs="Times New Roman"/>
                <w:b/>
                <w:bCs/>
                <w:kern w:val="2"/>
                <w:sz w:val="24"/>
                <w:szCs w:val="24"/>
                <w:u w:val="none"/>
                <w:lang w:val="en-US" w:eastAsia="zh-CN" w:bidi="ar-SA"/>
              </w:rPr>
            </w:pPr>
            <w:r>
              <w:rPr>
                <w:rFonts w:hint="eastAsia" w:ascii="Times New Roman" w:hAnsi="Times New Roman" w:cs="Times New Roman"/>
                <w:b/>
                <w:bCs/>
                <w:sz w:val="24"/>
                <w:szCs w:val="24"/>
                <w:u w:val="none"/>
                <w:lang w:eastAsia="zh-CN"/>
              </w:rPr>
              <w:t>工艺流程简述（图示）</w:t>
            </w:r>
          </w:p>
          <w:p>
            <w:pPr>
              <w:pStyle w:val="3"/>
              <w:rPr>
                <w:rFonts w:hint="default" w:ascii="Times New Roman" w:hAnsi="Times New Roman" w:cs="Times New Roman"/>
                <w:b w:val="0"/>
                <w:bCs w:val="0"/>
                <w:sz w:val="21"/>
                <w:szCs w:val="21"/>
                <w:u w:val="none"/>
                <w:lang w:val="en-US"/>
              </w:rPr>
            </w:pPr>
            <w:r>
              <w:rPr>
                <w:rFonts w:hint="default" w:ascii="Times New Roman" w:hAnsi="Times New Roman" w:cs="Times New Roman"/>
                <w:b/>
                <w:bCs/>
                <w:sz w:val="21"/>
                <w:szCs w:val="21"/>
                <w:u w:val="none"/>
              </w:rPr>
              <w:pict>
                <v:shape id="对象 539" o:spid="_x0000_s6896" o:spt="75" type="#_x0000_t75" style="position:absolute;left:0pt;margin-left:116.6pt;margin-top:2.1pt;height:531.95pt;width:212.5pt;mso-wrap-distance-bottom:0pt;mso-wrap-distance-top:0pt;z-index:503319552;mso-width-relative:page;mso-height-relative:page;" o:ole="t" filled="f" o:preferrelative="t" stroked="f" coordsize="21600,21600">
                  <v:path/>
                  <v:fill on="f" focussize="0,0"/>
                  <v:stroke on="f"/>
                  <v:imagedata r:id="rId15" o:title=""/>
                  <o:lock v:ext="edit" aspectratio="f"/>
                  <w10:wrap type="topAndBottom"/>
                </v:shape>
                <o:OLEObject Type="Embed" ProgID="Visio.Drawing.11" ShapeID="对象 539" DrawAspect="Content" ObjectID="_1468075726" r:id="rId14">
                  <o:LockedField>false</o:LockedField>
                </o:OLEObject>
              </w:pict>
            </w:r>
            <w:r>
              <w:rPr>
                <w:rFonts w:hint="eastAsia" w:ascii="Times New Roman" w:hAnsi="Times New Roman" w:cs="Times New Roman"/>
                <w:b w:val="0"/>
                <w:bCs w:val="0"/>
                <w:sz w:val="21"/>
                <w:szCs w:val="21"/>
                <w:u w:val="none"/>
                <w:lang w:eastAsia="zh-CN"/>
              </w:rPr>
              <w:t>注：</w:t>
            </w:r>
            <w:r>
              <w:rPr>
                <w:rFonts w:hint="eastAsia" w:ascii="Times New Roman" w:hAnsi="Times New Roman" w:cs="Times New Roman"/>
                <w:b w:val="0"/>
                <w:bCs w:val="0"/>
                <w:sz w:val="21"/>
                <w:szCs w:val="21"/>
                <w:u w:val="none"/>
                <w:lang w:val="en-US" w:eastAsia="zh-CN"/>
              </w:rPr>
              <w:t>G：废气；N：噪声；S：固废</w:t>
            </w:r>
          </w:p>
          <w:p>
            <w:pPr>
              <w:spacing w:line="520" w:lineRule="exact"/>
              <w:jc w:val="center"/>
              <w:rPr>
                <w:rFonts w:hint="default" w:ascii="Times New Roman" w:hAnsi="Times New Roman" w:eastAsia="黑体" w:cs="Times New Roman"/>
                <w:b w:val="0"/>
                <w:bCs w:val="0"/>
                <w:sz w:val="24"/>
                <w:szCs w:val="24"/>
                <w:u w:val="none"/>
              </w:rPr>
            </w:pPr>
            <w:r>
              <w:rPr>
                <w:rFonts w:hint="default" w:ascii="Times New Roman" w:hAnsi="Times New Roman" w:eastAsia="黑体" w:cs="Times New Roman"/>
                <w:b w:val="0"/>
                <w:bCs w:val="0"/>
                <w:sz w:val="24"/>
                <w:szCs w:val="24"/>
                <w:u w:val="none"/>
              </w:rPr>
              <w:t>图</w:t>
            </w:r>
            <w:r>
              <w:rPr>
                <w:rFonts w:hint="eastAsia" w:ascii="Times New Roman" w:hAnsi="Times New Roman" w:eastAsia="黑体" w:cs="Times New Roman"/>
                <w:b w:val="0"/>
                <w:bCs w:val="0"/>
                <w:sz w:val="24"/>
                <w:szCs w:val="24"/>
                <w:u w:val="none"/>
                <w:lang w:val="en-US" w:eastAsia="zh-CN"/>
              </w:rPr>
              <w:t>4</w:t>
            </w:r>
            <w:r>
              <w:rPr>
                <w:rFonts w:hint="default" w:ascii="Times New Roman" w:hAnsi="Times New Roman" w:eastAsia="黑体" w:cs="Times New Roman"/>
                <w:b w:val="0"/>
                <w:bCs w:val="0"/>
                <w:sz w:val="24"/>
                <w:szCs w:val="24"/>
                <w:u w:val="none"/>
              </w:rPr>
              <w:t xml:space="preserve">  项目工艺流程图及产污环节</w:t>
            </w:r>
          </w:p>
          <w:p>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2" w:firstLineChars="200"/>
              <w:textAlignment w:val="auto"/>
              <w:outlineLvl w:val="9"/>
              <w:rPr>
                <w:rFonts w:hint="default" w:ascii="Times New Roman" w:hAnsi="Times New Roman" w:cs="Times New Roman"/>
                <w:b/>
                <w:bCs/>
                <w:kern w:val="2"/>
                <w:sz w:val="24"/>
                <w:szCs w:val="24"/>
                <w:u w:val="none"/>
                <w:lang w:val="en-US" w:eastAsia="zh-CN" w:bidi="ar-SA"/>
              </w:rPr>
            </w:pPr>
            <w:r>
              <w:rPr>
                <w:rFonts w:hint="default" w:ascii="Times New Roman" w:hAnsi="Times New Roman" w:cs="Times New Roman"/>
                <w:b/>
                <w:bCs/>
                <w:kern w:val="2"/>
                <w:sz w:val="24"/>
                <w:szCs w:val="24"/>
                <w:u w:val="none"/>
                <w:lang w:val="en-US" w:eastAsia="zh-CN" w:bidi="ar-SA"/>
              </w:rPr>
              <w:t>工艺流程简述：</w:t>
            </w:r>
          </w:p>
          <w:p>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2" w:firstLineChars="200"/>
              <w:textAlignment w:val="auto"/>
              <w:outlineLvl w:val="9"/>
              <w:rPr>
                <w:rFonts w:hint="eastAsia" w:ascii="Times New Roman" w:hAnsi="Times New Roman" w:cs="Times New Roman"/>
                <w:b w:val="0"/>
                <w:bCs w:val="0"/>
                <w:kern w:val="2"/>
                <w:sz w:val="24"/>
                <w:szCs w:val="24"/>
                <w:u w:val="none"/>
                <w:lang w:val="en-US" w:eastAsia="zh-CN" w:bidi="ar-SA"/>
              </w:rPr>
            </w:pPr>
            <w:r>
              <w:rPr>
                <w:rFonts w:hint="eastAsia" w:ascii="Times New Roman" w:hAnsi="Times New Roman" w:cs="Times New Roman"/>
                <w:b/>
                <w:bCs/>
                <w:kern w:val="2"/>
                <w:sz w:val="24"/>
                <w:szCs w:val="24"/>
                <w:u w:val="none"/>
                <w:lang w:val="en-US" w:eastAsia="zh-CN" w:bidi="ar-SA"/>
              </w:rPr>
              <w:t>投料：</w:t>
            </w:r>
            <w:r>
              <w:rPr>
                <w:rFonts w:hint="eastAsia" w:ascii="Times New Roman" w:hAnsi="Times New Roman" w:cs="Times New Roman"/>
                <w:b w:val="0"/>
                <w:bCs w:val="0"/>
                <w:kern w:val="2"/>
                <w:sz w:val="24"/>
                <w:szCs w:val="24"/>
                <w:u w:val="none"/>
                <w:lang w:val="en-US" w:eastAsia="zh-CN" w:bidi="ar-SA"/>
              </w:rPr>
              <w:t>将外购的针状焦、煅后焦分别投入无尘投料站中，</w:t>
            </w:r>
            <w:r>
              <w:rPr>
                <w:rFonts w:hint="eastAsia" w:ascii="Times New Roman" w:hAnsi="Times New Roman" w:cs="Times New Roman"/>
                <w:b w:val="0"/>
                <w:bCs w:val="0"/>
                <w:kern w:val="2"/>
                <w:sz w:val="24"/>
                <w:szCs w:val="24"/>
                <w:u w:val="single"/>
                <w:lang w:val="en-US" w:eastAsia="zh-CN" w:bidi="ar-SA"/>
              </w:rPr>
              <w:t>无尘投料站由投料口、中间箱体、除尘器等组成，无尘投料站安装在料仓顶部，密闭衔接</w:t>
            </w:r>
            <w:r>
              <w:rPr>
                <w:rFonts w:hint="eastAsia" w:ascii="Times New Roman" w:hAnsi="Times New Roman" w:cs="Times New Roman"/>
                <w:b w:val="0"/>
                <w:bCs w:val="0"/>
                <w:kern w:val="2"/>
                <w:sz w:val="24"/>
                <w:szCs w:val="24"/>
                <w:u w:val="none"/>
                <w:lang w:val="en-US" w:eastAsia="zh-CN" w:bidi="ar-SA"/>
              </w:rPr>
              <w:t>，</w:t>
            </w:r>
            <w:r>
              <w:rPr>
                <w:rFonts w:hint="eastAsia" w:ascii="Times New Roman" w:hAnsi="Times New Roman" w:cs="Times New Roman"/>
                <w:b w:val="0"/>
                <w:bCs w:val="0"/>
                <w:kern w:val="2"/>
                <w:sz w:val="24"/>
                <w:szCs w:val="24"/>
                <w:u w:val="single"/>
                <w:lang w:val="en-US" w:eastAsia="zh-CN" w:bidi="ar-SA"/>
              </w:rPr>
              <w:t>投料过程为将包装的下料口伸入无尘投料站中，在无尘投料站的中部将包装口打开，然后关上投料站的门，同时打开设备配备的除尘器</w:t>
            </w:r>
            <w:r>
              <w:rPr>
                <w:rFonts w:hint="eastAsia" w:ascii="Times New Roman" w:hAnsi="Times New Roman" w:cs="Times New Roman"/>
                <w:b w:val="0"/>
                <w:bCs w:val="0"/>
                <w:kern w:val="2"/>
                <w:sz w:val="24"/>
                <w:szCs w:val="24"/>
                <w:u w:val="none"/>
                <w:lang w:val="en-US" w:eastAsia="zh-CN" w:bidi="ar-SA"/>
              </w:rPr>
              <w:t>。投料过程中有粉尘产生。</w:t>
            </w:r>
          </w:p>
          <w:p>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2" w:firstLineChars="200"/>
              <w:textAlignment w:val="auto"/>
              <w:outlineLvl w:val="9"/>
              <w:rPr>
                <w:rFonts w:hint="eastAsia" w:ascii="Times New Roman" w:hAnsi="Times New Roman" w:cs="Times New Roman"/>
                <w:b w:val="0"/>
                <w:bCs w:val="0"/>
                <w:kern w:val="2"/>
                <w:sz w:val="24"/>
                <w:szCs w:val="24"/>
                <w:u w:val="none"/>
                <w:lang w:val="en-US" w:eastAsia="zh-CN" w:bidi="ar-SA"/>
              </w:rPr>
            </w:pPr>
            <w:r>
              <w:rPr>
                <w:rFonts w:hint="eastAsia" w:ascii="Times New Roman" w:hAnsi="Times New Roman" w:cs="Times New Roman"/>
                <w:b/>
                <w:bCs/>
                <w:kern w:val="2"/>
                <w:sz w:val="24"/>
                <w:szCs w:val="24"/>
                <w:u w:val="none"/>
                <w:lang w:val="en-US" w:eastAsia="zh-CN" w:bidi="ar-SA"/>
              </w:rPr>
              <w:t>磨粉：</w:t>
            </w:r>
            <w:r>
              <w:rPr>
                <w:rFonts w:hint="eastAsia" w:ascii="Times New Roman" w:hAnsi="Times New Roman" w:cs="Times New Roman"/>
                <w:b w:val="0"/>
                <w:bCs w:val="0"/>
                <w:kern w:val="2"/>
                <w:sz w:val="24"/>
                <w:szCs w:val="24"/>
                <w:u w:val="none"/>
                <w:lang w:val="en-US" w:eastAsia="zh-CN" w:bidi="ar-SA"/>
              </w:rPr>
              <w:t>针状焦、煅后焦分别被</w:t>
            </w:r>
            <w:r>
              <w:rPr>
                <w:rFonts w:hint="eastAsia" w:ascii="Times New Roman" w:hAnsi="Times New Roman" w:cs="Times New Roman"/>
                <w:b w:val="0"/>
                <w:bCs w:val="0"/>
                <w:kern w:val="2"/>
                <w:sz w:val="24"/>
                <w:szCs w:val="24"/>
                <w:u w:val="single"/>
                <w:lang w:val="en-US" w:eastAsia="zh-CN" w:bidi="ar-SA"/>
              </w:rPr>
              <w:t>密闭的螺旋输送机输送</w:t>
            </w:r>
            <w:r>
              <w:rPr>
                <w:rFonts w:hint="eastAsia" w:ascii="Times New Roman" w:hAnsi="Times New Roman" w:cs="Times New Roman"/>
                <w:b w:val="0"/>
                <w:bCs w:val="0"/>
                <w:kern w:val="2"/>
                <w:sz w:val="24"/>
                <w:szCs w:val="24"/>
                <w:u w:val="none"/>
                <w:lang w:val="en-US" w:eastAsia="zh-CN" w:bidi="ar-SA"/>
              </w:rPr>
              <w:t>至粉碎机（磨机）中，进行磨粉，在磨粉的过程中会产生一些粉尘和噪声。</w:t>
            </w:r>
          </w:p>
          <w:p>
            <w:pPr>
              <w:keepNext w:val="0"/>
              <w:keepLines w:val="0"/>
              <w:pageBreakBefore w:val="0"/>
              <w:kinsoku/>
              <w:wordWrap/>
              <w:overflowPunct/>
              <w:topLinePunct w:val="0"/>
              <w:autoSpaceDE/>
              <w:autoSpaceDN/>
              <w:bidi w:val="0"/>
              <w:spacing w:line="520" w:lineRule="exact"/>
              <w:ind w:firstLine="482" w:firstLineChars="200"/>
              <w:textAlignment w:val="auto"/>
              <w:outlineLvl w:val="9"/>
              <w:rPr>
                <w:rFonts w:hint="eastAsia"/>
                <w:b w:val="0"/>
                <w:bCs w:val="0"/>
                <w:sz w:val="24"/>
              </w:rPr>
            </w:pPr>
            <w:r>
              <w:rPr>
                <w:rFonts w:hint="eastAsia" w:ascii="Times New Roman" w:hAnsi="Times New Roman" w:cs="Times New Roman"/>
                <w:b/>
                <w:bCs/>
                <w:kern w:val="2"/>
                <w:sz w:val="24"/>
                <w:szCs w:val="24"/>
                <w:u w:val="none"/>
                <w:lang w:val="en-US" w:eastAsia="zh-CN" w:bidi="ar-SA"/>
              </w:rPr>
              <w:t>整形：</w:t>
            </w:r>
            <w:r>
              <w:rPr>
                <w:rFonts w:hint="eastAsia"/>
                <w:b w:val="0"/>
                <w:bCs w:val="0"/>
                <w:sz w:val="24"/>
              </w:rPr>
              <w:t>研磨后的物料进入整形机，进行球化整形，其目的是将外表形状不规则的微颗粒体通过机械手段</w:t>
            </w:r>
            <w:r>
              <w:rPr>
                <w:rFonts w:hint="eastAsia"/>
                <w:b w:val="0"/>
                <w:bCs w:val="0"/>
                <w:sz w:val="24"/>
                <w:u w:val="single"/>
                <w:lang w:eastAsia="zh-CN"/>
              </w:rPr>
              <w:t>（在主机内物料在磨盘和刀片作用下，主要靠剪切力和磨削力等物理作用下，球化物料）</w:t>
            </w:r>
            <w:r>
              <w:rPr>
                <w:rFonts w:hint="eastAsia"/>
                <w:b w:val="0"/>
                <w:bCs w:val="0"/>
                <w:sz w:val="24"/>
              </w:rPr>
              <w:t>修整成圆形或者椭圆形。在此过程中，会产生一些粉尘和噪声。</w:t>
            </w:r>
          </w:p>
          <w:p>
            <w:pPr>
              <w:keepNext w:val="0"/>
              <w:keepLines w:val="0"/>
              <w:pageBreakBefore w:val="0"/>
              <w:kinsoku/>
              <w:wordWrap/>
              <w:overflowPunct/>
              <w:topLinePunct w:val="0"/>
              <w:autoSpaceDE/>
              <w:autoSpaceDN/>
              <w:bidi w:val="0"/>
              <w:spacing w:line="520" w:lineRule="exact"/>
              <w:ind w:firstLine="482" w:firstLineChars="200"/>
              <w:textAlignment w:val="auto"/>
              <w:outlineLvl w:val="9"/>
              <w:rPr>
                <w:rFonts w:hint="eastAsia"/>
              </w:rPr>
            </w:pPr>
            <w:r>
              <w:rPr>
                <w:rFonts w:hint="eastAsia" w:ascii="Times New Roman" w:hAnsi="Times New Roman" w:cs="Times New Roman"/>
                <w:b/>
                <w:bCs/>
                <w:kern w:val="2"/>
                <w:sz w:val="24"/>
                <w:szCs w:val="24"/>
                <w:u w:val="none"/>
                <w:lang w:val="en-US" w:eastAsia="zh-CN" w:bidi="ar-SA"/>
              </w:rPr>
              <w:t>混合：</w:t>
            </w:r>
            <w:r>
              <w:rPr>
                <w:rFonts w:hint="eastAsia"/>
                <w:b w:val="0"/>
                <w:bCs w:val="0"/>
                <w:sz w:val="24"/>
                <w:lang w:eastAsia="zh-CN"/>
              </w:rPr>
              <w:t>整形过的针状焦、煅后焦按照客户要求的规格进行混合，混合为密闭过程，该工段使用负压真空输送系统将物料输入混合机。</w:t>
            </w:r>
            <w:r>
              <w:rPr>
                <w:rFonts w:hint="eastAsia"/>
                <w:sz w:val="24"/>
              </w:rPr>
              <w:t>负压系统采用</w:t>
            </w:r>
            <w:r>
              <w:rPr>
                <w:rFonts w:hint="eastAsia"/>
                <w:sz w:val="24"/>
                <w:lang w:eastAsia="zh-CN"/>
              </w:rPr>
              <w:t>罗茨风机</w:t>
            </w:r>
            <w:r>
              <w:rPr>
                <w:rFonts w:hint="eastAsia"/>
                <w:sz w:val="24"/>
              </w:rPr>
              <w:t>真空泵作为抽吸的动力，通过抽送管道将物料送至</w:t>
            </w:r>
            <w:r>
              <w:rPr>
                <w:rFonts w:hint="eastAsia"/>
                <w:sz w:val="24"/>
                <w:lang w:eastAsia="zh-CN"/>
              </w:rPr>
              <w:t>真空料仓内，料仓内的钛芯过</w:t>
            </w:r>
            <w:r>
              <w:rPr>
                <w:rFonts w:hint="eastAsia"/>
                <w:sz w:val="24"/>
              </w:rPr>
              <w:t>滤器</w:t>
            </w:r>
            <w:r>
              <w:rPr>
                <w:rFonts w:hint="eastAsia"/>
                <w:sz w:val="24"/>
                <w:lang w:eastAsia="zh-CN"/>
              </w:rPr>
              <w:t>（物料粒径为</w:t>
            </w:r>
            <w:r>
              <w:rPr>
                <w:rFonts w:hint="eastAsia"/>
                <w:sz w:val="24"/>
                <w:lang w:val="en-US" w:eastAsia="zh-CN"/>
              </w:rPr>
              <w:t>6</w:t>
            </w:r>
            <w:r>
              <w:rPr>
                <w:rFonts w:ascii="Times New Roman" w:cs="Times New Roman"/>
                <w:sz w:val="24"/>
                <w:szCs w:val="24"/>
              </w:rPr>
              <w:t>µ</w:t>
            </w:r>
            <w:r>
              <w:rPr>
                <w:rFonts w:hint="eastAsia" w:ascii="Times New Roman" w:cs="Times New Roman"/>
                <w:sz w:val="24"/>
                <w:szCs w:val="24"/>
                <w:lang w:val="en-US" w:eastAsia="zh-CN"/>
              </w:rPr>
              <w:t>m左右，钛芯过滤器可过滤大于0.45</w:t>
            </w:r>
            <w:r>
              <w:rPr>
                <w:rFonts w:ascii="Times New Roman" w:cs="Times New Roman"/>
                <w:sz w:val="24"/>
                <w:szCs w:val="24"/>
              </w:rPr>
              <w:t>µ</w:t>
            </w:r>
            <w:r>
              <w:rPr>
                <w:rFonts w:hint="eastAsia" w:ascii="Times New Roman" w:cs="Times New Roman"/>
                <w:sz w:val="24"/>
                <w:szCs w:val="24"/>
                <w:lang w:val="en-US" w:eastAsia="zh-CN"/>
              </w:rPr>
              <w:t>m的物料，因此</w:t>
            </w:r>
            <w:r>
              <w:rPr>
                <w:rFonts w:hint="eastAsia"/>
                <w:sz w:val="24"/>
                <w:lang w:eastAsia="zh-CN"/>
              </w:rPr>
              <w:t>过滤效率可达</w:t>
            </w:r>
            <w:r>
              <w:rPr>
                <w:rFonts w:hint="eastAsia"/>
                <w:sz w:val="24"/>
                <w:lang w:val="en-US" w:eastAsia="zh-CN"/>
              </w:rPr>
              <w:t>99.98%</w:t>
            </w:r>
            <w:r>
              <w:rPr>
                <w:rFonts w:hint="eastAsia"/>
                <w:sz w:val="24"/>
                <w:lang w:eastAsia="zh-CN"/>
              </w:rPr>
              <w:t>）</w:t>
            </w:r>
            <w:r>
              <w:rPr>
                <w:rFonts w:hint="eastAsia"/>
                <w:sz w:val="24"/>
              </w:rPr>
              <w:t>将物料与气流分离。物料被截留下来而进入生产工段；气流进入抽送管道，最后由</w:t>
            </w:r>
            <w:r>
              <w:rPr>
                <w:rFonts w:hint="eastAsia"/>
                <w:sz w:val="24"/>
                <w:lang w:eastAsia="zh-CN"/>
              </w:rPr>
              <w:t>风机排出。</w:t>
            </w:r>
          </w:p>
          <w:p>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2" w:firstLineChars="200"/>
              <w:textAlignment w:val="auto"/>
              <w:outlineLvl w:val="9"/>
              <w:rPr>
                <w:rFonts w:hint="eastAsia" w:ascii="Times New Roman" w:hAnsi="Times New Roman" w:eastAsia="宋体" w:cs="Times New Roman"/>
                <w:b w:val="0"/>
                <w:bCs w:val="0"/>
                <w:kern w:val="2"/>
                <w:sz w:val="24"/>
                <w:szCs w:val="24"/>
                <w:u w:val="none"/>
                <w:lang w:val="en-US" w:eastAsia="zh-CN" w:bidi="ar-SA"/>
              </w:rPr>
            </w:pPr>
            <w:r>
              <w:rPr>
                <w:rFonts w:hint="eastAsia" w:ascii="Times New Roman" w:hAnsi="Times New Roman" w:cs="Times New Roman"/>
                <w:b/>
                <w:bCs/>
                <w:kern w:val="2"/>
                <w:sz w:val="24"/>
                <w:szCs w:val="24"/>
                <w:u w:val="none"/>
                <w:lang w:val="en-US" w:eastAsia="zh-CN" w:bidi="ar-SA"/>
              </w:rPr>
              <w:t>石墨化：</w:t>
            </w:r>
            <w:r>
              <w:rPr>
                <w:rFonts w:hint="eastAsia" w:ascii="Times New Roman" w:hAnsi="Times New Roman" w:cs="Times New Roman"/>
                <w:b w:val="0"/>
                <w:bCs w:val="0"/>
                <w:kern w:val="2"/>
                <w:sz w:val="24"/>
                <w:szCs w:val="24"/>
                <w:u w:val="none"/>
                <w:lang w:val="en-US" w:eastAsia="zh-CN" w:bidi="ar-SA"/>
              </w:rPr>
              <w:t>混合后的针状焦、煅后焦外协石墨化，即成为人造石墨。</w:t>
            </w:r>
          </w:p>
          <w:p>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2" w:firstLineChars="200"/>
              <w:textAlignment w:val="auto"/>
              <w:outlineLvl w:val="9"/>
              <w:rPr>
                <w:rFonts w:hint="eastAsia" w:ascii="Times New Roman" w:hAnsi="Times New Roman" w:cs="Times New Roman"/>
                <w:b w:val="0"/>
                <w:bCs w:val="0"/>
                <w:kern w:val="2"/>
                <w:sz w:val="24"/>
                <w:szCs w:val="24"/>
                <w:u w:val="none"/>
                <w:lang w:val="en-US" w:eastAsia="zh-CN" w:bidi="ar-SA"/>
              </w:rPr>
            </w:pPr>
            <w:r>
              <w:rPr>
                <w:rFonts w:hint="eastAsia" w:ascii="Times New Roman" w:hAnsi="Times New Roman" w:cs="Times New Roman"/>
                <w:b/>
                <w:bCs/>
                <w:kern w:val="2"/>
                <w:sz w:val="24"/>
                <w:szCs w:val="24"/>
                <w:u w:val="none"/>
                <w:lang w:val="en-US" w:eastAsia="zh-CN" w:bidi="ar-SA"/>
              </w:rPr>
              <w:t>投料：</w:t>
            </w:r>
            <w:r>
              <w:rPr>
                <w:rFonts w:hint="eastAsia" w:ascii="Times New Roman" w:hAnsi="Times New Roman" w:cs="Times New Roman"/>
                <w:b w:val="0"/>
                <w:bCs w:val="0"/>
                <w:kern w:val="2"/>
                <w:sz w:val="24"/>
                <w:szCs w:val="24"/>
                <w:u w:val="none"/>
                <w:lang w:val="en-US" w:eastAsia="zh-CN" w:bidi="ar-SA"/>
              </w:rPr>
              <w:t>将石墨化的人造石墨及天然石墨按客户要求投入无尘投料站中，投料过程为将包装的下料口伸入无尘投料站中，在无尘投料站的中部将包装口打开，然后关上投料站的门，同时打开设备配备的除尘器。投料过程中有粉尘产生。</w:t>
            </w:r>
          </w:p>
          <w:p>
            <w:pPr>
              <w:keepNext w:val="0"/>
              <w:keepLines w:val="0"/>
              <w:pageBreakBefore w:val="0"/>
              <w:kinsoku/>
              <w:wordWrap/>
              <w:overflowPunct/>
              <w:topLinePunct w:val="0"/>
              <w:autoSpaceDE/>
              <w:autoSpaceDN/>
              <w:bidi w:val="0"/>
              <w:spacing w:line="520" w:lineRule="exact"/>
              <w:ind w:firstLine="482" w:firstLineChars="200"/>
              <w:textAlignment w:val="auto"/>
              <w:outlineLvl w:val="9"/>
              <w:rPr>
                <w:rFonts w:hint="eastAsia"/>
                <w:sz w:val="24"/>
              </w:rPr>
            </w:pPr>
            <w:r>
              <w:rPr>
                <w:rFonts w:hint="eastAsia" w:ascii="Times New Roman" w:hAnsi="Times New Roman" w:cs="Times New Roman"/>
                <w:b/>
                <w:bCs/>
                <w:kern w:val="2"/>
                <w:sz w:val="24"/>
                <w:szCs w:val="24"/>
                <w:u w:val="none"/>
                <w:lang w:val="en-US" w:eastAsia="zh-CN" w:bidi="ar-SA"/>
              </w:rPr>
              <w:t>混合：</w:t>
            </w:r>
            <w:r>
              <w:rPr>
                <w:rFonts w:hint="eastAsia"/>
                <w:sz w:val="24"/>
                <w:lang w:eastAsia="zh-CN"/>
              </w:rPr>
              <w:t>按照客户需求将人造石墨及天然石墨按比例充分混合，</w:t>
            </w:r>
            <w:r>
              <w:rPr>
                <w:rFonts w:hint="eastAsia"/>
                <w:sz w:val="24"/>
              </w:rPr>
              <w:t>在此过程中，会产生一些粉尘和噪声。</w:t>
            </w:r>
          </w:p>
          <w:p>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2" w:firstLineChars="200"/>
              <w:textAlignment w:val="auto"/>
              <w:outlineLvl w:val="9"/>
              <w:rPr>
                <w:rFonts w:hint="eastAsia"/>
                <w:sz w:val="24"/>
              </w:rPr>
            </w:pPr>
            <w:r>
              <w:rPr>
                <w:rFonts w:hint="eastAsia" w:ascii="Times New Roman" w:hAnsi="Times New Roman" w:cs="Times New Roman"/>
                <w:b/>
                <w:bCs/>
                <w:kern w:val="2"/>
                <w:sz w:val="24"/>
                <w:szCs w:val="24"/>
                <w:u w:val="none"/>
                <w:lang w:val="en-US" w:eastAsia="zh-CN" w:bidi="ar-SA"/>
              </w:rPr>
              <w:t>除磁：</w:t>
            </w:r>
            <w:r>
              <w:rPr>
                <w:rFonts w:hint="eastAsia"/>
                <w:sz w:val="24"/>
                <w:szCs w:val="24"/>
              </w:rPr>
              <w:t>物料</w:t>
            </w:r>
            <w:r>
              <w:rPr>
                <w:rFonts w:hint="eastAsia"/>
                <w:sz w:val="24"/>
                <w:szCs w:val="24"/>
                <w:u w:val="single"/>
                <w:lang w:eastAsia="zh-CN"/>
              </w:rPr>
              <w:t>通过负压真空输送系统</w:t>
            </w:r>
            <w:r>
              <w:rPr>
                <w:rFonts w:hint="eastAsia"/>
                <w:sz w:val="24"/>
                <w:szCs w:val="24"/>
              </w:rPr>
              <w:t>进入除磁器，去除物料中掺杂的磁性物质。</w:t>
            </w:r>
            <w:r>
              <w:rPr>
                <w:rFonts w:hint="eastAsia"/>
                <w:sz w:val="24"/>
              </w:rPr>
              <w:t>在此过程中，会产生一些固废（磁性杂质）。</w:t>
            </w:r>
          </w:p>
          <w:p>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2" w:firstLineChars="200"/>
              <w:textAlignment w:val="auto"/>
              <w:outlineLvl w:val="9"/>
              <w:rPr>
                <w:rFonts w:hint="eastAsia"/>
                <w:sz w:val="24"/>
                <w:szCs w:val="24"/>
              </w:rPr>
            </w:pPr>
            <w:r>
              <w:rPr>
                <w:rFonts w:hint="eastAsia" w:ascii="Times New Roman" w:hAnsi="Times New Roman" w:cs="Times New Roman"/>
                <w:b/>
                <w:bCs/>
                <w:kern w:val="2"/>
                <w:sz w:val="24"/>
                <w:szCs w:val="24"/>
                <w:u w:val="none"/>
                <w:lang w:val="en-US" w:eastAsia="zh-CN" w:bidi="ar-SA"/>
              </w:rPr>
              <w:t>筛分：</w:t>
            </w:r>
            <w:r>
              <w:rPr>
                <w:rFonts w:hint="eastAsia" w:ascii="Times New Roman" w:hAnsi="Times New Roman" w:cs="Times New Roman"/>
                <w:b w:val="0"/>
                <w:bCs w:val="0"/>
                <w:kern w:val="2"/>
                <w:sz w:val="24"/>
                <w:szCs w:val="24"/>
                <w:u w:val="single"/>
                <w:lang w:val="en-US" w:eastAsia="zh-CN" w:bidi="ar-SA"/>
              </w:rPr>
              <w:t>除磁器和筛分机为上下布置结构，</w:t>
            </w:r>
            <w:r>
              <w:rPr>
                <w:rFonts w:hint="eastAsia"/>
                <w:b w:val="0"/>
                <w:bCs w:val="0"/>
                <w:sz w:val="24"/>
                <w:szCs w:val="24"/>
                <w:u w:val="single"/>
              </w:rPr>
              <w:t>除磁后的物料</w:t>
            </w:r>
            <w:r>
              <w:rPr>
                <w:rFonts w:hint="eastAsia"/>
                <w:b w:val="0"/>
                <w:bCs w:val="0"/>
                <w:sz w:val="24"/>
                <w:szCs w:val="24"/>
                <w:u w:val="single"/>
                <w:lang w:eastAsia="zh-CN"/>
              </w:rPr>
              <w:t>由重力作用通过控制阀</w:t>
            </w:r>
            <w:r>
              <w:rPr>
                <w:rFonts w:hint="eastAsia"/>
                <w:b w:val="0"/>
                <w:bCs w:val="0"/>
                <w:sz w:val="24"/>
                <w:szCs w:val="24"/>
                <w:u w:val="single"/>
              </w:rPr>
              <w:t>进入筛分机</w:t>
            </w:r>
            <w:r>
              <w:rPr>
                <w:rFonts w:hint="eastAsia"/>
                <w:sz w:val="24"/>
                <w:szCs w:val="24"/>
              </w:rPr>
              <w:t>，进行筛分，符合产品粒径要求的筛下物进入包装工段，粒径不合格的筛上物作为原料，定期回用于生产。在此过程中，会产生一些粉尘和噪声。</w:t>
            </w:r>
          </w:p>
          <w:p>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auto"/>
              <w:outlineLvl w:val="9"/>
              <w:rPr>
                <w:rFonts w:hint="eastAsia"/>
                <w:sz w:val="24"/>
                <w:lang w:eastAsia="zh-CN"/>
              </w:rPr>
            </w:pPr>
            <w:r>
              <w:rPr>
                <w:rFonts w:hint="eastAsia"/>
                <w:sz w:val="24"/>
              </w:rPr>
              <w:t>本项目建设了1套负压抽送系统，</w:t>
            </w:r>
            <w:r>
              <w:rPr>
                <w:rFonts w:hint="eastAsia"/>
                <w:sz w:val="24"/>
                <w:u w:val="single"/>
              </w:rPr>
              <w:t>从</w:t>
            </w:r>
            <w:r>
              <w:rPr>
                <w:rFonts w:hint="eastAsia"/>
                <w:sz w:val="24"/>
                <w:u w:val="single"/>
                <w:lang w:eastAsia="zh-CN"/>
              </w:rPr>
              <w:t>石墨化后的混合</w:t>
            </w:r>
            <w:r>
              <w:rPr>
                <w:rFonts w:hint="eastAsia"/>
                <w:sz w:val="24"/>
                <w:u w:val="single"/>
              </w:rPr>
              <w:t>工段到</w:t>
            </w:r>
            <w:r>
              <w:rPr>
                <w:rFonts w:hint="eastAsia"/>
                <w:sz w:val="24"/>
                <w:u w:val="single"/>
                <w:lang w:eastAsia="zh-CN"/>
              </w:rPr>
              <w:t>包装</w:t>
            </w:r>
            <w:r>
              <w:rPr>
                <w:rFonts w:hint="eastAsia"/>
                <w:sz w:val="24"/>
                <w:u w:val="single"/>
              </w:rPr>
              <w:t>工段均采用密闭负压抽送的方式输送物料</w:t>
            </w:r>
            <w:r>
              <w:rPr>
                <w:rFonts w:hint="eastAsia"/>
                <w:sz w:val="24"/>
                <w:u w:val="single"/>
                <w:lang w:eastAsia="zh-CN"/>
              </w:rPr>
              <w:t>，各工序的连接均使用密闭管道</w:t>
            </w:r>
            <w:r>
              <w:rPr>
                <w:rFonts w:hint="eastAsia"/>
                <w:sz w:val="24"/>
              </w:rPr>
              <w:t>。负压系统采用</w:t>
            </w:r>
            <w:r>
              <w:rPr>
                <w:rFonts w:hint="eastAsia"/>
                <w:sz w:val="24"/>
                <w:lang w:eastAsia="zh-CN"/>
              </w:rPr>
              <w:t>罗茨风机</w:t>
            </w:r>
            <w:r>
              <w:rPr>
                <w:rFonts w:hint="eastAsia"/>
                <w:sz w:val="24"/>
              </w:rPr>
              <w:t>真空泵作为抽吸的动力，通过抽送管道将物料送至</w:t>
            </w:r>
            <w:r>
              <w:rPr>
                <w:rFonts w:hint="eastAsia"/>
                <w:sz w:val="24"/>
                <w:lang w:eastAsia="zh-CN"/>
              </w:rPr>
              <w:t>真空料仓内，料仓内的钛芯过</w:t>
            </w:r>
            <w:r>
              <w:rPr>
                <w:rFonts w:hint="eastAsia"/>
                <w:sz w:val="24"/>
              </w:rPr>
              <w:t>滤器</w:t>
            </w:r>
            <w:r>
              <w:rPr>
                <w:rFonts w:hint="eastAsia"/>
                <w:sz w:val="24"/>
                <w:lang w:eastAsia="zh-CN"/>
              </w:rPr>
              <w:t>（过滤效率可达</w:t>
            </w:r>
            <w:r>
              <w:rPr>
                <w:rFonts w:hint="eastAsia"/>
                <w:sz w:val="24"/>
                <w:lang w:val="en-US" w:eastAsia="zh-CN"/>
              </w:rPr>
              <w:t>99.98%</w:t>
            </w:r>
            <w:r>
              <w:rPr>
                <w:rFonts w:hint="eastAsia"/>
                <w:sz w:val="24"/>
                <w:lang w:eastAsia="zh-CN"/>
              </w:rPr>
              <w:t>）</w:t>
            </w:r>
            <w:r>
              <w:rPr>
                <w:rFonts w:hint="eastAsia"/>
                <w:sz w:val="24"/>
              </w:rPr>
              <w:t>将物料与气流分离。物料被截留下来而进入下一生产工段；气流进入抽送管道，最后由</w:t>
            </w:r>
            <w:r>
              <w:rPr>
                <w:rFonts w:hint="eastAsia"/>
                <w:sz w:val="24"/>
                <w:lang w:eastAsia="zh-CN"/>
              </w:rPr>
              <w:t>风机排出。</w:t>
            </w:r>
          </w:p>
          <w:p>
            <w:pPr>
              <w:keepNext w:val="0"/>
              <w:keepLines w:val="0"/>
              <w:pageBreakBefore w:val="0"/>
              <w:kinsoku/>
              <w:wordWrap/>
              <w:overflowPunct/>
              <w:topLinePunct w:val="0"/>
              <w:autoSpaceDE/>
              <w:autoSpaceDN/>
              <w:bidi w:val="0"/>
              <w:adjustRightInd w:val="0"/>
              <w:snapToGrid w:val="0"/>
              <w:spacing w:line="520" w:lineRule="exact"/>
              <w:ind w:firstLine="361" w:firstLineChars="150"/>
              <w:textAlignment w:val="auto"/>
              <w:outlineLvl w:val="9"/>
              <w:rPr>
                <w:rFonts w:hint="default" w:ascii="Times New Roman" w:hAnsi="Times New Roman" w:cs="Times New Roman"/>
                <w:b/>
                <w:bCs/>
                <w:u w:val="single"/>
              </w:rPr>
            </w:pPr>
            <w:r>
              <w:rPr>
                <w:rFonts w:hint="eastAsia"/>
                <w:b/>
                <w:bCs/>
                <w:sz w:val="24"/>
                <w:szCs w:val="24"/>
              </w:rPr>
              <w:t>包装：</w:t>
            </w:r>
            <w:r>
              <w:rPr>
                <w:rFonts w:hint="eastAsia"/>
                <w:sz w:val="24"/>
                <w:szCs w:val="24"/>
              </w:rPr>
              <w:t>符合产品粒径要求的物料经</w:t>
            </w:r>
            <w:r>
              <w:rPr>
                <w:rFonts w:hint="eastAsia"/>
                <w:sz w:val="24"/>
                <w:szCs w:val="24"/>
                <w:lang w:eastAsia="zh-CN"/>
              </w:rPr>
              <w:t>自动包装机</w:t>
            </w:r>
            <w:r>
              <w:rPr>
                <w:rFonts w:hint="eastAsia"/>
                <w:sz w:val="24"/>
                <w:szCs w:val="24"/>
              </w:rPr>
              <w:t>包装后，即为成品，入库代售。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9" w:hRule="atLeast"/>
        </w:trPr>
        <w:tc>
          <w:tcPr>
            <w:tcW w:w="8900" w:type="dxa"/>
            <w:noWrap w:val="0"/>
            <w:vAlign w:val="top"/>
          </w:tcPr>
          <w:p>
            <w:pPr>
              <w:tabs>
                <w:tab w:val="left" w:pos="2475"/>
              </w:tabs>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主要污染工序：</w:t>
            </w:r>
          </w:p>
          <w:p>
            <w:pPr>
              <w:tabs>
                <w:tab w:val="left" w:pos="2475"/>
              </w:tabs>
              <w:ind w:firstLine="480" w:firstLineChars="200"/>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w:t>
            </w:r>
            <w:r>
              <w:rPr>
                <w:rFonts w:hint="eastAsia" w:ascii="Times New Roman" w:hAnsi="Times New Roman" w:eastAsia="黑体" w:cs="Times New Roman"/>
                <w:color w:val="auto"/>
                <w:sz w:val="24"/>
                <w:szCs w:val="24"/>
                <w:lang w:val="en-US" w:eastAsia="zh-CN"/>
              </w:rPr>
              <w:t>28</w:t>
            </w:r>
            <w:r>
              <w:rPr>
                <w:rFonts w:hint="default" w:ascii="Times New Roman" w:hAnsi="Times New Roman" w:eastAsia="黑体" w:cs="Times New Roman"/>
                <w:color w:val="auto"/>
                <w:sz w:val="24"/>
                <w:szCs w:val="24"/>
              </w:rPr>
              <w:t xml:space="preserve">                    项目产污环节一览表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705"/>
              <w:gridCol w:w="1373"/>
              <w:gridCol w:w="4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431" w:type="dxa"/>
                  <w:noWrap w:val="0"/>
                  <w:vAlign w:val="center"/>
                </w:tcPr>
                <w:p>
                  <w:pPr>
                    <w:tabs>
                      <w:tab w:val="left" w:pos="2475"/>
                    </w:tabs>
                    <w:jc w:val="center"/>
                    <w:rPr>
                      <w:rFonts w:hint="default" w:ascii="Times New Roman" w:hAnsi="Times New Roman" w:cs="Times New Roman"/>
                      <w:color w:val="auto"/>
                    </w:rPr>
                  </w:pPr>
                  <w:r>
                    <w:rPr>
                      <w:rFonts w:hint="default" w:ascii="Times New Roman" w:hAnsi="Times New Roman" w:cs="Times New Roman"/>
                      <w:color w:val="auto"/>
                    </w:rPr>
                    <w:t>污染因素</w:t>
                  </w:r>
                </w:p>
              </w:tc>
              <w:tc>
                <w:tcPr>
                  <w:tcW w:w="1705" w:type="dxa"/>
                  <w:noWrap w:val="0"/>
                  <w:vAlign w:val="center"/>
                </w:tcPr>
                <w:p>
                  <w:pPr>
                    <w:tabs>
                      <w:tab w:val="left" w:pos="2475"/>
                    </w:tabs>
                    <w:jc w:val="center"/>
                    <w:rPr>
                      <w:rFonts w:hint="default" w:ascii="Times New Roman" w:hAnsi="Times New Roman" w:cs="Times New Roman"/>
                      <w:color w:val="auto"/>
                    </w:rPr>
                  </w:pPr>
                  <w:r>
                    <w:rPr>
                      <w:rFonts w:hint="default" w:ascii="Times New Roman" w:hAnsi="Times New Roman" w:cs="Times New Roman"/>
                      <w:color w:val="auto"/>
                    </w:rPr>
                    <w:t>产污环节</w:t>
                  </w:r>
                </w:p>
              </w:tc>
              <w:tc>
                <w:tcPr>
                  <w:tcW w:w="1373" w:type="dxa"/>
                  <w:noWrap w:val="0"/>
                  <w:vAlign w:val="center"/>
                </w:tcPr>
                <w:p>
                  <w:pPr>
                    <w:tabs>
                      <w:tab w:val="left" w:pos="2475"/>
                    </w:tabs>
                    <w:jc w:val="center"/>
                    <w:rPr>
                      <w:rFonts w:hint="default" w:ascii="Times New Roman" w:hAnsi="Times New Roman" w:cs="Times New Roman"/>
                      <w:color w:val="auto"/>
                    </w:rPr>
                  </w:pPr>
                  <w:r>
                    <w:rPr>
                      <w:rFonts w:hint="default" w:ascii="Times New Roman" w:hAnsi="Times New Roman" w:cs="Times New Roman"/>
                      <w:color w:val="auto"/>
                    </w:rPr>
                    <w:t>污染物</w:t>
                  </w:r>
                </w:p>
              </w:tc>
              <w:tc>
                <w:tcPr>
                  <w:tcW w:w="4171" w:type="dxa"/>
                  <w:noWrap w:val="0"/>
                  <w:vAlign w:val="center"/>
                </w:tcPr>
                <w:p>
                  <w:pPr>
                    <w:tabs>
                      <w:tab w:val="left" w:pos="2475"/>
                    </w:tabs>
                    <w:jc w:val="center"/>
                    <w:rPr>
                      <w:rFonts w:hint="default" w:ascii="Times New Roman" w:hAnsi="Times New Roman" w:cs="Times New Roman"/>
                      <w:color w:val="auto"/>
                    </w:rPr>
                  </w:pPr>
                  <w:r>
                    <w:rPr>
                      <w:rFonts w:hint="default" w:ascii="Times New Roman" w:hAnsi="Times New Roman" w:cs="Times New Roman"/>
                      <w:color w:val="auto"/>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431" w:type="dxa"/>
                  <w:vMerge w:val="restart"/>
                  <w:noWrap w:val="0"/>
                  <w:vAlign w:val="center"/>
                </w:tcPr>
                <w:p>
                  <w:pPr>
                    <w:tabs>
                      <w:tab w:val="left" w:pos="2475"/>
                    </w:tabs>
                    <w:jc w:val="center"/>
                    <w:rPr>
                      <w:rFonts w:hint="default" w:ascii="Times New Roman" w:hAnsi="Times New Roman" w:cs="Times New Roman"/>
                      <w:color w:val="auto"/>
                    </w:rPr>
                  </w:pPr>
                  <w:r>
                    <w:rPr>
                      <w:rFonts w:hint="default" w:ascii="Times New Roman" w:hAnsi="Times New Roman" w:cs="Times New Roman"/>
                      <w:color w:val="auto"/>
                    </w:rPr>
                    <w:t>废气</w:t>
                  </w:r>
                </w:p>
              </w:tc>
              <w:tc>
                <w:tcPr>
                  <w:tcW w:w="1705" w:type="dxa"/>
                  <w:noWrap w:val="0"/>
                  <w:vAlign w:val="center"/>
                </w:tcPr>
                <w:p>
                  <w:pPr>
                    <w:pStyle w:val="96"/>
                    <w:adjustRightInd w:val="0"/>
                    <w:snapToGrid w:val="0"/>
                    <w:jc w:val="center"/>
                    <w:rPr>
                      <w:rFonts w:hint="default" w:ascii="Times New Roman" w:hAnsi="Times New Roman" w:cs="Times New Roman"/>
                      <w:color w:val="auto"/>
                    </w:rPr>
                  </w:pPr>
                  <w:r>
                    <w:rPr>
                      <w:rFonts w:hint="eastAsia" w:ascii="Times New Roman" w:hAnsi="Times New Roman" w:cs="Times New Roman"/>
                      <w:b w:val="0"/>
                      <w:bCs w:val="0"/>
                      <w:color w:val="auto"/>
                      <w:u w:val="none"/>
                      <w:lang w:eastAsia="zh-CN"/>
                    </w:rPr>
                    <w:t>石墨化前投料工序</w:t>
                  </w:r>
                </w:p>
              </w:tc>
              <w:tc>
                <w:tcPr>
                  <w:tcW w:w="1373" w:type="dxa"/>
                  <w:noWrap w:val="0"/>
                  <w:vAlign w:val="center"/>
                </w:tcPr>
                <w:p>
                  <w:pPr>
                    <w:tabs>
                      <w:tab w:val="left" w:pos="2475"/>
                    </w:tabs>
                    <w:jc w:val="center"/>
                    <w:rPr>
                      <w:rFonts w:hint="default" w:ascii="Times New Roman" w:hAnsi="Times New Roman" w:cs="Times New Roman"/>
                      <w:color w:val="auto"/>
                    </w:rPr>
                  </w:pPr>
                  <w:r>
                    <w:rPr>
                      <w:rFonts w:hint="default" w:ascii="Times New Roman" w:hAnsi="Times New Roman" w:cs="Times New Roman"/>
                      <w:color w:val="auto"/>
                    </w:rPr>
                    <w:t>粉尘</w:t>
                  </w:r>
                </w:p>
              </w:tc>
              <w:tc>
                <w:tcPr>
                  <w:tcW w:w="4171" w:type="dxa"/>
                  <w:noWrap w:val="0"/>
                  <w:vAlign w:val="center"/>
                </w:tcPr>
                <w:p>
                  <w:pPr>
                    <w:pStyle w:val="96"/>
                    <w:adjustRightInd w:val="0"/>
                    <w:snapToGrid w:val="0"/>
                    <w:jc w:val="center"/>
                    <w:rPr>
                      <w:rFonts w:hint="eastAsia" w:ascii="Times New Roman" w:hAnsi="Times New Roman" w:eastAsia="宋体" w:cs="Times New Roman"/>
                      <w:color w:val="auto"/>
                      <w:lang w:eastAsia="zh-CN"/>
                    </w:rPr>
                  </w:pPr>
                  <w:r>
                    <w:rPr>
                      <w:rFonts w:hint="eastAsia" w:ascii="Times New Roman" w:hAnsi="Times New Roman" w:cs="Times New Roman"/>
                      <w:b w:val="0"/>
                      <w:bCs w:val="0"/>
                      <w:color w:val="auto"/>
                      <w:u w:val="single"/>
                      <w:lang w:val="en-US" w:eastAsia="zh-CN"/>
                    </w:rPr>
                    <w:t>无尘投料站+</w:t>
                  </w:r>
                  <w:r>
                    <w:rPr>
                      <w:rFonts w:hint="default" w:ascii="Times New Roman" w:hAnsi="Times New Roman" w:cs="Times New Roman"/>
                      <w:b w:val="0"/>
                      <w:bCs w:val="0"/>
                      <w:color w:val="auto"/>
                      <w:u w:val="none"/>
                      <w:lang w:val="en-US" w:eastAsia="zh-CN"/>
                    </w:rPr>
                    <w:t>袋式</w:t>
                  </w:r>
                  <w:r>
                    <w:rPr>
                      <w:rFonts w:hint="default" w:ascii="Times New Roman" w:hAnsi="Times New Roman" w:cs="Times New Roman"/>
                      <w:b w:val="0"/>
                      <w:bCs w:val="0"/>
                      <w:color w:val="auto"/>
                      <w:u w:val="none"/>
                    </w:rPr>
                    <w:t>除尘器</w:t>
                  </w:r>
                  <w:r>
                    <w:rPr>
                      <w:rFonts w:hint="eastAsia" w:ascii="Times New Roman" w:hAnsi="Times New Roman" w:cs="Times New Roman"/>
                      <w:b w:val="0"/>
                      <w:bCs w:val="0"/>
                      <w:color w:val="auto"/>
                      <w:u w:val="none"/>
                      <w:lang w:eastAsia="zh-CN"/>
                    </w:rPr>
                    <w:t>处理后由</w:t>
                  </w:r>
                  <w:r>
                    <w:rPr>
                      <w:rFonts w:hint="default" w:ascii="Times New Roman" w:hAnsi="Times New Roman" w:cs="Times New Roman"/>
                      <w:b w:val="0"/>
                      <w:bCs w:val="0"/>
                      <w:color w:val="auto"/>
                      <w:u w:val="none"/>
                    </w:rPr>
                    <w:t>15米排气筒</w:t>
                  </w:r>
                  <w:r>
                    <w:rPr>
                      <w:rFonts w:hint="eastAsia" w:ascii="Times New Roman" w:hAnsi="Times New Roman" w:cs="Times New Roman"/>
                      <w:b w:val="0"/>
                      <w:bCs w:val="0"/>
                      <w:color w:val="auto"/>
                      <w:u w:val="none"/>
                      <w:lang w:eastAsia="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431" w:type="dxa"/>
                  <w:vMerge w:val="continue"/>
                  <w:noWrap w:val="0"/>
                  <w:vAlign w:val="center"/>
                </w:tcPr>
                <w:p>
                  <w:pPr>
                    <w:tabs>
                      <w:tab w:val="left" w:pos="2475"/>
                    </w:tabs>
                    <w:jc w:val="center"/>
                    <w:rPr>
                      <w:rFonts w:hint="default" w:ascii="Times New Roman" w:hAnsi="Times New Roman" w:cs="Times New Roman"/>
                      <w:color w:val="auto"/>
                    </w:rPr>
                  </w:pPr>
                </w:p>
              </w:tc>
              <w:tc>
                <w:tcPr>
                  <w:tcW w:w="1705" w:type="dxa"/>
                  <w:noWrap w:val="0"/>
                  <w:vAlign w:val="center"/>
                </w:tcPr>
                <w:p>
                  <w:pPr>
                    <w:pStyle w:val="96"/>
                    <w:adjustRightInd w:val="0"/>
                    <w:snapToGrid w:val="0"/>
                    <w:jc w:val="center"/>
                    <w:rPr>
                      <w:rFonts w:hint="default" w:ascii="Times New Roman" w:hAnsi="Times New Roman" w:cs="Times New Roman"/>
                      <w:color w:val="auto"/>
                    </w:rPr>
                  </w:pPr>
                  <w:r>
                    <w:rPr>
                      <w:rFonts w:hint="eastAsia" w:ascii="Times New Roman" w:hAnsi="Times New Roman" w:cs="Times New Roman"/>
                      <w:b w:val="0"/>
                      <w:bCs w:val="0"/>
                      <w:color w:val="auto"/>
                      <w:u w:val="none"/>
                      <w:lang w:eastAsia="zh-CN"/>
                    </w:rPr>
                    <w:t>磨粉、整形工段</w:t>
                  </w:r>
                </w:p>
              </w:tc>
              <w:tc>
                <w:tcPr>
                  <w:tcW w:w="1373"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粉尘</w:t>
                  </w:r>
                </w:p>
              </w:tc>
              <w:tc>
                <w:tcPr>
                  <w:tcW w:w="4171" w:type="dxa"/>
                  <w:noWrap w:val="0"/>
                  <w:vAlign w:val="center"/>
                </w:tcPr>
                <w:p>
                  <w:pPr>
                    <w:pStyle w:val="96"/>
                    <w:adjustRightInd w:val="0"/>
                    <w:snapToGrid w:val="0"/>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b w:val="0"/>
                      <w:bCs w:val="0"/>
                      <w:color w:val="auto"/>
                      <w:u w:val="none"/>
                      <w:lang w:eastAsia="zh-CN"/>
                    </w:rPr>
                    <w:t>自带袋式除尘器</w:t>
                  </w:r>
                  <w:r>
                    <w:rPr>
                      <w:rFonts w:hint="default" w:ascii="Times New Roman" w:hAnsi="Times New Roman" w:cs="Times New Roman"/>
                      <w:b w:val="0"/>
                      <w:bCs w:val="0"/>
                      <w:color w:val="auto"/>
                      <w:u w:val="none"/>
                    </w:rPr>
                    <w:t>+</w:t>
                  </w:r>
                  <w:r>
                    <w:rPr>
                      <w:rFonts w:hint="eastAsia" w:ascii="Times New Roman" w:hAnsi="Times New Roman" w:cs="Times New Roman"/>
                      <w:b w:val="0"/>
                      <w:bCs w:val="0"/>
                      <w:color w:val="auto"/>
                      <w:u w:val="none"/>
                      <w:lang w:val="en-US" w:eastAsia="zh-CN"/>
                    </w:rPr>
                    <w:t>1套滤筒除尘器</w:t>
                  </w:r>
                  <w:r>
                    <w:rPr>
                      <w:rFonts w:hint="default" w:ascii="Times New Roman" w:hAnsi="Times New Roman" w:cs="Times New Roman"/>
                      <w:b w:val="0"/>
                      <w:bCs w:val="0"/>
                      <w:color w:val="auto"/>
                      <w:u w:val="none"/>
                    </w:rPr>
                    <w:t>+15米排气筒</w:t>
                  </w:r>
                  <w:r>
                    <w:rPr>
                      <w:rFonts w:hint="eastAsia" w:ascii="Times New Roman" w:hAnsi="Times New Roman" w:cs="Times New Roman"/>
                      <w:b w:val="0"/>
                      <w:bCs w:val="0"/>
                      <w:color w:val="auto"/>
                      <w:u w:val="none"/>
                      <w:lang w:eastAsia="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431" w:type="dxa"/>
                  <w:vMerge w:val="continue"/>
                  <w:noWrap w:val="0"/>
                  <w:vAlign w:val="center"/>
                </w:tcPr>
                <w:p>
                  <w:pPr>
                    <w:tabs>
                      <w:tab w:val="left" w:pos="2475"/>
                    </w:tabs>
                    <w:jc w:val="center"/>
                    <w:rPr>
                      <w:rFonts w:hint="default" w:ascii="Times New Roman" w:hAnsi="Times New Roman" w:cs="Times New Roman"/>
                      <w:color w:val="auto"/>
                    </w:rPr>
                  </w:pPr>
                </w:p>
              </w:tc>
              <w:tc>
                <w:tcPr>
                  <w:tcW w:w="1705" w:type="dxa"/>
                  <w:noWrap w:val="0"/>
                  <w:vAlign w:val="center"/>
                </w:tcPr>
                <w:p>
                  <w:pPr>
                    <w:jc w:val="center"/>
                    <w:rPr>
                      <w:rFonts w:hint="default" w:ascii="Times New Roman" w:hAnsi="Times New Roman" w:cs="Times New Roman"/>
                      <w:color w:val="auto"/>
                    </w:rPr>
                  </w:pPr>
                  <w:r>
                    <w:rPr>
                      <w:rFonts w:hint="eastAsia" w:ascii="Times New Roman" w:hAnsi="Times New Roman"/>
                      <w:b w:val="0"/>
                      <w:bCs w:val="0"/>
                      <w:color w:val="auto"/>
                      <w:sz w:val="21"/>
                      <w:szCs w:val="21"/>
                      <w:u w:val="none"/>
                      <w:lang w:eastAsia="zh-CN"/>
                    </w:rPr>
                    <w:t>石墨化前混合工序</w:t>
                  </w:r>
                </w:p>
              </w:tc>
              <w:tc>
                <w:tcPr>
                  <w:tcW w:w="1373"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粉尘</w:t>
                  </w:r>
                </w:p>
              </w:tc>
              <w:tc>
                <w:tcPr>
                  <w:tcW w:w="4171" w:type="dxa"/>
                  <w:noWrap w:val="0"/>
                  <w:vAlign w:val="center"/>
                </w:tcPr>
                <w:p>
                  <w:pPr>
                    <w:pStyle w:val="96"/>
                    <w:adjustRightInd w:val="0"/>
                    <w:snapToGrid w:val="0"/>
                    <w:jc w:val="center"/>
                    <w:rPr>
                      <w:rFonts w:hint="default" w:ascii="Times New Roman" w:hAnsi="Times New Roman" w:cs="Times New Roman"/>
                      <w:color w:val="auto"/>
                      <w:highlight w:val="none"/>
                      <w:lang w:eastAsia="zh-CN"/>
                    </w:rPr>
                  </w:pPr>
                  <w:r>
                    <w:rPr>
                      <w:rFonts w:hint="eastAsia" w:ascii="Times New Roman" w:hAnsi="Times New Roman" w:cs="Times New Roman"/>
                      <w:b w:val="0"/>
                      <w:bCs w:val="0"/>
                      <w:color w:val="auto"/>
                      <w:sz w:val="21"/>
                      <w:szCs w:val="21"/>
                      <w:u w:val="none"/>
                      <w:lang w:eastAsia="zh-CN"/>
                    </w:rPr>
                    <w:t>真空上料系统配备钛滤芯过滤器</w:t>
                  </w:r>
                  <w:r>
                    <w:rPr>
                      <w:rFonts w:hint="eastAsia" w:ascii="Times New Roman" w:hAnsi="Times New Roman" w:cs="Times New Roman"/>
                      <w:b w:val="0"/>
                      <w:bCs w:val="0"/>
                      <w:color w:val="auto"/>
                      <w:sz w:val="21"/>
                      <w:szCs w:val="21"/>
                      <w:u w:val="none"/>
                      <w:lang w:val="en-US" w:eastAsia="zh-CN"/>
                    </w:rPr>
                    <w:t>+15m排气筒排放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431" w:type="dxa"/>
                  <w:vMerge w:val="continue"/>
                  <w:noWrap w:val="0"/>
                  <w:vAlign w:val="center"/>
                </w:tcPr>
                <w:p>
                  <w:pPr>
                    <w:tabs>
                      <w:tab w:val="left" w:pos="2475"/>
                    </w:tabs>
                    <w:jc w:val="center"/>
                    <w:rPr>
                      <w:rFonts w:hint="default" w:ascii="Times New Roman" w:hAnsi="Times New Roman" w:cs="Times New Roman"/>
                      <w:color w:val="auto"/>
                    </w:rPr>
                  </w:pPr>
                </w:p>
              </w:tc>
              <w:tc>
                <w:tcPr>
                  <w:tcW w:w="1705" w:type="dxa"/>
                  <w:noWrap w:val="0"/>
                  <w:vAlign w:val="center"/>
                </w:tcPr>
                <w:p>
                  <w:pPr>
                    <w:jc w:val="center"/>
                    <w:rPr>
                      <w:rFonts w:hint="default" w:ascii="Times New Roman" w:hAnsi="Times New Roman" w:cs="Times New Roman"/>
                      <w:color w:val="auto"/>
                    </w:rPr>
                  </w:pPr>
                  <w:r>
                    <w:rPr>
                      <w:rFonts w:hint="eastAsia" w:ascii="Times New Roman" w:hAnsi="Times New Roman"/>
                      <w:b w:val="0"/>
                      <w:bCs w:val="0"/>
                      <w:color w:val="auto"/>
                      <w:sz w:val="21"/>
                      <w:szCs w:val="21"/>
                      <w:u w:val="none"/>
                      <w:lang w:eastAsia="zh-CN"/>
                    </w:rPr>
                    <w:t>石墨化后投料工段</w:t>
                  </w:r>
                </w:p>
              </w:tc>
              <w:tc>
                <w:tcPr>
                  <w:tcW w:w="1373"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粉尘</w:t>
                  </w:r>
                </w:p>
              </w:tc>
              <w:tc>
                <w:tcPr>
                  <w:tcW w:w="4171" w:type="dxa"/>
                  <w:noWrap w:val="0"/>
                  <w:vAlign w:val="center"/>
                </w:tcPr>
                <w:p>
                  <w:pPr>
                    <w:pStyle w:val="96"/>
                    <w:adjustRightInd w:val="0"/>
                    <w:snapToGrid w:val="0"/>
                    <w:jc w:val="center"/>
                    <w:rPr>
                      <w:rFonts w:hint="eastAsia" w:ascii="Times New Roman" w:hAnsi="Times New Roman" w:eastAsia="宋体" w:cs="Times New Roman"/>
                      <w:color w:val="auto"/>
                      <w:highlight w:val="none"/>
                      <w:lang w:eastAsia="zh-CN"/>
                    </w:rPr>
                  </w:pPr>
                  <w:r>
                    <w:rPr>
                      <w:rFonts w:hint="eastAsia" w:ascii="Times New Roman" w:hAnsi="Times New Roman" w:cs="Times New Roman"/>
                      <w:b w:val="0"/>
                      <w:bCs w:val="0"/>
                      <w:color w:val="auto"/>
                      <w:u w:val="single"/>
                      <w:lang w:val="en-US" w:eastAsia="zh-CN"/>
                    </w:rPr>
                    <w:t>无尘投料站+</w:t>
                  </w:r>
                  <w:r>
                    <w:rPr>
                      <w:rFonts w:hint="default" w:ascii="Times New Roman" w:hAnsi="Times New Roman" w:cs="Times New Roman"/>
                      <w:b w:val="0"/>
                      <w:bCs w:val="0"/>
                      <w:color w:val="auto"/>
                      <w:u w:val="none"/>
                      <w:lang w:val="en-US" w:eastAsia="zh-CN"/>
                    </w:rPr>
                    <w:t>袋式</w:t>
                  </w:r>
                  <w:r>
                    <w:rPr>
                      <w:rFonts w:hint="default" w:ascii="Times New Roman" w:hAnsi="Times New Roman" w:cs="Times New Roman"/>
                      <w:b w:val="0"/>
                      <w:bCs w:val="0"/>
                      <w:color w:val="auto"/>
                      <w:u w:val="none"/>
                    </w:rPr>
                    <w:t>除尘器</w:t>
                  </w:r>
                  <w:r>
                    <w:rPr>
                      <w:rFonts w:hint="eastAsia" w:ascii="Times New Roman" w:hAnsi="Times New Roman" w:cs="Times New Roman"/>
                      <w:b w:val="0"/>
                      <w:bCs w:val="0"/>
                      <w:color w:val="auto"/>
                      <w:u w:val="none"/>
                      <w:lang w:val="en-US" w:eastAsia="zh-CN"/>
                    </w:rPr>
                    <w:t>1套</w:t>
                  </w:r>
                  <w:r>
                    <w:rPr>
                      <w:rFonts w:hint="default" w:ascii="Times New Roman" w:hAnsi="Times New Roman" w:cs="Times New Roman"/>
                      <w:b w:val="0"/>
                      <w:bCs w:val="0"/>
                      <w:color w:val="auto"/>
                      <w:u w:val="none"/>
                    </w:rPr>
                    <w:t>+15米排气筒</w:t>
                  </w:r>
                  <w:r>
                    <w:rPr>
                      <w:rFonts w:hint="eastAsia" w:ascii="Times New Roman" w:hAnsi="Times New Roman" w:cs="Times New Roman"/>
                      <w:b w:val="0"/>
                      <w:bCs w:val="0"/>
                      <w:color w:val="auto"/>
                      <w:u w:val="none"/>
                      <w:lang w:eastAsia="zh-CN"/>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431" w:type="dxa"/>
                  <w:vMerge w:val="continue"/>
                  <w:noWrap w:val="0"/>
                  <w:vAlign w:val="center"/>
                </w:tcPr>
                <w:p>
                  <w:pPr>
                    <w:tabs>
                      <w:tab w:val="left" w:pos="2475"/>
                    </w:tabs>
                    <w:jc w:val="center"/>
                    <w:rPr>
                      <w:rFonts w:hint="default" w:ascii="Times New Roman" w:hAnsi="Times New Roman" w:cs="Times New Roman"/>
                      <w:color w:val="auto"/>
                    </w:rPr>
                  </w:pPr>
                </w:p>
              </w:tc>
              <w:tc>
                <w:tcPr>
                  <w:tcW w:w="1705" w:type="dxa"/>
                  <w:noWrap w:val="0"/>
                  <w:vAlign w:val="center"/>
                </w:tcPr>
                <w:p>
                  <w:pPr>
                    <w:jc w:val="center"/>
                    <w:rPr>
                      <w:rFonts w:hint="default" w:ascii="Times New Roman" w:hAnsi="Times New Roman" w:cs="Times New Roman"/>
                      <w:color w:val="auto"/>
                    </w:rPr>
                  </w:pPr>
                  <w:r>
                    <w:rPr>
                      <w:rFonts w:hint="eastAsia" w:ascii="Times New Roman" w:hAnsi="Times New Roman"/>
                      <w:b w:val="0"/>
                      <w:bCs w:val="0"/>
                      <w:color w:val="auto"/>
                      <w:sz w:val="21"/>
                      <w:szCs w:val="21"/>
                      <w:u w:val="none"/>
                      <w:lang w:eastAsia="zh-CN"/>
                    </w:rPr>
                    <w:t>混合、筛分、包装工段</w:t>
                  </w:r>
                </w:p>
              </w:tc>
              <w:tc>
                <w:tcPr>
                  <w:tcW w:w="1373" w:type="dxa"/>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粉尘</w:t>
                  </w:r>
                </w:p>
              </w:tc>
              <w:tc>
                <w:tcPr>
                  <w:tcW w:w="4171" w:type="dxa"/>
                  <w:noWrap w:val="0"/>
                  <w:vAlign w:val="center"/>
                </w:tcPr>
                <w:p>
                  <w:pPr>
                    <w:pStyle w:val="96"/>
                    <w:adjustRightInd w:val="0"/>
                    <w:snapToGrid w:val="0"/>
                    <w:jc w:val="center"/>
                    <w:rPr>
                      <w:rFonts w:hint="default" w:ascii="Times New Roman" w:hAnsi="Times New Roman" w:cs="Times New Roman"/>
                      <w:color w:val="auto"/>
                      <w:highlight w:val="none"/>
                      <w:lang w:eastAsia="zh-CN"/>
                    </w:rPr>
                  </w:pPr>
                  <w:r>
                    <w:rPr>
                      <w:rFonts w:hint="eastAsia" w:ascii="Times New Roman" w:hAnsi="Times New Roman" w:cs="Times New Roman"/>
                      <w:b w:val="0"/>
                      <w:bCs w:val="0"/>
                      <w:color w:val="auto"/>
                      <w:sz w:val="21"/>
                      <w:szCs w:val="21"/>
                      <w:u w:val="none"/>
                      <w:lang w:eastAsia="zh-CN"/>
                    </w:rPr>
                    <w:t>真空上料系统配备钛滤芯过滤器</w:t>
                  </w:r>
                  <w:r>
                    <w:rPr>
                      <w:rFonts w:hint="eastAsia" w:ascii="Times New Roman" w:hAnsi="Times New Roman" w:cs="Times New Roman"/>
                      <w:b w:val="0"/>
                      <w:bCs w:val="0"/>
                      <w:color w:val="auto"/>
                      <w:sz w:val="21"/>
                      <w:szCs w:val="21"/>
                      <w:u w:val="none"/>
                      <w:lang w:val="en-US" w:eastAsia="zh-CN"/>
                    </w:rPr>
                    <w:t>+15m排气筒排放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431" w:type="dxa"/>
                  <w:vMerge w:val="continue"/>
                  <w:noWrap w:val="0"/>
                  <w:vAlign w:val="center"/>
                </w:tcPr>
                <w:p>
                  <w:pPr>
                    <w:tabs>
                      <w:tab w:val="left" w:pos="2475"/>
                    </w:tabs>
                    <w:jc w:val="center"/>
                    <w:rPr>
                      <w:rFonts w:hint="default" w:ascii="Times New Roman" w:hAnsi="Times New Roman" w:cs="Times New Roman"/>
                      <w:color w:val="auto"/>
                    </w:rPr>
                  </w:pPr>
                </w:p>
              </w:tc>
              <w:tc>
                <w:tcPr>
                  <w:tcW w:w="1705" w:type="dxa"/>
                  <w:noWrap w:val="0"/>
                  <w:vAlign w:val="center"/>
                </w:tcPr>
                <w:p>
                  <w:pPr>
                    <w:jc w:val="center"/>
                    <w:rPr>
                      <w:rFonts w:hint="eastAsia" w:ascii="Times New Roman" w:hAnsi="Times New Roman" w:cs="Times New Roman"/>
                      <w:b w:val="0"/>
                      <w:bCs w:val="0"/>
                      <w:color w:val="auto"/>
                      <w:u w:val="none"/>
                      <w:lang w:eastAsia="zh-CN"/>
                    </w:rPr>
                  </w:pPr>
                  <w:r>
                    <w:rPr>
                      <w:rFonts w:hint="eastAsia" w:ascii="Times New Roman" w:hAnsi="Times New Roman"/>
                      <w:b w:val="0"/>
                      <w:bCs w:val="0"/>
                      <w:color w:val="auto"/>
                      <w:sz w:val="21"/>
                      <w:szCs w:val="21"/>
                      <w:u w:val="none"/>
                      <w:lang w:eastAsia="zh-CN"/>
                    </w:rPr>
                    <w:t>原料仓库装卸粉尘</w:t>
                  </w:r>
                </w:p>
              </w:tc>
              <w:tc>
                <w:tcPr>
                  <w:tcW w:w="1373" w:type="dxa"/>
                  <w:noWrap w:val="0"/>
                  <w:vAlign w:val="center"/>
                </w:tcPr>
                <w:p>
                  <w:pPr>
                    <w:pStyle w:val="96"/>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粉尘</w:t>
                  </w:r>
                </w:p>
              </w:tc>
              <w:tc>
                <w:tcPr>
                  <w:tcW w:w="4171" w:type="dxa"/>
                  <w:noWrap w:val="0"/>
                  <w:vAlign w:val="center"/>
                </w:tcPr>
                <w:p>
                  <w:pPr>
                    <w:pStyle w:val="96"/>
                    <w:adjustRightInd w:val="0"/>
                    <w:snapToGrid w:val="0"/>
                    <w:jc w:val="center"/>
                    <w:rPr>
                      <w:rFonts w:hint="default" w:ascii="Times New Roman" w:hAnsi="Times New Roman" w:cs="Times New Roman"/>
                      <w:b w:val="0"/>
                      <w:bCs w:val="0"/>
                      <w:color w:val="auto"/>
                      <w:u w:val="none"/>
                      <w:lang w:val="en-US" w:eastAsia="zh-CN"/>
                    </w:rPr>
                  </w:pPr>
                  <w:r>
                    <w:rPr>
                      <w:rFonts w:hint="eastAsia" w:ascii="Times New Roman" w:hAnsi="Times New Roman" w:cs="Times New Roman"/>
                      <w:b w:val="0"/>
                      <w:bCs w:val="0"/>
                      <w:color w:val="auto"/>
                      <w:sz w:val="21"/>
                      <w:szCs w:val="21"/>
                      <w:u w:val="none"/>
                      <w:lang w:eastAsia="zh-CN"/>
                    </w:rPr>
                    <w:t>密闭仓库，及时清扫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431" w:type="dxa"/>
                  <w:noWrap w:val="0"/>
                  <w:vAlign w:val="center"/>
                </w:tcPr>
                <w:p>
                  <w:pPr>
                    <w:tabs>
                      <w:tab w:val="left" w:pos="2475"/>
                    </w:tabs>
                    <w:jc w:val="center"/>
                    <w:rPr>
                      <w:rFonts w:hint="default" w:ascii="Times New Roman" w:hAnsi="Times New Roman" w:cs="Times New Roman"/>
                      <w:color w:val="auto"/>
                    </w:rPr>
                  </w:pPr>
                  <w:r>
                    <w:rPr>
                      <w:rFonts w:hint="default" w:ascii="Times New Roman" w:hAnsi="Times New Roman" w:cs="Times New Roman"/>
                      <w:color w:val="auto"/>
                    </w:rPr>
                    <w:t>噪声</w:t>
                  </w:r>
                </w:p>
              </w:tc>
              <w:tc>
                <w:tcPr>
                  <w:tcW w:w="1705" w:type="dxa"/>
                  <w:noWrap w:val="0"/>
                  <w:vAlign w:val="center"/>
                </w:tcPr>
                <w:p>
                  <w:pPr>
                    <w:tabs>
                      <w:tab w:val="left" w:pos="2475"/>
                    </w:tabs>
                    <w:jc w:val="center"/>
                    <w:rPr>
                      <w:rFonts w:hint="default" w:ascii="Times New Roman" w:hAnsi="Times New Roman" w:cs="Times New Roman"/>
                      <w:color w:val="auto"/>
                    </w:rPr>
                  </w:pPr>
                  <w:r>
                    <w:rPr>
                      <w:rFonts w:hint="default" w:ascii="Times New Roman" w:hAnsi="Times New Roman" w:cs="Times New Roman"/>
                      <w:color w:val="auto"/>
                    </w:rPr>
                    <w:t>生产过程</w:t>
                  </w:r>
                </w:p>
              </w:tc>
              <w:tc>
                <w:tcPr>
                  <w:tcW w:w="1373" w:type="dxa"/>
                  <w:noWrap w:val="0"/>
                  <w:vAlign w:val="center"/>
                </w:tcPr>
                <w:p>
                  <w:pPr>
                    <w:tabs>
                      <w:tab w:val="left" w:pos="2475"/>
                    </w:tabs>
                    <w:jc w:val="center"/>
                    <w:rPr>
                      <w:rFonts w:hint="default" w:ascii="Times New Roman" w:hAnsi="Times New Roman" w:cs="Times New Roman"/>
                      <w:color w:val="auto"/>
                    </w:rPr>
                  </w:pPr>
                  <w:r>
                    <w:rPr>
                      <w:rFonts w:hint="default" w:ascii="Times New Roman" w:hAnsi="Times New Roman" w:cs="Times New Roman"/>
                      <w:color w:val="auto"/>
                    </w:rPr>
                    <w:t>噪声</w:t>
                  </w:r>
                </w:p>
              </w:tc>
              <w:tc>
                <w:tcPr>
                  <w:tcW w:w="4171" w:type="dxa"/>
                  <w:noWrap w:val="0"/>
                  <w:vAlign w:val="center"/>
                </w:tcPr>
                <w:p>
                  <w:pPr>
                    <w:tabs>
                      <w:tab w:val="left" w:pos="2475"/>
                    </w:tabs>
                    <w:jc w:val="center"/>
                    <w:rPr>
                      <w:rFonts w:hint="default" w:ascii="Times New Roman" w:hAnsi="Times New Roman" w:cs="Times New Roman"/>
                      <w:color w:val="auto"/>
                    </w:rPr>
                  </w:pPr>
                  <w:r>
                    <w:rPr>
                      <w:rFonts w:hint="default" w:ascii="Times New Roman" w:hAnsi="Times New Roman" w:cs="Times New Roman"/>
                      <w:color w:val="auto"/>
                    </w:rPr>
                    <w:t>基础减振、车间封闭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431" w:type="dxa"/>
                  <w:noWrap w:val="0"/>
                  <w:vAlign w:val="center"/>
                </w:tcPr>
                <w:p>
                  <w:pPr>
                    <w:tabs>
                      <w:tab w:val="left" w:pos="2475"/>
                    </w:tabs>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废水</w:t>
                  </w:r>
                </w:p>
              </w:tc>
              <w:tc>
                <w:tcPr>
                  <w:tcW w:w="1705" w:type="dxa"/>
                  <w:noWrap w:val="0"/>
                  <w:vAlign w:val="center"/>
                </w:tcPr>
                <w:p>
                  <w:pPr>
                    <w:tabs>
                      <w:tab w:val="left" w:pos="2475"/>
                    </w:tabs>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职工生活</w:t>
                  </w:r>
                </w:p>
              </w:tc>
              <w:tc>
                <w:tcPr>
                  <w:tcW w:w="1373" w:type="dxa"/>
                  <w:noWrap w:val="0"/>
                  <w:vAlign w:val="center"/>
                </w:tcPr>
                <w:p>
                  <w:pPr>
                    <w:tabs>
                      <w:tab w:val="left" w:pos="2475"/>
                    </w:tabs>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COD、氨氮、SS、总磷</w:t>
                  </w:r>
                </w:p>
              </w:tc>
              <w:tc>
                <w:tcPr>
                  <w:tcW w:w="4171" w:type="dxa"/>
                  <w:noWrap w:val="0"/>
                  <w:vAlign w:val="center"/>
                </w:tcPr>
                <w:p>
                  <w:pPr>
                    <w:tabs>
                      <w:tab w:val="left" w:pos="2475"/>
                    </w:tabs>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化粪池处理后排入新乡县大召营镇污水处理厂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431" w:type="dxa"/>
                  <w:vMerge w:val="restart"/>
                  <w:noWrap w:val="0"/>
                  <w:vAlign w:val="center"/>
                </w:tcPr>
                <w:p>
                  <w:pPr>
                    <w:tabs>
                      <w:tab w:val="left" w:pos="2475"/>
                    </w:tabs>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固废</w:t>
                  </w:r>
                </w:p>
              </w:tc>
              <w:tc>
                <w:tcPr>
                  <w:tcW w:w="1705" w:type="dxa"/>
                  <w:vMerge w:val="restart"/>
                  <w:noWrap w:val="0"/>
                  <w:vAlign w:val="center"/>
                </w:tcPr>
                <w:p>
                  <w:pPr>
                    <w:pStyle w:val="154"/>
                    <w:snapToGrid w:val="0"/>
                    <w:jc w:val="center"/>
                    <w:rPr>
                      <w:rFonts w:hint="eastAsia" w:hAnsi="Times New Roman" w:cs="Times New Roman"/>
                      <w:color w:val="auto"/>
                      <w:sz w:val="21"/>
                      <w:lang w:eastAsia="zh-CN"/>
                    </w:rPr>
                  </w:pPr>
                  <w:r>
                    <w:rPr>
                      <w:rFonts w:hint="eastAsia" w:hAnsi="Times New Roman" w:cs="Times New Roman"/>
                      <w:color w:val="auto"/>
                      <w:sz w:val="21"/>
                      <w:lang w:eastAsia="zh-CN"/>
                    </w:rPr>
                    <w:t>生产过程</w:t>
                  </w:r>
                </w:p>
              </w:tc>
              <w:tc>
                <w:tcPr>
                  <w:tcW w:w="1373" w:type="dxa"/>
                  <w:noWrap w:val="0"/>
                  <w:vAlign w:val="center"/>
                </w:tcPr>
                <w:p>
                  <w:pPr>
                    <w:pStyle w:val="154"/>
                    <w:snapToGrid w:val="0"/>
                    <w:jc w:val="center"/>
                    <w:rPr>
                      <w:rFonts w:hint="default" w:ascii="Times New Roman" w:hAnsi="Times New Roman" w:cs="Times New Roman"/>
                      <w:color w:val="auto"/>
                    </w:rPr>
                  </w:pPr>
                  <w:r>
                    <w:rPr>
                      <w:rFonts w:hint="eastAsia" w:hAnsi="Times New Roman" w:cs="Times New Roman"/>
                      <w:color w:val="auto"/>
                      <w:sz w:val="21"/>
                      <w:lang w:eastAsia="zh-CN"/>
                    </w:rPr>
                    <w:t>除尘器收集的</w:t>
                  </w:r>
                  <w:r>
                    <w:rPr>
                      <w:rFonts w:hint="default" w:ascii="Times New Roman" w:hAnsi="Times New Roman" w:cs="Times New Roman"/>
                      <w:color w:val="auto"/>
                      <w:sz w:val="21"/>
                    </w:rPr>
                    <w:t>粉尘</w:t>
                  </w:r>
                </w:p>
              </w:tc>
              <w:tc>
                <w:tcPr>
                  <w:tcW w:w="4171" w:type="dxa"/>
                  <w:vMerge w:val="restart"/>
                  <w:noWrap w:val="0"/>
                  <w:vAlign w:val="center"/>
                </w:tcPr>
                <w:p>
                  <w:pPr>
                    <w:pStyle w:val="154"/>
                    <w:snapToGrid w:val="0"/>
                    <w:jc w:val="center"/>
                    <w:rPr>
                      <w:rFonts w:hint="default" w:ascii="Times New Roman" w:hAnsi="Times New Roman" w:cs="Times New Roman"/>
                      <w:color w:val="auto"/>
                    </w:rPr>
                  </w:pPr>
                  <w:r>
                    <w:rPr>
                      <w:rFonts w:hint="eastAsia" w:hAnsi="Times New Roman" w:cs="Times New Roman"/>
                      <w:color w:val="auto"/>
                      <w:sz w:val="21"/>
                      <w:szCs w:val="21"/>
                      <w:lang w:eastAsia="zh-CN"/>
                    </w:rPr>
                    <w:t>收集的粉尘、筛上物回用生产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431" w:type="dxa"/>
                  <w:vMerge w:val="continue"/>
                  <w:noWrap w:val="0"/>
                  <w:vAlign w:val="center"/>
                </w:tcPr>
                <w:p>
                  <w:pPr>
                    <w:tabs>
                      <w:tab w:val="left" w:pos="2475"/>
                    </w:tabs>
                    <w:jc w:val="center"/>
                    <w:rPr>
                      <w:rFonts w:hint="default" w:ascii="Times New Roman" w:hAnsi="Times New Roman" w:cs="Times New Roman"/>
                      <w:color w:val="auto"/>
                      <w:lang w:eastAsia="zh-CN"/>
                    </w:rPr>
                  </w:pPr>
                </w:p>
              </w:tc>
              <w:tc>
                <w:tcPr>
                  <w:tcW w:w="1705" w:type="dxa"/>
                  <w:vMerge w:val="continue"/>
                  <w:noWrap w:val="0"/>
                  <w:vAlign w:val="center"/>
                </w:tcPr>
                <w:p>
                  <w:pPr>
                    <w:pStyle w:val="154"/>
                    <w:snapToGrid w:val="0"/>
                    <w:jc w:val="center"/>
                    <w:rPr>
                      <w:rFonts w:hint="eastAsia" w:hAnsi="Times New Roman" w:cs="Times New Roman"/>
                      <w:color w:val="auto"/>
                      <w:sz w:val="21"/>
                      <w:lang w:eastAsia="zh-CN"/>
                    </w:rPr>
                  </w:pPr>
                </w:p>
              </w:tc>
              <w:tc>
                <w:tcPr>
                  <w:tcW w:w="1373" w:type="dxa"/>
                  <w:noWrap w:val="0"/>
                  <w:vAlign w:val="center"/>
                </w:tcPr>
                <w:p>
                  <w:pPr>
                    <w:pStyle w:val="154"/>
                    <w:snapToGrid w:val="0"/>
                    <w:jc w:val="center"/>
                    <w:rPr>
                      <w:rFonts w:hint="default" w:ascii="Times New Roman" w:hAnsi="Times New Roman" w:cs="Times New Roman"/>
                      <w:color w:val="auto"/>
                      <w:sz w:val="21"/>
                      <w:szCs w:val="21"/>
                    </w:rPr>
                  </w:pPr>
                  <w:r>
                    <w:rPr>
                      <w:rFonts w:hint="eastAsia" w:hAnsi="Times New Roman" w:cs="Times New Roman"/>
                      <w:color w:val="auto"/>
                      <w:sz w:val="21"/>
                      <w:lang w:eastAsia="zh-CN"/>
                    </w:rPr>
                    <w:t>筛上物</w:t>
                  </w:r>
                </w:p>
              </w:tc>
              <w:tc>
                <w:tcPr>
                  <w:tcW w:w="4171" w:type="dxa"/>
                  <w:vMerge w:val="continue"/>
                  <w:noWrap w:val="0"/>
                  <w:vAlign w:val="center"/>
                </w:tcPr>
                <w:p>
                  <w:pPr>
                    <w:pStyle w:val="154"/>
                    <w:snapToGrid w:val="0"/>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431" w:type="dxa"/>
                  <w:vMerge w:val="continue"/>
                  <w:noWrap w:val="0"/>
                  <w:vAlign w:val="center"/>
                </w:tcPr>
                <w:p>
                  <w:pPr>
                    <w:tabs>
                      <w:tab w:val="left" w:pos="2475"/>
                    </w:tabs>
                    <w:jc w:val="center"/>
                    <w:rPr>
                      <w:rFonts w:hint="default" w:ascii="Times New Roman" w:hAnsi="Times New Roman" w:cs="Times New Roman"/>
                      <w:color w:val="auto"/>
                      <w:lang w:eastAsia="zh-CN"/>
                    </w:rPr>
                  </w:pPr>
                </w:p>
              </w:tc>
              <w:tc>
                <w:tcPr>
                  <w:tcW w:w="1705" w:type="dxa"/>
                  <w:vMerge w:val="continue"/>
                  <w:noWrap w:val="0"/>
                  <w:vAlign w:val="center"/>
                </w:tcPr>
                <w:p>
                  <w:pPr>
                    <w:snapToGrid w:val="0"/>
                    <w:jc w:val="center"/>
                    <w:rPr>
                      <w:rFonts w:hint="default" w:ascii="Times New Roman" w:hAnsi="Times New Roman" w:cs="Times New Roman"/>
                      <w:color w:val="auto"/>
                    </w:rPr>
                  </w:pPr>
                </w:p>
              </w:tc>
              <w:tc>
                <w:tcPr>
                  <w:tcW w:w="1373" w:type="dxa"/>
                  <w:noWrap w:val="0"/>
                  <w:vAlign w:val="center"/>
                </w:tcPr>
                <w:p>
                  <w:pPr>
                    <w:snapToGrid w:val="0"/>
                    <w:jc w:val="center"/>
                    <w:rPr>
                      <w:rFonts w:hint="default" w:ascii="Times New Roman" w:hAnsi="Times New Roman" w:cs="Times New Roman"/>
                      <w:color w:val="auto"/>
                    </w:rPr>
                  </w:pPr>
                  <w:r>
                    <w:rPr>
                      <w:rFonts w:hint="eastAsia" w:hAnsi="Times New Roman" w:cs="Times New Roman"/>
                      <w:color w:val="auto"/>
                      <w:sz w:val="21"/>
                      <w:lang w:eastAsia="zh-CN"/>
                    </w:rPr>
                    <w:t>废包装</w:t>
                  </w:r>
                </w:p>
              </w:tc>
              <w:tc>
                <w:tcPr>
                  <w:tcW w:w="4171" w:type="dxa"/>
                  <w:vMerge w:val="restart"/>
                  <w:noWrap w:val="0"/>
                  <w:vAlign w:val="center"/>
                </w:tcPr>
                <w:p>
                  <w:pPr>
                    <w:jc w:val="center"/>
                    <w:rPr>
                      <w:rFonts w:hint="default" w:ascii="Times New Roman" w:hAnsi="Times New Roman" w:cs="Times New Roman"/>
                      <w:color w:val="auto"/>
                    </w:rPr>
                  </w:pPr>
                  <w:r>
                    <w:rPr>
                      <w:rFonts w:hint="eastAsia" w:hAnsi="Times New Roman" w:cs="Times New Roman"/>
                      <w:color w:val="auto"/>
                      <w:sz w:val="21"/>
                      <w:szCs w:val="21"/>
                      <w:lang w:eastAsia="zh-CN"/>
                    </w:rPr>
                    <w:t>废包装、磁性颗粒收集后出售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431" w:type="dxa"/>
                  <w:vMerge w:val="continue"/>
                  <w:noWrap w:val="0"/>
                  <w:vAlign w:val="center"/>
                </w:tcPr>
                <w:p>
                  <w:pPr>
                    <w:tabs>
                      <w:tab w:val="left" w:pos="2475"/>
                    </w:tabs>
                    <w:jc w:val="center"/>
                    <w:rPr>
                      <w:rFonts w:hint="default" w:ascii="Times New Roman" w:hAnsi="Times New Roman" w:cs="Times New Roman"/>
                      <w:color w:val="FF0000"/>
                      <w:lang w:eastAsia="zh-CN"/>
                    </w:rPr>
                  </w:pPr>
                </w:p>
              </w:tc>
              <w:tc>
                <w:tcPr>
                  <w:tcW w:w="1705" w:type="dxa"/>
                  <w:vMerge w:val="continue"/>
                  <w:noWrap w:val="0"/>
                  <w:vAlign w:val="center"/>
                </w:tcPr>
                <w:p>
                  <w:pPr>
                    <w:snapToGrid w:val="0"/>
                    <w:jc w:val="center"/>
                    <w:rPr>
                      <w:rFonts w:hint="eastAsia" w:hAnsi="Times New Roman" w:cs="Times New Roman"/>
                      <w:sz w:val="21"/>
                      <w:lang w:eastAsia="zh-CN"/>
                    </w:rPr>
                  </w:pPr>
                </w:p>
              </w:tc>
              <w:tc>
                <w:tcPr>
                  <w:tcW w:w="1373" w:type="dxa"/>
                  <w:noWrap w:val="0"/>
                  <w:vAlign w:val="center"/>
                </w:tcPr>
                <w:p>
                  <w:pPr>
                    <w:snapToGrid w:val="0"/>
                    <w:jc w:val="center"/>
                    <w:rPr>
                      <w:rFonts w:hint="default" w:ascii="Times New Roman" w:hAnsi="Times New Roman" w:cs="Times New Roman"/>
                      <w:color w:val="FF0000"/>
                    </w:rPr>
                  </w:pPr>
                  <w:r>
                    <w:rPr>
                      <w:rFonts w:hint="eastAsia" w:hAnsi="Times New Roman" w:cs="Times New Roman"/>
                      <w:sz w:val="21"/>
                      <w:lang w:eastAsia="zh-CN"/>
                    </w:rPr>
                    <w:t>磁性颗粒</w:t>
                  </w:r>
                </w:p>
              </w:tc>
              <w:tc>
                <w:tcPr>
                  <w:tcW w:w="4171" w:type="dxa"/>
                  <w:vMerge w:val="continue"/>
                  <w:noWrap w:val="0"/>
                  <w:vAlign w:val="center"/>
                </w:tcPr>
                <w:p>
                  <w:pPr>
                    <w:jc w:val="center"/>
                    <w:rPr>
                      <w:rFonts w:hint="default" w:ascii="Times New Roman" w:hAnsi="Times New Roman" w:cs="Times New Roman"/>
                      <w:color w:val="FF0000"/>
                    </w:rPr>
                  </w:pPr>
                </w:p>
              </w:tc>
            </w:tr>
          </w:tbl>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p>
            <w:pPr>
              <w:pStyle w:val="8"/>
              <w:rPr>
                <w:rFonts w:hint="default" w:ascii="Times New Roman" w:hAnsi="Times New Roman" w:cs="Times New Roman"/>
                <w:sz w:val="10"/>
                <w:szCs w:val="10"/>
              </w:rPr>
            </w:pPr>
          </w:p>
        </w:tc>
      </w:tr>
    </w:tbl>
    <w:p>
      <w:pPr>
        <w:adjustRightInd w:val="0"/>
        <w:snapToGrid w:val="0"/>
        <w:jc w:val="left"/>
        <w:rPr>
          <w:b/>
          <w:color w:val="FF0000"/>
          <w:sz w:val="28"/>
        </w:rPr>
      </w:pPr>
      <w:r>
        <w:rPr>
          <w:rFonts w:hAnsi="宋体"/>
          <w:b/>
          <w:sz w:val="28"/>
        </w:rPr>
        <w:t>项目主要污</w:t>
      </w:r>
      <w:r>
        <w:rPr>
          <w:rFonts w:hAnsi="宋体"/>
          <w:b/>
          <w:color w:val="000000"/>
          <w:sz w:val="28"/>
        </w:rPr>
        <w:t>染物产生及预计排放情况</w:t>
      </w:r>
    </w:p>
    <w:tbl>
      <w:tblPr>
        <w:tblStyle w:val="22"/>
        <w:tblW w:w="0" w:type="auto"/>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600"/>
        <w:gridCol w:w="1470"/>
        <w:gridCol w:w="2595"/>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871" w:type="dxa"/>
            <w:tcBorders>
              <w:tl2br w:val="single" w:color="auto" w:sz="4" w:space="0"/>
            </w:tcBorders>
            <w:noWrap w:val="0"/>
            <w:vAlign w:val="center"/>
          </w:tcPr>
          <w:p>
            <w:pPr>
              <w:spacing w:line="480" w:lineRule="exact"/>
              <w:jc w:val="center"/>
              <w:rPr>
                <w:rFonts w:hint="default" w:ascii="Times New Roman" w:hAnsi="Times New Roman" w:cs="Times New Roman"/>
                <w:b/>
                <w:bCs/>
                <w:sz w:val="24"/>
              </w:rPr>
            </w:pPr>
            <w:r>
              <w:rPr>
                <w:rFonts w:hint="default" w:ascii="Times New Roman" w:hAnsi="Times New Roman" w:cs="Times New Roman"/>
                <w:b/>
                <w:bCs/>
                <w:sz w:val="24"/>
              </w:rPr>
              <w:t xml:space="preserve"> 内容</w:t>
            </w:r>
          </w:p>
          <w:p>
            <w:pPr>
              <w:spacing w:line="480" w:lineRule="exact"/>
              <w:jc w:val="center"/>
              <w:rPr>
                <w:rFonts w:hint="default" w:ascii="Times New Roman" w:hAnsi="Times New Roman" w:cs="Times New Roman"/>
                <w:b/>
                <w:bCs/>
                <w:sz w:val="24"/>
              </w:rPr>
            </w:pPr>
            <w:r>
              <w:rPr>
                <w:rFonts w:hint="default" w:ascii="Times New Roman" w:hAnsi="Times New Roman" w:cs="Times New Roman"/>
                <w:b/>
                <w:bCs/>
                <w:sz w:val="24"/>
              </w:rPr>
              <w:t>类型</w:t>
            </w:r>
          </w:p>
        </w:tc>
        <w:tc>
          <w:tcPr>
            <w:tcW w:w="1600" w:type="dxa"/>
            <w:noWrap w:val="0"/>
            <w:vAlign w:val="center"/>
          </w:tcPr>
          <w:p>
            <w:pPr>
              <w:spacing w:line="480" w:lineRule="exact"/>
              <w:jc w:val="center"/>
              <w:rPr>
                <w:rFonts w:hint="default" w:ascii="Times New Roman" w:hAnsi="Times New Roman" w:cs="Times New Roman"/>
                <w:b/>
                <w:bCs/>
                <w:sz w:val="24"/>
              </w:rPr>
            </w:pPr>
            <w:r>
              <w:rPr>
                <w:rFonts w:hint="default" w:ascii="Times New Roman" w:hAnsi="Times New Roman" w:cs="Times New Roman"/>
                <w:b/>
                <w:bCs/>
                <w:sz w:val="24"/>
              </w:rPr>
              <w:t>排放源</w:t>
            </w:r>
          </w:p>
          <w:p>
            <w:pPr>
              <w:spacing w:line="480" w:lineRule="exact"/>
              <w:jc w:val="center"/>
              <w:rPr>
                <w:rFonts w:hint="default" w:ascii="Times New Roman" w:hAnsi="Times New Roman" w:cs="Times New Roman"/>
                <w:b/>
                <w:bCs/>
                <w:sz w:val="24"/>
              </w:rPr>
            </w:pPr>
            <w:r>
              <w:rPr>
                <w:rFonts w:hint="default" w:ascii="Times New Roman" w:hAnsi="Times New Roman" w:cs="Times New Roman"/>
                <w:b/>
                <w:bCs/>
                <w:sz w:val="24"/>
              </w:rPr>
              <w:t>（编号）</w:t>
            </w:r>
          </w:p>
        </w:tc>
        <w:tc>
          <w:tcPr>
            <w:tcW w:w="1470" w:type="dxa"/>
            <w:noWrap w:val="0"/>
            <w:vAlign w:val="center"/>
          </w:tcPr>
          <w:p>
            <w:pPr>
              <w:spacing w:line="480" w:lineRule="exact"/>
              <w:jc w:val="center"/>
              <w:rPr>
                <w:rFonts w:hint="default" w:ascii="Times New Roman" w:hAnsi="Times New Roman" w:cs="Times New Roman"/>
                <w:b/>
                <w:bCs/>
                <w:sz w:val="24"/>
              </w:rPr>
            </w:pPr>
            <w:r>
              <w:rPr>
                <w:rFonts w:hint="default" w:ascii="Times New Roman" w:hAnsi="Times New Roman" w:cs="Times New Roman"/>
                <w:b/>
                <w:bCs/>
                <w:sz w:val="24"/>
              </w:rPr>
              <w:t>污染物</w:t>
            </w:r>
          </w:p>
          <w:p>
            <w:pPr>
              <w:spacing w:line="480" w:lineRule="exact"/>
              <w:jc w:val="center"/>
              <w:rPr>
                <w:rFonts w:hint="default" w:ascii="Times New Roman" w:hAnsi="Times New Roman" w:cs="Times New Roman"/>
                <w:b/>
                <w:bCs/>
                <w:sz w:val="24"/>
              </w:rPr>
            </w:pPr>
            <w:r>
              <w:rPr>
                <w:rFonts w:hint="default" w:ascii="Times New Roman" w:hAnsi="Times New Roman" w:cs="Times New Roman"/>
                <w:b/>
                <w:bCs/>
                <w:sz w:val="24"/>
              </w:rPr>
              <w:t>名  称</w:t>
            </w:r>
          </w:p>
        </w:tc>
        <w:tc>
          <w:tcPr>
            <w:tcW w:w="2595" w:type="dxa"/>
            <w:noWrap w:val="0"/>
            <w:vAlign w:val="center"/>
          </w:tcPr>
          <w:p>
            <w:pPr>
              <w:pStyle w:val="63"/>
              <w:spacing w:line="480" w:lineRule="exact"/>
              <w:jc w:val="center"/>
              <w:rPr>
                <w:rFonts w:hint="default" w:ascii="Times New Roman" w:hAnsi="Times New Roman" w:cs="Times New Roman"/>
                <w:b/>
                <w:sz w:val="24"/>
              </w:rPr>
            </w:pPr>
            <w:r>
              <w:rPr>
                <w:rFonts w:hint="default" w:ascii="Times New Roman" w:hAnsi="Times New Roman" w:cs="Times New Roman"/>
                <w:b/>
                <w:sz w:val="24"/>
              </w:rPr>
              <w:t>处理前产生浓度</w:t>
            </w:r>
          </w:p>
          <w:p>
            <w:pPr>
              <w:pStyle w:val="63"/>
              <w:spacing w:line="480" w:lineRule="exact"/>
              <w:jc w:val="center"/>
              <w:rPr>
                <w:rFonts w:hint="default" w:ascii="Times New Roman" w:hAnsi="Times New Roman" w:cs="Times New Roman"/>
                <w:b/>
                <w:sz w:val="24"/>
              </w:rPr>
            </w:pPr>
            <w:r>
              <w:rPr>
                <w:rFonts w:hint="default" w:ascii="Times New Roman" w:hAnsi="Times New Roman" w:cs="Times New Roman"/>
                <w:b/>
                <w:sz w:val="24"/>
              </w:rPr>
              <w:t>及产生量（单位）</w:t>
            </w:r>
          </w:p>
        </w:tc>
        <w:tc>
          <w:tcPr>
            <w:tcW w:w="2540" w:type="dxa"/>
            <w:noWrap w:val="0"/>
            <w:vAlign w:val="center"/>
          </w:tcPr>
          <w:p>
            <w:pPr>
              <w:pStyle w:val="63"/>
              <w:spacing w:line="480" w:lineRule="exact"/>
              <w:jc w:val="center"/>
              <w:rPr>
                <w:rFonts w:hint="default" w:ascii="Times New Roman" w:hAnsi="Times New Roman" w:cs="Times New Roman"/>
                <w:b/>
                <w:sz w:val="24"/>
              </w:rPr>
            </w:pPr>
            <w:r>
              <w:rPr>
                <w:rFonts w:hint="default" w:ascii="Times New Roman" w:hAnsi="Times New Roman" w:cs="Times New Roman"/>
                <w:b/>
                <w:sz w:val="24"/>
              </w:rPr>
              <w:t>处理后排放浓度</w:t>
            </w:r>
          </w:p>
          <w:p>
            <w:pPr>
              <w:pStyle w:val="63"/>
              <w:spacing w:line="480" w:lineRule="exact"/>
              <w:jc w:val="center"/>
              <w:rPr>
                <w:rFonts w:hint="default" w:ascii="Times New Roman" w:hAnsi="Times New Roman" w:cs="Times New Roman"/>
                <w:b/>
                <w:sz w:val="24"/>
              </w:rPr>
            </w:pPr>
            <w:r>
              <w:rPr>
                <w:rFonts w:hint="default" w:ascii="Times New Roman" w:hAnsi="Times New Roman" w:cs="Times New Roman"/>
                <w:b/>
                <w:sz w:val="24"/>
              </w:rPr>
              <w:t>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trPr>
        <w:tc>
          <w:tcPr>
            <w:tcW w:w="871" w:type="dxa"/>
            <w:vMerge w:val="restart"/>
            <w:noWrap w:val="0"/>
            <w:vAlign w:val="center"/>
          </w:tcPr>
          <w:p>
            <w:pPr>
              <w:jc w:val="center"/>
              <w:rPr>
                <w:rFonts w:hint="default" w:ascii="Times New Roman" w:hAnsi="Times New Roman" w:cs="Times New Roman"/>
                <w:b/>
                <w:bCs/>
                <w:sz w:val="24"/>
              </w:rPr>
            </w:pPr>
            <w:r>
              <w:rPr>
                <w:rFonts w:hint="default" w:ascii="Times New Roman" w:hAnsi="Times New Roman" w:cs="Times New Roman"/>
                <w:b/>
                <w:bCs/>
                <w:sz w:val="24"/>
              </w:rPr>
              <w:t>大</w:t>
            </w:r>
          </w:p>
          <w:p>
            <w:pPr>
              <w:jc w:val="center"/>
              <w:rPr>
                <w:rFonts w:hint="default" w:ascii="Times New Roman" w:hAnsi="Times New Roman" w:cs="Times New Roman"/>
                <w:b/>
                <w:bCs/>
                <w:sz w:val="24"/>
              </w:rPr>
            </w:pPr>
            <w:r>
              <w:rPr>
                <w:rFonts w:hint="default" w:ascii="Times New Roman" w:hAnsi="Times New Roman" w:cs="Times New Roman"/>
                <w:b/>
                <w:bCs/>
                <w:sz w:val="24"/>
              </w:rPr>
              <w:t>气</w:t>
            </w:r>
          </w:p>
          <w:p>
            <w:pPr>
              <w:jc w:val="center"/>
              <w:rPr>
                <w:rFonts w:hint="default" w:ascii="Times New Roman" w:hAnsi="Times New Roman" w:cs="Times New Roman"/>
                <w:b/>
                <w:bCs/>
                <w:sz w:val="24"/>
              </w:rPr>
            </w:pPr>
            <w:r>
              <w:rPr>
                <w:rFonts w:hint="default" w:ascii="Times New Roman" w:hAnsi="Times New Roman" w:cs="Times New Roman"/>
                <w:b/>
                <w:bCs/>
                <w:sz w:val="24"/>
              </w:rPr>
              <w:t>污</w:t>
            </w:r>
          </w:p>
          <w:p>
            <w:pPr>
              <w:jc w:val="center"/>
              <w:rPr>
                <w:rFonts w:hint="default" w:ascii="Times New Roman" w:hAnsi="Times New Roman" w:cs="Times New Roman"/>
                <w:b/>
                <w:bCs/>
                <w:sz w:val="24"/>
              </w:rPr>
            </w:pPr>
            <w:r>
              <w:rPr>
                <w:rFonts w:hint="default" w:ascii="Times New Roman" w:hAnsi="Times New Roman" w:cs="Times New Roman"/>
                <w:b/>
                <w:bCs/>
                <w:sz w:val="24"/>
              </w:rPr>
              <w:t>染</w:t>
            </w:r>
          </w:p>
          <w:p>
            <w:pPr>
              <w:jc w:val="center"/>
              <w:rPr>
                <w:rFonts w:hint="default" w:ascii="Times New Roman" w:hAnsi="Times New Roman" w:cs="Times New Roman"/>
                <w:b/>
                <w:bCs/>
                <w:sz w:val="24"/>
              </w:rPr>
            </w:pPr>
            <w:r>
              <w:rPr>
                <w:rFonts w:hint="default" w:ascii="Times New Roman" w:hAnsi="Times New Roman" w:cs="Times New Roman"/>
                <w:b/>
                <w:bCs/>
                <w:sz w:val="24"/>
              </w:rPr>
              <w:t>物</w:t>
            </w:r>
          </w:p>
        </w:tc>
        <w:tc>
          <w:tcPr>
            <w:tcW w:w="1600" w:type="dxa"/>
            <w:tcBorders>
              <w:bottom w:val="single" w:color="auto" w:sz="4" w:space="0"/>
            </w:tcBorders>
            <w:noWrap w:val="0"/>
            <w:vAlign w:val="center"/>
          </w:tcPr>
          <w:p>
            <w:pPr>
              <w:jc w:val="center"/>
              <w:rPr>
                <w:rFonts w:hint="eastAsia" w:ascii="Times New Roman" w:hAnsi="Times New Roman" w:eastAsia="宋体" w:cs="Times New Roman"/>
                <w:bCs/>
                <w:sz w:val="24"/>
                <w:szCs w:val="24"/>
                <w:lang w:eastAsia="zh-CN"/>
              </w:rPr>
            </w:pPr>
            <w:r>
              <w:rPr>
                <w:rFonts w:hint="eastAsia" w:ascii="Times New Roman" w:hAnsi="Times New Roman" w:cs="Times New Roman"/>
                <w:bCs/>
                <w:sz w:val="24"/>
                <w:szCs w:val="24"/>
                <w:lang w:eastAsia="zh-CN"/>
              </w:rPr>
              <w:t>石墨化前投料、磨粉、整形、混合工段</w:t>
            </w:r>
          </w:p>
        </w:tc>
        <w:tc>
          <w:tcPr>
            <w:tcW w:w="1470"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粉尘</w:t>
            </w:r>
          </w:p>
        </w:tc>
        <w:tc>
          <w:tcPr>
            <w:tcW w:w="2595" w:type="dxa"/>
            <w:noWrap w:val="0"/>
            <w:vAlign w:val="center"/>
          </w:tcPr>
          <w:p>
            <w:pPr>
              <w:jc w:val="center"/>
              <w:rPr>
                <w:rFonts w:hint="default" w:ascii="Times New Roman" w:hAnsi="Times New Roman" w:cs="Times New Roman"/>
                <w:sz w:val="24"/>
                <w:szCs w:val="24"/>
              </w:rPr>
            </w:pPr>
            <w:r>
              <w:rPr>
                <w:rFonts w:hint="eastAsia" w:ascii="Times New Roman" w:hAnsi="Times New Roman" w:cs="Times New Roman"/>
                <w:sz w:val="24"/>
                <w:szCs w:val="24"/>
                <w:lang w:val="en-US" w:eastAsia="zh-CN"/>
              </w:rPr>
              <w:t>2443</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117.28</w:t>
            </w:r>
            <w:r>
              <w:rPr>
                <w:rFonts w:hint="default" w:ascii="Times New Roman" w:hAnsi="Times New Roman" w:cs="Times New Roman"/>
                <w:sz w:val="24"/>
                <w:szCs w:val="24"/>
              </w:rPr>
              <w:t>t/a</w:t>
            </w:r>
          </w:p>
        </w:tc>
        <w:tc>
          <w:tcPr>
            <w:tcW w:w="2540" w:type="dxa"/>
            <w:noWrap w:val="0"/>
            <w:vAlign w:val="center"/>
          </w:tcPr>
          <w:p>
            <w:pPr>
              <w:jc w:val="center"/>
              <w:rPr>
                <w:rFonts w:hint="default" w:ascii="Times New Roman" w:hAnsi="Times New Roman" w:cs="Times New Roman"/>
                <w:sz w:val="24"/>
                <w:szCs w:val="24"/>
              </w:rPr>
            </w:pPr>
            <w:r>
              <w:rPr>
                <w:rFonts w:hint="eastAsia" w:ascii="Times New Roman" w:hAnsi="Times New Roman" w:cs="Times New Roman"/>
                <w:spacing w:val="3"/>
                <w:sz w:val="24"/>
                <w:szCs w:val="24"/>
                <w:lang w:val="en-US" w:eastAsia="zh-CN"/>
              </w:rPr>
              <w:t>7.2</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eastAsia" w:ascii="Times New Roman" w:hAnsi="Times New Roman" w:eastAsia="宋体" w:cs="Times New Roman"/>
                <w:b w:val="0"/>
                <w:bCs/>
                <w:sz w:val="24"/>
                <w:szCs w:val="24"/>
                <w:lang w:val="en-US" w:eastAsia="zh-CN"/>
              </w:rPr>
              <w:t>0.34579</w:t>
            </w:r>
            <w:r>
              <w:rPr>
                <w:rFonts w:hint="default" w:ascii="Times New Roman" w:hAnsi="Times New Roman" w:cs="Times New Roman"/>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exact"/>
        </w:trPr>
        <w:tc>
          <w:tcPr>
            <w:tcW w:w="871" w:type="dxa"/>
            <w:vMerge w:val="continue"/>
            <w:noWrap w:val="0"/>
            <w:vAlign w:val="center"/>
          </w:tcPr>
          <w:p>
            <w:pPr>
              <w:jc w:val="center"/>
              <w:rPr>
                <w:rFonts w:hint="default" w:ascii="Times New Roman" w:hAnsi="Times New Roman" w:cs="Times New Roman"/>
                <w:b/>
                <w:bCs/>
                <w:sz w:val="24"/>
              </w:rPr>
            </w:pPr>
          </w:p>
        </w:tc>
        <w:tc>
          <w:tcPr>
            <w:tcW w:w="1600" w:type="dxa"/>
            <w:tcBorders>
              <w:bottom w:val="single" w:color="auto" w:sz="4" w:space="0"/>
            </w:tcBorders>
            <w:noWrap w:val="0"/>
            <w:vAlign w:val="center"/>
          </w:tcPr>
          <w:p>
            <w:pPr>
              <w:jc w:val="center"/>
              <w:rPr>
                <w:rFonts w:hint="default" w:ascii="Times New Roman" w:hAnsi="Times New Roman" w:cs="Times New Roman"/>
                <w:bCs/>
                <w:sz w:val="24"/>
                <w:szCs w:val="24"/>
              </w:rPr>
            </w:pPr>
            <w:r>
              <w:rPr>
                <w:rFonts w:hint="eastAsia" w:ascii="Times New Roman" w:hAnsi="Times New Roman"/>
                <w:b w:val="0"/>
                <w:bCs w:val="0"/>
                <w:color w:val="auto"/>
                <w:sz w:val="24"/>
                <w:szCs w:val="24"/>
                <w:u w:val="none"/>
                <w:lang w:eastAsia="zh-CN"/>
              </w:rPr>
              <w:t>石墨化后投料、混合、筛分、包装工段</w:t>
            </w:r>
          </w:p>
        </w:tc>
        <w:tc>
          <w:tcPr>
            <w:tcW w:w="1470"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粉尘</w:t>
            </w:r>
          </w:p>
        </w:tc>
        <w:tc>
          <w:tcPr>
            <w:tcW w:w="2595" w:type="dxa"/>
            <w:noWrap w:val="0"/>
            <w:vAlign w:val="center"/>
          </w:tcPr>
          <w:p>
            <w:pPr>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96.15</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t/a</w:t>
            </w:r>
          </w:p>
        </w:tc>
        <w:tc>
          <w:tcPr>
            <w:tcW w:w="2540" w:type="dxa"/>
            <w:noWrap w:val="0"/>
            <w:vAlign w:val="center"/>
          </w:tcPr>
          <w:p>
            <w:pPr>
              <w:jc w:val="center"/>
              <w:rPr>
                <w:rFonts w:hint="default" w:ascii="Times New Roman" w:hAnsi="Times New Roman" w:cs="Times New Roman"/>
                <w:sz w:val="24"/>
                <w:szCs w:val="24"/>
                <w:lang w:val="en-US" w:eastAsia="zh-CN"/>
              </w:rPr>
            </w:pPr>
            <w:r>
              <w:rPr>
                <w:rFonts w:hint="eastAsia" w:ascii="Times New Roman" w:hAnsi="Times New Roman" w:cs="Times New Roman"/>
                <w:color w:val="auto"/>
                <w:spacing w:val="3"/>
                <w:sz w:val="24"/>
                <w:szCs w:val="24"/>
                <w:lang w:val="en-US" w:eastAsia="zh-CN"/>
              </w:rPr>
              <w:t>9.5</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eastAsia" w:ascii="Times New Roman" w:hAnsi="Times New Roman" w:cs="Times New Roman"/>
                <w:b w:val="0"/>
                <w:bCs/>
                <w:color w:val="auto"/>
                <w:sz w:val="24"/>
                <w:szCs w:val="24"/>
                <w:highlight w:val="none"/>
                <w:lang w:val="en-US" w:eastAsia="zh-CN"/>
              </w:rPr>
              <w:t>1.025</w:t>
            </w:r>
            <w:r>
              <w:rPr>
                <w:rFonts w:hint="default" w:ascii="Times New Roman" w:hAnsi="Times New Roman" w:cs="Times New Roman"/>
                <w:color w:val="auto"/>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71" w:type="dxa"/>
            <w:vMerge w:val="continue"/>
            <w:noWrap w:val="0"/>
            <w:vAlign w:val="center"/>
          </w:tcPr>
          <w:p>
            <w:pPr>
              <w:jc w:val="center"/>
              <w:rPr>
                <w:rFonts w:hint="default" w:ascii="Times New Roman" w:hAnsi="Times New Roman" w:cs="Times New Roman"/>
                <w:b/>
                <w:bCs/>
                <w:sz w:val="24"/>
              </w:rPr>
            </w:pPr>
          </w:p>
        </w:tc>
        <w:tc>
          <w:tcPr>
            <w:tcW w:w="1600" w:type="dxa"/>
            <w:tcBorders>
              <w:bottom w:val="single" w:color="auto" w:sz="4" w:space="0"/>
            </w:tcBorders>
            <w:noWrap w:val="0"/>
            <w:vAlign w:val="center"/>
          </w:tcPr>
          <w:p>
            <w:pPr>
              <w:jc w:val="center"/>
              <w:rPr>
                <w:rFonts w:hint="eastAsia" w:ascii="Times New Roman" w:hAnsi="Times New Roman" w:eastAsia="宋体" w:cs="Times New Roman"/>
                <w:bCs/>
                <w:sz w:val="24"/>
                <w:szCs w:val="24"/>
                <w:lang w:eastAsia="zh-CN"/>
              </w:rPr>
            </w:pPr>
            <w:r>
              <w:rPr>
                <w:rFonts w:hint="eastAsia" w:ascii="Times New Roman" w:hAnsi="Times New Roman" w:cs="Times New Roman"/>
                <w:bCs/>
                <w:sz w:val="24"/>
                <w:szCs w:val="24"/>
                <w:lang w:eastAsia="zh-CN"/>
              </w:rPr>
              <w:t>装卸过程</w:t>
            </w:r>
          </w:p>
        </w:tc>
        <w:tc>
          <w:tcPr>
            <w:tcW w:w="1470"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粉尘</w:t>
            </w:r>
          </w:p>
        </w:tc>
        <w:tc>
          <w:tcPr>
            <w:tcW w:w="2595" w:type="dxa"/>
            <w:noWrap w:val="0"/>
            <w:vAlign w:val="center"/>
          </w:tcPr>
          <w:p>
            <w:pPr>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0.125</w:t>
            </w:r>
            <w:r>
              <w:rPr>
                <w:rFonts w:hint="default" w:ascii="Times New Roman" w:hAnsi="Times New Roman" w:cs="Times New Roman"/>
                <w:sz w:val="24"/>
                <w:szCs w:val="24"/>
              </w:rPr>
              <w:t>t/a</w:t>
            </w:r>
          </w:p>
        </w:tc>
        <w:tc>
          <w:tcPr>
            <w:tcW w:w="2540" w:type="dxa"/>
            <w:noWrap w:val="0"/>
            <w:vAlign w:val="center"/>
          </w:tcPr>
          <w:p>
            <w:pPr>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0.025</w:t>
            </w:r>
            <w:r>
              <w:rPr>
                <w:rFonts w:hint="default" w:ascii="Times New Roman" w:hAnsi="Times New Roman" w:cs="Times New Roman"/>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871" w:type="dxa"/>
            <w:noWrap w:val="0"/>
            <w:vAlign w:val="center"/>
          </w:tcPr>
          <w:p>
            <w:pPr>
              <w:jc w:val="center"/>
              <w:rPr>
                <w:rFonts w:hint="default" w:ascii="Times New Roman" w:hAnsi="Times New Roman" w:cs="Times New Roman"/>
                <w:b/>
                <w:bCs/>
                <w:sz w:val="24"/>
              </w:rPr>
            </w:pPr>
            <w:r>
              <w:rPr>
                <w:rFonts w:hint="default" w:ascii="Times New Roman" w:hAnsi="Times New Roman" w:cs="Times New Roman"/>
                <w:b/>
                <w:bCs/>
                <w:sz w:val="24"/>
              </w:rPr>
              <w:t>水</w:t>
            </w:r>
          </w:p>
          <w:p>
            <w:pPr>
              <w:jc w:val="center"/>
              <w:rPr>
                <w:rFonts w:hint="default" w:ascii="Times New Roman" w:hAnsi="Times New Roman" w:cs="Times New Roman"/>
                <w:b/>
                <w:bCs/>
                <w:sz w:val="24"/>
              </w:rPr>
            </w:pPr>
            <w:r>
              <w:rPr>
                <w:rFonts w:hint="default" w:ascii="Times New Roman" w:hAnsi="Times New Roman" w:cs="Times New Roman"/>
                <w:b/>
                <w:bCs/>
                <w:sz w:val="24"/>
              </w:rPr>
              <w:t>污</w:t>
            </w:r>
          </w:p>
          <w:p>
            <w:pPr>
              <w:jc w:val="center"/>
              <w:rPr>
                <w:rFonts w:hint="default" w:ascii="Times New Roman" w:hAnsi="Times New Roman" w:cs="Times New Roman"/>
                <w:b/>
                <w:bCs/>
                <w:sz w:val="24"/>
              </w:rPr>
            </w:pPr>
            <w:r>
              <w:rPr>
                <w:rFonts w:hint="default" w:ascii="Times New Roman" w:hAnsi="Times New Roman" w:cs="Times New Roman"/>
                <w:b/>
                <w:bCs/>
                <w:sz w:val="24"/>
              </w:rPr>
              <w:t>染</w:t>
            </w:r>
          </w:p>
          <w:p>
            <w:pPr>
              <w:jc w:val="center"/>
              <w:rPr>
                <w:rFonts w:hint="default" w:ascii="Times New Roman" w:hAnsi="Times New Roman" w:cs="Times New Roman"/>
                <w:b/>
                <w:bCs/>
                <w:sz w:val="24"/>
              </w:rPr>
            </w:pPr>
            <w:r>
              <w:rPr>
                <w:rFonts w:hint="default" w:ascii="Times New Roman" w:hAnsi="Times New Roman" w:cs="Times New Roman"/>
                <w:b/>
                <w:bCs/>
                <w:sz w:val="24"/>
              </w:rPr>
              <w:t>物</w:t>
            </w:r>
          </w:p>
        </w:tc>
        <w:tc>
          <w:tcPr>
            <w:tcW w:w="1600" w:type="dxa"/>
            <w:noWrap w:val="0"/>
            <w:vAlign w:val="center"/>
          </w:tcPr>
          <w:p>
            <w:pPr>
              <w:pStyle w:val="10"/>
              <w:spacing w:before="0" w:line="240" w:lineRule="auto"/>
              <w:ind w:left="0" w:right="0"/>
              <w:jc w:val="center"/>
              <w:rPr>
                <w:rFonts w:hint="default"/>
                <w:sz w:val="24"/>
                <w:szCs w:val="24"/>
              </w:rPr>
            </w:pPr>
            <w:r>
              <w:rPr>
                <w:rFonts w:hint="default"/>
                <w:sz w:val="24"/>
                <w:szCs w:val="24"/>
              </w:rPr>
              <w:t>生活污水</w:t>
            </w:r>
          </w:p>
          <w:p>
            <w:pPr>
              <w:pStyle w:val="10"/>
              <w:spacing w:before="0" w:line="240" w:lineRule="auto"/>
              <w:ind w:left="0" w:leftChars="0" w:right="0" w:rightChars="0"/>
              <w:jc w:val="center"/>
              <w:rPr>
                <w:rFonts w:hint="default" w:ascii="Times New Roman" w:hAnsi="Times New Roman" w:eastAsia="宋体" w:cs="Times New Roman"/>
                <w:color w:val="FF0000"/>
                <w:sz w:val="24"/>
                <w:szCs w:val="28"/>
                <w:highlight w:val="none"/>
                <w:lang w:eastAsia="zh-CN"/>
              </w:rPr>
            </w:pPr>
            <w:r>
              <w:rPr>
                <w:rFonts w:hint="default"/>
                <w:sz w:val="24"/>
                <w:szCs w:val="24"/>
              </w:rPr>
              <w:t>（</w:t>
            </w:r>
            <w:r>
              <w:rPr>
                <w:rFonts w:hint="eastAsia"/>
                <w:sz w:val="24"/>
                <w:szCs w:val="24"/>
                <w:lang w:val="en-US" w:eastAsia="zh-CN"/>
              </w:rPr>
              <w:t>288</w:t>
            </w:r>
            <w:r>
              <w:rPr>
                <w:rFonts w:hint="default"/>
                <w:sz w:val="24"/>
                <w:szCs w:val="24"/>
              </w:rPr>
              <w:t>t/a）</w:t>
            </w:r>
          </w:p>
        </w:tc>
        <w:tc>
          <w:tcPr>
            <w:tcW w:w="1470" w:type="dxa"/>
            <w:noWrap w:val="0"/>
            <w:vAlign w:val="center"/>
          </w:tcPr>
          <w:p>
            <w:pPr>
              <w:jc w:val="center"/>
              <w:rPr>
                <w:sz w:val="24"/>
                <w:szCs w:val="24"/>
              </w:rPr>
            </w:pPr>
            <w:r>
              <w:rPr>
                <w:sz w:val="24"/>
                <w:szCs w:val="24"/>
              </w:rPr>
              <w:t>COD</w:t>
            </w:r>
          </w:p>
          <w:p>
            <w:pPr>
              <w:jc w:val="center"/>
              <w:rPr>
                <w:sz w:val="24"/>
                <w:szCs w:val="24"/>
              </w:rPr>
            </w:pPr>
            <w:r>
              <w:rPr>
                <w:sz w:val="24"/>
                <w:szCs w:val="24"/>
              </w:rPr>
              <w:t>SS</w:t>
            </w:r>
          </w:p>
          <w:p>
            <w:pPr>
              <w:jc w:val="center"/>
              <w:rPr>
                <w:sz w:val="24"/>
                <w:szCs w:val="24"/>
              </w:rPr>
            </w:pPr>
            <w:r>
              <w:rPr>
                <w:sz w:val="24"/>
                <w:szCs w:val="24"/>
              </w:rPr>
              <w:t>NH</w:t>
            </w:r>
            <w:r>
              <w:rPr>
                <w:sz w:val="24"/>
                <w:szCs w:val="24"/>
                <w:vertAlign w:val="subscript"/>
              </w:rPr>
              <w:t>3</w:t>
            </w:r>
            <w:r>
              <w:rPr>
                <w:sz w:val="24"/>
                <w:szCs w:val="24"/>
              </w:rPr>
              <w:t>-N</w:t>
            </w:r>
          </w:p>
          <w:p>
            <w:pPr>
              <w:jc w:val="center"/>
              <w:rPr>
                <w:rFonts w:hint="default" w:ascii="Times New Roman" w:hAnsi="Times New Roman" w:cs="Times New Roman"/>
                <w:color w:val="FF0000"/>
                <w:highlight w:val="none"/>
              </w:rPr>
            </w:pPr>
            <w:r>
              <w:rPr>
                <w:sz w:val="24"/>
                <w:szCs w:val="24"/>
              </w:rPr>
              <w:t>TP</w:t>
            </w:r>
          </w:p>
        </w:tc>
        <w:tc>
          <w:tcPr>
            <w:tcW w:w="2595" w:type="dxa"/>
            <w:noWrap w:val="0"/>
            <w:vAlign w:val="center"/>
          </w:tcPr>
          <w:p>
            <w:pPr>
              <w:jc w:val="center"/>
              <w:rPr>
                <w:color w:val="auto"/>
                <w:sz w:val="24"/>
                <w:szCs w:val="24"/>
              </w:rPr>
            </w:pPr>
            <w:r>
              <w:rPr>
                <w:rFonts w:hint="eastAsia"/>
                <w:color w:val="auto"/>
                <w:sz w:val="24"/>
                <w:szCs w:val="24"/>
              </w:rPr>
              <w:t>300</w:t>
            </w:r>
            <w:r>
              <w:rPr>
                <w:color w:val="auto"/>
                <w:sz w:val="24"/>
                <w:szCs w:val="24"/>
              </w:rPr>
              <w:t>mg/L，</w:t>
            </w:r>
            <w:r>
              <w:rPr>
                <w:rFonts w:hint="eastAsia"/>
                <w:color w:val="auto"/>
                <w:sz w:val="24"/>
                <w:szCs w:val="24"/>
                <w:lang w:val="en-US" w:eastAsia="zh-CN"/>
              </w:rPr>
              <w:t>0.0864</w:t>
            </w:r>
            <w:r>
              <w:rPr>
                <w:color w:val="auto"/>
                <w:sz w:val="24"/>
                <w:szCs w:val="24"/>
              </w:rPr>
              <w:t>t/a</w:t>
            </w:r>
          </w:p>
          <w:p>
            <w:pPr>
              <w:jc w:val="center"/>
              <w:rPr>
                <w:color w:val="auto"/>
                <w:sz w:val="24"/>
                <w:szCs w:val="24"/>
              </w:rPr>
            </w:pPr>
            <w:r>
              <w:rPr>
                <w:rFonts w:hint="eastAsia"/>
                <w:color w:val="auto"/>
                <w:sz w:val="24"/>
                <w:szCs w:val="24"/>
              </w:rPr>
              <w:t>200</w:t>
            </w:r>
            <w:r>
              <w:rPr>
                <w:color w:val="auto"/>
                <w:sz w:val="24"/>
                <w:szCs w:val="24"/>
              </w:rPr>
              <w:t>mg/L，</w:t>
            </w:r>
            <w:r>
              <w:rPr>
                <w:rFonts w:hint="eastAsia"/>
                <w:color w:val="auto"/>
                <w:sz w:val="24"/>
                <w:szCs w:val="24"/>
                <w:lang w:val="en-US" w:eastAsia="zh-CN"/>
              </w:rPr>
              <w:t>0.0576</w:t>
            </w:r>
            <w:r>
              <w:rPr>
                <w:color w:val="auto"/>
                <w:sz w:val="24"/>
                <w:szCs w:val="24"/>
              </w:rPr>
              <w:t>t/a</w:t>
            </w:r>
          </w:p>
          <w:p>
            <w:pPr>
              <w:jc w:val="center"/>
              <w:rPr>
                <w:color w:val="auto"/>
                <w:sz w:val="24"/>
                <w:szCs w:val="24"/>
              </w:rPr>
            </w:pPr>
            <w:r>
              <w:rPr>
                <w:rFonts w:hint="eastAsia"/>
                <w:color w:val="auto"/>
                <w:sz w:val="24"/>
                <w:szCs w:val="24"/>
              </w:rPr>
              <w:t>30</w:t>
            </w:r>
            <w:r>
              <w:rPr>
                <w:color w:val="auto"/>
                <w:sz w:val="24"/>
                <w:szCs w:val="24"/>
              </w:rPr>
              <w:t>mg/L，</w:t>
            </w:r>
            <w:r>
              <w:rPr>
                <w:rFonts w:hint="eastAsia"/>
                <w:color w:val="auto"/>
                <w:sz w:val="24"/>
                <w:szCs w:val="24"/>
                <w:lang w:val="en-US" w:eastAsia="zh-CN"/>
              </w:rPr>
              <w:t>0.0086</w:t>
            </w:r>
            <w:r>
              <w:rPr>
                <w:color w:val="auto"/>
                <w:sz w:val="24"/>
                <w:szCs w:val="24"/>
              </w:rPr>
              <w:t>t/a</w:t>
            </w:r>
          </w:p>
          <w:p>
            <w:pPr>
              <w:jc w:val="center"/>
              <w:rPr>
                <w:rFonts w:hint="default" w:ascii="Times New Roman" w:hAnsi="Times New Roman" w:cs="Times New Roman"/>
                <w:color w:val="auto"/>
                <w:sz w:val="24"/>
                <w:szCs w:val="28"/>
                <w:highlight w:val="none"/>
              </w:rPr>
            </w:pPr>
            <w:r>
              <w:rPr>
                <w:rFonts w:hint="eastAsia"/>
                <w:color w:val="auto"/>
                <w:sz w:val="24"/>
                <w:szCs w:val="24"/>
              </w:rPr>
              <w:t>4</w:t>
            </w:r>
            <w:r>
              <w:rPr>
                <w:color w:val="auto"/>
                <w:sz w:val="24"/>
                <w:szCs w:val="24"/>
              </w:rPr>
              <w:t>mg/L，</w:t>
            </w:r>
            <w:r>
              <w:rPr>
                <w:rFonts w:hint="eastAsia"/>
                <w:color w:val="auto"/>
                <w:sz w:val="24"/>
                <w:szCs w:val="24"/>
                <w:lang w:val="en-US" w:eastAsia="zh-CN"/>
              </w:rPr>
              <w:t>0.0012</w:t>
            </w:r>
            <w:r>
              <w:rPr>
                <w:color w:val="auto"/>
                <w:sz w:val="24"/>
                <w:szCs w:val="24"/>
              </w:rPr>
              <w:t>t/a</w:t>
            </w:r>
          </w:p>
        </w:tc>
        <w:tc>
          <w:tcPr>
            <w:tcW w:w="2540" w:type="dxa"/>
            <w:noWrap w:val="0"/>
            <w:vAlign w:val="center"/>
          </w:tcPr>
          <w:p>
            <w:pPr>
              <w:jc w:val="center"/>
              <w:rPr>
                <w:color w:val="auto"/>
                <w:sz w:val="24"/>
                <w:szCs w:val="24"/>
              </w:rPr>
            </w:pPr>
            <w:r>
              <w:rPr>
                <w:rFonts w:hint="eastAsia"/>
                <w:color w:val="auto"/>
                <w:sz w:val="24"/>
                <w:szCs w:val="24"/>
                <w:lang w:val="en-US" w:eastAsia="zh-CN"/>
              </w:rPr>
              <w:t>40</w:t>
            </w:r>
            <w:r>
              <w:rPr>
                <w:color w:val="auto"/>
                <w:sz w:val="24"/>
                <w:szCs w:val="24"/>
              </w:rPr>
              <w:t>mg/L，</w:t>
            </w:r>
            <w:r>
              <w:rPr>
                <w:rFonts w:hint="eastAsia"/>
                <w:color w:val="auto"/>
                <w:sz w:val="24"/>
                <w:szCs w:val="24"/>
                <w:lang w:val="en-US" w:eastAsia="zh-CN"/>
              </w:rPr>
              <w:t>0.01152</w:t>
            </w:r>
            <w:r>
              <w:rPr>
                <w:color w:val="auto"/>
                <w:sz w:val="24"/>
                <w:szCs w:val="24"/>
              </w:rPr>
              <w:t>t/a</w:t>
            </w:r>
          </w:p>
          <w:p>
            <w:pPr>
              <w:jc w:val="center"/>
              <w:rPr>
                <w:color w:val="auto"/>
                <w:sz w:val="24"/>
                <w:szCs w:val="24"/>
              </w:rPr>
            </w:pPr>
            <w:r>
              <w:rPr>
                <w:rFonts w:hint="eastAsia"/>
                <w:color w:val="auto"/>
                <w:sz w:val="24"/>
                <w:szCs w:val="24"/>
                <w:lang w:val="en-US" w:eastAsia="zh-CN"/>
              </w:rPr>
              <w:t>10</w:t>
            </w:r>
            <w:r>
              <w:rPr>
                <w:color w:val="auto"/>
                <w:sz w:val="24"/>
                <w:szCs w:val="24"/>
              </w:rPr>
              <w:t>mg/L，</w:t>
            </w:r>
            <w:r>
              <w:rPr>
                <w:rFonts w:hint="eastAsia"/>
                <w:color w:val="auto"/>
                <w:sz w:val="24"/>
                <w:szCs w:val="24"/>
                <w:lang w:val="en-US" w:eastAsia="zh-CN"/>
              </w:rPr>
              <w:t>0.00288</w:t>
            </w:r>
            <w:r>
              <w:rPr>
                <w:color w:val="auto"/>
                <w:sz w:val="24"/>
                <w:szCs w:val="24"/>
              </w:rPr>
              <w:t>t/a</w:t>
            </w:r>
          </w:p>
          <w:p>
            <w:pPr>
              <w:jc w:val="center"/>
              <w:rPr>
                <w:color w:val="auto"/>
                <w:sz w:val="24"/>
                <w:szCs w:val="24"/>
              </w:rPr>
            </w:pPr>
            <w:r>
              <w:rPr>
                <w:rFonts w:hint="eastAsia"/>
                <w:color w:val="auto"/>
                <w:sz w:val="24"/>
                <w:szCs w:val="24"/>
                <w:lang w:val="en-US" w:eastAsia="zh-CN"/>
              </w:rPr>
              <w:t>2</w:t>
            </w:r>
            <w:r>
              <w:rPr>
                <w:color w:val="auto"/>
                <w:sz w:val="24"/>
                <w:szCs w:val="24"/>
              </w:rPr>
              <w:t>mg/L，</w:t>
            </w:r>
            <w:r>
              <w:rPr>
                <w:rFonts w:hint="eastAsia"/>
                <w:color w:val="auto"/>
                <w:sz w:val="24"/>
                <w:szCs w:val="24"/>
                <w:lang w:val="en-US" w:eastAsia="zh-CN"/>
              </w:rPr>
              <w:t>0.00058</w:t>
            </w:r>
            <w:r>
              <w:rPr>
                <w:color w:val="auto"/>
                <w:sz w:val="24"/>
                <w:szCs w:val="24"/>
              </w:rPr>
              <w:t>t/a</w:t>
            </w:r>
          </w:p>
          <w:p>
            <w:pPr>
              <w:jc w:val="center"/>
              <w:rPr>
                <w:rFonts w:hint="default" w:ascii="Times New Roman" w:hAnsi="Times New Roman" w:cs="Times New Roman"/>
                <w:color w:val="auto"/>
                <w:sz w:val="24"/>
                <w:highlight w:val="none"/>
              </w:rPr>
            </w:pPr>
            <w:r>
              <w:rPr>
                <w:rFonts w:hint="eastAsia"/>
                <w:color w:val="auto"/>
                <w:sz w:val="24"/>
                <w:szCs w:val="24"/>
                <w:lang w:val="en-US" w:eastAsia="zh-CN"/>
              </w:rPr>
              <w:t>0.</w:t>
            </w:r>
            <w:r>
              <w:rPr>
                <w:rFonts w:hint="eastAsia"/>
                <w:color w:val="auto"/>
                <w:sz w:val="24"/>
                <w:szCs w:val="24"/>
              </w:rPr>
              <w:t>4</w:t>
            </w:r>
            <w:r>
              <w:rPr>
                <w:color w:val="auto"/>
                <w:sz w:val="24"/>
                <w:szCs w:val="24"/>
              </w:rPr>
              <w:t>mg/L，</w:t>
            </w:r>
            <w:r>
              <w:rPr>
                <w:rFonts w:hint="eastAsia"/>
                <w:color w:val="auto"/>
                <w:sz w:val="24"/>
                <w:szCs w:val="24"/>
                <w:lang w:val="en-US" w:eastAsia="zh-CN"/>
              </w:rPr>
              <w:t>0.00012</w:t>
            </w:r>
            <w:r>
              <w:rPr>
                <w:color w:val="auto"/>
                <w:sz w:val="24"/>
                <w:szCs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trPr>
        <w:tc>
          <w:tcPr>
            <w:tcW w:w="871" w:type="dxa"/>
            <w:vMerge w:val="restart"/>
            <w:noWrap w:val="0"/>
            <w:vAlign w:val="center"/>
          </w:tcPr>
          <w:p>
            <w:pPr>
              <w:jc w:val="center"/>
              <w:rPr>
                <w:rFonts w:hint="default" w:ascii="Times New Roman" w:hAnsi="Times New Roman" w:cs="Times New Roman"/>
                <w:b/>
                <w:bCs/>
                <w:sz w:val="24"/>
              </w:rPr>
            </w:pPr>
            <w:r>
              <w:rPr>
                <w:rFonts w:hint="default" w:ascii="Times New Roman" w:hAnsi="Times New Roman" w:cs="Times New Roman"/>
                <w:b/>
                <w:bCs/>
                <w:sz w:val="24"/>
              </w:rPr>
              <w:t>固</w:t>
            </w:r>
          </w:p>
          <w:p>
            <w:pPr>
              <w:jc w:val="center"/>
              <w:rPr>
                <w:rFonts w:hint="default" w:ascii="Times New Roman" w:hAnsi="Times New Roman" w:cs="Times New Roman"/>
                <w:b/>
                <w:bCs/>
                <w:sz w:val="24"/>
              </w:rPr>
            </w:pPr>
            <w:r>
              <w:rPr>
                <w:rFonts w:hint="default" w:ascii="Times New Roman" w:hAnsi="Times New Roman" w:cs="Times New Roman"/>
                <w:b/>
                <w:bCs/>
                <w:sz w:val="24"/>
              </w:rPr>
              <w:t>体</w:t>
            </w:r>
          </w:p>
          <w:p>
            <w:pPr>
              <w:jc w:val="center"/>
              <w:rPr>
                <w:rFonts w:hint="default" w:ascii="Times New Roman" w:hAnsi="Times New Roman" w:cs="Times New Roman"/>
                <w:b/>
                <w:bCs/>
                <w:sz w:val="24"/>
              </w:rPr>
            </w:pPr>
            <w:r>
              <w:rPr>
                <w:rFonts w:hint="default" w:ascii="Times New Roman" w:hAnsi="Times New Roman" w:cs="Times New Roman"/>
                <w:b/>
                <w:bCs/>
                <w:sz w:val="24"/>
              </w:rPr>
              <w:t>废</w:t>
            </w:r>
          </w:p>
          <w:p>
            <w:pPr>
              <w:jc w:val="center"/>
              <w:rPr>
                <w:rFonts w:hint="default" w:ascii="Times New Roman" w:hAnsi="Times New Roman" w:cs="Times New Roman"/>
                <w:b/>
                <w:bCs/>
                <w:sz w:val="24"/>
              </w:rPr>
            </w:pPr>
            <w:r>
              <w:rPr>
                <w:rFonts w:hint="default" w:ascii="Times New Roman" w:hAnsi="Times New Roman" w:cs="Times New Roman"/>
                <w:b/>
                <w:bCs/>
                <w:sz w:val="24"/>
              </w:rPr>
              <w:t>物</w:t>
            </w:r>
          </w:p>
        </w:tc>
        <w:tc>
          <w:tcPr>
            <w:tcW w:w="1600" w:type="dxa"/>
            <w:noWrap w:val="0"/>
            <w:vAlign w:val="center"/>
          </w:tcPr>
          <w:p>
            <w:pPr>
              <w:snapToGrid w:val="0"/>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除尘器收集粉尘</w:t>
            </w:r>
          </w:p>
        </w:tc>
        <w:tc>
          <w:tcPr>
            <w:tcW w:w="1470" w:type="dxa"/>
            <w:noWrap w:val="0"/>
            <w:vAlign w:val="center"/>
          </w:tcPr>
          <w:p>
            <w:pPr>
              <w:pStyle w:val="93"/>
              <w:jc w:val="center"/>
              <w:rPr>
                <w:rFonts w:hint="default" w:ascii="Times New Roman" w:hAnsi="Times New Roman" w:cs="Times New Roman"/>
                <w:sz w:val="24"/>
                <w:szCs w:val="24"/>
              </w:rPr>
            </w:pPr>
            <w:r>
              <w:rPr>
                <w:rFonts w:hint="eastAsia" w:ascii="Times New Roman" w:hAnsi="Times New Roman" w:cs="Times New Roman"/>
                <w:color w:val="000000"/>
                <w:sz w:val="24"/>
                <w:lang w:eastAsia="zh-CN"/>
              </w:rPr>
              <w:t>颗粒物</w:t>
            </w:r>
          </w:p>
        </w:tc>
        <w:tc>
          <w:tcPr>
            <w:tcW w:w="2595" w:type="dxa"/>
            <w:noWrap w:val="0"/>
            <w:vAlign w:val="center"/>
          </w:tcPr>
          <w:p>
            <w:pPr>
              <w:jc w:val="center"/>
              <w:rPr>
                <w:rFonts w:hint="default" w:ascii="Times New Roman" w:hAnsi="Times New Roman" w:cs="Times New Roman"/>
                <w:bCs/>
                <w:sz w:val="24"/>
                <w:szCs w:val="28"/>
                <w:lang w:val="en-US"/>
              </w:rPr>
            </w:pPr>
            <w:r>
              <w:rPr>
                <w:rFonts w:hint="eastAsia" w:ascii="Times New Roman" w:hAnsi="Times New Roman" w:cs="Times New Roman"/>
                <w:sz w:val="24"/>
                <w:szCs w:val="24"/>
                <w:lang w:val="en-US" w:eastAsia="zh-CN"/>
              </w:rPr>
              <w:t>121.9091</w:t>
            </w:r>
            <w:r>
              <w:rPr>
                <w:rFonts w:hint="default" w:ascii="Times New Roman" w:hAnsi="Times New Roman" w:cs="Times New Roman"/>
                <w:bCs/>
                <w:sz w:val="24"/>
                <w:szCs w:val="28"/>
                <w:lang w:val="en-US" w:eastAsia="zh-CN"/>
              </w:rPr>
              <w:t>t/a</w:t>
            </w:r>
          </w:p>
        </w:tc>
        <w:tc>
          <w:tcPr>
            <w:tcW w:w="2540" w:type="dxa"/>
            <w:vMerge w:val="restart"/>
            <w:noWrap w:val="0"/>
            <w:vAlign w:val="center"/>
          </w:tcPr>
          <w:p>
            <w:pPr>
              <w:jc w:val="center"/>
              <w:rPr>
                <w:rFonts w:hint="default" w:ascii="Times New Roman" w:hAnsi="Times New Roman" w:cs="Times New Roman"/>
                <w:bCs/>
                <w:sz w:val="24"/>
              </w:rPr>
            </w:pPr>
            <w:r>
              <w:rPr>
                <w:rFonts w:hint="default" w:ascii="Times New Roman" w:hAnsi="Times New Roman" w:cs="Times New Roman"/>
                <w:bCs/>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trPr>
        <w:tc>
          <w:tcPr>
            <w:tcW w:w="871" w:type="dxa"/>
            <w:vMerge w:val="continue"/>
            <w:noWrap w:val="0"/>
            <w:vAlign w:val="center"/>
          </w:tcPr>
          <w:p>
            <w:pPr>
              <w:jc w:val="center"/>
              <w:rPr>
                <w:rFonts w:hint="default" w:ascii="Times New Roman" w:hAnsi="Times New Roman" w:cs="Times New Roman"/>
                <w:b/>
                <w:bCs/>
                <w:sz w:val="24"/>
              </w:rPr>
            </w:pPr>
          </w:p>
        </w:tc>
        <w:tc>
          <w:tcPr>
            <w:tcW w:w="1600" w:type="dxa"/>
            <w:noWrap w:val="0"/>
            <w:vAlign w:val="center"/>
          </w:tcPr>
          <w:p>
            <w:pPr>
              <w:snapToGrid w:val="0"/>
              <w:jc w:val="center"/>
              <w:rPr>
                <w:rFonts w:hint="default" w:ascii="Times New Roman" w:hAnsi="Times New Roman" w:cs="Times New Roman"/>
                <w:sz w:val="24"/>
                <w:szCs w:val="24"/>
              </w:rPr>
            </w:pPr>
            <w:r>
              <w:rPr>
                <w:rFonts w:hint="eastAsia" w:ascii="Times New Roman" w:hAnsi="Times New Roman" w:cs="Times New Roman"/>
                <w:color w:val="000000"/>
                <w:sz w:val="24"/>
                <w:szCs w:val="24"/>
                <w:lang w:eastAsia="zh-CN"/>
              </w:rPr>
              <w:t>筛分过程</w:t>
            </w:r>
          </w:p>
        </w:tc>
        <w:tc>
          <w:tcPr>
            <w:tcW w:w="1470" w:type="dxa"/>
            <w:noWrap w:val="0"/>
            <w:vAlign w:val="center"/>
          </w:tcPr>
          <w:p>
            <w:pPr>
              <w:pStyle w:val="93"/>
              <w:jc w:val="center"/>
              <w:rPr>
                <w:rFonts w:hint="default" w:ascii="Times New Roman" w:hAnsi="Times New Roman" w:cs="Times New Roman"/>
                <w:sz w:val="24"/>
                <w:szCs w:val="24"/>
              </w:rPr>
            </w:pPr>
            <w:r>
              <w:rPr>
                <w:rFonts w:hint="eastAsia" w:ascii="Times New Roman" w:hAnsi="Times New Roman" w:cs="Times New Roman"/>
                <w:color w:val="000000"/>
                <w:sz w:val="24"/>
                <w:lang w:eastAsia="zh-CN"/>
              </w:rPr>
              <w:t>筛上物</w:t>
            </w:r>
          </w:p>
        </w:tc>
        <w:tc>
          <w:tcPr>
            <w:tcW w:w="2595" w:type="dxa"/>
            <w:noWrap w:val="0"/>
            <w:vAlign w:val="center"/>
          </w:tcPr>
          <w:p>
            <w:pPr>
              <w:jc w:val="center"/>
              <w:rPr>
                <w:rFonts w:hint="default" w:ascii="Times New Roman" w:hAnsi="Times New Roman" w:cs="Times New Roman"/>
                <w:bCs/>
                <w:sz w:val="24"/>
                <w:szCs w:val="28"/>
                <w:lang w:val="en-US" w:eastAsia="zh-CN"/>
              </w:rPr>
            </w:pPr>
            <w:r>
              <w:rPr>
                <w:rFonts w:hint="eastAsia" w:ascii="Times New Roman" w:hAnsi="Times New Roman" w:cs="Times New Roman"/>
                <w:sz w:val="24"/>
                <w:szCs w:val="24"/>
                <w:lang w:val="en-US" w:eastAsia="zh-CN"/>
              </w:rPr>
              <w:t>0.5</w:t>
            </w:r>
            <w:r>
              <w:rPr>
                <w:rFonts w:hint="default" w:ascii="Times New Roman" w:hAnsi="Times New Roman" w:cs="Times New Roman"/>
                <w:bCs/>
                <w:sz w:val="24"/>
                <w:szCs w:val="28"/>
                <w:lang w:val="en-US" w:eastAsia="zh-CN"/>
              </w:rPr>
              <w:t>t/a</w:t>
            </w:r>
          </w:p>
        </w:tc>
        <w:tc>
          <w:tcPr>
            <w:tcW w:w="2540" w:type="dxa"/>
            <w:vMerge w:val="continue"/>
            <w:noWrap w:val="0"/>
            <w:vAlign w:val="center"/>
          </w:tcPr>
          <w:p>
            <w:pPr>
              <w:jc w:val="center"/>
              <w:rPr>
                <w:rFonts w:hint="default" w:ascii="Times New Roman" w:hAnsi="Times New Roman" w:cs="Times New Roman"/>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trPr>
        <w:tc>
          <w:tcPr>
            <w:tcW w:w="871" w:type="dxa"/>
            <w:vMerge w:val="continue"/>
            <w:noWrap w:val="0"/>
            <w:vAlign w:val="center"/>
          </w:tcPr>
          <w:p>
            <w:pPr>
              <w:jc w:val="center"/>
              <w:rPr>
                <w:rFonts w:hint="default" w:ascii="Times New Roman" w:hAnsi="Times New Roman" w:cs="Times New Roman"/>
                <w:b/>
                <w:bCs/>
                <w:sz w:val="24"/>
              </w:rPr>
            </w:pPr>
          </w:p>
        </w:tc>
        <w:tc>
          <w:tcPr>
            <w:tcW w:w="1600" w:type="dxa"/>
            <w:noWrap w:val="0"/>
            <w:vAlign w:val="center"/>
          </w:tcPr>
          <w:p>
            <w:pPr>
              <w:snapToGrid w:val="0"/>
              <w:jc w:val="center"/>
              <w:rPr>
                <w:rFonts w:hint="default" w:ascii="Times New Roman" w:hAnsi="Times New Roman" w:cs="Times New Roman"/>
                <w:sz w:val="24"/>
                <w:szCs w:val="24"/>
              </w:rPr>
            </w:pPr>
            <w:r>
              <w:rPr>
                <w:rFonts w:hint="eastAsia" w:ascii="Times New Roman" w:hAnsi="Times New Roman" w:cs="Times New Roman"/>
                <w:color w:val="000000"/>
                <w:sz w:val="24"/>
                <w:szCs w:val="24"/>
                <w:lang w:eastAsia="zh-CN"/>
              </w:rPr>
              <w:t>除磁过程</w:t>
            </w:r>
          </w:p>
        </w:tc>
        <w:tc>
          <w:tcPr>
            <w:tcW w:w="1470" w:type="dxa"/>
            <w:noWrap w:val="0"/>
            <w:vAlign w:val="center"/>
          </w:tcPr>
          <w:p>
            <w:pPr>
              <w:pStyle w:val="93"/>
              <w:jc w:val="center"/>
              <w:rPr>
                <w:rFonts w:hint="default" w:ascii="Times New Roman" w:hAnsi="Times New Roman" w:cs="Times New Roman"/>
                <w:sz w:val="24"/>
                <w:szCs w:val="24"/>
              </w:rPr>
            </w:pPr>
            <w:r>
              <w:rPr>
                <w:rFonts w:hint="eastAsia" w:ascii="Times New Roman" w:hAnsi="Times New Roman" w:cs="Times New Roman"/>
                <w:color w:val="000000"/>
                <w:sz w:val="24"/>
                <w:lang w:eastAsia="zh-CN"/>
              </w:rPr>
              <w:t>磁性颗粒</w:t>
            </w:r>
          </w:p>
        </w:tc>
        <w:tc>
          <w:tcPr>
            <w:tcW w:w="2595" w:type="dxa"/>
            <w:noWrap w:val="0"/>
            <w:vAlign w:val="center"/>
          </w:tcPr>
          <w:p>
            <w:pPr>
              <w:jc w:val="center"/>
              <w:rPr>
                <w:rFonts w:hint="default" w:ascii="Times New Roman" w:hAnsi="Times New Roman" w:cs="Times New Roman"/>
                <w:bCs/>
                <w:sz w:val="24"/>
                <w:szCs w:val="28"/>
                <w:lang w:val="en-US" w:eastAsia="zh-CN"/>
              </w:rPr>
            </w:pPr>
            <w:r>
              <w:rPr>
                <w:rFonts w:hint="eastAsia" w:ascii="Times New Roman" w:hAnsi="Times New Roman" w:cs="Times New Roman"/>
                <w:sz w:val="24"/>
                <w:szCs w:val="24"/>
                <w:lang w:val="en-US" w:eastAsia="zh-CN"/>
              </w:rPr>
              <w:t>0.5</w:t>
            </w:r>
            <w:r>
              <w:rPr>
                <w:rFonts w:hint="default" w:ascii="Times New Roman" w:hAnsi="Times New Roman" w:cs="Times New Roman"/>
                <w:bCs/>
                <w:sz w:val="24"/>
                <w:szCs w:val="28"/>
                <w:lang w:val="en-US" w:eastAsia="zh-CN"/>
              </w:rPr>
              <w:t>t/a</w:t>
            </w:r>
          </w:p>
        </w:tc>
        <w:tc>
          <w:tcPr>
            <w:tcW w:w="2540" w:type="dxa"/>
            <w:vMerge w:val="continue"/>
            <w:noWrap w:val="0"/>
            <w:vAlign w:val="center"/>
          </w:tcPr>
          <w:p>
            <w:pPr>
              <w:jc w:val="center"/>
              <w:rPr>
                <w:rFonts w:hint="default" w:ascii="Times New Roman" w:hAnsi="Times New Roman" w:cs="Times New Roman"/>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trPr>
        <w:tc>
          <w:tcPr>
            <w:tcW w:w="871" w:type="dxa"/>
            <w:vMerge w:val="continue"/>
            <w:noWrap w:val="0"/>
            <w:vAlign w:val="center"/>
          </w:tcPr>
          <w:p>
            <w:pPr>
              <w:jc w:val="center"/>
              <w:rPr>
                <w:rFonts w:hint="default" w:ascii="Times New Roman" w:hAnsi="Times New Roman" w:cs="Times New Roman"/>
                <w:b/>
                <w:bCs/>
                <w:sz w:val="24"/>
              </w:rPr>
            </w:pPr>
          </w:p>
        </w:tc>
        <w:tc>
          <w:tcPr>
            <w:tcW w:w="1600" w:type="dxa"/>
            <w:noWrap w:val="0"/>
            <w:vAlign w:val="center"/>
          </w:tcPr>
          <w:p>
            <w:pPr>
              <w:snapToGrid w:val="0"/>
              <w:jc w:val="center"/>
              <w:rPr>
                <w:rFonts w:hint="default" w:ascii="Times New Roman" w:hAnsi="Times New Roman" w:cs="Times New Roman"/>
                <w:sz w:val="24"/>
                <w:szCs w:val="24"/>
              </w:rPr>
            </w:pPr>
            <w:r>
              <w:rPr>
                <w:rFonts w:hint="eastAsia" w:ascii="Times New Roman" w:hAnsi="Times New Roman" w:cs="Times New Roman"/>
                <w:color w:val="000000"/>
                <w:sz w:val="24"/>
                <w:szCs w:val="24"/>
                <w:lang w:eastAsia="zh-CN"/>
              </w:rPr>
              <w:t>生产过程</w:t>
            </w:r>
          </w:p>
        </w:tc>
        <w:tc>
          <w:tcPr>
            <w:tcW w:w="1470" w:type="dxa"/>
            <w:noWrap w:val="0"/>
            <w:vAlign w:val="center"/>
          </w:tcPr>
          <w:p>
            <w:pPr>
              <w:pStyle w:val="93"/>
              <w:jc w:val="center"/>
              <w:rPr>
                <w:rFonts w:hint="default" w:ascii="Times New Roman" w:hAnsi="Times New Roman" w:cs="Times New Roman"/>
                <w:sz w:val="24"/>
                <w:szCs w:val="24"/>
              </w:rPr>
            </w:pPr>
            <w:r>
              <w:rPr>
                <w:rFonts w:hint="eastAsia" w:ascii="Times New Roman" w:hAnsi="Times New Roman" w:cs="Times New Roman"/>
                <w:color w:val="000000"/>
                <w:sz w:val="24"/>
                <w:lang w:eastAsia="zh-CN"/>
              </w:rPr>
              <w:t>废包装</w:t>
            </w:r>
          </w:p>
        </w:tc>
        <w:tc>
          <w:tcPr>
            <w:tcW w:w="2595" w:type="dxa"/>
            <w:noWrap w:val="0"/>
            <w:vAlign w:val="center"/>
          </w:tcPr>
          <w:p>
            <w:pPr>
              <w:jc w:val="center"/>
              <w:rPr>
                <w:rFonts w:hint="default" w:ascii="Times New Roman" w:hAnsi="Times New Roman" w:cs="Times New Roman"/>
                <w:bCs/>
                <w:sz w:val="24"/>
                <w:szCs w:val="28"/>
                <w:lang w:val="en-US" w:eastAsia="zh-CN"/>
              </w:rPr>
            </w:pPr>
            <w:r>
              <w:rPr>
                <w:rFonts w:hint="eastAsia" w:ascii="Times New Roman" w:hAnsi="Times New Roman" w:cs="Times New Roman"/>
                <w:bCs/>
                <w:sz w:val="24"/>
                <w:szCs w:val="28"/>
                <w:lang w:val="en-US" w:eastAsia="zh-CN"/>
              </w:rPr>
              <w:t>1</w:t>
            </w:r>
            <w:r>
              <w:rPr>
                <w:rFonts w:hint="default" w:ascii="Times New Roman" w:hAnsi="Times New Roman" w:cs="Times New Roman"/>
                <w:bCs/>
                <w:sz w:val="24"/>
                <w:szCs w:val="28"/>
                <w:lang w:val="en-US" w:eastAsia="zh-CN"/>
              </w:rPr>
              <w:t>t/a</w:t>
            </w:r>
          </w:p>
        </w:tc>
        <w:tc>
          <w:tcPr>
            <w:tcW w:w="2540" w:type="dxa"/>
            <w:vMerge w:val="continue"/>
            <w:noWrap w:val="0"/>
            <w:vAlign w:val="center"/>
          </w:tcPr>
          <w:p>
            <w:pPr>
              <w:jc w:val="center"/>
              <w:rPr>
                <w:rFonts w:hint="default" w:ascii="Times New Roman" w:hAnsi="Times New Roman" w:cs="Times New Roman"/>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7" w:hRule="atLeast"/>
        </w:trPr>
        <w:tc>
          <w:tcPr>
            <w:tcW w:w="871" w:type="dxa"/>
            <w:noWrap w:val="0"/>
            <w:vAlign w:val="center"/>
          </w:tcPr>
          <w:p>
            <w:pPr>
              <w:jc w:val="center"/>
              <w:rPr>
                <w:rFonts w:hint="default" w:ascii="Times New Roman" w:hAnsi="Times New Roman" w:cs="Times New Roman"/>
                <w:b/>
                <w:bCs/>
                <w:sz w:val="24"/>
              </w:rPr>
            </w:pPr>
            <w:r>
              <w:rPr>
                <w:rFonts w:hint="default" w:ascii="Times New Roman" w:hAnsi="Times New Roman" w:cs="Times New Roman"/>
                <w:b/>
                <w:bCs/>
                <w:sz w:val="24"/>
              </w:rPr>
              <w:t>噪</w:t>
            </w:r>
          </w:p>
          <w:p>
            <w:pPr>
              <w:jc w:val="center"/>
              <w:rPr>
                <w:rFonts w:hint="default" w:ascii="Times New Roman" w:hAnsi="Times New Roman" w:cs="Times New Roman"/>
                <w:b/>
                <w:bCs/>
                <w:sz w:val="24"/>
              </w:rPr>
            </w:pPr>
            <w:r>
              <w:rPr>
                <w:rFonts w:hint="default" w:ascii="Times New Roman" w:hAnsi="Times New Roman" w:cs="Times New Roman"/>
                <w:b/>
                <w:bCs/>
                <w:sz w:val="24"/>
              </w:rPr>
              <w:t>声</w:t>
            </w:r>
          </w:p>
        </w:tc>
        <w:tc>
          <w:tcPr>
            <w:tcW w:w="8205" w:type="dxa"/>
            <w:gridSpan w:val="4"/>
            <w:noWrap w:val="0"/>
            <w:vAlign w:val="center"/>
          </w:tcPr>
          <w:p>
            <w:pPr>
              <w:spacing w:before="100" w:beforeAutospacing="1" w:line="360" w:lineRule="auto"/>
              <w:ind w:firstLine="561"/>
              <w:jc w:val="center"/>
              <w:rPr>
                <w:rFonts w:hint="default" w:ascii="Times New Roman" w:hAnsi="Times New Roman" w:cs="Times New Roman"/>
                <w:bCs/>
                <w:sz w:val="24"/>
                <w:highlight w:val="none"/>
              </w:rPr>
            </w:pPr>
            <w:r>
              <w:rPr>
                <w:rFonts w:hint="default" w:ascii="Times New Roman" w:hAnsi="Times New Roman" w:cs="Times New Roman"/>
                <w:color w:val="auto"/>
                <w:sz w:val="24"/>
                <w:szCs w:val="21"/>
                <w:highlight w:val="none"/>
              </w:rPr>
              <w:t>项目噪声源主要为</w:t>
            </w:r>
            <w:r>
              <w:rPr>
                <w:rFonts w:hint="eastAsia" w:ascii="Times New Roman" w:hAnsi="Times New Roman" w:cs="Times New Roman"/>
                <w:color w:val="auto"/>
                <w:sz w:val="24"/>
                <w:szCs w:val="24"/>
                <w:lang w:eastAsia="zh-CN"/>
              </w:rPr>
              <w:t>粉碎机、整形机、混合机、振动筛</w:t>
            </w:r>
            <w:r>
              <w:rPr>
                <w:rFonts w:hint="default" w:ascii="Times New Roman" w:hAnsi="Times New Roman" w:cs="Times New Roman"/>
                <w:color w:val="auto"/>
                <w:sz w:val="24"/>
                <w:szCs w:val="24"/>
              </w:rPr>
              <w:t>等设备运行产生的噪声，噪声源强在</w:t>
            </w:r>
            <w:r>
              <w:rPr>
                <w:rFonts w:hint="default" w:ascii="Times New Roman" w:hAnsi="Times New Roman" w:cs="Times New Roman"/>
                <w:color w:val="auto"/>
                <w:sz w:val="24"/>
                <w:szCs w:val="24"/>
                <w:lang w:eastAsia="zh-CN"/>
              </w:rPr>
              <w:t>75~85</w:t>
            </w:r>
            <w:r>
              <w:rPr>
                <w:rFonts w:hint="default" w:ascii="Times New Roman" w:hAnsi="Times New Roman" w:cs="Times New Roman"/>
                <w:color w:val="auto"/>
                <w:sz w:val="24"/>
                <w:szCs w:val="24"/>
              </w:rPr>
              <w:t>dB(A)</w:t>
            </w:r>
            <w:r>
              <w:rPr>
                <w:rFonts w:hint="default" w:ascii="Times New Roman" w:hAnsi="Times New Roman" w:cs="Times New Roman"/>
                <w:color w:val="auto"/>
                <w:sz w:val="24"/>
                <w:szCs w:val="21"/>
                <w:highlight w:val="none"/>
              </w:rPr>
              <w:t>。</w:t>
            </w:r>
            <w:r>
              <w:rPr>
                <w:rFonts w:hint="default" w:ascii="Times New Roman" w:hAnsi="Times New Roman" w:cs="Times New Roman"/>
                <w:color w:val="auto"/>
                <w:spacing w:val="-1"/>
                <w:sz w:val="24"/>
                <w:szCs w:val="21"/>
                <w:highlight w:val="none"/>
              </w:rPr>
              <w:t>经采取减振、厂房隔声等措施后，厂界噪声预测值满足《工业企业厂界环境噪声排放标准》（GB12348—2008）中的</w:t>
            </w:r>
            <w:r>
              <w:rPr>
                <w:rFonts w:hint="default" w:ascii="Times New Roman" w:hAnsi="Times New Roman" w:cs="Times New Roman"/>
                <w:color w:val="auto"/>
                <w:spacing w:val="-1"/>
                <w:sz w:val="24"/>
                <w:szCs w:val="21"/>
                <w:highlight w:val="none"/>
                <w:lang w:eastAsia="zh-CN"/>
              </w:rPr>
              <w:t>3类</w:t>
            </w:r>
            <w:r>
              <w:rPr>
                <w:rFonts w:hint="default" w:ascii="Times New Roman" w:hAnsi="Times New Roman" w:cs="Times New Roman"/>
                <w:color w:val="auto"/>
                <w:spacing w:val="-1"/>
                <w:sz w:val="24"/>
                <w:szCs w:val="21"/>
                <w:highlight w:val="none"/>
              </w:rPr>
              <w:t>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trPr>
        <w:tc>
          <w:tcPr>
            <w:tcW w:w="871" w:type="dxa"/>
            <w:noWrap w:val="0"/>
            <w:vAlign w:val="center"/>
          </w:tcPr>
          <w:p>
            <w:pPr>
              <w:jc w:val="center"/>
              <w:rPr>
                <w:rFonts w:hint="default" w:ascii="Times New Roman" w:hAnsi="Times New Roman" w:cs="Times New Roman"/>
                <w:b/>
                <w:bCs/>
                <w:sz w:val="24"/>
              </w:rPr>
            </w:pPr>
            <w:r>
              <w:rPr>
                <w:rFonts w:hint="default" w:ascii="Times New Roman" w:hAnsi="Times New Roman" w:cs="Times New Roman"/>
                <w:b/>
                <w:bCs/>
                <w:sz w:val="24"/>
              </w:rPr>
              <w:t>其</w:t>
            </w:r>
          </w:p>
          <w:p>
            <w:pPr>
              <w:jc w:val="center"/>
              <w:rPr>
                <w:rFonts w:hint="default" w:ascii="Times New Roman" w:hAnsi="Times New Roman" w:cs="Times New Roman"/>
                <w:b/>
                <w:bCs/>
                <w:sz w:val="24"/>
              </w:rPr>
            </w:pPr>
            <w:r>
              <w:rPr>
                <w:rFonts w:hint="default" w:ascii="Times New Roman" w:hAnsi="Times New Roman" w:cs="Times New Roman"/>
                <w:b/>
                <w:bCs/>
                <w:sz w:val="24"/>
              </w:rPr>
              <w:t>他</w:t>
            </w:r>
          </w:p>
        </w:tc>
        <w:tc>
          <w:tcPr>
            <w:tcW w:w="8205" w:type="dxa"/>
            <w:gridSpan w:val="4"/>
            <w:noWrap w:val="0"/>
            <w:vAlign w:val="center"/>
          </w:tcPr>
          <w:p>
            <w:pPr>
              <w:jc w:val="center"/>
              <w:rPr>
                <w:rFonts w:hint="default" w:ascii="Times New Roman" w:hAnsi="Times New Roman" w:cs="Times New Roman"/>
                <w:sz w:val="24"/>
              </w:rPr>
            </w:pPr>
            <w:r>
              <w:rPr>
                <w:rFonts w:hint="default" w:ascii="Times New Roman" w:hAnsi="Times New Roman" w:cs="Times New Roman"/>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8" w:hRule="atLeast"/>
        </w:trPr>
        <w:tc>
          <w:tcPr>
            <w:tcW w:w="9076"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left"/>
              <w:textAlignment w:val="auto"/>
              <w:outlineLvl w:val="9"/>
              <w:rPr>
                <w:rFonts w:hint="default" w:ascii="Times New Roman" w:hAnsi="Times New Roman" w:cs="Times New Roman"/>
                <w:b/>
                <w:bCs/>
                <w:sz w:val="24"/>
              </w:rPr>
            </w:pPr>
            <w:r>
              <w:rPr>
                <w:rFonts w:hint="default" w:ascii="Times New Roman" w:hAnsi="Times New Roman" w:cs="Times New Roman"/>
                <w:b/>
                <w:bCs/>
                <w:sz w:val="24"/>
              </w:rPr>
              <w:t>主要生态影响（不够时可附另页）：</w:t>
            </w:r>
          </w:p>
          <w:p>
            <w:pPr>
              <w:pStyle w:val="9"/>
              <w:keepNext w:val="0"/>
              <w:keepLines w:val="0"/>
              <w:pageBreakBefore w:val="0"/>
              <w:widowControl w:val="0"/>
              <w:kinsoku/>
              <w:wordWrap/>
              <w:overflowPunct/>
              <w:topLinePunct w:val="0"/>
              <w:autoSpaceDE/>
              <w:autoSpaceDN/>
              <w:bidi w:val="0"/>
              <w:adjustRightInd/>
              <w:snapToGrid/>
              <w:spacing w:after="0" w:afterLines="0" w:line="520" w:lineRule="exact"/>
              <w:ind w:left="0" w:leftChars="0" w:right="0" w:rightChars="0" w:firstLine="480" w:firstLineChars="200"/>
              <w:jc w:val="left"/>
              <w:textAlignment w:val="auto"/>
              <w:outlineLvl w:val="9"/>
              <w:rPr>
                <w:rFonts w:hint="default" w:ascii="Times New Roman" w:hAnsi="Times New Roman" w:cs="Times New Roman"/>
                <w:sz w:val="24"/>
              </w:rPr>
            </w:pPr>
            <w:r>
              <w:rPr>
                <w:rFonts w:hint="default" w:ascii="Times New Roman" w:hAnsi="Times New Roman" w:cs="Times New Roman"/>
                <w:sz w:val="24"/>
              </w:rPr>
              <w:t>项目选址位于</w:t>
            </w:r>
            <w:r>
              <w:rPr>
                <w:rFonts w:hint="eastAsia" w:ascii="Times New Roman" w:hAnsi="Times New Roman" w:cs="Times New Roman"/>
                <w:sz w:val="24"/>
                <w:lang w:eastAsia="zh-CN"/>
              </w:rPr>
              <w:t>新乡县大召营产业集聚区文召路</w:t>
            </w:r>
            <w:r>
              <w:rPr>
                <w:rFonts w:hint="default" w:ascii="Times New Roman" w:hAnsi="Times New Roman" w:cs="Times New Roman"/>
                <w:sz w:val="24"/>
              </w:rPr>
              <w:t>，不属于生态敏感或脆弱区，项目营运期产生的各种污染物对周围生态环境的影响不大。</w:t>
            </w:r>
          </w:p>
          <w:p>
            <w:pPr>
              <w:pStyle w:val="9"/>
              <w:spacing w:after="0" w:line="440" w:lineRule="exact"/>
              <w:ind w:left="0" w:leftChars="0" w:firstLine="480" w:firstLineChars="200"/>
              <w:jc w:val="center"/>
              <w:rPr>
                <w:rFonts w:hint="default" w:ascii="Times New Roman" w:hAnsi="Times New Roman" w:cs="Times New Roman"/>
                <w:sz w:val="24"/>
              </w:rPr>
            </w:pPr>
          </w:p>
        </w:tc>
      </w:tr>
    </w:tbl>
    <w:p>
      <w:pPr>
        <w:spacing w:line="480" w:lineRule="exact"/>
        <w:jc w:val="left"/>
        <w:rPr>
          <w:b/>
          <w:sz w:val="28"/>
        </w:rPr>
      </w:pPr>
      <w:r>
        <w:rPr>
          <w:rFonts w:hAnsi="宋体"/>
          <w:b/>
          <w:sz w:val="28"/>
        </w:rPr>
        <w:t>环境影响分析</w:t>
      </w:r>
    </w:p>
    <w:tbl>
      <w:tblPr>
        <w:tblStyle w:val="22"/>
        <w:tblW w:w="0" w:type="auto"/>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85" w:type="dxa"/>
            <w:noWrap w:val="0"/>
            <w:vAlign w:val="top"/>
          </w:tcPr>
          <w:p>
            <w:pPr>
              <w:spacing w:line="520" w:lineRule="exact"/>
              <w:jc w:val="left"/>
              <w:rPr>
                <w:rFonts w:hint="default" w:ascii="Times New Roman" w:hAnsi="Times New Roman" w:cs="Times New Roman"/>
                <w:b/>
                <w:bCs/>
                <w:sz w:val="24"/>
                <w:szCs w:val="24"/>
              </w:rPr>
            </w:pPr>
            <w:r>
              <w:rPr>
                <w:rFonts w:hint="default" w:ascii="Times New Roman" w:hAnsi="Times New Roman" w:cs="Times New Roman"/>
                <w:b/>
                <w:bCs/>
                <w:sz w:val="24"/>
                <w:szCs w:val="24"/>
              </w:rPr>
              <w:t>施工期环境影响分析：</w:t>
            </w:r>
          </w:p>
          <w:p>
            <w:pPr>
              <w:spacing w:line="520" w:lineRule="exact"/>
              <w:ind w:firstLine="480" w:firstLineChars="200"/>
              <w:rPr>
                <w:rFonts w:hint="default" w:ascii="Times New Roman" w:hAnsi="Times New Roman" w:cs="Times New Roman"/>
                <w:sz w:val="28"/>
              </w:rPr>
            </w:pPr>
            <w:r>
              <w:rPr>
                <w:rFonts w:hint="default" w:ascii="Times New Roman" w:hAnsi="Times New Roman" w:cs="Times New Roman"/>
                <w:sz w:val="24"/>
                <w:szCs w:val="24"/>
              </w:rPr>
              <w:t>项目位于</w:t>
            </w:r>
            <w:r>
              <w:rPr>
                <w:rFonts w:hint="eastAsia" w:ascii="Times New Roman" w:hAnsi="Times New Roman" w:cs="Times New Roman"/>
                <w:sz w:val="24"/>
                <w:szCs w:val="24"/>
                <w:lang w:eastAsia="zh-CN"/>
              </w:rPr>
              <w:t>新乡县大召营产业集聚区文召路</w:t>
            </w:r>
            <w:r>
              <w:rPr>
                <w:rFonts w:hint="default" w:ascii="Times New Roman" w:hAnsi="Times New Roman" w:cs="Times New Roman"/>
                <w:sz w:val="24"/>
                <w:szCs w:val="24"/>
              </w:rPr>
              <w:t>，根据现场调查，本项目利用现有工程已建成车间进行建设，不涉及施工期，因此评价对施工期的环境影响不做分析。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85" w:type="dxa"/>
            <w:noWrap w:val="0"/>
            <w:vAlign w:val="top"/>
          </w:tcPr>
          <w:p>
            <w:pPr>
              <w:spacing w:line="520" w:lineRule="exact"/>
              <w:rPr>
                <w:rFonts w:hint="default" w:ascii="Times New Roman" w:hAnsi="Times New Roman" w:cs="Times New Roman"/>
                <w:b/>
                <w:bCs/>
                <w:sz w:val="24"/>
                <w:szCs w:val="24"/>
              </w:rPr>
            </w:pPr>
            <w:r>
              <w:rPr>
                <w:rFonts w:hint="default" w:ascii="Times New Roman" w:hAnsi="Times New Roman" w:cs="Times New Roman"/>
                <w:b/>
                <w:bCs/>
                <w:sz w:val="24"/>
                <w:szCs w:val="24"/>
              </w:rPr>
              <w:t>营运期环境影响分析</w:t>
            </w:r>
          </w:p>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一、大气环境影响分析</w:t>
            </w:r>
          </w:p>
          <w:p>
            <w:pPr>
              <w:spacing w:line="520" w:lineRule="exact"/>
              <w:ind w:firstLine="482" w:firstLineChars="200"/>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1、废气源强分析</w:t>
            </w:r>
          </w:p>
          <w:p>
            <w:pPr>
              <w:spacing w:line="520" w:lineRule="exact"/>
              <w:ind w:firstLine="480" w:firstLineChars="200"/>
              <w:rPr>
                <w:rFonts w:hint="default" w:ascii="Times New Roman" w:hAnsi="Times New Roman" w:eastAsia="宋体" w:cs="Times New Roman"/>
                <w:b/>
                <w:bCs/>
                <w:sz w:val="24"/>
                <w:szCs w:val="24"/>
                <w:lang w:val="en-US" w:eastAsia="zh-CN"/>
              </w:rPr>
            </w:pPr>
            <w:r>
              <w:rPr>
                <w:rFonts w:hint="default" w:ascii="Times New Roman" w:hAnsi="Times New Roman" w:cs="Times New Roman"/>
                <w:sz w:val="24"/>
              </w:rPr>
              <w:t>本项目大气污染物主要是粉尘，产尘点几乎贯穿整个生产工段，主要有：原料仓库、</w:t>
            </w:r>
            <w:r>
              <w:rPr>
                <w:rFonts w:hint="eastAsia" w:ascii="Times New Roman" w:hAnsi="Times New Roman" w:cs="Times New Roman"/>
                <w:sz w:val="24"/>
                <w:lang w:eastAsia="zh-CN"/>
              </w:rPr>
              <w:t>投料、</w:t>
            </w:r>
            <w:r>
              <w:rPr>
                <w:rFonts w:hint="default" w:ascii="Times New Roman" w:hAnsi="Times New Roman" w:cs="Times New Roman"/>
                <w:sz w:val="24"/>
              </w:rPr>
              <w:t>磨粉工段、整形工段、</w:t>
            </w:r>
            <w:r>
              <w:rPr>
                <w:rFonts w:hint="eastAsia" w:ascii="Times New Roman" w:hAnsi="Times New Roman" w:cs="Times New Roman"/>
                <w:sz w:val="24"/>
                <w:lang w:eastAsia="zh-CN"/>
              </w:rPr>
              <w:t>混合</w:t>
            </w:r>
            <w:r>
              <w:rPr>
                <w:rFonts w:hint="default" w:ascii="Times New Roman" w:hAnsi="Times New Roman" w:cs="Times New Roman"/>
                <w:sz w:val="24"/>
              </w:rPr>
              <w:t>工段、筛分工段</w:t>
            </w:r>
            <w:r>
              <w:rPr>
                <w:rFonts w:hint="eastAsia" w:ascii="Times New Roman" w:hAnsi="Times New Roman" w:cs="Times New Roman"/>
                <w:sz w:val="24"/>
                <w:lang w:eastAsia="zh-CN"/>
              </w:rPr>
              <w:t>、包装工段等</w:t>
            </w:r>
            <w:r>
              <w:rPr>
                <w:rFonts w:hint="default" w:ascii="Times New Roman" w:hAnsi="Times New Roman" w:cs="Times New Roman"/>
                <w:sz w:val="24"/>
              </w:rPr>
              <w:t>。</w:t>
            </w:r>
          </w:p>
          <w:p>
            <w:pPr>
              <w:pStyle w:val="63"/>
              <w:spacing w:line="500" w:lineRule="exac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）石墨化前的投料工段</w:t>
            </w:r>
          </w:p>
          <w:p>
            <w:pPr>
              <w:pStyle w:val="12"/>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项目针状焦、煅后焦原料共为</w:t>
            </w:r>
            <w:r>
              <w:rPr>
                <w:rFonts w:hint="default" w:ascii="Times New Roman" w:hAnsi="Times New Roman" w:eastAsia="宋体" w:cs="Times New Roman"/>
                <w:sz w:val="24"/>
                <w:szCs w:val="24"/>
                <w:lang w:val="en-US" w:eastAsia="zh-CN"/>
              </w:rPr>
              <w:t>3808.28吨，项目投料采用</w:t>
            </w:r>
            <w:r>
              <w:rPr>
                <w:rFonts w:hint="default" w:ascii="Times New Roman" w:hAnsi="Times New Roman" w:eastAsia="宋体" w:cs="Times New Roman"/>
                <w:b w:val="0"/>
                <w:bCs w:val="0"/>
                <w:kern w:val="2"/>
                <w:sz w:val="24"/>
                <w:szCs w:val="24"/>
                <w:u w:val="none"/>
                <w:lang w:val="en-US" w:eastAsia="zh-CN" w:bidi="ar-SA"/>
              </w:rPr>
              <w:t>无尘投料站进行，投料过程为将包装的下料口伸入无尘投料站中，在无尘投料站的中部将包装口打开，然后关上投料站的门，同时打开设备配备的袋式除尘器，除尘器的处理效率为99.5%，该无尘投料站基本无粉尘外泄。类比同类项目，投料过程的粉尘产生量约为原料的0. 1%，则粉尘产生量为3.81t/a，经过除尘器后的排放量为0.01905t/a。</w:t>
            </w:r>
          </w:p>
          <w:p>
            <w:pPr>
              <w:pStyle w:val="63"/>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）磨粉工段</w:t>
            </w:r>
          </w:p>
          <w:p>
            <w:pPr>
              <w:pStyle w:val="63"/>
              <w:spacing w:line="500" w:lineRule="exact"/>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kern w:val="2"/>
                <w:sz w:val="24"/>
                <w:szCs w:val="24"/>
                <w:u w:val="none"/>
                <w:lang w:val="en-US" w:eastAsia="zh-CN" w:bidi="ar-SA"/>
              </w:rPr>
              <w:t>针状焦、煅后焦分别通过螺旋输送机被密闭输送至粉碎机（磨机）中，进行磨粉，</w:t>
            </w:r>
            <w:r>
              <w:rPr>
                <w:rFonts w:hint="default" w:ascii="Times New Roman" w:hAnsi="Times New Roman" w:eastAsia="宋体" w:cs="Times New Roman"/>
                <w:sz w:val="24"/>
                <w:szCs w:val="24"/>
              </w:rPr>
              <w:t>在磨粉的过程中会产生一些粉尘。</w:t>
            </w:r>
            <w:r>
              <w:rPr>
                <w:rFonts w:hint="default" w:ascii="Times New Roman" w:hAnsi="Times New Roman" w:eastAsia="宋体" w:cs="Times New Roman"/>
                <w:sz w:val="24"/>
                <w:szCs w:val="24"/>
                <w:lang w:eastAsia="zh-CN"/>
              </w:rPr>
              <w:t>进入该工段的</w:t>
            </w:r>
            <w:r>
              <w:rPr>
                <w:rFonts w:hint="default" w:ascii="Times New Roman" w:hAnsi="Times New Roman" w:eastAsia="宋体" w:cs="Times New Roman"/>
                <w:sz w:val="24"/>
                <w:szCs w:val="24"/>
              </w:rPr>
              <w:t>针状焦、煅后焦的用量共计为</w:t>
            </w:r>
            <w:r>
              <w:rPr>
                <w:rFonts w:hint="default" w:ascii="Times New Roman" w:hAnsi="Times New Roman" w:eastAsia="宋体" w:cs="Times New Roman"/>
                <w:sz w:val="24"/>
                <w:szCs w:val="24"/>
                <w:lang w:val="en-US" w:eastAsia="zh-CN"/>
              </w:rPr>
              <w:t>3804.47</w:t>
            </w:r>
            <w:r>
              <w:rPr>
                <w:rFonts w:hint="default" w:ascii="Times New Roman" w:hAnsi="Times New Roman" w:eastAsia="宋体" w:cs="Times New Roman"/>
                <w:sz w:val="24"/>
                <w:szCs w:val="24"/>
              </w:rPr>
              <w:t>t/a，经类比</w:t>
            </w:r>
            <w:r>
              <w:rPr>
                <w:rFonts w:hint="default" w:ascii="Times New Roman" w:hAnsi="Times New Roman" w:eastAsia="宋体" w:cs="Times New Roman"/>
                <w:sz w:val="24"/>
                <w:szCs w:val="24"/>
                <w:lang w:eastAsia="zh-CN"/>
              </w:rPr>
              <w:t>现有</w:t>
            </w:r>
            <w:r>
              <w:rPr>
                <w:rFonts w:hint="default" w:ascii="Times New Roman" w:hAnsi="Times New Roman" w:eastAsia="宋体" w:cs="Times New Roman"/>
                <w:sz w:val="24"/>
                <w:szCs w:val="24"/>
              </w:rPr>
              <w:t>工程，磨粉工段粉尘产生量约为原料投加量的2%。计算得，本项目磨粉工段粉尘的产生量为</w:t>
            </w:r>
            <w:r>
              <w:rPr>
                <w:rFonts w:hint="default" w:ascii="Times New Roman" w:hAnsi="Times New Roman" w:eastAsia="宋体" w:cs="Times New Roman"/>
                <w:sz w:val="24"/>
                <w:szCs w:val="24"/>
                <w:lang w:val="en-US" w:eastAsia="zh-CN"/>
              </w:rPr>
              <w:t>76.09</w:t>
            </w:r>
            <w:r>
              <w:rPr>
                <w:rFonts w:hint="default" w:ascii="Times New Roman" w:hAnsi="Times New Roman" w:eastAsia="宋体" w:cs="Times New Roman"/>
                <w:sz w:val="24"/>
                <w:szCs w:val="24"/>
              </w:rPr>
              <w:t>t/a。建设单位购置的磨机自带有袋式除尘器，含尘废气经袋式除尘器治理后，再进入滤筒除尘器进一步治理，</w:t>
            </w:r>
            <w:r>
              <w:rPr>
                <w:rFonts w:hint="default" w:ascii="Times New Roman" w:hAnsi="Times New Roman" w:eastAsia="宋体" w:cs="Times New Roman"/>
                <w:sz w:val="24"/>
                <w:szCs w:val="24"/>
                <w:lang w:eastAsia="zh-CN"/>
              </w:rPr>
              <w:t>两级除尘的效率可达</w:t>
            </w:r>
            <w:r>
              <w:rPr>
                <w:rFonts w:hint="default" w:ascii="Times New Roman" w:hAnsi="Times New Roman" w:eastAsia="宋体" w:cs="Times New Roman"/>
                <w:sz w:val="24"/>
                <w:szCs w:val="24"/>
                <w:lang w:val="en-US" w:eastAsia="zh-CN"/>
              </w:rPr>
              <w:t>99.8%，经除尘器后粉尘排放量为0.15218t/a。</w:t>
            </w:r>
          </w:p>
          <w:p>
            <w:pPr>
              <w:pStyle w:val="63"/>
              <w:numPr>
                <w:ilvl w:val="0"/>
                <w:numId w:val="0"/>
              </w:numPr>
              <w:spacing w:line="500" w:lineRule="exac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）整形工段</w:t>
            </w:r>
          </w:p>
          <w:p>
            <w:pPr>
              <w:pStyle w:val="63"/>
              <w:numPr>
                <w:ilvl w:val="0"/>
                <w:numId w:val="0"/>
              </w:numPr>
              <w:spacing w:line="500" w:lineRule="exac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该项目采用整形机进行球化整形，将外表形状不规则的微颗粒体修整成圆形或椭圆形。整形机自带袋式除尘器，含尘废气经袋式除尘器治理后，再进入滤筒除尘器进一步治理，</w:t>
            </w:r>
            <w:r>
              <w:rPr>
                <w:rFonts w:hint="default" w:ascii="Times New Roman" w:hAnsi="Times New Roman" w:eastAsia="宋体" w:cs="Times New Roman"/>
                <w:sz w:val="24"/>
                <w:szCs w:val="24"/>
                <w:lang w:eastAsia="zh-CN"/>
              </w:rPr>
              <w:t>两级除尘的效率可达</w:t>
            </w:r>
            <w:r>
              <w:rPr>
                <w:rFonts w:hint="default" w:ascii="Times New Roman" w:hAnsi="Times New Roman" w:eastAsia="宋体" w:cs="Times New Roman"/>
                <w:sz w:val="24"/>
                <w:szCs w:val="24"/>
                <w:lang w:val="en-US" w:eastAsia="zh-CN"/>
              </w:rPr>
              <w:t>99.8%</w:t>
            </w:r>
            <w:r>
              <w:rPr>
                <w:rFonts w:hint="default" w:ascii="Times New Roman" w:hAnsi="Times New Roman" w:eastAsia="宋体" w:cs="Times New Roman"/>
                <w:sz w:val="24"/>
                <w:szCs w:val="24"/>
              </w:rPr>
              <w:t>。经类比</w:t>
            </w:r>
            <w:r>
              <w:rPr>
                <w:rFonts w:hint="default" w:ascii="Times New Roman" w:hAnsi="Times New Roman" w:eastAsia="宋体" w:cs="Times New Roman"/>
                <w:sz w:val="24"/>
                <w:szCs w:val="24"/>
                <w:lang w:eastAsia="zh-CN"/>
              </w:rPr>
              <w:t>现有</w:t>
            </w:r>
            <w:r>
              <w:rPr>
                <w:rFonts w:hint="default" w:ascii="Times New Roman" w:hAnsi="Times New Roman" w:eastAsia="宋体" w:cs="Times New Roman"/>
                <w:sz w:val="24"/>
                <w:szCs w:val="24"/>
              </w:rPr>
              <w:t>工程，整形工段粉尘的产生量约为物料投加量的1%，</w:t>
            </w:r>
            <w:r>
              <w:rPr>
                <w:rFonts w:hint="default" w:ascii="Times New Roman" w:hAnsi="Times New Roman" w:eastAsia="宋体" w:cs="Times New Roman"/>
                <w:sz w:val="24"/>
                <w:szCs w:val="24"/>
                <w:lang w:eastAsia="zh-CN"/>
              </w:rPr>
              <w:t>进入整形工段的物料为</w:t>
            </w:r>
            <w:r>
              <w:rPr>
                <w:rFonts w:hint="default" w:ascii="Times New Roman" w:hAnsi="Times New Roman" w:eastAsia="宋体" w:cs="Times New Roman"/>
                <w:sz w:val="24"/>
                <w:szCs w:val="24"/>
                <w:lang w:val="en-US" w:eastAsia="zh-CN"/>
              </w:rPr>
              <w:t>3728.38t/a，</w:t>
            </w:r>
            <w:r>
              <w:rPr>
                <w:rFonts w:hint="default" w:ascii="Times New Roman" w:hAnsi="Times New Roman" w:eastAsia="宋体" w:cs="Times New Roman"/>
                <w:sz w:val="24"/>
                <w:szCs w:val="24"/>
              </w:rPr>
              <w:t>计算得，本项目整形工段的粉尘产生量为</w:t>
            </w:r>
            <w:r>
              <w:rPr>
                <w:rFonts w:hint="default" w:ascii="Times New Roman" w:hAnsi="Times New Roman" w:eastAsia="宋体" w:cs="Times New Roman"/>
                <w:sz w:val="24"/>
                <w:szCs w:val="24"/>
                <w:lang w:val="en-US" w:eastAsia="zh-CN"/>
              </w:rPr>
              <w:t>37.28</w:t>
            </w:r>
            <w:r>
              <w:rPr>
                <w:rFonts w:hint="default" w:ascii="Times New Roman" w:hAnsi="Times New Roman" w:eastAsia="宋体" w:cs="Times New Roman"/>
                <w:sz w:val="24"/>
                <w:szCs w:val="24"/>
              </w:rPr>
              <w:t>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经除尘器后粉尘排放量为0.07456t/a。</w:t>
            </w:r>
          </w:p>
          <w:p>
            <w:pPr>
              <w:pStyle w:val="63"/>
              <w:numPr>
                <w:ilvl w:val="0"/>
                <w:numId w:val="0"/>
              </w:numPr>
              <w:spacing w:line="500" w:lineRule="exac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eastAsia="zh-CN"/>
              </w:rPr>
              <w:t>）混合工段</w:t>
            </w:r>
          </w:p>
          <w:p>
            <w:pPr>
              <w:keepNext w:val="0"/>
              <w:keepLines w:val="0"/>
              <w:pageBreakBefore w:val="0"/>
              <w:kinsoku/>
              <w:wordWrap/>
              <w:overflowPunct/>
              <w:topLinePunct w:val="0"/>
              <w:autoSpaceDE/>
              <w:autoSpaceDN/>
              <w:bidi w:val="0"/>
              <w:spacing w:line="520" w:lineRule="exact"/>
              <w:ind w:firstLine="480" w:firstLineChars="200"/>
              <w:textAlignment w:val="auto"/>
              <w:outlineLvl w:val="9"/>
              <w:rPr>
                <w:rFonts w:hint="default" w:ascii="Times New Roman" w:hAnsi="Times New Roman" w:eastAsia="宋体" w:cs="Times New Roman"/>
                <w:b w:val="0"/>
                <w:bCs/>
                <w:sz w:val="24"/>
                <w:szCs w:val="22"/>
                <w:lang w:val="en-US" w:eastAsia="zh-CN"/>
              </w:rPr>
            </w:pPr>
            <w:r>
              <w:rPr>
                <w:rFonts w:hint="default" w:ascii="Times New Roman" w:hAnsi="Times New Roman" w:eastAsia="宋体" w:cs="Times New Roman"/>
                <w:b w:val="0"/>
                <w:bCs/>
                <w:sz w:val="24"/>
                <w:lang w:eastAsia="zh-CN"/>
              </w:rPr>
              <w:t>一般情况，经整形后的物料即可外协石墨化，但也有少量物料会根据客户需求，在石墨化前即将针状焦、煅后焦进行混合，根据企业生产经验，石墨化前混合工段用量很少，本项目</w:t>
            </w:r>
            <w:r>
              <w:rPr>
                <w:rFonts w:hint="default" w:ascii="Times New Roman" w:hAnsi="Times New Roman" w:eastAsia="宋体" w:cs="Times New Roman"/>
                <w:b w:val="0"/>
                <w:bCs/>
                <w:sz w:val="24"/>
                <w:lang w:val="en-US" w:eastAsia="zh-CN"/>
              </w:rPr>
              <w:t>直接外协石墨化的物料为3191t/a，则需混合的物料约为500.1t/a。</w:t>
            </w:r>
            <w:r>
              <w:rPr>
                <w:rFonts w:hint="default" w:ascii="Times New Roman" w:hAnsi="Times New Roman" w:eastAsia="宋体" w:cs="Times New Roman"/>
                <w:b w:val="0"/>
                <w:bCs/>
                <w:sz w:val="24"/>
                <w:lang w:eastAsia="zh-CN"/>
              </w:rPr>
              <w:t>混合工段为密闭过程，该工段使用负压真空输送系统将物料输入混合机。</w:t>
            </w:r>
            <w:r>
              <w:rPr>
                <w:rFonts w:hint="default" w:ascii="Times New Roman" w:hAnsi="Times New Roman" w:eastAsia="宋体" w:cs="Times New Roman"/>
                <w:b w:val="0"/>
                <w:bCs/>
                <w:sz w:val="24"/>
              </w:rPr>
              <w:t>负压系统采用</w:t>
            </w:r>
            <w:r>
              <w:rPr>
                <w:rFonts w:hint="default" w:ascii="Times New Roman" w:hAnsi="Times New Roman" w:eastAsia="宋体" w:cs="Times New Roman"/>
                <w:b w:val="0"/>
                <w:bCs/>
                <w:sz w:val="24"/>
                <w:lang w:eastAsia="zh-CN"/>
              </w:rPr>
              <w:t>罗茨风机</w:t>
            </w:r>
            <w:r>
              <w:rPr>
                <w:rFonts w:hint="default" w:ascii="Times New Roman" w:hAnsi="Times New Roman" w:eastAsia="宋体" w:cs="Times New Roman"/>
                <w:b w:val="0"/>
                <w:bCs/>
                <w:sz w:val="24"/>
              </w:rPr>
              <w:t>真空泵作为抽吸的动力，通过抽送管道将物料送至</w:t>
            </w:r>
            <w:r>
              <w:rPr>
                <w:rFonts w:hint="default" w:ascii="Times New Roman" w:hAnsi="Times New Roman" w:eastAsia="宋体" w:cs="Times New Roman"/>
                <w:b w:val="0"/>
                <w:bCs/>
                <w:sz w:val="24"/>
                <w:lang w:eastAsia="zh-CN"/>
              </w:rPr>
              <w:t>真空料仓内，料仓内的钛芯过</w:t>
            </w:r>
            <w:r>
              <w:rPr>
                <w:rFonts w:hint="default" w:ascii="Times New Roman" w:hAnsi="Times New Roman" w:eastAsia="宋体" w:cs="Times New Roman"/>
                <w:b w:val="0"/>
                <w:bCs/>
                <w:sz w:val="24"/>
              </w:rPr>
              <w:t>滤器</w:t>
            </w:r>
            <w:r>
              <w:rPr>
                <w:rFonts w:hint="default" w:ascii="Times New Roman" w:hAnsi="Times New Roman" w:eastAsia="宋体" w:cs="Times New Roman"/>
                <w:b w:val="0"/>
                <w:bCs/>
                <w:sz w:val="24"/>
                <w:lang w:eastAsia="zh-CN"/>
              </w:rPr>
              <w:t>（物料粒径为</w:t>
            </w:r>
            <w:r>
              <w:rPr>
                <w:rFonts w:hint="default" w:ascii="Times New Roman" w:hAnsi="Times New Roman" w:eastAsia="宋体" w:cs="Times New Roman"/>
                <w:b w:val="0"/>
                <w:bCs/>
                <w:sz w:val="24"/>
                <w:lang w:val="en-US" w:eastAsia="zh-CN"/>
              </w:rPr>
              <w:t>6</w:t>
            </w:r>
            <w:r>
              <w:rPr>
                <w:rFonts w:hint="default" w:ascii="Times New Roman" w:hAnsi="Times New Roman" w:eastAsia="宋体" w:cs="Times New Roman"/>
                <w:b w:val="0"/>
                <w:bCs/>
                <w:sz w:val="24"/>
                <w:szCs w:val="24"/>
              </w:rPr>
              <w:t>µ</w:t>
            </w:r>
            <w:r>
              <w:rPr>
                <w:rFonts w:hint="default" w:ascii="Times New Roman" w:hAnsi="Times New Roman" w:eastAsia="宋体" w:cs="Times New Roman"/>
                <w:b w:val="0"/>
                <w:bCs/>
                <w:sz w:val="24"/>
                <w:szCs w:val="24"/>
                <w:lang w:val="en-US" w:eastAsia="zh-CN"/>
              </w:rPr>
              <w:t>m左右，钛芯过滤器可过滤大于0.45</w:t>
            </w:r>
            <w:r>
              <w:rPr>
                <w:rFonts w:hint="default" w:ascii="Times New Roman" w:hAnsi="Times New Roman" w:eastAsia="宋体" w:cs="Times New Roman"/>
                <w:b w:val="0"/>
                <w:bCs/>
                <w:sz w:val="24"/>
                <w:szCs w:val="24"/>
              </w:rPr>
              <w:t>µ</w:t>
            </w:r>
            <w:r>
              <w:rPr>
                <w:rFonts w:hint="default" w:ascii="Times New Roman" w:hAnsi="Times New Roman" w:eastAsia="宋体" w:cs="Times New Roman"/>
                <w:b w:val="0"/>
                <w:bCs/>
                <w:sz w:val="24"/>
                <w:szCs w:val="24"/>
                <w:lang w:val="en-US" w:eastAsia="zh-CN"/>
              </w:rPr>
              <w:t>m的物料，因此</w:t>
            </w:r>
            <w:r>
              <w:rPr>
                <w:rFonts w:hint="default" w:ascii="Times New Roman" w:hAnsi="Times New Roman" w:eastAsia="宋体" w:cs="Times New Roman"/>
                <w:b w:val="0"/>
                <w:bCs/>
                <w:sz w:val="24"/>
                <w:lang w:eastAsia="zh-CN"/>
              </w:rPr>
              <w:t>过滤效率可</w:t>
            </w:r>
            <w:r>
              <w:rPr>
                <w:rFonts w:hint="default" w:ascii="Times New Roman" w:hAnsi="Times New Roman" w:eastAsia="宋体" w:cs="Times New Roman"/>
                <w:b w:val="0"/>
                <w:bCs/>
                <w:sz w:val="24"/>
                <w:szCs w:val="22"/>
                <w:lang w:eastAsia="zh-CN"/>
              </w:rPr>
              <w:t>达</w:t>
            </w:r>
            <w:r>
              <w:rPr>
                <w:rFonts w:hint="default" w:ascii="Times New Roman" w:hAnsi="Times New Roman" w:eastAsia="宋体" w:cs="Times New Roman"/>
                <w:b w:val="0"/>
                <w:bCs/>
                <w:sz w:val="24"/>
                <w:szCs w:val="22"/>
                <w:lang w:val="en-US" w:eastAsia="zh-CN"/>
              </w:rPr>
              <w:t>99.98%</w:t>
            </w:r>
            <w:r>
              <w:rPr>
                <w:rFonts w:hint="default" w:ascii="Times New Roman" w:hAnsi="Times New Roman" w:eastAsia="宋体" w:cs="Times New Roman"/>
                <w:b w:val="0"/>
                <w:bCs/>
                <w:sz w:val="24"/>
                <w:szCs w:val="22"/>
                <w:lang w:eastAsia="zh-CN"/>
              </w:rPr>
              <w:t>）将物料与气流分离。物料被截留下来而进入生产工段；气流进入抽送管道，最后由风机排出</w:t>
            </w:r>
            <w:r>
              <w:rPr>
                <w:rFonts w:hint="eastAsia" w:ascii="Times New Roman" w:hAnsi="Times New Roman" w:eastAsia="宋体" w:cs="Times New Roman"/>
                <w:b w:val="0"/>
                <w:bCs/>
                <w:sz w:val="24"/>
                <w:szCs w:val="22"/>
                <w:lang w:eastAsia="zh-CN"/>
              </w:rPr>
              <w:t>，</w:t>
            </w:r>
            <w:r>
              <w:rPr>
                <w:rFonts w:hint="eastAsia" w:ascii="Times New Roman" w:hAnsi="Times New Roman" w:eastAsia="宋体" w:cs="Times New Roman"/>
                <w:b w:val="0"/>
                <w:bCs/>
                <w:sz w:val="24"/>
                <w:szCs w:val="22"/>
                <w:u w:val="single"/>
                <w:lang w:eastAsia="zh-CN"/>
              </w:rPr>
              <w:t>风机出口通过管道连接至排气筒</w:t>
            </w:r>
            <w:r>
              <w:rPr>
                <w:rFonts w:hint="default" w:ascii="Times New Roman" w:hAnsi="Times New Roman" w:eastAsia="宋体" w:cs="Times New Roman"/>
                <w:b w:val="0"/>
                <w:bCs/>
                <w:sz w:val="24"/>
                <w:szCs w:val="22"/>
                <w:u w:val="single"/>
                <w:lang w:eastAsia="zh-CN"/>
              </w:rPr>
              <w:t>。</w:t>
            </w:r>
            <w:r>
              <w:rPr>
                <w:rFonts w:hint="default" w:ascii="Times New Roman" w:hAnsi="Times New Roman" w:eastAsia="宋体" w:cs="Times New Roman"/>
                <w:b w:val="0"/>
                <w:bCs/>
                <w:sz w:val="24"/>
                <w:szCs w:val="22"/>
                <w:lang w:eastAsia="zh-CN"/>
              </w:rPr>
              <w:t>根据计算，通过风机排出的粉尘为</w:t>
            </w:r>
            <w:r>
              <w:rPr>
                <w:rFonts w:hint="default" w:ascii="Times New Roman" w:hAnsi="Times New Roman" w:eastAsia="宋体" w:cs="Times New Roman"/>
                <w:b w:val="0"/>
                <w:bCs/>
                <w:sz w:val="24"/>
                <w:szCs w:val="22"/>
                <w:lang w:val="en-US" w:eastAsia="zh-CN"/>
              </w:rPr>
              <w:t>0.1t/a。</w:t>
            </w:r>
          </w:p>
          <w:p>
            <w:pPr>
              <w:keepNext w:val="0"/>
              <w:keepLines w:val="0"/>
              <w:pageBreakBefore w:val="0"/>
              <w:kinsoku/>
              <w:wordWrap/>
              <w:overflowPunct/>
              <w:topLinePunct w:val="0"/>
              <w:autoSpaceDE/>
              <w:autoSpaceDN/>
              <w:bidi w:val="0"/>
              <w:spacing w:line="520" w:lineRule="exact"/>
              <w:ind w:firstLine="480" w:firstLineChars="200"/>
              <w:textAlignment w:val="auto"/>
              <w:outlineLvl w:val="9"/>
              <w:rPr>
                <w:rFonts w:hint="eastAsia" w:ascii="Times New Roman" w:hAnsi="Times New Roman" w:eastAsia="宋体" w:cs="Times New Roman"/>
                <w:b w:val="0"/>
                <w:bCs/>
                <w:sz w:val="24"/>
                <w:szCs w:val="22"/>
                <w:u w:val="single"/>
                <w:lang w:val="en-US" w:eastAsia="zh-CN"/>
              </w:rPr>
            </w:pPr>
            <w:r>
              <w:rPr>
                <w:rFonts w:hint="default" w:ascii="Times New Roman" w:hAnsi="Times New Roman" w:eastAsia="宋体" w:cs="Times New Roman"/>
                <w:b w:val="0"/>
                <w:bCs/>
                <w:sz w:val="24"/>
                <w:szCs w:val="22"/>
                <w:lang w:val="en-US" w:eastAsia="zh-CN"/>
              </w:rPr>
              <w:t>外协石墨化之前的工段均在一个车间内，各工段废气经除尘器处理后尾气均连接在一起，最后通过一根15m排气筒排放（P1），各工段废气合并后，风机风量10000m</w:t>
            </w:r>
            <w:r>
              <w:rPr>
                <w:rFonts w:hint="default" w:ascii="Times New Roman" w:hAnsi="Times New Roman" w:eastAsia="宋体" w:cs="Times New Roman"/>
                <w:b w:val="0"/>
                <w:bCs/>
                <w:sz w:val="24"/>
                <w:szCs w:val="22"/>
                <w:vertAlign w:val="superscript"/>
                <w:lang w:val="en-US" w:eastAsia="zh-CN"/>
              </w:rPr>
              <w:t>3</w:t>
            </w:r>
            <w:r>
              <w:rPr>
                <w:rFonts w:hint="default" w:ascii="Times New Roman" w:hAnsi="Times New Roman" w:eastAsia="宋体" w:cs="Times New Roman"/>
                <w:b w:val="0"/>
                <w:bCs/>
                <w:sz w:val="24"/>
                <w:szCs w:val="22"/>
                <w:lang w:val="en-US" w:eastAsia="zh-CN"/>
              </w:rPr>
              <w:t>/h，废气总排放量0.34579t/a，则排放速率为0.072kg/h，排放浓度为7.2mg/m</w:t>
            </w:r>
            <w:r>
              <w:rPr>
                <w:rFonts w:hint="default" w:ascii="Times New Roman" w:hAnsi="Times New Roman" w:eastAsia="宋体" w:cs="Times New Roman"/>
                <w:b w:val="0"/>
                <w:bCs/>
                <w:sz w:val="24"/>
                <w:szCs w:val="22"/>
                <w:vertAlign w:val="superscript"/>
                <w:lang w:val="en-US" w:eastAsia="zh-CN"/>
              </w:rPr>
              <w:t>3</w:t>
            </w:r>
            <w:r>
              <w:rPr>
                <w:rFonts w:hint="default" w:ascii="Times New Roman" w:hAnsi="Times New Roman" w:eastAsia="宋体" w:cs="Times New Roman"/>
                <w:b w:val="0"/>
                <w:bCs/>
                <w:sz w:val="24"/>
                <w:szCs w:val="22"/>
                <w:lang w:val="en-US" w:eastAsia="zh-CN"/>
              </w:rPr>
              <w:t>。排放速率和排放浓度均可满足</w:t>
            </w:r>
            <w:r>
              <w:rPr>
                <w:rFonts w:hint="eastAsia" w:ascii="Times New Roman" w:hAnsi="Times New Roman" w:eastAsia="宋体"/>
                <w:sz w:val="24"/>
                <w:szCs w:val="24"/>
                <w:u w:val="single"/>
                <w:lang w:eastAsia="zh-CN"/>
              </w:rPr>
              <w:t>《河南省2019年非电行业提标治理方案》中碳素行业（含石墨）所有排气筒颗粒物排放浓度小于10毫克/立方米及《大气污染物综合排放标准》（GB16297-1996）表2二级标准（炭黑尘15m排气筒排放速率0.51kg/h）</w:t>
            </w:r>
            <w:r>
              <w:rPr>
                <w:rFonts w:hint="eastAsia" w:ascii="Times New Roman" w:hAnsi="Times New Roman" w:eastAsia="宋体"/>
                <w:sz w:val="24"/>
                <w:szCs w:val="24"/>
                <w:lang w:eastAsia="zh-CN"/>
              </w:rPr>
              <w:t>。</w:t>
            </w:r>
          </w:p>
          <w:p>
            <w:pPr>
              <w:keepNext w:val="0"/>
              <w:keepLines w:val="0"/>
              <w:pageBreakBefore w:val="0"/>
              <w:kinsoku/>
              <w:wordWrap/>
              <w:overflowPunct/>
              <w:topLinePunct w:val="0"/>
              <w:autoSpaceDE/>
              <w:autoSpaceDN/>
              <w:bidi w:val="0"/>
              <w:spacing w:line="520" w:lineRule="exact"/>
              <w:ind w:firstLine="480" w:firstLineChars="200"/>
              <w:textAlignment w:val="auto"/>
              <w:outlineLvl w:val="9"/>
              <w:rPr>
                <w:rFonts w:hint="default" w:ascii="Times New Roman" w:hAnsi="Times New Roman" w:eastAsia="宋体" w:cs="Times New Roman"/>
                <w:b w:val="0"/>
                <w:bCs/>
                <w:sz w:val="24"/>
                <w:szCs w:val="22"/>
                <w:lang w:eastAsia="zh-CN"/>
              </w:rPr>
            </w:pPr>
            <w:r>
              <w:rPr>
                <w:rFonts w:hint="default" w:ascii="Times New Roman" w:hAnsi="Times New Roman" w:eastAsia="宋体" w:cs="Times New Roman"/>
                <w:b w:val="0"/>
                <w:bCs/>
                <w:sz w:val="24"/>
                <w:szCs w:val="22"/>
                <w:lang w:eastAsia="zh-CN"/>
              </w:rPr>
              <w:t>（</w:t>
            </w:r>
            <w:r>
              <w:rPr>
                <w:rFonts w:hint="default" w:ascii="Times New Roman" w:hAnsi="Times New Roman" w:eastAsia="宋体" w:cs="Times New Roman"/>
                <w:b w:val="0"/>
                <w:bCs/>
                <w:sz w:val="24"/>
                <w:szCs w:val="22"/>
                <w:lang w:val="en-US" w:eastAsia="zh-CN"/>
              </w:rPr>
              <w:t>5</w:t>
            </w:r>
            <w:r>
              <w:rPr>
                <w:rFonts w:hint="default" w:ascii="Times New Roman" w:hAnsi="Times New Roman" w:eastAsia="宋体" w:cs="Times New Roman"/>
                <w:b w:val="0"/>
                <w:bCs/>
                <w:sz w:val="24"/>
                <w:szCs w:val="22"/>
                <w:lang w:eastAsia="zh-CN"/>
              </w:rPr>
              <w:t>）石墨化后投料工段</w:t>
            </w:r>
          </w:p>
          <w:p>
            <w:pPr>
              <w:keepNext w:val="0"/>
              <w:keepLines w:val="0"/>
              <w:pageBreakBefore w:val="0"/>
              <w:kinsoku/>
              <w:wordWrap/>
              <w:overflowPunct/>
              <w:topLinePunct w:val="0"/>
              <w:autoSpaceDE/>
              <w:autoSpaceDN/>
              <w:bidi w:val="0"/>
              <w:spacing w:line="520" w:lineRule="exact"/>
              <w:ind w:firstLine="480" w:firstLineChars="200"/>
              <w:textAlignment w:val="auto"/>
              <w:outlineLvl w:val="9"/>
              <w:rPr>
                <w:rFonts w:hint="default" w:ascii="Times New Roman" w:hAnsi="Times New Roman" w:eastAsia="宋体" w:cs="Times New Roman"/>
                <w:b w:val="0"/>
                <w:bCs/>
                <w:sz w:val="24"/>
                <w:szCs w:val="22"/>
                <w:lang w:val="en-US" w:eastAsia="zh-CN"/>
              </w:rPr>
            </w:pPr>
            <w:r>
              <w:rPr>
                <w:rFonts w:hint="default" w:ascii="Times New Roman" w:hAnsi="Times New Roman" w:eastAsia="宋体" w:cs="Times New Roman"/>
                <w:b w:val="0"/>
                <w:bCs/>
                <w:sz w:val="24"/>
                <w:szCs w:val="22"/>
                <w:lang w:eastAsia="zh-CN"/>
              </w:rPr>
              <w:t>物料进行石墨化后的收率约</w:t>
            </w:r>
            <w:r>
              <w:rPr>
                <w:rFonts w:hint="default" w:ascii="Times New Roman" w:hAnsi="Times New Roman" w:eastAsia="宋体" w:cs="Times New Roman"/>
                <w:b w:val="0"/>
                <w:bCs/>
                <w:sz w:val="24"/>
                <w:szCs w:val="22"/>
                <w:lang w:val="en-US" w:eastAsia="zh-CN"/>
              </w:rPr>
              <w:t>95%左右，项目外协处理的物料量为3691t/a，外协损失184t/a，则本项目石墨化后物料量约3507t/a。物料石墨化后，根据客户需要，将人造石墨与天然石墨混合，人造石墨和天然石墨的物料量共为5007t/a，项目投料同样采用无尘投料站进行，则粉尘产生量为5t/a，</w:t>
            </w:r>
            <w:r>
              <w:rPr>
                <w:rFonts w:hint="default" w:ascii="Times New Roman" w:hAnsi="Times New Roman" w:eastAsia="宋体" w:cs="Times New Roman"/>
                <w:b w:val="0"/>
                <w:bCs w:val="0"/>
                <w:kern w:val="2"/>
                <w:sz w:val="24"/>
                <w:szCs w:val="24"/>
                <w:u w:val="none"/>
                <w:lang w:val="en-US" w:eastAsia="zh-CN" w:bidi="ar-SA"/>
              </w:rPr>
              <w:t>除尘器的处理效率为99.5%，该无尘投料站基本无粉尘外泄，则经除尘器后粉尘的排放量为0.025t/a。</w:t>
            </w:r>
          </w:p>
          <w:p>
            <w:pPr>
              <w:keepNext w:val="0"/>
              <w:keepLines w:val="0"/>
              <w:pageBreakBefore w:val="0"/>
              <w:kinsoku/>
              <w:wordWrap/>
              <w:overflowPunct/>
              <w:topLinePunct w:val="0"/>
              <w:autoSpaceDE/>
              <w:autoSpaceDN/>
              <w:bidi w:val="0"/>
              <w:spacing w:line="520" w:lineRule="exact"/>
              <w:ind w:firstLine="480" w:firstLineChars="200"/>
              <w:textAlignment w:val="auto"/>
              <w:outlineLvl w:val="9"/>
              <w:rPr>
                <w:rFonts w:hint="default" w:ascii="Times New Roman" w:hAnsi="Times New Roman" w:eastAsia="宋体" w:cs="Times New Roman"/>
                <w:b w:val="0"/>
                <w:bCs/>
                <w:sz w:val="24"/>
                <w:szCs w:val="22"/>
                <w:lang w:eastAsia="zh-CN"/>
              </w:rPr>
            </w:pPr>
            <w:r>
              <w:rPr>
                <w:rFonts w:hint="default" w:ascii="Times New Roman" w:hAnsi="Times New Roman" w:eastAsia="宋体" w:cs="Times New Roman"/>
                <w:b w:val="0"/>
                <w:bCs/>
                <w:sz w:val="24"/>
                <w:szCs w:val="22"/>
                <w:lang w:eastAsia="zh-CN"/>
              </w:rPr>
              <w:t>（</w:t>
            </w:r>
            <w:r>
              <w:rPr>
                <w:rFonts w:hint="default" w:ascii="Times New Roman" w:hAnsi="Times New Roman" w:eastAsia="宋体" w:cs="Times New Roman"/>
                <w:b w:val="0"/>
                <w:bCs/>
                <w:sz w:val="24"/>
                <w:szCs w:val="22"/>
                <w:lang w:val="en-US" w:eastAsia="zh-CN"/>
              </w:rPr>
              <w:t>6</w:t>
            </w:r>
            <w:r>
              <w:rPr>
                <w:rFonts w:hint="default" w:ascii="Times New Roman" w:hAnsi="Times New Roman" w:eastAsia="宋体" w:cs="Times New Roman"/>
                <w:b w:val="0"/>
                <w:bCs/>
                <w:sz w:val="24"/>
                <w:szCs w:val="22"/>
                <w:lang w:eastAsia="zh-CN"/>
              </w:rPr>
              <w:t>）混合、筛分、包装工段</w:t>
            </w:r>
          </w:p>
          <w:p>
            <w:pPr>
              <w:keepNext w:val="0"/>
              <w:keepLines w:val="0"/>
              <w:pageBreakBefore w:val="0"/>
              <w:kinsoku/>
              <w:wordWrap/>
              <w:overflowPunct/>
              <w:topLinePunct w:val="0"/>
              <w:autoSpaceDE/>
              <w:autoSpaceDN/>
              <w:bidi w:val="0"/>
              <w:spacing w:line="520" w:lineRule="exact"/>
              <w:ind w:firstLine="480" w:firstLineChars="200"/>
              <w:textAlignment w:val="auto"/>
              <w:outlineLvl w:val="9"/>
              <w:rPr>
                <w:rFonts w:hint="default" w:ascii="Times New Roman" w:hAnsi="Times New Roman" w:eastAsia="宋体" w:cs="Times New Roman"/>
                <w:b w:val="0"/>
                <w:bCs/>
                <w:sz w:val="24"/>
                <w:szCs w:val="22"/>
                <w:lang w:val="en-US" w:eastAsia="zh-CN"/>
              </w:rPr>
            </w:pPr>
            <w:r>
              <w:rPr>
                <w:rFonts w:hint="default" w:ascii="Times New Roman" w:hAnsi="Times New Roman" w:eastAsia="宋体" w:cs="Times New Roman"/>
                <w:sz w:val="24"/>
              </w:rPr>
              <w:t>项目从混</w:t>
            </w:r>
            <w:r>
              <w:rPr>
                <w:rFonts w:hint="default" w:ascii="Times New Roman" w:hAnsi="Times New Roman" w:eastAsia="宋体" w:cs="Times New Roman"/>
                <w:sz w:val="24"/>
                <w:lang w:eastAsia="zh-CN"/>
              </w:rPr>
              <w:t>合</w:t>
            </w:r>
            <w:r>
              <w:rPr>
                <w:rFonts w:hint="default" w:ascii="Times New Roman" w:hAnsi="Times New Roman" w:eastAsia="宋体" w:cs="Times New Roman"/>
                <w:sz w:val="24"/>
              </w:rPr>
              <w:t>工段到</w:t>
            </w:r>
            <w:r>
              <w:rPr>
                <w:rFonts w:hint="default" w:ascii="Times New Roman" w:hAnsi="Times New Roman" w:eastAsia="宋体" w:cs="Times New Roman"/>
                <w:sz w:val="24"/>
                <w:lang w:eastAsia="zh-CN"/>
              </w:rPr>
              <w:t>包装</w:t>
            </w:r>
            <w:r>
              <w:rPr>
                <w:rFonts w:hint="default" w:ascii="Times New Roman" w:hAnsi="Times New Roman" w:eastAsia="宋体" w:cs="Times New Roman"/>
                <w:sz w:val="24"/>
              </w:rPr>
              <w:t>工段均采用密闭负压抽送的方式输送物料，中间环节无废气排放口，</w:t>
            </w:r>
            <w:r>
              <w:rPr>
                <w:rFonts w:hint="default" w:ascii="Times New Roman" w:hAnsi="Times New Roman" w:eastAsia="宋体" w:cs="Times New Roman"/>
                <w:b w:val="0"/>
                <w:bCs/>
                <w:sz w:val="24"/>
              </w:rPr>
              <w:t>负压系统采用</w:t>
            </w:r>
            <w:r>
              <w:rPr>
                <w:rFonts w:hint="default" w:ascii="Times New Roman" w:hAnsi="Times New Roman" w:eastAsia="宋体" w:cs="Times New Roman"/>
                <w:b w:val="0"/>
                <w:bCs/>
                <w:sz w:val="24"/>
                <w:lang w:eastAsia="zh-CN"/>
              </w:rPr>
              <w:t>罗茨风机</w:t>
            </w:r>
            <w:r>
              <w:rPr>
                <w:rFonts w:hint="default" w:ascii="Times New Roman" w:hAnsi="Times New Roman" w:eastAsia="宋体" w:cs="Times New Roman"/>
                <w:b w:val="0"/>
                <w:bCs/>
                <w:sz w:val="24"/>
              </w:rPr>
              <w:t>真空泵作为抽吸的动力，通过抽送管道将物料送至</w:t>
            </w:r>
            <w:r>
              <w:rPr>
                <w:rFonts w:hint="default" w:ascii="Times New Roman" w:hAnsi="Times New Roman" w:eastAsia="宋体" w:cs="Times New Roman"/>
                <w:b w:val="0"/>
                <w:bCs/>
                <w:sz w:val="24"/>
                <w:lang w:eastAsia="zh-CN"/>
              </w:rPr>
              <w:t>真空料仓内，料仓内的钛芯过</w:t>
            </w:r>
            <w:r>
              <w:rPr>
                <w:rFonts w:hint="default" w:ascii="Times New Roman" w:hAnsi="Times New Roman" w:eastAsia="宋体" w:cs="Times New Roman"/>
                <w:b w:val="0"/>
                <w:bCs/>
                <w:sz w:val="24"/>
              </w:rPr>
              <w:t>滤器</w:t>
            </w:r>
            <w:r>
              <w:rPr>
                <w:rFonts w:hint="default" w:ascii="Times New Roman" w:hAnsi="Times New Roman" w:eastAsia="宋体" w:cs="Times New Roman"/>
                <w:b w:val="0"/>
                <w:bCs/>
                <w:sz w:val="24"/>
                <w:lang w:eastAsia="zh-CN"/>
              </w:rPr>
              <w:t>（物料粒径为</w:t>
            </w:r>
            <w:r>
              <w:rPr>
                <w:rFonts w:hint="default" w:ascii="Times New Roman" w:hAnsi="Times New Roman" w:eastAsia="宋体" w:cs="Times New Roman"/>
                <w:b w:val="0"/>
                <w:bCs/>
                <w:sz w:val="24"/>
                <w:lang w:val="en-US" w:eastAsia="zh-CN"/>
              </w:rPr>
              <w:t>6</w:t>
            </w:r>
            <w:r>
              <w:rPr>
                <w:rFonts w:hint="default" w:ascii="Times New Roman" w:hAnsi="Times New Roman" w:eastAsia="宋体" w:cs="Times New Roman"/>
                <w:b w:val="0"/>
                <w:bCs/>
                <w:sz w:val="24"/>
                <w:szCs w:val="24"/>
              </w:rPr>
              <w:t>µ</w:t>
            </w:r>
            <w:r>
              <w:rPr>
                <w:rFonts w:hint="default" w:ascii="Times New Roman" w:hAnsi="Times New Roman" w:eastAsia="宋体" w:cs="Times New Roman"/>
                <w:b w:val="0"/>
                <w:bCs/>
                <w:sz w:val="24"/>
                <w:szCs w:val="24"/>
                <w:lang w:val="en-US" w:eastAsia="zh-CN"/>
              </w:rPr>
              <w:t>m左右，钛芯过滤器可过滤大于0.4</w:t>
            </w:r>
            <w:r>
              <w:rPr>
                <w:rFonts w:hint="default" w:ascii="Times New Roman" w:hAnsi="Times New Roman" w:eastAsia="宋体" w:cs="Times New Roman"/>
                <w:b w:val="0"/>
                <w:bCs/>
                <w:sz w:val="24"/>
                <w:szCs w:val="22"/>
                <w:lang w:val="en-US" w:eastAsia="zh-CN"/>
              </w:rPr>
              <w:t>5µm的物料，物料基本全部收集，项目按过滤效率99.98%计）将物料与气流分离，物料被截留下来而进入生产环节，项目产品产量为5000t/a，即过滤器截留下来的物料的量，根据计算，风机排出的粉尘量为1t/a。类比现有项目，除磁器产出的磁性颗粒为0.5t/a，筛分产生的筛上物约0.5t/a，磁性颗粒收集后出售，筛上物定期回用于磨粉工段，重新利用。</w:t>
            </w:r>
          </w:p>
          <w:p>
            <w:pPr>
              <w:keepNext w:val="0"/>
              <w:keepLines w:val="0"/>
              <w:pageBreakBefore w:val="0"/>
              <w:kinsoku/>
              <w:wordWrap/>
              <w:overflowPunct/>
              <w:topLinePunct w:val="0"/>
              <w:autoSpaceDE/>
              <w:autoSpaceDN/>
              <w:bidi w:val="0"/>
              <w:spacing w:line="520" w:lineRule="exact"/>
              <w:ind w:firstLine="480" w:firstLineChars="200"/>
              <w:textAlignment w:val="auto"/>
              <w:outlineLvl w:val="9"/>
              <w:rPr>
                <w:rFonts w:hint="default" w:ascii="Times New Roman" w:hAnsi="Times New Roman" w:eastAsia="宋体" w:cs="Times New Roman"/>
                <w:b w:val="0"/>
                <w:bCs/>
                <w:sz w:val="24"/>
                <w:szCs w:val="22"/>
                <w:lang w:val="en-US" w:eastAsia="zh-CN"/>
              </w:rPr>
            </w:pPr>
            <w:r>
              <w:rPr>
                <w:rFonts w:hint="default" w:ascii="Times New Roman" w:hAnsi="Times New Roman" w:eastAsia="宋体" w:cs="Times New Roman"/>
                <w:b w:val="0"/>
                <w:bCs/>
                <w:sz w:val="24"/>
                <w:szCs w:val="22"/>
                <w:lang w:val="en-US" w:eastAsia="zh-CN"/>
              </w:rPr>
              <w:t>石墨化后的投料工段、混合、筛分、包装工段在东部厂房，各工段废气经除尘器处理后尾气均连接在一起，最后通过一根15m排气筒排放（P2），各工段废气合并后，风机风量</w:t>
            </w:r>
            <w:r>
              <w:rPr>
                <w:rFonts w:hint="eastAsia" w:ascii="Times New Roman" w:hAnsi="Times New Roman" w:eastAsia="宋体" w:cs="Times New Roman"/>
                <w:b w:val="0"/>
                <w:bCs/>
                <w:sz w:val="24"/>
                <w:szCs w:val="22"/>
                <w:lang w:val="en-US" w:eastAsia="zh-CN"/>
              </w:rPr>
              <w:t>22</w:t>
            </w:r>
            <w:r>
              <w:rPr>
                <w:rFonts w:hint="default" w:ascii="Times New Roman" w:hAnsi="Times New Roman" w:eastAsia="宋体" w:cs="Times New Roman"/>
                <w:b w:val="0"/>
                <w:bCs/>
                <w:sz w:val="24"/>
                <w:szCs w:val="22"/>
                <w:lang w:val="en-US" w:eastAsia="zh-CN"/>
              </w:rPr>
              <w:t>000m</w:t>
            </w:r>
            <w:r>
              <w:rPr>
                <w:rFonts w:hint="default" w:ascii="Times New Roman" w:hAnsi="Times New Roman" w:eastAsia="宋体" w:cs="Times New Roman"/>
                <w:b w:val="0"/>
                <w:bCs/>
                <w:sz w:val="24"/>
                <w:szCs w:val="22"/>
                <w:vertAlign w:val="superscript"/>
                <w:lang w:val="en-US" w:eastAsia="zh-CN"/>
              </w:rPr>
              <w:t>3</w:t>
            </w:r>
            <w:r>
              <w:rPr>
                <w:rFonts w:hint="default" w:ascii="Times New Roman" w:hAnsi="Times New Roman" w:eastAsia="宋体" w:cs="Times New Roman"/>
                <w:b w:val="0"/>
                <w:bCs/>
                <w:sz w:val="24"/>
                <w:szCs w:val="22"/>
                <w:lang w:val="en-US" w:eastAsia="zh-CN"/>
              </w:rPr>
              <w:t>/h，废气总排放量1.025t/a，则排放速率为0.21kg/h，排放浓度为</w:t>
            </w:r>
            <w:r>
              <w:rPr>
                <w:rFonts w:hint="eastAsia" w:ascii="Times New Roman" w:hAnsi="Times New Roman" w:eastAsia="宋体" w:cs="Times New Roman"/>
                <w:b w:val="0"/>
                <w:bCs/>
                <w:sz w:val="24"/>
                <w:szCs w:val="22"/>
                <w:lang w:val="en-US" w:eastAsia="zh-CN"/>
              </w:rPr>
              <w:t>9.5</w:t>
            </w:r>
            <w:r>
              <w:rPr>
                <w:rFonts w:hint="default" w:ascii="Times New Roman" w:hAnsi="Times New Roman" w:eastAsia="宋体" w:cs="Times New Roman"/>
                <w:b w:val="0"/>
                <w:bCs/>
                <w:sz w:val="24"/>
                <w:szCs w:val="22"/>
                <w:lang w:val="en-US" w:eastAsia="zh-CN"/>
              </w:rPr>
              <w:t>mg/m</w:t>
            </w:r>
            <w:r>
              <w:rPr>
                <w:rFonts w:hint="default" w:ascii="Times New Roman" w:hAnsi="Times New Roman" w:eastAsia="宋体" w:cs="Times New Roman"/>
                <w:b w:val="0"/>
                <w:bCs/>
                <w:sz w:val="24"/>
                <w:szCs w:val="22"/>
                <w:vertAlign w:val="superscript"/>
                <w:lang w:val="en-US" w:eastAsia="zh-CN"/>
              </w:rPr>
              <w:t>3</w:t>
            </w:r>
            <w:r>
              <w:rPr>
                <w:rFonts w:hint="default" w:ascii="Times New Roman" w:hAnsi="Times New Roman" w:eastAsia="宋体" w:cs="Times New Roman"/>
                <w:b w:val="0"/>
                <w:bCs/>
                <w:sz w:val="24"/>
                <w:szCs w:val="22"/>
                <w:lang w:val="en-US" w:eastAsia="zh-CN"/>
              </w:rPr>
              <w:t>。排放速率和排放浓度均可满足</w:t>
            </w:r>
            <w:r>
              <w:rPr>
                <w:rFonts w:hint="eastAsia" w:ascii="Times New Roman" w:hAnsi="Times New Roman" w:eastAsia="宋体" w:cs="Times New Roman"/>
                <w:b w:val="0"/>
                <w:bCs/>
                <w:sz w:val="24"/>
                <w:szCs w:val="22"/>
                <w:lang w:val="en-US" w:eastAsia="zh-CN"/>
              </w:rPr>
              <w:t>《河南省2019年非电行业提标治理方案》中碳素行业（含石墨）所有排气筒颗粒物排放浓度小于10毫克/立方米及《大气污染物综合排放标准》（GB16297-1996）表2二级标准（炭黑尘15m排气筒排放速率0.51kg/h）。</w:t>
            </w:r>
          </w:p>
          <w:p>
            <w:pPr>
              <w:keepNext w:val="0"/>
              <w:keepLines w:val="0"/>
              <w:pageBreakBefore w:val="0"/>
              <w:kinsoku/>
              <w:wordWrap/>
              <w:overflowPunct/>
              <w:topLinePunct w:val="0"/>
              <w:autoSpaceDE/>
              <w:autoSpaceDN/>
              <w:bidi w:val="0"/>
              <w:spacing w:line="520" w:lineRule="exact"/>
              <w:ind w:firstLine="480" w:firstLineChars="200"/>
              <w:textAlignment w:val="auto"/>
              <w:outlineLvl w:val="9"/>
              <w:rPr>
                <w:rFonts w:hint="default" w:ascii="Times New Roman" w:hAnsi="Times New Roman" w:eastAsia="宋体" w:cs="Times New Roman"/>
                <w:b w:val="0"/>
                <w:bCs/>
                <w:sz w:val="24"/>
                <w:szCs w:val="22"/>
                <w:lang w:val="en-US" w:eastAsia="zh-CN"/>
              </w:rPr>
            </w:pPr>
            <w:r>
              <w:rPr>
                <w:rFonts w:hint="default" w:ascii="Times New Roman" w:hAnsi="Times New Roman" w:eastAsia="宋体" w:cs="Times New Roman"/>
                <w:b w:val="0"/>
                <w:bCs/>
                <w:sz w:val="24"/>
                <w:szCs w:val="22"/>
                <w:lang w:val="en-US" w:eastAsia="zh-CN"/>
              </w:rPr>
              <w:t>项目生产环节物料平衡见下表：</w:t>
            </w:r>
          </w:p>
          <w:p>
            <w:pPr>
              <w:pStyle w:val="143"/>
              <w:adjustRightInd/>
              <w:ind w:firstLine="480" w:firstLineChars="200"/>
              <w:jc w:val="both"/>
              <w:rPr>
                <w:rFonts w:hint="eastAsia" w:ascii="Times New Roman" w:hAnsi="Times New Roman" w:eastAsia="黑体" w:cs="Times New Roman"/>
                <w:color w:val="auto"/>
                <w:kern w:val="2"/>
                <w:szCs w:val="22"/>
                <w:lang w:eastAsia="zh-CN"/>
              </w:rPr>
            </w:pPr>
            <w:r>
              <w:rPr>
                <w:rFonts w:hint="default" w:ascii="Times New Roman" w:hAnsi="Times New Roman" w:eastAsia="黑体" w:cs="Times New Roman"/>
                <w:color w:val="auto"/>
                <w:kern w:val="2"/>
                <w:szCs w:val="22"/>
              </w:rPr>
              <w:t>表</w:t>
            </w:r>
            <w:r>
              <w:rPr>
                <w:rFonts w:hint="eastAsia" w:ascii="Times New Roman" w:hAnsi="Times New Roman" w:eastAsia="黑体" w:cs="Times New Roman"/>
                <w:color w:val="auto"/>
                <w:kern w:val="2"/>
                <w:szCs w:val="22"/>
                <w:lang w:val="en-US" w:eastAsia="zh-CN"/>
              </w:rPr>
              <w:t>29</w:t>
            </w:r>
            <w:r>
              <w:rPr>
                <w:rFonts w:hint="default" w:ascii="Times New Roman" w:hAnsi="Times New Roman" w:eastAsia="黑体" w:cs="Times New Roman"/>
                <w:color w:val="auto"/>
                <w:kern w:val="2"/>
                <w:szCs w:val="22"/>
              </w:rPr>
              <w:t xml:space="preserve">                       </w:t>
            </w:r>
            <w:r>
              <w:rPr>
                <w:rFonts w:hint="eastAsia" w:ascii="Times New Roman" w:hAnsi="Times New Roman" w:eastAsia="黑体" w:cs="Times New Roman"/>
                <w:color w:val="auto"/>
                <w:kern w:val="2"/>
                <w:szCs w:val="22"/>
                <w:lang w:eastAsia="zh-CN"/>
              </w:rPr>
              <w:t>物料平衡表</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861"/>
              <w:gridCol w:w="2256"/>
              <w:gridCol w:w="2334"/>
              <w:gridCol w:w="22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jc w:val="center"/>
              </w:trPr>
              <w:tc>
                <w:tcPr>
                  <w:tcW w:w="4191" w:type="dxa"/>
                  <w:gridSpan w:val="2"/>
                  <w:noWrap w:val="0"/>
                  <w:vAlign w:val="center"/>
                </w:tcPr>
                <w:p>
                  <w:pPr>
                    <w:snapToGrid w:val="0"/>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投入</w:t>
                  </w:r>
                </w:p>
              </w:tc>
              <w:tc>
                <w:tcPr>
                  <w:tcW w:w="4668" w:type="dxa"/>
                  <w:gridSpan w:val="2"/>
                  <w:noWrap w:val="0"/>
                  <w:vAlign w:val="center"/>
                </w:tcPr>
                <w:p>
                  <w:pPr>
                    <w:snapToGrid w:val="0"/>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产出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1899" w:type="dxa"/>
                  <w:noWrap w:val="0"/>
                  <w:vAlign w:val="center"/>
                </w:tcPr>
                <w:p>
                  <w:pPr>
                    <w:snapToGrid w:val="0"/>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名称</w:t>
                  </w:r>
                </w:p>
              </w:tc>
              <w:tc>
                <w:tcPr>
                  <w:tcW w:w="2292" w:type="dxa"/>
                  <w:noWrap w:val="0"/>
                  <w:vAlign w:val="center"/>
                </w:tcPr>
                <w:p>
                  <w:pPr>
                    <w:snapToGrid w:val="0"/>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eastAsia="zh-CN"/>
                    </w:rPr>
                    <w:t>数量</w:t>
                  </w:r>
                  <w:r>
                    <w:rPr>
                      <w:rFonts w:hint="eastAsia" w:ascii="Times New Roman" w:hAnsi="Times New Roman" w:cs="Times New Roman"/>
                      <w:b w:val="0"/>
                      <w:bCs/>
                      <w:color w:val="auto"/>
                      <w:sz w:val="21"/>
                      <w:szCs w:val="21"/>
                      <w:lang w:val="en-US" w:eastAsia="zh-CN"/>
                    </w:rPr>
                    <w:t>(t/a)</w:t>
                  </w:r>
                </w:p>
              </w:tc>
              <w:tc>
                <w:tcPr>
                  <w:tcW w:w="2383" w:type="dxa"/>
                  <w:noWrap w:val="0"/>
                  <w:vAlign w:val="center"/>
                </w:tcPr>
                <w:p>
                  <w:pPr>
                    <w:snapToGrid w:val="0"/>
                    <w:jc w:val="center"/>
                    <w:rPr>
                      <w:rFonts w:hint="default"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名称</w:t>
                  </w:r>
                </w:p>
              </w:tc>
              <w:tc>
                <w:tcPr>
                  <w:tcW w:w="2285"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eastAsia="zh-CN"/>
                    </w:rPr>
                    <w:t>数量</w:t>
                  </w:r>
                  <w:r>
                    <w:rPr>
                      <w:rFonts w:hint="eastAsia" w:ascii="Times New Roman" w:hAnsi="Times New Roman" w:cs="Times New Roman"/>
                      <w:b w:val="0"/>
                      <w:bCs/>
                      <w:color w:val="auto"/>
                      <w:sz w:val="21"/>
                      <w:szCs w:val="21"/>
                      <w:lang w:val="en-US" w:eastAsia="zh-CN"/>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899"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针状焦</w:t>
                  </w:r>
                </w:p>
              </w:tc>
              <w:tc>
                <w:tcPr>
                  <w:tcW w:w="2292"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1428.11</w:t>
                  </w:r>
                </w:p>
              </w:tc>
              <w:tc>
                <w:tcPr>
                  <w:tcW w:w="2383"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有组织废气</w:t>
                  </w:r>
                </w:p>
              </w:tc>
              <w:tc>
                <w:tcPr>
                  <w:tcW w:w="2285" w:type="dxa"/>
                  <w:noWrap w:val="0"/>
                  <w:vAlign w:val="center"/>
                </w:tcPr>
                <w:p>
                  <w:pPr>
                    <w:snapToGrid w:val="0"/>
                    <w:jc w:val="center"/>
                    <w:rPr>
                      <w:rFonts w:hint="default" w:ascii="Times New Roman" w:hAnsi="Times New Roman" w:cs="Times New Roman"/>
                      <w:b w:val="0"/>
                      <w:bCs/>
                      <w:color w:val="auto"/>
                      <w:sz w:val="21"/>
                      <w:szCs w:val="21"/>
                      <w:lang w:val="en-US" w:eastAsia="zh-CN"/>
                    </w:rPr>
                  </w:pPr>
                  <w:r>
                    <w:rPr>
                      <w:rStyle w:val="33"/>
                      <w:rFonts w:hint="eastAsia" w:ascii="Times New Roman" w:hAnsi="Times New Roman" w:cs="Times New Roman"/>
                      <w:b w:val="0"/>
                      <w:bCs/>
                      <w:sz w:val="21"/>
                      <w:szCs w:val="21"/>
                      <w:lang w:val="en-US" w:eastAsia="zh-CN"/>
                    </w:rPr>
                    <w:t>1.37079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899"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煅后焦</w:t>
                  </w:r>
                </w:p>
              </w:tc>
              <w:tc>
                <w:tcPr>
                  <w:tcW w:w="2292"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2380.17</w:t>
                  </w:r>
                </w:p>
              </w:tc>
              <w:tc>
                <w:tcPr>
                  <w:tcW w:w="2383" w:type="dxa"/>
                  <w:noWrap w:val="0"/>
                  <w:vAlign w:val="center"/>
                </w:tcPr>
                <w:p>
                  <w:pPr>
                    <w:snapToGrid w:val="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除尘器收集粉尘</w:t>
                  </w:r>
                </w:p>
              </w:tc>
              <w:tc>
                <w:tcPr>
                  <w:tcW w:w="2285"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121.9091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1899"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鳞片石墨</w:t>
                  </w:r>
                </w:p>
              </w:tc>
              <w:tc>
                <w:tcPr>
                  <w:tcW w:w="2292"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1500</w:t>
                  </w:r>
                </w:p>
              </w:tc>
              <w:tc>
                <w:tcPr>
                  <w:tcW w:w="2383" w:type="dxa"/>
                  <w:noWrap w:val="0"/>
                  <w:vAlign w:val="center"/>
                </w:tcPr>
                <w:p>
                  <w:pPr>
                    <w:snapToGrid w:val="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筛上物</w:t>
                  </w:r>
                </w:p>
              </w:tc>
              <w:tc>
                <w:tcPr>
                  <w:tcW w:w="2285"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899"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2292"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2383" w:type="dxa"/>
                  <w:noWrap w:val="0"/>
                  <w:vAlign w:val="center"/>
                </w:tcPr>
                <w:p>
                  <w:pPr>
                    <w:snapToGrid w:val="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磁性颗粒</w:t>
                  </w:r>
                </w:p>
              </w:tc>
              <w:tc>
                <w:tcPr>
                  <w:tcW w:w="2285"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899"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2292"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2383" w:type="dxa"/>
                  <w:noWrap w:val="0"/>
                  <w:vAlign w:val="center"/>
                </w:tcPr>
                <w:p>
                  <w:pPr>
                    <w:snapToGrid w:val="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外协损失</w:t>
                  </w:r>
                </w:p>
              </w:tc>
              <w:tc>
                <w:tcPr>
                  <w:tcW w:w="2285"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899"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2292"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c>
                <w:tcPr>
                  <w:tcW w:w="2383" w:type="dxa"/>
                  <w:noWrap w:val="0"/>
                  <w:vAlign w:val="center"/>
                </w:tcPr>
                <w:p>
                  <w:pPr>
                    <w:snapToGrid w:val="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产品</w:t>
                  </w:r>
                </w:p>
              </w:tc>
              <w:tc>
                <w:tcPr>
                  <w:tcW w:w="2285"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1899"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总量</w:t>
                  </w:r>
                </w:p>
              </w:tc>
              <w:tc>
                <w:tcPr>
                  <w:tcW w:w="2292"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5308.28</w:t>
                  </w:r>
                </w:p>
              </w:tc>
              <w:tc>
                <w:tcPr>
                  <w:tcW w:w="2383" w:type="dxa"/>
                  <w:noWrap w:val="0"/>
                  <w:vAlign w:val="center"/>
                </w:tcPr>
                <w:p>
                  <w:pPr>
                    <w:snapToGrid w:val="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总量</w:t>
                  </w:r>
                </w:p>
              </w:tc>
              <w:tc>
                <w:tcPr>
                  <w:tcW w:w="2285" w:type="dxa"/>
                  <w:noWrap w:val="0"/>
                  <w:vAlign w:val="center"/>
                </w:tcPr>
                <w:p>
                  <w:pPr>
                    <w:snapToGrid w:val="0"/>
                    <w:jc w:val="center"/>
                    <w:rPr>
                      <w:rFonts w:hint="eastAsia"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5308.28</w:t>
                  </w:r>
                </w:p>
              </w:tc>
            </w:tr>
          </w:tbl>
          <w:p>
            <w:pPr>
              <w:keepNext w:val="0"/>
              <w:keepLines w:val="0"/>
              <w:pageBreakBefore w:val="0"/>
              <w:numPr>
                <w:ilvl w:val="0"/>
                <w:numId w:val="0"/>
              </w:numPr>
              <w:kinsoku/>
              <w:wordWrap/>
              <w:overflowPunct/>
              <w:topLinePunct w:val="0"/>
              <w:bidi w:val="0"/>
              <w:adjustRightInd w:val="0"/>
              <w:snapToGrid/>
              <w:spacing w:line="520" w:lineRule="exact"/>
              <w:ind w:firstLine="480" w:firstLineChars="200"/>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（7）厂区</w:t>
            </w:r>
            <w:r>
              <w:rPr>
                <w:rFonts w:hint="default" w:ascii="Times New Roman" w:hAnsi="Times New Roman" w:eastAsia="宋体" w:cs="Times New Roman"/>
                <w:b w:val="0"/>
                <w:bCs w:val="0"/>
                <w:color w:val="auto"/>
                <w:sz w:val="24"/>
                <w:szCs w:val="24"/>
                <w:lang w:val="en-US" w:eastAsia="zh-CN"/>
              </w:rPr>
              <w:t>无组织废气</w:t>
            </w:r>
          </w:p>
          <w:p>
            <w:pPr>
              <w:keepNext w:val="0"/>
              <w:keepLines w:val="0"/>
              <w:pageBreakBefore w:val="0"/>
              <w:kinsoku/>
              <w:wordWrap/>
              <w:overflowPunct/>
              <w:topLinePunct w:val="0"/>
              <w:autoSpaceDE/>
              <w:autoSpaceDN/>
              <w:bidi w:val="0"/>
              <w:spacing w:line="520" w:lineRule="exact"/>
              <w:ind w:firstLine="480" w:firstLineChars="200"/>
              <w:textAlignment w:val="auto"/>
              <w:outlineLvl w:val="9"/>
              <w:rPr>
                <w:rFonts w:hint="eastAsia" w:ascii="Times New Roman" w:hAnsi="Times New Roman" w:eastAsia="宋体" w:cs="Times New Roman"/>
                <w:b w:val="0"/>
                <w:bCs/>
                <w:sz w:val="24"/>
                <w:szCs w:val="22"/>
                <w:lang w:val="en-US" w:eastAsia="zh-CN"/>
              </w:rPr>
            </w:pPr>
            <w:r>
              <w:rPr>
                <w:rFonts w:hint="eastAsia" w:ascii="Times New Roman" w:hAnsi="Times New Roman" w:eastAsia="宋体" w:cs="Times New Roman"/>
                <w:b w:val="0"/>
                <w:bCs/>
                <w:sz w:val="24"/>
                <w:szCs w:val="22"/>
                <w:lang w:val="en-US" w:eastAsia="zh-CN"/>
              </w:rPr>
              <w:t>本项目无组织排放的粉尘主要为原材料在仓库内装卸过程中产生的粉尘。项目原材料均采用编织袋包装，由汽车运入原料仓库，在搬运的过程中，会产生一些粉尘，经类比现有工程，项目原料仓库粉尘的产生量为0.125t/a。项目仓库封闭完好，</w:t>
            </w:r>
            <w:r>
              <w:rPr>
                <w:rFonts w:hint="eastAsia" w:ascii="Times New Roman" w:hAnsi="Times New Roman" w:eastAsia="宋体" w:cs="Times New Roman"/>
                <w:b w:val="0"/>
                <w:bCs/>
                <w:sz w:val="24"/>
                <w:szCs w:val="22"/>
                <w:lang w:val="en-US" w:eastAsia="zh-CN"/>
              </w:rPr>
              <w:pict>
                <v:shape id="对象 200" o:spid="_x0000_s6897" o:spt="75" type="#_x0000_t75" style="position:absolute;left:0pt;margin-left:12.25pt;margin-top:54.25pt;height:374.1pt;width:426.2pt;mso-wrap-distance-bottom:0pt;mso-wrap-distance-top:0pt;z-index:503325696;mso-width-relative:page;mso-height-relative:page;" o:ole="t" filled="f" o:preferrelative="t" stroked="f" coordsize="21600,21600">
                  <v:path/>
                  <v:fill on="f" focussize="0,0"/>
                  <v:stroke on="f"/>
                  <v:imagedata r:id="rId17" o:title=""/>
                  <o:lock v:ext="edit" aspectratio="f"/>
                  <w10:wrap type="topAndBottom"/>
                </v:shape>
                <o:OLEObject Type="Embed" ProgID="Visio.Drawing.11" ShapeID="对象 200" DrawAspect="Content" ObjectID="_1468075727" r:id="rId16">
                  <o:LockedField>false</o:LockedField>
                </o:OLEObject>
              </w:pict>
            </w:r>
            <w:r>
              <w:rPr>
                <w:rFonts w:hint="eastAsia" w:ascii="Times New Roman" w:hAnsi="Times New Roman" w:eastAsia="宋体" w:cs="Times New Roman"/>
                <w:b w:val="0"/>
                <w:bCs/>
                <w:sz w:val="24"/>
                <w:szCs w:val="22"/>
                <w:lang w:val="en-US" w:eastAsia="zh-CN"/>
              </w:rPr>
              <w:t>大部分沉降于车间内，工人及时打扫清除，可减少对外环境的影响，通过门窗无组织散失的量约为20%，则无组织粉尘排放量为0.025t/a，排放速率0.0052kg/h。</w:t>
            </w:r>
          </w:p>
          <w:p>
            <w:pPr>
              <w:keepNext w:val="0"/>
              <w:keepLines w:val="0"/>
              <w:pageBreakBefore w:val="0"/>
              <w:widowControl w:val="0"/>
              <w:kinsoku/>
              <w:wordWrap/>
              <w:overflowPunct/>
              <w:topLinePunct w:val="0"/>
              <w:autoSpaceDE/>
              <w:autoSpaceDN/>
              <w:bidi w:val="0"/>
              <w:adjustRightInd w:val="0"/>
              <w:snapToGrid/>
              <w:spacing w:line="520" w:lineRule="exact"/>
              <w:ind w:firstLine="480" w:firstLineChars="200"/>
              <w:jc w:val="center"/>
              <w:textAlignment w:val="auto"/>
              <w:rPr>
                <w:rFonts w:hint="eastAsia" w:ascii="Times New Roman" w:hAnsi="Times New Roman" w:eastAsia="黑体" w:cs="Times New Roman"/>
                <w:b/>
                <w:bCs/>
                <w:color w:val="auto"/>
                <w:sz w:val="24"/>
                <w:szCs w:val="24"/>
                <w:lang w:val="en-US" w:eastAsia="zh-CN"/>
              </w:rPr>
            </w:pPr>
            <w:r>
              <w:rPr>
                <w:rFonts w:hint="default" w:ascii="Times New Roman" w:hAnsi="Times New Roman" w:eastAsia="黑体" w:cs="Times New Roman"/>
                <w:b w:val="0"/>
                <w:bCs w:val="0"/>
                <w:sz w:val="24"/>
                <w:szCs w:val="24"/>
                <w:u w:val="single"/>
              </w:rPr>
              <w:t>图</w:t>
            </w:r>
            <w:r>
              <w:rPr>
                <w:rFonts w:hint="eastAsia" w:ascii="Times New Roman" w:hAnsi="Times New Roman" w:eastAsia="黑体" w:cs="Times New Roman"/>
                <w:b w:val="0"/>
                <w:bCs w:val="0"/>
                <w:sz w:val="24"/>
                <w:szCs w:val="24"/>
                <w:u w:val="single"/>
                <w:lang w:val="en-US" w:eastAsia="zh-CN"/>
              </w:rPr>
              <w:t>5</w:t>
            </w:r>
            <w:r>
              <w:rPr>
                <w:rFonts w:hint="default" w:ascii="Times New Roman" w:hAnsi="Times New Roman" w:eastAsia="黑体" w:cs="Times New Roman"/>
                <w:b w:val="0"/>
                <w:bCs w:val="0"/>
                <w:sz w:val="24"/>
                <w:szCs w:val="24"/>
                <w:u w:val="single"/>
              </w:rPr>
              <w:t xml:space="preserve">  </w:t>
            </w:r>
            <w:r>
              <w:rPr>
                <w:rFonts w:hint="eastAsia" w:ascii="Times New Roman" w:hAnsi="Times New Roman" w:eastAsia="黑体" w:cs="Times New Roman"/>
                <w:b w:val="0"/>
                <w:bCs w:val="0"/>
                <w:sz w:val="24"/>
                <w:szCs w:val="24"/>
                <w:u w:val="single"/>
                <w:lang w:eastAsia="zh-CN"/>
              </w:rPr>
              <w:t>本项目产生、排放治理治理工艺流程图</w:t>
            </w:r>
          </w:p>
          <w:p>
            <w:pPr>
              <w:keepNext w:val="0"/>
              <w:keepLines w:val="0"/>
              <w:pageBreakBefore w:val="0"/>
              <w:widowControl w:val="0"/>
              <w:kinsoku/>
              <w:wordWrap/>
              <w:overflowPunct/>
              <w:topLinePunct w:val="0"/>
              <w:autoSpaceDE/>
              <w:autoSpaceDN/>
              <w:bidi w:val="0"/>
              <w:adjustRightInd w:val="0"/>
              <w:snapToGrid/>
              <w:spacing w:line="520" w:lineRule="exact"/>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2、大气环境影响预测评价</w:t>
            </w:r>
          </w:p>
          <w:p>
            <w:pPr>
              <w:pStyle w:val="9"/>
              <w:keepNext w:val="0"/>
              <w:keepLines w:val="0"/>
              <w:pageBreakBefore w:val="0"/>
              <w:widowControl w:val="0"/>
              <w:kinsoku/>
              <w:wordWrap/>
              <w:overflowPunct/>
              <w:topLinePunct w:val="0"/>
              <w:autoSpaceDE/>
              <w:autoSpaceDN/>
              <w:bidi w:val="0"/>
              <w:snapToGrid/>
              <w:spacing w:after="0" w:afterLines="0" w:line="520" w:lineRule="exact"/>
              <w:textAlignment w:val="auto"/>
              <w:rPr>
                <w:rFonts w:hint="default" w:ascii="Times New Roman" w:hAnsi="Times New Roman" w:eastAsia="宋体" w:cs="Times New Roman"/>
                <w:bCs/>
                <w:color w:val="auto"/>
                <w:spacing w:val="6"/>
                <w:sz w:val="24"/>
                <w:szCs w:val="24"/>
                <w:lang w:val="en-US" w:eastAsia="zh-CN"/>
              </w:rPr>
            </w:pPr>
            <w:r>
              <w:rPr>
                <w:rFonts w:hint="default" w:ascii="Times New Roman" w:hAnsi="Times New Roman" w:eastAsia="宋体" w:cs="Times New Roman"/>
                <w:bCs/>
                <w:color w:val="auto"/>
                <w:spacing w:val="6"/>
                <w:sz w:val="24"/>
                <w:szCs w:val="24"/>
                <w:lang w:val="en-US" w:eastAsia="zh-CN"/>
              </w:rPr>
              <w:t>（1）评价因子和评价等级</w:t>
            </w:r>
          </w:p>
          <w:p>
            <w:pPr>
              <w:keepNext w:val="0"/>
              <w:keepLines w:val="0"/>
              <w:pageBreakBefore w:val="0"/>
              <w:kinsoku/>
              <w:wordWrap/>
              <w:overflowPunct/>
              <w:topLinePunct w:val="0"/>
              <w:bidi w:val="0"/>
              <w:snapToGrid/>
              <w:spacing w:line="52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本次评价使用《环境影响评价技术导则</w:t>
            </w:r>
            <w:r>
              <w:rPr>
                <w:rFonts w:hint="default" w:ascii="Times New Roman" w:hAnsi="Times New Roman" w:eastAsia="宋体" w:cs="Times New Roman"/>
                <w:bCs/>
                <w:color w:val="auto"/>
                <w:sz w:val="24"/>
                <w:szCs w:val="24"/>
                <w:lang w:val="en-US" w:eastAsia="zh-CN"/>
              </w:rPr>
              <w:t xml:space="preserve"> </w:t>
            </w:r>
            <w:r>
              <w:rPr>
                <w:rFonts w:hint="default" w:ascii="Times New Roman" w:hAnsi="Times New Roman" w:eastAsia="宋体" w:cs="Times New Roman"/>
                <w:bCs/>
                <w:color w:val="auto"/>
                <w:sz w:val="24"/>
                <w:szCs w:val="24"/>
              </w:rPr>
              <w:t>大气环境》（HJ</w:t>
            </w:r>
            <w:r>
              <w:rPr>
                <w:rFonts w:hint="default" w:ascii="Times New Roman" w:hAnsi="Times New Roman" w:eastAsia="宋体" w:cs="Times New Roman"/>
                <w:bCs/>
                <w:color w:val="auto"/>
                <w:sz w:val="24"/>
                <w:szCs w:val="24"/>
                <w:lang w:val="en-US" w:eastAsia="zh-CN"/>
              </w:rPr>
              <w:t xml:space="preserve"> </w:t>
            </w:r>
            <w:r>
              <w:rPr>
                <w:rFonts w:hint="default" w:ascii="Times New Roman" w:hAnsi="Times New Roman" w:eastAsia="宋体" w:cs="Times New Roman"/>
                <w:bCs/>
                <w:color w:val="auto"/>
                <w:sz w:val="24"/>
                <w:szCs w:val="24"/>
              </w:rPr>
              <w:t>2.2-2018）中推荐的估算模型AERSCREEN，判定运营期大气环境影响评价等级。</w:t>
            </w:r>
          </w:p>
          <w:p>
            <w:pPr>
              <w:pStyle w:val="143"/>
              <w:keepNext w:val="0"/>
              <w:keepLines w:val="0"/>
              <w:pageBreakBefore w:val="0"/>
              <w:widowControl w:val="0"/>
              <w:kinsoku/>
              <w:wordWrap/>
              <w:overflowPunct/>
              <w:topLinePunct w:val="0"/>
              <w:bidi w:val="0"/>
              <w:adjustRightInd/>
              <w:snapToGrid/>
              <w:spacing w:line="52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根据工程分析，本工程预测评价因子为</w:t>
            </w:r>
            <w:r>
              <w:rPr>
                <w:rFonts w:hint="default" w:ascii="Times New Roman" w:hAnsi="Times New Roman" w:eastAsia="宋体" w:cs="Times New Roman"/>
                <w:bCs/>
                <w:color w:val="auto"/>
                <w:sz w:val="24"/>
                <w:szCs w:val="24"/>
                <w:lang w:eastAsia="zh-CN"/>
              </w:rPr>
              <w:t>颗粒物</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color w:val="auto"/>
                <w:kern w:val="2"/>
                <w:sz w:val="24"/>
                <w:szCs w:val="24"/>
              </w:rPr>
              <w:t>项目评价因子和评价标准筛选详见表</w:t>
            </w:r>
            <w:r>
              <w:rPr>
                <w:rFonts w:hint="eastAsia" w:ascii="Times New Roman" w:hAnsi="Times New Roman" w:eastAsia="宋体" w:cs="Times New Roman"/>
                <w:color w:val="auto"/>
                <w:kern w:val="2"/>
                <w:sz w:val="24"/>
                <w:szCs w:val="24"/>
                <w:lang w:val="en-US" w:eastAsia="zh-CN"/>
              </w:rPr>
              <w:t>30</w:t>
            </w:r>
            <w:r>
              <w:rPr>
                <w:rFonts w:hint="default" w:ascii="Times New Roman" w:hAnsi="Times New Roman" w:eastAsia="宋体" w:cs="Times New Roman"/>
                <w:color w:val="auto"/>
                <w:kern w:val="2"/>
                <w:sz w:val="24"/>
                <w:szCs w:val="24"/>
              </w:rPr>
              <w:t>。</w:t>
            </w:r>
          </w:p>
          <w:p>
            <w:pPr>
              <w:pStyle w:val="9"/>
              <w:keepNext w:val="0"/>
              <w:keepLines w:val="0"/>
              <w:pageBreakBefore w:val="0"/>
              <w:widowControl/>
              <w:numPr>
                <w:ilvl w:val="0"/>
                <w:numId w:val="0"/>
              </w:numPr>
              <w:kinsoku/>
              <w:wordWrap/>
              <w:overflowPunct/>
              <w:topLinePunct w:val="0"/>
              <w:autoSpaceDE w:val="0"/>
              <w:autoSpaceDN/>
              <w:bidi w:val="0"/>
              <w:adjustRightInd w:val="0"/>
              <w:snapToGrid w:val="0"/>
              <w:spacing w:after="0" w:line="520" w:lineRule="exact"/>
              <w:ind w:firstLine="480"/>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w:t>
            </w:r>
            <w:r>
              <w:rPr>
                <w:rFonts w:hint="eastAsia" w:ascii="Times New Roman" w:hAnsi="Times New Roman" w:eastAsia="黑体" w:cs="Times New Roman"/>
                <w:color w:val="auto"/>
                <w:sz w:val="24"/>
                <w:szCs w:val="24"/>
                <w:lang w:val="en-US" w:eastAsia="zh-CN"/>
              </w:rPr>
              <w:t>30</w:t>
            </w:r>
            <w:r>
              <w:rPr>
                <w:rFonts w:hint="default" w:ascii="Times New Roman" w:hAnsi="Times New Roman" w:eastAsia="黑体" w:cs="Times New Roman"/>
                <w:color w:val="auto"/>
                <w:sz w:val="24"/>
                <w:szCs w:val="24"/>
              </w:rPr>
              <w:t xml:space="preserve">  </w:t>
            </w:r>
            <w:r>
              <w:rPr>
                <w:rFonts w:hint="default" w:ascii="Times New Roman" w:hAnsi="Times New Roman" w:eastAsia="宋体" w:cs="Times New Roman"/>
                <w:color w:val="auto"/>
                <w:sz w:val="24"/>
                <w:szCs w:val="24"/>
              </w:rPr>
              <w:t xml:space="preserve">           </w:t>
            </w:r>
            <w:r>
              <w:rPr>
                <w:rFonts w:hint="default" w:ascii="Times New Roman" w:hAnsi="Times New Roman" w:eastAsia="黑体" w:cs="Times New Roman"/>
                <w:color w:val="auto"/>
                <w:sz w:val="24"/>
                <w:szCs w:val="24"/>
              </w:rPr>
              <w:t xml:space="preserve">       评价因子和评价标准表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7"/>
              <w:gridCol w:w="1094"/>
              <w:gridCol w:w="1324"/>
              <w:gridCol w:w="4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541" w:type="dxa"/>
                  <w:noWrap w:val="0"/>
                  <w:vAlign w:val="center"/>
                </w:tcPr>
                <w:p>
                  <w:pPr>
                    <w:pStyle w:val="15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jc w:val="center"/>
                    <w:textAlignment w:val="auto"/>
                    <w:rPr>
                      <w:rStyle w:val="35"/>
                      <w:rFonts w:hint="default" w:ascii="Times New Roman" w:hAnsi="Times New Roman" w:eastAsia="宋体" w:cs="Times New Roman"/>
                      <w:b w:val="0"/>
                      <w:bCs w:val="0"/>
                      <w:i w:val="0"/>
                      <w:iCs w:val="0"/>
                      <w:smallCaps w:val="0"/>
                      <w:strike w:val="0"/>
                      <w:color w:val="auto"/>
                      <w:sz w:val="21"/>
                      <w:szCs w:val="21"/>
                    </w:rPr>
                  </w:pPr>
                  <w:r>
                    <w:rPr>
                      <w:rStyle w:val="35"/>
                      <w:rFonts w:hint="default" w:ascii="Times New Roman" w:hAnsi="Times New Roman" w:eastAsia="宋体" w:cs="Times New Roman"/>
                      <w:b w:val="0"/>
                      <w:bCs w:val="0"/>
                      <w:i w:val="0"/>
                      <w:iCs w:val="0"/>
                      <w:smallCaps w:val="0"/>
                      <w:strike w:val="0"/>
                      <w:color w:val="auto"/>
                      <w:sz w:val="21"/>
                      <w:szCs w:val="21"/>
                    </w:rPr>
                    <w:t>评价因子</w:t>
                  </w:r>
                </w:p>
              </w:tc>
              <w:tc>
                <w:tcPr>
                  <w:tcW w:w="1125" w:type="dxa"/>
                  <w:noWrap w:val="0"/>
                  <w:vAlign w:val="center"/>
                </w:tcPr>
                <w:p>
                  <w:pPr>
                    <w:pStyle w:val="15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jc w:val="center"/>
                    <w:textAlignment w:val="auto"/>
                    <w:rPr>
                      <w:rStyle w:val="35"/>
                      <w:rFonts w:hint="default" w:ascii="Times New Roman" w:hAnsi="Times New Roman" w:eastAsia="宋体" w:cs="Times New Roman"/>
                      <w:b w:val="0"/>
                      <w:bCs w:val="0"/>
                      <w:i w:val="0"/>
                      <w:iCs w:val="0"/>
                      <w:smallCaps w:val="0"/>
                      <w:strike w:val="0"/>
                      <w:color w:val="auto"/>
                      <w:sz w:val="21"/>
                      <w:szCs w:val="21"/>
                    </w:rPr>
                  </w:pPr>
                  <w:r>
                    <w:rPr>
                      <w:rStyle w:val="35"/>
                      <w:rFonts w:hint="default" w:ascii="Times New Roman" w:hAnsi="Times New Roman" w:eastAsia="宋体" w:cs="Times New Roman"/>
                      <w:b w:val="0"/>
                      <w:bCs w:val="0"/>
                      <w:i w:val="0"/>
                      <w:iCs w:val="0"/>
                      <w:smallCaps w:val="0"/>
                      <w:strike w:val="0"/>
                      <w:color w:val="auto"/>
                      <w:sz w:val="21"/>
                      <w:szCs w:val="21"/>
                    </w:rPr>
                    <w:t>平均时段</w:t>
                  </w:r>
                </w:p>
              </w:tc>
              <w:tc>
                <w:tcPr>
                  <w:tcW w:w="1332" w:type="dxa"/>
                  <w:noWrap w:val="0"/>
                  <w:vAlign w:val="center"/>
                </w:tcPr>
                <w:p>
                  <w:pPr>
                    <w:pStyle w:val="15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jc w:val="center"/>
                    <w:textAlignment w:val="auto"/>
                    <w:rPr>
                      <w:rStyle w:val="35"/>
                      <w:rFonts w:hint="default" w:ascii="Times New Roman" w:hAnsi="Times New Roman" w:eastAsia="宋体" w:cs="Times New Roman"/>
                      <w:b w:val="0"/>
                      <w:bCs w:val="0"/>
                      <w:i w:val="0"/>
                      <w:iCs w:val="0"/>
                      <w:smallCaps w:val="0"/>
                      <w:strike w:val="0"/>
                      <w:color w:val="auto"/>
                      <w:sz w:val="21"/>
                      <w:szCs w:val="21"/>
                    </w:rPr>
                  </w:pPr>
                  <w:r>
                    <w:rPr>
                      <w:rStyle w:val="35"/>
                      <w:rFonts w:hint="default" w:ascii="Times New Roman" w:hAnsi="Times New Roman" w:eastAsia="宋体" w:cs="Times New Roman"/>
                      <w:b w:val="0"/>
                      <w:bCs w:val="0"/>
                      <w:i w:val="0"/>
                      <w:iCs w:val="0"/>
                      <w:smallCaps w:val="0"/>
                      <w:strike w:val="0"/>
                      <w:color w:val="auto"/>
                      <w:sz w:val="21"/>
                      <w:szCs w:val="21"/>
                    </w:rPr>
                    <w:t>标准值/（μg/m</w:t>
                  </w:r>
                  <w:r>
                    <w:rPr>
                      <w:rStyle w:val="35"/>
                      <w:rFonts w:hint="default" w:ascii="Times New Roman" w:hAnsi="Times New Roman" w:eastAsia="宋体" w:cs="Times New Roman"/>
                      <w:b w:val="0"/>
                      <w:bCs w:val="0"/>
                      <w:i w:val="0"/>
                      <w:iCs w:val="0"/>
                      <w:smallCaps w:val="0"/>
                      <w:strike w:val="0"/>
                      <w:color w:val="auto"/>
                      <w:sz w:val="21"/>
                      <w:szCs w:val="21"/>
                      <w:vertAlign w:val="superscript"/>
                    </w:rPr>
                    <w:t>3</w:t>
                  </w:r>
                  <w:r>
                    <w:rPr>
                      <w:rStyle w:val="35"/>
                      <w:rFonts w:hint="default" w:ascii="Times New Roman" w:hAnsi="Times New Roman" w:eastAsia="宋体" w:cs="Times New Roman"/>
                      <w:b w:val="0"/>
                      <w:bCs w:val="0"/>
                      <w:i w:val="0"/>
                      <w:iCs w:val="0"/>
                      <w:smallCaps w:val="0"/>
                      <w:strike w:val="0"/>
                      <w:color w:val="auto"/>
                      <w:sz w:val="21"/>
                      <w:szCs w:val="21"/>
                    </w:rPr>
                    <w:t>）</w:t>
                  </w:r>
                </w:p>
              </w:tc>
              <w:tc>
                <w:tcPr>
                  <w:tcW w:w="4902" w:type="dxa"/>
                  <w:noWrap w:val="0"/>
                  <w:vAlign w:val="center"/>
                </w:tcPr>
                <w:p>
                  <w:pPr>
                    <w:pStyle w:val="158"/>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jc w:val="center"/>
                    <w:textAlignment w:val="auto"/>
                    <w:rPr>
                      <w:rStyle w:val="35"/>
                      <w:rFonts w:hint="default" w:ascii="Times New Roman" w:hAnsi="Times New Roman" w:eastAsia="宋体" w:cs="Times New Roman"/>
                      <w:b w:val="0"/>
                      <w:bCs w:val="0"/>
                      <w:i w:val="0"/>
                      <w:iCs w:val="0"/>
                      <w:smallCaps w:val="0"/>
                      <w:strike w:val="0"/>
                      <w:color w:val="auto"/>
                      <w:sz w:val="21"/>
                      <w:szCs w:val="21"/>
                    </w:rPr>
                  </w:pPr>
                  <w:r>
                    <w:rPr>
                      <w:rStyle w:val="35"/>
                      <w:rFonts w:hint="default" w:ascii="Times New Roman" w:hAnsi="Times New Roman" w:eastAsia="宋体" w:cs="Times New Roman"/>
                      <w:b w:val="0"/>
                      <w:bCs w:val="0"/>
                      <w:i w:val="0"/>
                      <w:iCs w:val="0"/>
                      <w:smallCaps w:val="0"/>
                      <w:strike w:val="0"/>
                      <w:color w:val="auto"/>
                      <w:sz w:val="21"/>
                      <w:szCs w:val="21"/>
                    </w:rPr>
                    <w:t xml:space="preserve"> 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541" w:type="dxa"/>
                  <w:noWrap w:val="0"/>
                  <w:vAlign w:val="center"/>
                </w:tcPr>
                <w:p>
                  <w:pPr>
                    <w:jc w:val="center"/>
                    <w:textAlignment w:val="baseline"/>
                    <w:rPr>
                      <w:rStyle w:val="35"/>
                      <w:rFonts w:hint="default" w:ascii="Times New Roman" w:hAnsi="Times New Roman" w:eastAsia="宋体" w:cs="Times New Roman"/>
                      <w:b w:val="0"/>
                      <w:bCs w:val="0"/>
                      <w:i w:val="0"/>
                      <w:iCs w:val="0"/>
                      <w:smallCaps w:val="0"/>
                      <w:strike w:val="0"/>
                      <w:color w:val="auto"/>
                      <w:sz w:val="21"/>
                      <w:szCs w:val="21"/>
                    </w:rPr>
                  </w:pPr>
                  <w:r>
                    <w:rPr>
                      <w:rFonts w:hint="default" w:ascii="Times New Roman" w:hAnsi="Times New Roman" w:cs="Times New Roman"/>
                      <w:szCs w:val="16"/>
                    </w:rPr>
                    <w:t>颗粒物（TSP）</w:t>
                  </w:r>
                </w:p>
              </w:tc>
              <w:tc>
                <w:tcPr>
                  <w:tcW w:w="1125" w:type="dxa"/>
                  <w:noWrap w:val="0"/>
                  <w:vAlign w:val="center"/>
                </w:tcPr>
                <w:p>
                  <w:pPr>
                    <w:jc w:val="center"/>
                    <w:textAlignment w:val="baseline"/>
                    <w:rPr>
                      <w:rStyle w:val="35"/>
                      <w:rFonts w:hint="default" w:ascii="Times New Roman" w:hAnsi="Times New Roman" w:eastAsia="宋体" w:cs="Times New Roman"/>
                      <w:b w:val="0"/>
                      <w:bCs w:val="0"/>
                      <w:i w:val="0"/>
                      <w:iCs w:val="0"/>
                      <w:smallCaps w:val="0"/>
                      <w:strike w:val="0"/>
                      <w:color w:val="auto"/>
                      <w:sz w:val="21"/>
                      <w:szCs w:val="21"/>
                    </w:rPr>
                  </w:pPr>
                  <w:r>
                    <w:rPr>
                      <w:rFonts w:hint="default" w:ascii="Times New Roman" w:hAnsi="Times New Roman" w:cs="Times New Roman"/>
                      <w:szCs w:val="16"/>
                    </w:rPr>
                    <w:t>1 h</w:t>
                  </w:r>
                </w:p>
              </w:tc>
              <w:tc>
                <w:tcPr>
                  <w:tcW w:w="1332" w:type="dxa"/>
                  <w:noWrap w:val="0"/>
                  <w:vAlign w:val="center"/>
                </w:tcPr>
                <w:p>
                  <w:pPr>
                    <w:jc w:val="center"/>
                    <w:textAlignment w:val="baseline"/>
                    <w:rPr>
                      <w:rStyle w:val="35"/>
                      <w:rFonts w:hint="default" w:ascii="Times New Roman" w:hAnsi="Times New Roman" w:eastAsia="宋体" w:cs="Times New Roman"/>
                      <w:b w:val="0"/>
                      <w:bCs w:val="0"/>
                      <w:i w:val="0"/>
                      <w:iCs w:val="0"/>
                      <w:smallCaps w:val="0"/>
                      <w:strike w:val="0"/>
                      <w:color w:val="auto"/>
                      <w:sz w:val="21"/>
                      <w:szCs w:val="21"/>
                    </w:rPr>
                  </w:pPr>
                  <w:r>
                    <w:rPr>
                      <w:rFonts w:hint="default" w:ascii="Times New Roman" w:hAnsi="Times New Roman" w:cs="Times New Roman"/>
                      <w:szCs w:val="16"/>
                    </w:rPr>
                    <w:t>900</w:t>
                  </w:r>
                </w:p>
              </w:tc>
              <w:tc>
                <w:tcPr>
                  <w:tcW w:w="4902" w:type="dxa"/>
                  <w:noWrap w:val="0"/>
                  <w:vAlign w:val="center"/>
                </w:tcPr>
                <w:p>
                  <w:pPr>
                    <w:jc w:val="center"/>
                    <w:textAlignment w:val="baseline"/>
                    <w:rPr>
                      <w:rStyle w:val="35"/>
                      <w:rFonts w:hint="default" w:ascii="Times New Roman" w:hAnsi="Times New Roman" w:eastAsia="宋体" w:cs="Times New Roman"/>
                      <w:b w:val="0"/>
                      <w:bCs w:val="0"/>
                      <w:i w:val="0"/>
                      <w:iCs w:val="0"/>
                      <w:smallCaps w:val="0"/>
                      <w:strike w:val="0"/>
                      <w:color w:val="auto"/>
                      <w:sz w:val="21"/>
                      <w:szCs w:val="21"/>
                    </w:rPr>
                  </w:pPr>
                  <w:r>
                    <w:rPr>
                      <w:rFonts w:hint="default" w:ascii="Times New Roman" w:hAnsi="Times New Roman" w:eastAsia="宋体" w:cs="Times New Roman"/>
                      <w:szCs w:val="16"/>
                    </w:rPr>
                    <w:t>《环境空气质量标准》（GB3095-2012）</w:t>
                  </w:r>
                  <w:r>
                    <w:rPr>
                      <w:rFonts w:hint="default" w:ascii="Times New Roman" w:hAnsi="Times New Roman" w:eastAsia="宋体" w:cs="Times New Roman"/>
                      <w:spacing w:val="-4"/>
                      <w:szCs w:val="21"/>
                    </w:rPr>
                    <w:t>二级</w:t>
                  </w:r>
                  <w:r>
                    <w:rPr>
                      <w:rFonts w:hint="default" w:ascii="Times New Roman" w:hAnsi="Times New Roman" w:eastAsia="宋体" w:cs="Times New Roman"/>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8900" w:type="dxa"/>
                  <w:gridSpan w:val="4"/>
                  <w:noWrap w:val="0"/>
                  <w:vAlign w:val="center"/>
                </w:tcPr>
                <w:p>
                  <w:pPr>
                    <w:jc w:val="left"/>
                    <w:textAlignment w:val="baseline"/>
                    <w:rPr>
                      <w:rStyle w:val="35"/>
                      <w:rFonts w:hint="default" w:ascii="Times New Roman" w:hAnsi="Times New Roman" w:eastAsia="宋体" w:cs="Times New Roman"/>
                      <w:b w:val="0"/>
                      <w:bCs w:val="0"/>
                      <w:i w:val="0"/>
                      <w:iCs w:val="0"/>
                      <w:smallCaps w:val="0"/>
                      <w:strike w:val="0"/>
                      <w:color w:val="auto"/>
                      <w:sz w:val="21"/>
                      <w:szCs w:val="21"/>
                    </w:rPr>
                  </w:pPr>
                  <w:r>
                    <w:rPr>
                      <w:rFonts w:hint="default" w:ascii="Times New Roman" w:hAnsi="Times New Roman" w:cs="Times New Roman"/>
                      <w:szCs w:val="16"/>
                    </w:rPr>
                    <w:t>注：由于TSP无小时浓度限值，根据导则可取日均浓度限值的三倍值，即 TSP 环境标准限值一次值为0.9mg/Nm</w:t>
                  </w:r>
                  <w:r>
                    <w:rPr>
                      <w:rFonts w:hint="default" w:ascii="Times New Roman" w:hAnsi="Times New Roman" w:cs="Times New Roman"/>
                      <w:szCs w:val="16"/>
                      <w:vertAlign w:val="superscript"/>
                    </w:rPr>
                    <w:t>3</w:t>
                  </w:r>
                  <w:r>
                    <w:rPr>
                      <w:rFonts w:hint="default" w:ascii="Times New Roman" w:hAnsi="Times New Roman" w:cs="Times New Roman"/>
                      <w:szCs w:val="16"/>
                    </w:rPr>
                    <w:t>。</w:t>
                  </w:r>
                </w:p>
              </w:tc>
            </w:tr>
          </w:tbl>
          <w:p>
            <w:pPr>
              <w:spacing w:before="156" w:beforeLines="50" w:line="360" w:lineRule="auto"/>
              <w:ind w:firstLine="480" w:firstLineChars="200"/>
              <w:rPr>
                <w:rFonts w:hint="default" w:ascii="Times New Roman" w:hAnsi="Times New Roman" w:eastAsia="黑体" w:cs="Times New Roman"/>
                <w:color w:val="auto"/>
                <w:kern w:val="2"/>
                <w:szCs w:val="22"/>
              </w:rPr>
            </w:pPr>
            <w:r>
              <w:rPr>
                <w:rFonts w:hint="default" w:ascii="Times New Roman" w:hAnsi="Times New Roman" w:cs="Times New Roman"/>
                <w:bCs/>
                <w:color w:val="auto"/>
                <w:sz w:val="24"/>
                <w:szCs w:val="24"/>
              </w:rPr>
              <w:t>本项目废气排放源强汇总如下，废气有组织排放情况见表</w:t>
            </w:r>
            <w:r>
              <w:rPr>
                <w:rFonts w:hint="default" w:ascii="Times New Roman" w:hAnsi="Times New Roman" w:cs="Times New Roman"/>
                <w:bCs/>
                <w:color w:val="auto"/>
                <w:sz w:val="24"/>
                <w:szCs w:val="24"/>
                <w:lang w:val="en-US" w:eastAsia="zh-CN"/>
              </w:rPr>
              <w:t>3</w:t>
            </w:r>
            <w:r>
              <w:rPr>
                <w:rFonts w:hint="eastAsia" w:ascii="Times New Roman" w:hAnsi="Times New Roman" w:cs="Times New Roman"/>
                <w:bCs/>
                <w:color w:val="auto"/>
                <w:sz w:val="24"/>
                <w:szCs w:val="24"/>
                <w:lang w:val="en-US" w:eastAsia="zh-CN"/>
              </w:rPr>
              <w:t>1</w:t>
            </w:r>
            <w:r>
              <w:rPr>
                <w:rFonts w:hint="default" w:ascii="Times New Roman" w:hAnsi="Times New Roman" w:cs="Times New Roman"/>
                <w:bCs/>
                <w:color w:val="auto"/>
                <w:sz w:val="24"/>
                <w:szCs w:val="24"/>
              </w:rPr>
              <w:t>，无组织排放（矩形面源）情况详见表</w:t>
            </w:r>
            <w:r>
              <w:rPr>
                <w:rFonts w:hint="default" w:ascii="Times New Roman" w:hAnsi="Times New Roman" w:cs="Times New Roman"/>
                <w:bCs/>
                <w:color w:val="auto"/>
                <w:sz w:val="24"/>
                <w:szCs w:val="24"/>
                <w:lang w:val="en-US" w:eastAsia="zh-CN"/>
              </w:rPr>
              <w:t>3</w:t>
            </w:r>
            <w:r>
              <w:rPr>
                <w:rFonts w:hint="eastAsia"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rPr>
              <w:t>。</w:t>
            </w:r>
          </w:p>
          <w:p>
            <w:pPr>
              <w:pStyle w:val="143"/>
              <w:adjustRightInd/>
              <w:ind w:firstLine="480" w:firstLineChars="200"/>
              <w:jc w:val="both"/>
              <w:rPr>
                <w:rFonts w:hint="default" w:ascii="Times New Roman" w:hAnsi="Times New Roman" w:eastAsia="黑体" w:cs="Times New Roman"/>
                <w:color w:val="auto"/>
                <w:kern w:val="2"/>
                <w:szCs w:val="22"/>
              </w:rPr>
            </w:pPr>
            <w:r>
              <w:rPr>
                <w:rFonts w:hint="default" w:ascii="Times New Roman" w:hAnsi="Times New Roman" w:eastAsia="黑体" w:cs="Times New Roman"/>
                <w:color w:val="auto"/>
                <w:kern w:val="2"/>
                <w:szCs w:val="22"/>
              </w:rPr>
              <w:t>表</w:t>
            </w:r>
            <w:r>
              <w:rPr>
                <w:rFonts w:hint="default" w:ascii="Times New Roman" w:hAnsi="Times New Roman" w:eastAsia="黑体" w:cs="Times New Roman"/>
                <w:color w:val="auto"/>
                <w:kern w:val="2"/>
                <w:szCs w:val="22"/>
                <w:lang w:val="en-US" w:eastAsia="zh-CN"/>
              </w:rPr>
              <w:t>3</w:t>
            </w:r>
            <w:r>
              <w:rPr>
                <w:rFonts w:hint="eastAsia" w:ascii="Times New Roman" w:hAnsi="Times New Roman" w:eastAsia="黑体" w:cs="Times New Roman"/>
                <w:color w:val="auto"/>
                <w:kern w:val="2"/>
                <w:szCs w:val="22"/>
                <w:lang w:val="en-US" w:eastAsia="zh-CN"/>
              </w:rPr>
              <w:t>1</w:t>
            </w:r>
            <w:r>
              <w:rPr>
                <w:rFonts w:hint="default" w:ascii="Times New Roman" w:hAnsi="Times New Roman" w:eastAsia="黑体" w:cs="Times New Roman"/>
                <w:color w:val="auto"/>
                <w:kern w:val="2"/>
                <w:szCs w:val="22"/>
              </w:rPr>
              <w:t xml:space="preserve">                       项目点源参数表</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75"/>
              <w:gridCol w:w="706"/>
              <w:gridCol w:w="1065"/>
              <w:gridCol w:w="1086"/>
              <w:gridCol w:w="749"/>
              <w:gridCol w:w="923"/>
              <w:gridCol w:w="1149"/>
              <w:gridCol w:w="2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91"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名称</w:t>
                  </w:r>
                </w:p>
              </w:tc>
              <w:tc>
                <w:tcPr>
                  <w:tcW w:w="720"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排气筒高度/m</w:t>
                  </w:r>
                </w:p>
              </w:tc>
              <w:tc>
                <w:tcPr>
                  <w:tcW w:w="108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排气筒出口内径/m</w:t>
                  </w:r>
                </w:p>
              </w:tc>
              <w:tc>
                <w:tcPr>
                  <w:tcW w:w="1094"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烟气流速/（m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/h）</w:t>
                  </w:r>
                </w:p>
              </w:tc>
              <w:tc>
                <w:tcPr>
                  <w:tcW w:w="763"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烟气温度/℃</w:t>
                  </w:r>
                </w:p>
              </w:tc>
              <w:tc>
                <w:tcPr>
                  <w:tcW w:w="937"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年排放小时数/h</w:t>
                  </w:r>
                </w:p>
              </w:tc>
              <w:tc>
                <w:tcPr>
                  <w:tcW w:w="1175"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排放工况</w:t>
                  </w:r>
                </w:p>
              </w:tc>
              <w:tc>
                <w:tcPr>
                  <w:tcW w:w="2291"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污染物排放速率/（kg/h）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91"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720"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088"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094"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763"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937"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175"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2291"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91"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P1</w:t>
                  </w:r>
                </w:p>
              </w:tc>
              <w:tc>
                <w:tcPr>
                  <w:tcW w:w="720"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15</w:t>
                  </w:r>
                </w:p>
              </w:tc>
              <w:tc>
                <w:tcPr>
                  <w:tcW w:w="1088" w:type="dxa"/>
                  <w:noWrap w:val="0"/>
                  <w:vAlign w:val="center"/>
                </w:tcPr>
                <w:p>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rPr>
                    <w:t>0.</w:t>
                  </w:r>
                  <w:r>
                    <w:rPr>
                      <w:rFonts w:hint="default" w:ascii="Times New Roman" w:hAnsi="Times New Roman" w:cs="Times New Roman"/>
                      <w:b w:val="0"/>
                      <w:bCs/>
                      <w:color w:val="auto"/>
                      <w:sz w:val="21"/>
                      <w:szCs w:val="21"/>
                      <w:lang w:val="en-US" w:eastAsia="zh-CN"/>
                    </w:rPr>
                    <w:t>5</w:t>
                  </w:r>
                </w:p>
              </w:tc>
              <w:tc>
                <w:tcPr>
                  <w:tcW w:w="1094"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10000</w:t>
                  </w:r>
                </w:p>
              </w:tc>
              <w:tc>
                <w:tcPr>
                  <w:tcW w:w="763"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w:t>
                  </w:r>
                </w:p>
              </w:tc>
              <w:tc>
                <w:tcPr>
                  <w:tcW w:w="937"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4800</w:t>
                  </w:r>
                </w:p>
              </w:tc>
              <w:tc>
                <w:tcPr>
                  <w:tcW w:w="1175"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正常</w:t>
                  </w:r>
                </w:p>
              </w:tc>
              <w:tc>
                <w:tcPr>
                  <w:tcW w:w="2291" w:type="dxa"/>
                  <w:noWrap w:val="0"/>
                  <w:vAlign w:val="center"/>
                </w:tcPr>
                <w:p>
                  <w:pPr>
                    <w:snapToGrid w:val="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91"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P2</w:t>
                  </w:r>
                </w:p>
              </w:tc>
              <w:tc>
                <w:tcPr>
                  <w:tcW w:w="720"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15</w:t>
                  </w:r>
                </w:p>
              </w:tc>
              <w:tc>
                <w:tcPr>
                  <w:tcW w:w="1088"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w:t>
                  </w:r>
                  <w:r>
                    <w:rPr>
                      <w:rFonts w:hint="eastAsia" w:ascii="Times New Roman" w:hAnsi="Times New Roman" w:cs="Times New Roman"/>
                      <w:b w:val="0"/>
                      <w:bCs/>
                      <w:color w:val="auto"/>
                      <w:sz w:val="21"/>
                      <w:szCs w:val="21"/>
                      <w:lang w:val="en-US" w:eastAsia="zh-CN"/>
                    </w:rPr>
                    <w:t>7</w:t>
                  </w:r>
                </w:p>
              </w:tc>
              <w:tc>
                <w:tcPr>
                  <w:tcW w:w="1094" w:type="dxa"/>
                  <w:noWrap w:val="0"/>
                  <w:vAlign w:val="center"/>
                </w:tcPr>
                <w:p>
                  <w:pPr>
                    <w:snapToGrid w:val="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22000</w:t>
                  </w:r>
                </w:p>
              </w:tc>
              <w:tc>
                <w:tcPr>
                  <w:tcW w:w="763"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20</w:t>
                  </w:r>
                </w:p>
              </w:tc>
              <w:tc>
                <w:tcPr>
                  <w:tcW w:w="937" w:type="dxa"/>
                  <w:noWrap w:val="0"/>
                  <w:vAlign w:val="center"/>
                </w:tcPr>
                <w:p>
                  <w:pPr>
                    <w:snapToGrid w:val="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4800</w:t>
                  </w:r>
                </w:p>
              </w:tc>
              <w:tc>
                <w:tcPr>
                  <w:tcW w:w="1175"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正常</w:t>
                  </w:r>
                </w:p>
              </w:tc>
              <w:tc>
                <w:tcPr>
                  <w:tcW w:w="2291" w:type="dxa"/>
                  <w:noWrap w:val="0"/>
                  <w:vAlign w:val="center"/>
                </w:tcPr>
                <w:p>
                  <w:pPr>
                    <w:snapToGrid w:val="0"/>
                    <w:jc w:val="center"/>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0.21</w:t>
                  </w:r>
                </w:p>
              </w:tc>
            </w:tr>
          </w:tbl>
          <w:p>
            <w:pPr>
              <w:spacing w:before="156" w:beforeLines="50"/>
              <w:ind w:firstLine="480" w:firstLineChars="200"/>
              <w:textAlignment w:val="baseline"/>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3</w:t>
            </w:r>
            <w:r>
              <w:rPr>
                <w:rFonts w:hint="eastAsia" w:ascii="Times New Roman" w:hAnsi="Times New Roman" w:eastAsia="黑体" w:cs="Times New Roman"/>
                <w:color w:val="auto"/>
                <w:sz w:val="24"/>
                <w:lang w:val="en-US" w:eastAsia="zh-CN"/>
              </w:rPr>
              <w:t>2</w:t>
            </w:r>
            <w:r>
              <w:rPr>
                <w:rFonts w:hint="default" w:ascii="Times New Roman" w:hAnsi="Times New Roman" w:eastAsia="黑体" w:cs="Times New Roman"/>
                <w:color w:val="auto"/>
                <w:sz w:val="24"/>
              </w:rPr>
              <w:t xml:space="preserve">                    项目矩形面源参数表</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91"/>
              <w:gridCol w:w="801"/>
              <w:gridCol w:w="676"/>
              <w:gridCol w:w="651"/>
              <w:gridCol w:w="1110"/>
              <w:gridCol w:w="818"/>
              <w:gridCol w:w="974"/>
              <w:gridCol w:w="2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jc w:val="center"/>
              </w:trPr>
              <w:tc>
                <w:tcPr>
                  <w:tcW w:w="909"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名称</w:t>
                  </w:r>
                </w:p>
              </w:tc>
              <w:tc>
                <w:tcPr>
                  <w:tcW w:w="816"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面源长度/m</w:t>
                  </w:r>
                </w:p>
              </w:tc>
              <w:tc>
                <w:tcPr>
                  <w:tcW w:w="687"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面源宽度/m</w:t>
                  </w:r>
                </w:p>
              </w:tc>
              <w:tc>
                <w:tcPr>
                  <w:tcW w:w="662"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与正北夹角/°</w:t>
                  </w:r>
                </w:p>
              </w:tc>
              <w:tc>
                <w:tcPr>
                  <w:tcW w:w="1132"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面源有效排放高度/m</w:t>
                  </w:r>
                </w:p>
              </w:tc>
              <w:tc>
                <w:tcPr>
                  <w:tcW w:w="82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年排放小时数/h</w:t>
                  </w:r>
                </w:p>
              </w:tc>
              <w:tc>
                <w:tcPr>
                  <w:tcW w:w="993"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排放</w:t>
                  </w:r>
                </w:p>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工况</w:t>
                  </w:r>
                </w:p>
              </w:tc>
              <w:tc>
                <w:tcPr>
                  <w:tcW w:w="2832"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污染物排放速率（kg/h）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09"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816"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687"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662"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132"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828"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993"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2832" w:type="dxa"/>
                  <w:noWrap w:val="0"/>
                  <w:vAlign w:val="center"/>
                </w:tcPr>
                <w:p>
                  <w:pPr>
                    <w:snapToGrid w:val="0"/>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b w:val="0"/>
                      <w:bCs/>
                      <w:color w:val="auto"/>
                      <w:sz w:val="21"/>
                      <w:szCs w:val="21"/>
                      <w:lang w:eastAsia="zh-CN"/>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909"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车间</w:t>
                  </w:r>
                </w:p>
              </w:tc>
              <w:tc>
                <w:tcPr>
                  <w:tcW w:w="816" w:type="dxa"/>
                  <w:noWrap w:val="0"/>
                  <w:vAlign w:val="center"/>
                </w:tcPr>
                <w:p>
                  <w:pPr>
                    <w:widowControl/>
                    <w:autoSpaceDE w:val="0"/>
                    <w:spacing w:line="360" w:lineRule="exact"/>
                    <w:jc w:val="center"/>
                    <w:rPr>
                      <w:rFonts w:hint="default" w:ascii="Times New Roman" w:hAnsi="Times New Roman" w:cs="Times New Roman"/>
                      <w:b w:val="0"/>
                      <w:bCs/>
                      <w:color w:val="auto"/>
                      <w:sz w:val="21"/>
                      <w:szCs w:val="21"/>
                      <w:lang w:val="en-US"/>
                    </w:rPr>
                  </w:pPr>
                  <w:r>
                    <w:rPr>
                      <w:rFonts w:hint="eastAsia" w:ascii="Times New Roman" w:hAnsi="Times New Roman" w:eastAsia="宋体" w:cs="Times New Roman"/>
                      <w:b w:val="0"/>
                      <w:bCs/>
                      <w:color w:val="auto"/>
                      <w:sz w:val="21"/>
                      <w:szCs w:val="21"/>
                      <w:lang w:val="en-US" w:eastAsia="zh-CN"/>
                    </w:rPr>
                    <w:t>50</w:t>
                  </w:r>
                </w:p>
              </w:tc>
              <w:tc>
                <w:tcPr>
                  <w:tcW w:w="687" w:type="dxa"/>
                  <w:noWrap w:val="0"/>
                  <w:vAlign w:val="center"/>
                </w:tcPr>
                <w:p>
                  <w:pPr>
                    <w:pStyle w:val="161"/>
                    <w:widowControl/>
                    <w:autoSpaceDE w:val="0"/>
                    <w:spacing w:line="360" w:lineRule="exact"/>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w:t>
                  </w:r>
                  <w:r>
                    <w:rPr>
                      <w:rFonts w:hint="eastAsia" w:cs="Times New Roman"/>
                      <w:b w:val="0"/>
                      <w:bCs/>
                      <w:color w:val="auto"/>
                      <w:sz w:val="21"/>
                      <w:szCs w:val="21"/>
                      <w:lang w:val="en-US" w:eastAsia="zh-CN"/>
                    </w:rPr>
                    <w:t>3</w:t>
                  </w:r>
                </w:p>
              </w:tc>
              <w:tc>
                <w:tcPr>
                  <w:tcW w:w="662" w:type="dxa"/>
                  <w:noWrap w:val="0"/>
                  <w:vAlign w:val="center"/>
                </w:tcPr>
                <w:p>
                  <w:pPr>
                    <w:pStyle w:val="161"/>
                    <w:widowControl/>
                    <w:autoSpaceDE w:val="0"/>
                    <w:spacing w:line="360" w:lineRule="exact"/>
                    <w:jc w:val="center"/>
                    <w:rPr>
                      <w:rFonts w:hint="default" w:ascii="Times New Roman" w:hAnsi="Times New Roman" w:cs="Times New Roman"/>
                      <w:b w:val="0"/>
                      <w:bCs/>
                      <w:color w:val="auto"/>
                      <w:sz w:val="21"/>
                      <w:szCs w:val="21"/>
                      <w:lang w:val="en-US"/>
                    </w:rPr>
                  </w:pPr>
                  <w:r>
                    <w:rPr>
                      <w:rFonts w:hint="eastAsia" w:cs="Times New Roman"/>
                      <w:b w:val="0"/>
                      <w:bCs/>
                      <w:color w:val="auto"/>
                      <w:sz w:val="21"/>
                      <w:szCs w:val="21"/>
                      <w:lang w:val="en-US" w:eastAsia="zh-CN"/>
                    </w:rPr>
                    <w:t>0</w:t>
                  </w:r>
                </w:p>
              </w:tc>
              <w:tc>
                <w:tcPr>
                  <w:tcW w:w="1132" w:type="dxa"/>
                  <w:noWrap w:val="0"/>
                  <w:vAlign w:val="center"/>
                </w:tcPr>
                <w:p>
                  <w:pPr>
                    <w:widowControl/>
                    <w:autoSpaceDE w:val="0"/>
                    <w:spacing w:line="360" w:lineRule="exact"/>
                    <w:jc w:val="center"/>
                    <w:rPr>
                      <w:rFonts w:hint="default" w:ascii="Times New Roman" w:hAnsi="Times New Roman" w:cs="Times New Roman"/>
                      <w:b w:val="0"/>
                      <w:bCs/>
                      <w:color w:val="auto"/>
                      <w:sz w:val="21"/>
                      <w:szCs w:val="21"/>
                      <w:lang w:val="en-US"/>
                    </w:rPr>
                  </w:pPr>
                  <w:r>
                    <w:rPr>
                      <w:rFonts w:hint="eastAsia" w:ascii="Times New Roman" w:hAnsi="Times New Roman" w:eastAsia="宋体" w:cs="Times New Roman"/>
                      <w:b w:val="0"/>
                      <w:bCs/>
                      <w:color w:val="auto"/>
                      <w:sz w:val="21"/>
                      <w:szCs w:val="21"/>
                      <w:lang w:val="en-US" w:eastAsia="zh-CN"/>
                    </w:rPr>
                    <w:t>8</w:t>
                  </w:r>
                </w:p>
              </w:tc>
              <w:tc>
                <w:tcPr>
                  <w:tcW w:w="828" w:type="dxa"/>
                  <w:noWrap w:val="0"/>
                  <w:vAlign w:val="center"/>
                </w:tcPr>
                <w:p>
                  <w:pPr>
                    <w:snapToGrid w:val="0"/>
                    <w:jc w:val="center"/>
                    <w:rPr>
                      <w:rFonts w:hint="default" w:ascii="Times New Roman" w:hAnsi="Times New Roman" w:cs="Times New Roman"/>
                      <w:b w:val="0"/>
                      <w:bCs/>
                      <w:color w:val="auto"/>
                      <w:sz w:val="21"/>
                      <w:szCs w:val="21"/>
                      <w:lang w:val="en-US"/>
                    </w:rPr>
                  </w:pPr>
                  <w:r>
                    <w:rPr>
                      <w:rFonts w:hint="eastAsia" w:ascii="Times New Roman" w:hAnsi="Times New Roman" w:cs="Times New Roman"/>
                      <w:b w:val="0"/>
                      <w:bCs/>
                      <w:color w:val="auto"/>
                      <w:sz w:val="21"/>
                      <w:szCs w:val="21"/>
                      <w:lang w:val="en-US" w:eastAsia="zh-CN"/>
                    </w:rPr>
                    <w:t>4800</w:t>
                  </w:r>
                </w:p>
              </w:tc>
              <w:tc>
                <w:tcPr>
                  <w:tcW w:w="993"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正常</w:t>
                  </w:r>
                </w:p>
              </w:tc>
              <w:tc>
                <w:tcPr>
                  <w:tcW w:w="2832"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0.00</w:t>
                  </w:r>
                  <w:r>
                    <w:rPr>
                      <w:rFonts w:hint="eastAsia" w:ascii="Times New Roman" w:hAnsi="Times New Roman" w:cs="Times New Roman"/>
                      <w:b w:val="0"/>
                      <w:bCs/>
                      <w:color w:val="auto"/>
                      <w:sz w:val="21"/>
                      <w:szCs w:val="21"/>
                      <w:lang w:val="en-US" w:eastAsia="zh-CN"/>
                    </w:rPr>
                    <w:t>52</w:t>
                  </w:r>
                </w:p>
              </w:tc>
            </w:tr>
          </w:tbl>
          <w:p>
            <w:pPr>
              <w:spacing w:before="156" w:beforeLines="50"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项目选用 AERSCREEN 模型，估算模型参数详见表</w:t>
            </w:r>
            <w:r>
              <w:rPr>
                <w:rFonts w:hint="default" w:ascii="Times New Roman" w:hAnsi="Times New Roman" w:cs="Times New Roman"/>
                <w:color w:val="auto"/>
                <w:sz w:val="24"/>
                <w:lang w:val="en-US" w:eastAsia="zh-CN"/>
              </w:rPr>
              <w:t>3</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w:t>
            </w:r>
          </w:p>
          <w:p>
            <w:pPr>
              <w:ind w:firstLine="480" w:firstLineChars="200"/>
              <w:textAlignment w:val="baseline"/>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3</w:t>
            </w:r>
            <w:r>
              <w:rPr>
                <w:rFonts w:hint="eastAsia" w:ascii="Times New Roman" w:hAnsi="Times New Roman" w:eastAsia="黑体" w:cs="Times New Roman"/>
                <w:color w:val="auto"/>
                <w:sz w:val="24"/>
                <w:lang w:val="en-US" w:eastAsia="zh-CN"/>
              </w:rPr>
              <w:t>3</w:t>
            </w:r>
            <w:r>
              <w:rPr>
                <w:rFonts w:hint="default" w:ascii="Times New Roman" w:hAnsi="Times New Roman" w:eastAsia="黑体" w:cs="Times New Roman"/>
                <w:color w:val="auto"/>
                <w:sz w:val="24"/>
              </w:rPr>
              <w:t xml:space="preserve">                      估算模型参数表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1"/>
              <w:gridCol w:w="2901"/>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2" w:type="dxa"/>
                  <w:gridSpan w:val="2"/>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参数</w:t>
                  </w: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1" w:type="dxa"/>
                  <w:vMerge w:val="restart"/>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城市/农村选项</w:t>
                  </w: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城市/农村</w:t>
                  </w: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1" w:type="dxa"/>
                  <w:vMerge w:val="continue"/>
                  <w:noWrap w:val="0"/>
                  <w:vAlign w:val="center"/>
                </w:tcPr>
                <w:p>
                  <w:pPr>
                    <w:jc w:val="center"/>
                    <w:textAlignment w:val="baseline"/>
                    <w:rPr>
                      <w:rFonts w:hint="default" w:ascii="Times New Roman" w:hAnsi="Times New Roman" w:cs="Times New Roman"/>
                      <w:color w:val="auto"/>
                      <w:szCs w:val="21"/>
                    </w:rPr>
                  </w:pP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人口数（城市选项时）</w:t>
                  </w: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2" w:type="dxa"/>
                  <w:gridSpan w:val="2"/>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最高环境温度/℃</w:t>
                  </w:r>
                </w:p>
              </w:tc>
              <w:tc>
                <w:tcPr>
                  <w:tcW w:w="2901" w:type="dxa"/>
                  <w:noWrap w:val="0"/>
                  <w:vAlign w:val="center"/>
                </w:tcPr>
                <w:p>
                  <w:pPr>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cs="Times New Roman"/>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2" w:type="dxa"/>
                  <w:gridSpan w:val="2"/>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最低环境温度/℃</w:t>
                  </w:r>
                </w:p>
              </w:tc>
              <w:tc>
                <w:tcPr>
                  <w:tcW w:w="2901" w:type="dxa"/>
                  <w:noWrap w:val="0"/>
                  <w:vAlign w:val="center"/>
                </w:tcPr>
                <w:p>
                  <w:pPr>
                    <w:jc w:val="center"/>
                    <w:textAlignment w:val="baseline"/>
                    <w:rPr>
                      <w:rFonts w:hint="default" w:ascii="Times New Roman" w:hAnsi="Times New Roman" w:eastAsia="宋体" w:cs="Times New Roman"/>
                      <w:color w:val="auto"/>
                      <w:szCs w:val="21"/>
                      <w:lang w:val="en-US" w:eastAsia="zh-CN"/>
                    </w:rPr>
                  </w:pPr>
                  <w:r>
                    <w:rPr>
                      <w:rFonts w:hint="default" w:ascii="Times New Roman" w:hAnsi="Times New Roman" w:cs="Times New Roman"/>
                      <w:szCs w:val="21"/>
                    </w:rPr>
                    <w:t>-</w:t>
                  </w:r>
                  <w:r>
                    <w:rPr>
                      <w:rFonts w:hint="default" w:ascii="Times New Roman" w:hAnsi="Times New Roman" w:cs="Times New Roman"/>
                      <w:szCs w:val="21"/>
                      <w:lang w:val="en-US" w:eastAsia="zh-CN"/>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2" w:type="dxa"/>
                  <w:gridSpan w:val="2"/>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土地利用类型</w:t>
                  </w: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2" w:type="dxa"/>
                  <w:gridSpan w:val="2"/>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区域湿度条件</w:t>
                  </w: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1" w:type="dxa"/>
                  <w:vMerge w:val="restart"/>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是否考虑地形</w:t>
                  </w: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考虑地形</w:t>
                  </w: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1" w:type="dxa"/>
                  <w:vMerge w:val="continue"/>
                  <w:noWrap w:val="0"/>
                  <w:vAlign w:val="center"/>
                </w:tcPr>
                <w:p>
                  <w:pPr>
                    <w:jc w:val="center"/>
                    <w:textAlignment w:val="baseline"/>
                    <w:rPr>
                      <w:rFonts w:hint="default" w:ascii="Times New Roman" w:hAnsi="Times New Roman" w:cs="Times New Roman"/>
                      <w:color w:val="auto"/>
                      <w:szCs w:val="21"/>
                    </w:rPr>
                  </w:pP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地形数据分辨率/m</w:t>
                  </w: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1" w:type="dxa"/>
                  <w:vMerge w:val="restart"/>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是否考虑岸线熏烟</w:t>
                  </w: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考虑岸线熏烟</w:t>
                  </w: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1" w:type="dxa"/>
                  <w:vMerge w:val="continue"/>
                  <w:noWrap w:val="0"/>
                  <w:vAlign w:val="center"/>
                </w:tcPr>
                <w:p>
                  <w:pPr>
                    <w:jc w:val="center"/>
                    <w:textAlignment w:val="baseline"/>
                    <w:rPr>
                      <w:rFonts w:hint="default" w:ascii="Times New Roman" w:hAnsi="Times New Roman" w:cs="Times New Roman"/>
                      <w:color w:val="auto"/>
                      <w:szCs w:val="21"/>
                    </w:rPr>
                  </w:pP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岸线距离/km</w:t>
                  </w: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1" w:type="dxa"/>
                  <w:vMerge w:val="continue"/>
                  <w:noWrap w:val="0"/>
                  <w:vAlign w:val="center"/>
                </w:tcPr>
                <w:p>
                  <w:pPr>
                    <w:jc w:val="center"/>
                    <w:textAlignment w:val="baseline"/>
                    <w:rPr>
                      <w:rFonts w:hint="default" w:ascii="Times New Roman" w:hAnsi="Times New Roman" w:cs="Times New Roman"/>
                      <w:color w:val="auto"/>
                      <w:szCs w:val="21"/>
                    </w:rPr>
                  </w:pP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岸线方向/°</w:t>
                  </w:r>
                </w:p>
              </w:tc>
              <w:tc>
                <w:tcPr>
                  <w:tcW w:w="2901" w:type="dxa"/>
                  <w:noWrap w:val="0"/>
                  <w:vAlign w:val="center"/>
                </w:tcPr>
                <w:p>
                  <w:pPr>
                    <w:jc w:val="center"/>
                    <w:textAlignment w:val="baseline"/>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采用《环境影响评价技术导则大气环境》（HJ/2.2-2018）中推荐的估算模型AERSCREEN预测本项目废气排放对周围大气环境的影响，预测结果见表</w:t>
            </w:r>
            <w:r>
              <w:rPr>
                <w:rFonts w:hint="default" w:ascii="Times New Roman" w:hAnsi="Times New Roman" w:cs="Times New Roman"/>
                <w:snapToGrid w:val="0"/>
                <w:color w:val="auto"/>
                <w:kern w:val="0"/>
                <w:sz w:val="24"/>
                <w:lang w:val="en-US" w:eastAsia="zh-CN"/>
              </w:rPr>
              <w:t>3</w:t>
            </w:r>
            <w:r>
              <w:rPr>
                <w:rFonts w:hint="eastAsia" w:ascii="Times New Roman" w:hAnsi="Times New Roman" w:cs="Times New Roman"/>
                <w:snapToGrid w:val="0"/>
                <w:color w:val="auto"/>
                <w:kern w:val="0"/>
                <w:sz w:val="24"/>
                <w:lang w:val="en-US" w:eastAsia="zh-CN"/>
              </w:rPr>
              <w:t>4</w:t>
            </w:r>
            <w:r>
              <w:rPr>
                <w:rFonts w:hint="default" w:ascii="Times New Roman" w:hAnsi="Times New Roman" w:cs="Times New Roman"/>
                <w:snapToGrid w:val="0"/>
                <w:color w:val="auto"/>
                <w:kern w:val="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3</w:t>
            </w:r>
            <w:r>
              <w:rPr>
                <w:rFonts w:hint="eastAsia" w:ascii="Times New Roman" w:hAnsi="Times New Roman" w:eastAsia="黑体" w:cs="Times New Roman"/>
                <w:color w:val="auto"/>
                <w:sz w:val="24"/>
                <w:lang w:val="en-US" w:eastAsia="zh-CN"/>
              </w:rPr>
              <w:t>4</w:t>
            </w:r>
            <w:r>
              <w:rPr>
                <w:rFonts w:hint="default" w:ascii="Times New Roman" w:hAnsi="Times New Roman" w:eastAsia="黑体" w:cs="Times New Roman"/>
                <w:color w:val="auto"/>
                <w:sz w:val="24"/>
              </w:rPr>
              <w:t xml:space="preserve">             AERSCREEN估算模型计算结果一览表</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26"/>
              <w:gridCol w:w="1529"/>
              <w:gridCol w:w="1434"/>
              <w:gridCol w:w="1784"/>
              <w:gridCol w:w="928"/>
              <w:gridCol w:w="1042"/>
              <w:gridCol w:w="1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739" w:type="dxa"/>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排放方式</w:t>
                  </w:r>
                </w:p>
              </w:tc>
              <w:tc>
                <w:tcPr>
                  <w:tcW w:w="1578" w:type="dxa"/>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污染源</w:t>
                  </w:r>
                </w:p>
              </w:tc>
              <w:tc>
                <w:tcPr>
                  <w:tcW w:w="1479" w:type="dxa"/>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污染物</w:t>
                  </w:r>
                </w:p>
              </w:tc>
              <w:tc>
                <w:tcPr>
                  <w:tcW w:w="1813" w:type="dxa"/>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下风向最大质量浓度Ci（μg/m</w:t>
                  </w:r>
                  <w:r>
                    <w:rPr>
                      <w:rFonts w:hint="default" w:ascii="Times New Roman" w:hAnsi="Times New Roman" w:cs="Times New Roman"/>
                      <w:b w:val="0"/>
                      <w:bCs w:val="0"/>
                      <w:color w:val="auto"/>
                      <w:szCs w:val="21"/>
                      <w:vertAlign w:val="superscript"/>
                    </w:rPr>
                    <w:t>3</w:t>
                  </w:r>
                  <w:r>
                    <w:rPr>
                      <w:rFonts w:hint="default" w:ascii="Times New Roman" w:hAnsi="Times New Roman" w:cs="Times New Roman"/>
                      <w:b w:val="0"/>
                      <w:bCs w:val="0"/>
                      <w:color w:val="auto"/>
                      <w:szCs w:val="21"/>
                    </w:rPr>
                    <w:t>）</w:t>
                  </w:r>
                </w:p>
              </w:tc>
              <w:tc>
                <w:tcPr>
                  <w:tcW w:w="932" w:type="dxa"/>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占标率Pi（%）</w:t>
                  </w:r>
                </w:p>
              </w:tc>
              <w:tc>
                <w:tcPr>
                  <w:tcW w:w="1053" w:type="dxa"/>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出现距离（m）</w:t>
                  </w:r>
                </w:p>
              </w:tc>
              <w:tc>
                <w:tcPr>
                  <w:tcW w:w="1265" w:type="dxa"/>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标准值Coi*（μg/m</w:t>
                  </w:r>
                  <w:r>
                    <w:rPr>
                      <w:rFonts w:hint="default" w:ascii="Times New Roman" w:hAnsi="Times New Roman" w:cs="Times New Roman"/>
                      <w:b w:val="0"/>
                      <w:bCs w:val="0"/>
                      <w:color w:val="auto"/>
                      <w:szCs w:val="21"/>
                      <w:vertAlign w:val="superscript"/>
                    </w:rPr>
                    <w:t>3</w:t>
                  </w:r>
                  <w:r>
                    <w:rPr>
                      <w:rFonts w:hint="default" w:ascii="Times New Roman" w:hAnsi="Times New Roman" w:cs="Times New Roman"/>
                      <w:b w:val="0"/>
                      <w:bCs w:val="0"/>
                      <w:color w:val="auto"/>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739" w:type="dxa"/>
                  <w:noWrap w:val="0"/>
                  <w:vAlign w:val="center"/>
                </w:tcPr>
                <w:p>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点源</w:t>
                  </w:r>
                </w:p>
              </w:tc>
              <w:tc>
                <w:tcPr>
                  <w:tcW w:w="1578" w:type="dxa"/>
                  <w:noWrap w:val="0"/>
                  <w:vAlign w:val="center"/>
                </w:tcPr>
                <w:p>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排气筒P1</w:t>
                  </w:r>
                </w:p>
              </w:tc>
              <w:tc>
                <w:tcPr>
                  <w:tcW w:w="1479" w:type="dxa"/>
                  <w:noWrap w:val="0"/>
                  <w:vAlign w:val="center"/>
                </w:tcPr>
                <w:p>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lang w:eastAsia="zh-CN"/>
                    </w:rPr>
                    <w:t>颗粒物</w:t>
                  </w:r>
                </w:p>
              </w:tc>
              <w:tc>
                <w:tcPr>
                  <w:tcW w:w="1813" w:type="dxa"/>
                  <w:noWrap w:val="0"/>
                  <w:vAlign w:val="center"/>
                </w:tcPr>
                <w:p>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sz w:val="23"/>
                      <w:szCs w:val="23"/>
                    </w:rPr>
                    <w:t>6.6323</w:t>
                  </w:r>
                </w:p>
              </w:tc>
              <w:tc>
                <w:tcPr>
                  <w:tcW w:w="932" w:type="dxa"/>
                  <w:noWrap w:val="0"/>
                  <w:vAlign w:val="center"/>
                </w:tcPr>
                <w:p>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sz w:val="23"/>
                      <w:szCs w:val="23"/>
                    </w:rPr>
                    <w:t>0.7369</w:t>
                  </w:r>
                </w:p>
              </w:tc>
              <w:tc>
                <w:tcPr>
                  <w:tcW w:w="1053" w:type="dxa"/>
                  <w:noWrap w:val="0"/>
                  <w:vAlign w:val="center"/>
                </w:tcPr>
                <w:p>
                  <w:pPr>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cs="Times New Roman"/>
                      <w:b w:val="0"/>
                      <w:bCs w:val="0"/>
                      <w:color w:val="auto"/>
                      <w:szCs w:val="21"/>
                      <w:highlight w:val="none"/>
                      <w:lang w:val="en-US" w:eastAsia="zh-CN"/>
                    </w:rPr>
                    <w:t>200</w:t>
                  </w:r>
                </w:p>
              </w:tc>
              <w:tc>
                <w:tcPr>
                  <w:tcW w:w="1265" w:type="dxa"/>
                  <w:noWrap w:val="0"/>
                  <w:vAlign w:val="center"/>
                </w:tcPr>
                <w:p>
                  <w:pPr>
                    <w:snapToGrid w:val="0"/>
                    <w:jc w:val="center"/>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739" w:type="dxa"/>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点源</w:t>
                  </w:r>
                </w:p>
              </w:tc>
              <w:tc>
                <w:tcPr>
                  <w:tcW w:w="1578" w:type="dxa"/>
                  <w:noWrap w:val="0"/>
                  <w:vAlign w:val="center"/>
                </w:tcPr>
                <w:p>
                  <w:pPr>
                    <w:snapToGrid w:val="0"/>
                    <w:jc w:val="center"/>
                    <w:rPr>
                      <w:rFonts w:hint="default"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rPr>
                    <w:t>排气筒P</w:t>
                  </w:r>
                  <w:r>
                    <w:rPr>
                      <w:rFonts w:hint="default" w:ascii="Times New Roman" w:hAnsi="Times New Roman" w:cs="Times New Roman"/>
                      <w:b w:val="0"/>
                      <w:bCs w:val="0"/>
                      <w:color w:val="auto"/>
                      <w:szCs w:val="21"/>
                      <w:lang w:val="en-US" w:eastAsia="zh-CN"/>
                    </w:rPr>
                    <w:t>2</w:t>
                  </w:r>
                </w:p>
              </w:tc>
              <w:tc>
                <w:tcPr>
                  <w:tcW w:w="1479" w:type="dxa"/>
                  <w:noWrap w:val="0"/>
                  <w:vAlign w:val="center"/>
                </w:tcPr>
                <w:p>
                  <w:pPr>
                    <w:snapToGrid w:val="0"/>
                    <w:jc w:val="center"/>
                    <w:rPr>
                      <w:rFonts w:hint="default" w:ascii="Times New Roman" w:hAnsi="Times New Roman" w:eastAsia="宋体" w:cs="Times New Roman"/>
                      <w:b w:val="0"/>
                      <w:bCs w:val="0"/>
                      <w:color w:val="auto"/>
                      <w:szCs w:val="21"/>
                      <w:lang w:eastAsia="zh-CN"/>
                    </w:rPr>
                  </w:pPr>
                  <w:r>
                    <w:rPr>
                      <w:rFonts w:hint="default" w:ascii="Times New Roman" w:hAnsi="Times New Roman" w:cs="Times New Roman"/>
                      <w:b w:val="0"/>
                      <w:bCs w:val="0"/>
                      <w:color w:val="auto"/>
                      <w:szCs w:val="21"/>
                      <w:highlight w:val="none"/>
                      <w:lang w:eastAsia="zh-CN"/>
                    </w:rPr>
                    <w:t>颗粒物</w:t>
                  </w:r>
                </w:p>
              </w:tc>
              <w:tc>
                <w:tcPr>
                  <w:tcW w:w="1813" w:type="dxa"/>
                  <w:noWrap w:val="0"/>
                  <w:vAlign w:val="center"/>
                </w:tcPr>
                <w:p>
                  <w:pPr>
                    <w:jc w:val="center"/>
                    <w:rPr>
                      <w:rFonts w:hint="default" w:ascii="Times New Roman" w:hAnsi="Times New Roman" w:cs="Times New Roman"/>
                      <w:b w:val="0"/>
                      <w:bCs w:val="0"/>
                      <w:color w:val="auto"/>
                      <w:szCs w:val="21"/>
                      <w:lang w:val="en-US" w:eastAsia="zh-CN"/>
                    </w:rPr>
                  </w:pPr>
                  <w:r>
                    <w:rPr>
                      <w:rFonts w:hint="default" w:ascii="Times New Roman" w:hAnsi="Times New Roman" w:eastAsia="宋体" w:cs="Times New Roman"/>
                      <w:b w:val="0"/>
                      <w:sz w:val="23"/>
                      <w:szCs w:val="23"/>
                    </w:rPr>
                    <w:t>19.3430</w:t>
                  </w:r>
                </w:p>
              </w:tc>
              <w:tc>
                <w:tcPr>
                  <w:tcW w:w="932" w:type="dxa"/>
                  <w:noWrap w:val="0"/>
                  <w:vAlign w:val="center"/>
                </w:tcPr>
                <w:p>
                  <w:pPr>
                    <w:jc w:val="center"/>
                    <w:rPr>
                      <w:rFonts w:hint="default" w:ascii="Times New Roman" w:hAnsi="Times New Roman" w:cs="Times New Roman"/>
                      <w:b w:val="0"/>
                      <w:bCs w:val="0"/>
                      <w:color w:val="auto"/>
                      <w:szCs w:val="21"/>
                      <w:lang w:val="en-US" w:eastAsia="zh-CN"/>
                    </w:rPr>
                  </w:pPr>
                  <w:r>
                    <w:rPr>
                      <w:rFonts w:hint="default" w:ascii="Times New Roman" w:hAnsi="Times New Roman" w:eastAsia="宋体" w:cs="Times New Roman"/>
                      <w:b w:val="0"/>
                      <w:sz w:val="23"/>
                      <w:szCs w:val="23"/>
                    </w:rPr>
                    <w:t>2.1492</w:t>
                  </w:r>
                </w:p>
              </w:tc>
              <w:tc>
                <w:tcPr>
                  <w:tcW w:w="1053" w:type="dxa"/>
                  <w:noWrap w:val="0"/>
                  <w:vAlign w:val="center"/>
                </w:tcPr>
                <w:p>
                  <w:pPr>
                    <w:snapToGrid w:val="0"/>
                    <w:jc w:val="center"/>
                    <w:rPr>
                      <w:rFonts w:hint="default" w:ascii="Times New Roman" w:hAnsi="Times New Roman"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200</w:t>
                  </w:r>
                </w:p>
              </w:tc>
              <w:tc>
                <w:tcPr>
                  <w:tcW w:w="1265" w:type="dxa"/>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highlight w:val="none"/>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739" w:type="dxa"/>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面源</w:t>
                  </w:r>
                </w:p>
              </w:tc>
              <w:tc>
                <w:tcPr>
                  <w:tcW w:w="1578" w:type="dxa"/>
                  <w:noWrap w:val="0"/>
                  <w:vAlign w:val="center"/>
                </w:tcPr>
                <w:p>
                  <w:pPr>
                    <w:snapToGrid w:val="0"/>
                    <w:jc w:val="center"/>
                    <w:rPr>
                      <w:rFonts w:hint="default" w:ascii="Times New Roman" w:hAnsi="Times New Roman" w:eastAsia="宋体" w:cs="Times New Roman"/>
                      <w:b w:val="0"/>
                      <w:bCs w:val="0"/>
                      <w:color w:val="auto"/>
                      <w:szCs w:val="21"/>
                      <w:lang w:eastAsia="zh-CN"/>
                    </w:rPr>
                  </w:pPr>
                  <w:r>
                    <w:rPr>
                      <w:rFonts w:hint="eastAsia" w:ascii="Times New Roman" w:hAnsi="Times New Roman" w:cs="Times New Roman"/>
                      <w:b w:val="0"/>
                      <w:bCs w:val="0"/>
                      <w:color w:val="auto"/>
                      <w:szCs w:val="21"/>
                      <w:lang w:eastAsia="zh-CN"/>
                    </w:rPr>
                    <w:t>仓库</w:t>
                  </w:r>
                </w:p>
              </w:tc>
              <w:tc>
                <w:tcPr>
                  <w:tcW w:w="1479" w:type="dxa"/>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highlight w:val="none"/>
                      <w:lang w:eastAsia="zh-CN"/>
                    </w:rPr>
                    <w:t>颗粒物</w:t>
                  </w:r>
                </w:p>
              </w:tc>
              <w:tc>
                <w:tcPr>
                  <w:tcW w:w="1813" w:type="dxa"/>
                  <w:noWrap w:val="0"/>
                  <w:vAlign w:val="center"/>
                </w:tcPr>
                <w:p>
                  <w:pPr>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sz w:val="23"/>
                      <w:szCs w:val="23"/>
                    </w:rPr>
                    <w:t>10.5320</w:t>
                  </w:r>
                </w:p>
              </w:tc>
              <w:tc>
                <w:tcPr>
                  <w:tcW w:w="932" w:type="dxa"/>
                  <w:noWrap w:val="0"/>
                  <w:vAlign w:val="center"/>
                </w:tcPr>
                <w:p>
                  <w:pPr>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sz w:val="23"/>
                      <w:szCs w:val="23"/>
                    </w:rPr>
                    <w:t>1.1702</w:t>
                  </w:r>
                </w:p>
              </w:tc>
              <w:tc>
                <w:tcPr>
                  <w:tcW w:w="1053" w:type="dxa"/>
                  <w:noWrap w:val="0"/>
                  <w:vAlign w:val="center"/>
                </w:tcPr>
                <w:p>
                  <w:pPr>
                    <w:snapToGrid w:val="0"/>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eastAsia="宋体" w:cs="Times New Roman"/>
                      <w:b w:val="0"/>
                      <w:bCs w:val="0"/>
                      <w:color w:val="auto"/>
                      <w:szCs w:val="21"/>
                      <w:lang w:val="en-US" w:eastAsia="zh-CN"/>
                    </w:rPr>
                    <w:t>26</w:t>
                  </w:r>
                </w:p>
              </w:tc>
              <w:tc>
                <w:tcPr>
                  <w:tcW w:w="1265" w:type="dxa"/>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highlight w:val="none"/>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2317" w:type="dxa"/>
                  <w:gridSpan w:val="2"/>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各源最大值</w:t>
                  </w:r>
                </w:p>
              </w:tc>
              <w:tc>
                <w:tcPr>
                  <w:tcW w:w="1479" w:type="dxa"/>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highlight w:val="none"/>
                      <w:lang w:eastAsia="zh-CN"/>
                    </w:rPr>
                    <w:t>颗粒物</w:t>
                  </w:r>
                </w:p>
              </w:tc>
              <w:tc>
                <w:tcPr>
                  <w:tcW w:w="1813" w:type="dxa"/>
                  <w:noWrap w:val="0"/>
                  <w:vAlign w:val="center"/>
                </w:tcPr>
                <w:p>
                  <w:pPr>
                    <w:jc w:val="center"/>
                    <w:rPr>
                      <w:rFonts w:hint="default" w:ascii="Times New Roman" w:hAnsi="Times New Roman" w:cs="Times New Roman"/>
                      <w:b w:val="0"/>
                      <w:bCs w:val="0"/>
                      <w:color w:val="auto"/>
                      <w:szCs w:val="21"/>
                      <w:lang w:val="en-US"/>
                    </w:rPr>
                  </w:pPr>
                  <w:r>
                    <w:rPr>
                      <w:rFonts w:hint="default" w:ascii="Times New Roman" w:hAnsi="Times New Roman" w:eastAsia="宋体" w:cs="Times New Roman"/>
                      <w:b w:val="0"/>
                      <w:sz w:val="23"/>
                      <w:szCs w:val="23"/>
                    </w:rPr>
                    <w:t>19.3430</w:t>
                  </w:r>
                </w:p>
              </w:tc>
              <w:tc>
                <w:tcPr>
                  <w:tcW w:w="932" w:type="dxa"/>
                  <w:noWrap w:val="0"/>
                  <w:vAlign w:val="center"/>
                </w:tcPr>
                <w:p>
                  <w:pPr>
                    <w:jc w:val="center"/>
                    <w:rPr>
                      <w:rFonts w:hint="default" w:ascii="Times New Roman" w:hAnsi="Times New Roman" w:cs="Times New Roman"/>
                      <w:b w:val="0"/>
                      <w:bCs w:val="0"/>
                      <w:color w:val="auto"/>
                      <w:szCs w:val="21"/>
                    </w:rPr>
                  </w:pPr>
                  <w:r>
                    <w:rPr>
                      <w:rFonts w:hint="default" w:ascii="Times New Roman" w:hAnsi="Times New Roman" w:eastAsia="宋体" w:cs="Times New Roman"/>
                      <w:b w:val="0"/>
                      <w:sz w:val="23"/>
                      <w:szCs w:val="23"/>
                    </w:rPr>
                    <w:t>2.1492</w:t>
                  </w:r>
                </w:p>
              </w:tc>
              <w:tc>
                <w:tcPr>
                  <w:tcW w:w="1053" w:type="dxa"/>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eastAsia="宋体" w:cs="Times New Roman"/>
                      <w:b w:val="0"/>
                      <w:bCs w:val="0"/>
                      <w:color w:val="auto"/>
                      <w:szCs w:val="21"/>
                      <w:lang w:val="en-US" w:eastAsia="zh-CN"/>
                    </w:rPr>
                    <w:t>16</w:t>
                  </w:r>
                </w:p>
              </w:tc>
              <w:tc>
                <w:tcPr>
                  <w:tcW w:w="1265" w:type="dxa"/>
                  <w:noWrap w:val="0"/>
                  <w:vAlign w:val="center"/>
                </w:tcPr>
                <w:p>
                  <w:pPr>
                    <w:snapToGrid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highlight w:val="none"/>
                    </w:rPr>
                    <w:t>900</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cs="Times New Roman"/>
                <w:color w:val="auto"/>
                <w:sz w:val="24"/>
                <w:szCs w:val="24"/>
                <w:lang w:eastAsia="zh-CN"/>
              </w:rPr>
            </w:pPr>
            <w:r>
              <w:rPr>
                <w:rFonts w:hint="eastAsia" w:ascii="Times New Roman" w:hAnsi="Times New Roman" w:cs="Times New Roman"/>
                <w:bCs/>
                <w:iCs/>
                <w:sz w:val="24"/>
                <w:lang w:eastAsia="zh-CN"/>
              </w:rPr>
              <w:t>由上表可知</w:t>
            </w:r>
            <w:r>
              <w:rPr>
                <w:rFonts w:hint="default" w:ascii="Times New Roman" w:hAnsi="Times New Roman" w:cs="Times New Roman"/>
                <w:bCs/>
                <w:iCs/>
                <w:sz w:val="24"/>
              </w:rPr>
              <w:t>本项目无组织粉尘</w:t>
            </w:r>
            <w:r>
              <w:rPr>
                <w:rFonts w:hint="default" w:ascii="Times New Roman" w:hAnsi="Times New Roman" w:cs="Times New Roman"/>
                <w:bCs/>
                <w:iCs/>
                <w:sz w:val="24"/>
                <w:lang w:eastAsia="zh-CN"/>
              </w:rPr>
              <w:t>厂界</w:t>
            </w:r>
            <w:r>
              <w:rPr>
                <w:rFonts w:hint="default" w:ascii="Times New Roman" w:hAnsi="Times New Roman" w:cs="Times New Roman"/>
                <w:bCs/>
                <w:iCs/>
                <w:sz w:val="24"/>
              </w:rPr>
              <w:t>最大落地浓度</w:t>
            </w:r>
            <w:r>
              <w:rPr>
                <w:rFonts w:hint="eastAsia" w:ascii="Times New Roman" w:hAnsi="Times New Roman" w:cs="Times New Roman"/>
                <w:bCs/>
                <w:iCs/>
                <w:sz w:val="24"/>
                <w:lang w:eastAsia="zh-CN"/>
              </w:rPr>
              <w:t>为</w:t>
            </w:r>
            <w:r>
              <w:rPr>
                <w:rFonts w:hint="eastAsia" w:ascii="Times New Roman" w:hAnsi="Times New Roman" w:cs="Times New Roman"/>
                <w:bCs/>
                <w:iCs/>
                <w:sz w:val="24"/>
                <w:lang w:val="en-US" w:eastAsia="zh-CN"/>
              </w:rPr>
              <w:t>10.532µg/m</w:t>
            </w:r>
            <w:r>
              <w:rPr>
                <w:rFonts w:hint="eastAsia" w:ascii="Times New Roman" w:hAnsi="Times New Roman" w:cs="Times New Roman"/>
                <w:bCs/>
                <w:iCs/>
                <w:sz w:val="24"/>
                <w:vertAlign w:val="superscript"/>
                <w:lang w:val="en-US" w:eastAsia="zh-CN"/>
              </w:rPr>
              <w:t>3</w:t>
            </w:r>
            <w:r>
              <w:rPr>
                <w:rFonts w:hint="eastAsia" w:ascii="Times New Roman" w:hAnsi="Times New Roman" w:cs="Times New Roman"/>
                <w:bCs/>
                <w:iCs/>
                <w:sz w:val="24"/>
                <w:lang w:val="en-US" w:eastAsia="zh-CN"/>
              </w:rPr>
              <w:t>，占标率1.17%，均较小，企业加强仓库的密闭性及管理后可以满足</w:t>
            </w:r>
            <w:r>
              <w:rPr>
                <w:rFonts w:hint="default" w:ascii="Times New Roman" w:hAnsi="Times New Roman" w:cs="Times New Roman"/>
                <w:bCs/>
                <w:iCs/>
                <w:sz w:val="24"/>
              </w:rPr>
              <w:t>能够满足</w:t>
            </w:r>
            <w:r>
              <w:rPr>
                <w:rFonts w:hint="eastAsia" w:ascii="Times New Roman" w:hAnsi="Times New Roman" w:eastAsia="宋体"/>
                <w:sz w:val="24"/>
                <w:szCs w:val="24"/>
                <w:u w:val="single"/>
                <w:lang w:eastAsia="zh-CN"/>
              </w:rPr>
              <w:t>《大气污染物综合排放标准》（GB16297-1996）表2炭黑尘无组织排放肉眼不可见的要求</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本项目大气污染源排放的污染物经估算模式预测，颗粒物最大落地浓度值以及占标率分别为</w:t>
            </w:r>
            <w:r>
              <w:rPr>
                <w:rFonts w:hint="eastAsia" w:ascii="Times New Roman" w:hAnsi="Times New Roman" w:cs="Times New Roman"/>
                <w:snapToGrid w:val="0"/>
                <w:color w:val="auto"/>
                <w:kern w:val="0"/>
                <w:sz w:val="24"/>
                <w:lang w:val="en-US" w:eastAsia="zh-CN"/>
              </w:rPr>
              <w:t>19.343</w:t>
            </w:r>
            <w:r>
              <w:rPr>
                <w:rFonts w:hint="default" w:ascii="Times New Roman" w:hAnsi="Times New Roman" w:cs="Times New Roman"/>
                <w:snapToGrid w:val="0"/>
                <w:color w:val="auto"/>
                <w:kern w:val="0"/>
                <w:sz w:val="24"/>
              </w:rPr>
              <w:t>μg/m</w:t>
            </w:r>
            <w:r>
              <w:rPr>
                <w:rFonts w:hint="default" w:ascii="Times New Roman" w:hAnsi="Times New Roman" w:cs="Times New Roman"/>
                <w:snapToGrid w:val="0"/>
                <w:color w:val="auto"/>
                <w:kern w:val="0"/>
                <w:sz w:val="24"/>
                <w:vertAlign w:val="superscript"/>
              </w:rPr>
              <w:t>3</w:t>
            </w:r>
            <w:r>
              <w:rPr>
                <w:rFonts w:hint="default" w:ascii="Times New Roman" w:hAnsi="Times New Roman" w:cs="Times New Roman"/>
                <w:snapToGrid w:val="0"/>
                <w:color w:val="auto"/>
                <w:kern w:val="0"/>
                <w:sz w:val="24"/>
              </w:rPr>
              <w:t>和</w:t>
            </w:r>
            <w:r>
              <w:rPr>
                <w:rFonts w:hint="eastAsia" w:ascii="Times New Roman" w:hAnsi="Times New Roman" w:cs="Times New Roman"/>
                <w:snapToGrid w:val="0"/>
                <w:color w:val="auto"/>
                <w:kern w:val="0"/>
                <w:sz w:val="24"/>
                <w:lang w:val="en-US" w:eastAsia="zh-CN"/>
              </w:rPr>
              <w:t>2.1492</w:t>
            </w:r>
            <w:r>
              <w:rPr>
                <w:rFonts w:hint="default" w:ascii="Times New Roman" w:hAnsi="Times New Roman" w:cs="Times New Roman"/>
                <w:snapToGrid w:val="0"/>
                <w:color w:val="auto"/>
                <w:kern w:val="0"/>
                <w:sz w:val="24"/>
              </w:rPr>
              <w:t>%。根据《环境影响评价技术导则大气环境》（HJ2.2-2018）的大气评价工作分级依据，分级依据见下表。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3</w:t>
            </w:r>
            <w:r>
              <w:rPr>
                <w:rFonts w:hint="eastAsia" w:ascii="Times New Roman" w:hAnsi="Times New Roman" w:eastAsia="黑体" w:cs="Times New Roman"/>
                <w:color w:val="auto"/>
                <w:sz w:val="24"/>
                <w:lang w:val="en-US" w:eastAsia="zh-CN"/>
              </w:rPr>
              <w:t>5</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 xml:space="preserve">                 大气评价工作分级判据</w:t>
            </w:r>
          </w:p>
          <w:tbl>
            <w:tblPr>
              <w:tblStyle w:val="2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903"/>
              <w:gridCol w:w="4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3990" w:type="dxa"/>
                  <w:noWrap w:val="0"/>
                  <w:vAlign w:val="top"/>
                </w:tcPr>
                <w:p>
                  <w:pPr>
                    <w:pStyle w:val="123"/>
                    <w:kinsoku w:val="0"/>
                    <w:overflowPunct w:val="0"/>
                    <w:spacing w:before="56"/>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评价工作等级</w:t>
                  </w:r>
                </w:p>
              </w:tc>
              <w:tc>
                <w:tcPr>
                  <w:tcW w:w="4890" w:type="dxa"/>
                  <w:noWrap w:val="0"/>
                  <w:vAlign w:val="top"/>
                </w:tcPr>
                <w:p>
                  <w:pPr>
                    <w:pStyle w:val="123"/>
                    <w:kinsoku w:val="0"/>
                    <w:overflowPunct w:val="0"/>
                    <w:spacing w:before="56"/>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评价工作分级依据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3990" w:type="dxa"/>
                  <w:noWrap w:val="0"/>
                  <w:vAlign w:val="top"/>
                </w:tcPr>
                <w:p>
                  <w:pPr>
                    <w:pStyle w:val="123"/>
                    <w:kinsoku w:val="0"/>
                    <w:overflowPunct w:val="0"/>
                    <w:spacing w:before="28"/>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一级</w:t>
                  </w:r>
                </w:p>
              </w:tc>
              <w:tc>
                <w:tcPr>
                  <w:tcW w:w="4890" w:type="dxa"/>
                  <w:noWrap w:val="0"/>
                  <w:vAlign w:val="top"/>
                </w:tcPr>
                <w:p>
                  <w:pPr>
                    <w:pStyle w:val="123"/>
                    <w:kinsoku w:val="0"/>
                    <w:overflowPunct w:val="0"/>
                    <w:spacing w:before="28"/>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3990" w:type="dxa"/>
                  <w:noWrap w:val="0"/>
                  <w:vAlign w:val="top"/>
                </w:tcPr>
                <w:p>
                  <w:pPr>
                    <w:pStyle w:val="123"/>
                    <w:kinsoku w:val="0"/>
                    <w:overflowPunct w:val="0"/>
                    <w:spacing w:before="27"/>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二级</w:t>
                  </w:r>
                </w:p>
              </w:tc>
              <w:tc>
                <w:tcPr>
                  <w:tcW w:w="4890" w:type="dxa"/>
                  <w:noWrap w:val="0"/>
                  <w:vAlign w:val="top"/>
                </w:tcPr>
                <w:p>
                  <w:pPr>
                    <w:pStyle w:val="123"/>
                    <w:kinsoku w:val="0"/>
                    <w:overflowPunct w:val="0"/>
                    <w:spacing w:before="27"/>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1%≤Pmax＜10%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3990" w:type="dxa"/>
                  <w:noWrap w:val="0"/>
                  <w:vAlign w:val="top"/>
                </w:tcPr>
                <w:p>
                  <w:pPr>
                    <w:pStyle w:val="123"/>
                    <w:kinsoku w:val="0"/>
                    <w:overflowPunct w:val="0"/>
                    <w:spacing w:before="28"/>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三级</w:t>
                  </w:r>
                </w:p>
              </w:tc>
              <w:tc>
                <w:tcPr>
                  <w:tcW w:w="4890" w:type="dxa"/>
                  <w:noWrap w:val="0"/>
                  <w:vAlign w:val="top"/>
                </w:tcPr>
                <w:p>
                  <w:pPr>
                    <w:pStyle w:val="123"/>
                    <w:kinsoku w:val="0"/>
                    <w:overflowPunct w:val="0"/>
                    <w:spacing w:before="28"/>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Pmax＜1%</w:t>
                  </w:r>
                </w:p>
              </w:tc>
            </w:tr>
          </w:tbl>
          <w:p>
            <w:pPr>
              <w:keepNext w:val="0"/>
              <w:keepLines w:val="0"/>
              <w:pageBreakBefore w:val="0"/>
              <w:widowControl w:val="0"/>
              <w:wordWrap/>
              <w:topLinePunct w:val="0"/>
              <w:autoSpaceDE/>
              <w:autoSpaceDN/>
              <w:bidi w:val="0"/>
              <w:snapToGrid w:val="0"/>
              <w:spacing w:line="520" w:lineRule="exact"/>
              <w:ind w:firstLine="480" w:firstLineChars="200"/>
              <w:jc w:val="left"/>
              <w:textAlignment w:val="auto"/>
              <w:outlineLvl w:val="9"/>
              <w:rPr>
                <w:rFonts w:hint="default" w:ascii="Times New Roman" w:hAnsi="Times New Roman" w:cs="Times New Roman"/>
                <w:color w:val="000000"/>
                <w:sz w:val="24"/>
                <w:lang w:val="en-US" w:eastAsia="zh-CN"/>
              </w:rPr>
            </w:pPr>
            <w:r>
              <w:rPr>
                <w:rFonts w:hint="default" w:ascii="Times New Roman" w:hAnsi="Times New Roman" w:cs="Times New Roman"/>
                <w:color w:val="auto"/>
                <w:sz w:val="24"/>
              </w:rPr>
              <w:t>估算结果可知，本项目大气评价等级应为</w:t>
            </w:r>
            <w:r>
              <w:rPr>
                <w:rFonts w:hint="eastAsia" w:ascii="Times New Roman" w:hAnsi="Times New Roman" w:cs="Times New Roman"/>
                <w:color w:val="auto"/>
                <w:sz w:val="24"/>
                <w:lang w:eastAsia="zh-CN"/>
              </w:rPr>
              <w:t>二</w:t>
            </w:r>
            <w:r>
              <w:rPr>
                <w:rFonts w:hint="default" w:ascii="Times New Roman" w:hAnsi="Times New Roman" w:cs="Times New Roman"/>
                <w:color w:val="auto"/>
                <w:sz w:val="24"/>
              </w:rPr>
              <w:t>级，</w:t>
            </w:r>
            <w:r>
              <w:rPr>
                <w:rFonts w:hint="default" w:ascii="Times New Roman" w:hAnsi="Times New Roman" w:cs="Times New Roman"/>
                <w:color w:val="000000"/>
                <w:sz w:val="24"/>
              </w:rPr>
              <w:t>因此不再进行进一步预测与评价，只对污染物排放量进行核算。评价范围确定为自厂界外延2.5km的矩形区域。</w:t>
            </w:r>
          </w:p>
          <w:p>
            <w:pPr>
              <w:pStyle w:val="8"/>
              <w:keepNext w:val="0"/>
              <w:keepLines w:val="0"/>
              <w:pageBreakBefore w:val="0"/>
              <w:widowControl w:val="0"/>
              <w:kinsoku w:val="0"/>
              <w:wordWrap/>
              <w:overflowPunct w:val="0"/>
              <w:topLinePunct w:val="0"/>
              <w:autoSpaceDE/>
              <w:autoSpaceDN/>
              <w:bidi w:val="0"/>
              <w:snapToGrid w:val="0"/>
              <w:spacing w:after="0" w:afterLines="0" w:line="520" w:lineRule="exact"/>
              <w:ind w:firstLine="482" w:firstLineChars="200"/>
              <w:textAlignment w:val="auto"/>
              <w:outlineLvl w:val="9"/>
              <w:rPr>
                <w:rFonts w:hint="default" w:ascii="Times New Roman" w:hAnsi="Times New Roman" w:cs="Times New Roman"/>
                <w:b/>
                <w:bCs/>
                <w:color w:val="000000"/>
                <w:sz w:val="24"/>
                <w:lang w:val="en-US" w:eastAsia="zh-CN"/>
              </w:rPr>
            </w:pPr>
            <w:r>
              <w:rPr>
                <w:rFonts w:hint="eastAsia" w:ascii="Times New Roman" w:hAnsi="Times New Roman" w:cs="Times New Roman"/>
                <w:b/>
                <w:bCs/>
                <w:color w:val="000000"/>
                <w:sz w:val="24"/>
                <w:lang w:val="en-US" w:eastAsia="zh-CN"/>
              </w:rPr>
              <w:t>（2）</w:t>
            </w:r>
            <w:r>
              <w:rPr>
                <w:rFonts w:hint="default" w:ascii="Times New Roman" w:hAnsi="Times New Roman" w:cs="Times New Roman"/>
                <w:b/>
                <w:bCs/>
                <w:color w:val="000000"/>
                <w:sz w:val="24"/>
                <w:lang w:val="en-US" w:eastAsia="zh-CN"/>
              </w:rPr>
              <w:t>污染物排放量核算</w:t>
            </w:r>
          </w:p>
          <w:p>
            <w:pPr>
              <w:pStyle w:val="8"/>
              <w:keepNext w:val="0"/>
              <w:keepLines w:val="0"/>
              <w:pageBreakBefore w:val="0"/>
              <w:widowControl w:val="0"/>
              <w:kinsoku w:val="0"/>
              <w:wordWrap/>
              <w:overflowPunct w:val="0"/>
              <w:topLinePunct w:val="0"/>
              <w:autoSpaceDE/>
              <w:autoSpaceDN/>
              <w:bidi w:val="0"/>
              <w:snapToGrid w:val="0"/>
              <w:spacing w:after="0" w:afterLines="0" w:line="520" w:lineRule="exact"/>
              <w:ind w:firstLine="480" w:firstLineChars="200"/>
              <w:textAlignment w:val="auto"/>
              <w:outlineLvl w:val="9"/>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根据工程分析，对本项目排放污染物进行核算，具体的核算排放浓度、排放速率及污染物年排放量见下表。</w:t>
            </w:r>
          </w:p>
          <w:p>
            <w:pPr>
              <w:pStyle w:val="197"/>
              <w:tabs>
                <w:tab w:val="left" w:pos="210"/>
              </w:tabs>
              <w:adjustRightInd w:val="0"/>
              <w:snapToGrid w:val="0"/>
              <w:spacing w:line="520" w:lineRule="exact"/>
              <w:ind w:left="0" w:leftChars="0" w:firstLine="480" w:firstLineChars="200"/>
              <w:jc w:val="both"/>
              <w:rPr>
                <w:rFonts w:hint="eastAsia" w:ascii="黑体" w:hAnsi="黑体" w:eastAsia="黑体" w:cs="黑体"/>
                <w:b w:val="0"/>
                <w:bCs/>
                <w:sz w:val="24"/>
                <w:lang w:eastAsia="zh-CN"/>
              </w:rPr>
            </w:pPr>
            <w:r>
              <w:rPr>
                <w:rFonts w:hint="eastAsia" w:ascii="黑体" w:hAnsi="黑体" w:eastAsia="黑体" w:cs="黑体"/>
                <w:b w:val="0"/>
                <w:bCs/>
                <w:sz w:val="24"/>
              </w:rPr>
              <w:t>表</w:t>
            </w:r>
            <w:r>
              <w:rPr>
                <w:rFonts w:hint="eastAsia" w:ascii="黑体" w:hAnsi="黑体" w:eastAsia="黑体" w:cs="黑体"/>
                <w:b w:val="0"/>
                <w:bCs/>
                <w:sz w:val="24"/>
                <w:lang w:val="en-US" w:eastAsia="zh-CN"/>
              </w:rPr>
              <w:t xml:space="preserve">36             </w:t>
            </w:r>
            <w:r>
              <w:rPr>
                <w:rFonts w:hint="eastAsia" w:ascii="黑体" w:hAnsi="黑体" w:eastAsia="黑体" w:cs="黑体"/>
                <w:b w:val="0"/>
                <w:bCs/>
                <w:sz w:val="24"/>
              </w:rPr>
              <w:t>大气</w:t>
            </w:r>
            <w:r>
              <w:rPr>
                <w:rFonts w:hint="eastAsia" w:ascii="黑体" w:hAnsi="黑体" w:eastAsia="黑体" w:cs="黑体"/>
                <w:b w:val="0"/>
                <w:bCs/>
                <w:sz w:val="24"/>
                <w:lang w:eastAsia="zh-CN"/>
              </w:rPr>
              <w:t>污染物有组织排放量核算表</w:t>
            </w:r>
          </w:p>
          <w:tbl>
            <w:tblPr>
              <w:tblStyle w:val="2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23"/>
              <w:gridCol w:w="998"/>
              <w:gridCol w:w="1118"/>
              <w:gridCol w:w="2137"/>
              <w:gridCol w:w="1971"/>
              <w:gridCol w:w="1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序号</w:t>
                  </w:r>
                </w:p>
              </w:tc>
              <w:tc>
                <w:tcPr>
                  <w:tcW w:w="998"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排放口</w:t>
                  </w:r>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编号</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污染物</w:t>
                  </w:r>
                </w:p>
              </w:tc>
              <w:tc>
                <w:tcPr>
                  <w:tcW w:w="213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核算排放浓度（mg/m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rPr>
                    <w:t>）</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核算排放速率（kg/h）</w:t>
                  </w:r>
                </w:p>
              </w:tc>
              <w:tc>
                <w:tcPr>
                  <w:tcW w:w="1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核算年排放量（t/a）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8474" w:type="dxa"/>
                  <w:gridSpan w:val="6"/>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一般排放口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1</w:t>
                  </w:r>
                </w:p>
              </w:tc>
              <w:tc>
                <w:tcPr>
                  <w:tcW w:w="998"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P1</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颗粒物</w:t>
                  </w:r>
                </w:p>
              </w:tc>
              <w:tc>
                <w:tcPr>
                  <w:tcW w:w="213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sz w:val="21"/>
                      <w:szCs w:val="21"/>
                      <w:highlight w:val="yellow"/>
                      <w:lang w:val="en-US" w:eastAsia="zh-CN"/>
                    </w:rPr>
                  </w:pPr>
                  <w:r>
                    <w:rPr>
                      <w:rFonts w:hint="eastAsia" w:ascii="Times New Roman" w:hAnsi="Times New Roman" w:cs="Times New Roman"/>
                      <w:spacing w:val="3"/>
                      <w:sz w:val="21"/>
                      <w:szCs w:val="21"/>
                      <w:lang w:val="en-US" w:eastAsia="zh-CN"/>
                    </w:rPr>
                    <w:t>7.2</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0.072</w:t>
                  </w:r>
                </w:p>
              </w:tc>
              <w:tc>
                <w:tcPr>
                  <w:tcW w:w="1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eastAsia" w:ascii="Times New Roman" w:hAnsi="Times New Roman" w:eastAsia="宋体" w:cs="Times New Roman"/>
                      <w:b w:val="0"/>
                      <w:bCs/>
                      <w:sz w:val="24"/>
                      <w:szCs w:val="22"/>
                      <w:lang w:val="en-US" w:eastAsia="zh-CN"/>
                    </w:rPr>
                    <w:t>0.34579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b w:val="0"/>
                      <w:bCs/>
                      <w:sz w:val="21"/>
                      <w:szCs w:val="21"/>
                      <w:lang w:val="en-US" w:eastAsia="zh-CN"/>
                    </w:rPr>
                  </w:pPr>
                  <w:r>
                    <w:rPr>
                      <w:rFonts w:hint="eastAsia" w:ascii="Times New Roman" w:hAnsi="Times New Roman" w:cs="Times New Roman"/>
                      <w:b w:val="0"/>
                      <w:bCs/>
                      <w:sz w:val="21"/>
                      <w:szCs w:val="21"/>
                      <w:lang w:val="en-US" w:eastAsia="zh-CN"/>
                    </w:rPr>
                    <w:t>2</w:t>
                  </w:r>
                </w:p>
              </w:tc>
              <w:tc>
                <w:tcPr>
                  <w:tcW w:w="998"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rPr>
                    <w:t>P</w:t>
                  </w:r>
                  <w:r>
                    <w:rPr>
                      <w:rFonts w:hint="eastAsia" w:ascii="Times New Roman" w:hAnsi="Times New Roman" w:cs="Times New Roman"/>
                      <w:b w:val="0"/>
                      <w:bCs/>
                      <w:sz w:val="21"/>
                      <w:szCs w:val="21"/>
                      <w:lang w:val="en-US" w:eastAsia="zh-CN"/>
                    </w:rPr>
                    <w:t>2</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颗粒物</w:t>
                  </w:r>
                </w:p>
              </w:tc>
              <w:tc>
                <w:tcPr>
                  <w:tcW w:w="213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cs="Times New Roman"/>
                      <w:spacing w:val="3"/>
                      <w:sz w:val="21"/>
                      <w:szCs w:val="21"/>
                      <w:lang w:val="en-US" w:eastAsia="zh-CN"/>
                    </w:rPr>
                  </w:pPr>
                  <w:r>
                    <w:rPr>
                      <w:rFonts w:hint="eastAsia" w:ascii="Times New Roman" w:hAnsi="Times New Roman" w:cs="Times New Roman"/>
                      <w:spacing w:val="3"/>
                      <w:sz w:val="21"/>
                      <w:szCs w:val="21"/>
                      <w:lang w:val="en-US" w:eastAsia="zh-CN"/>
                    </w:rPr>
                    <w:t>9.5</w:t>
                  </w:r>
                </w:p>
              </w:tc>
              <w:tc>
                <w:tcPr>
                  <w:tcW w:w="1971"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0.21</w:t>
                  </w:r>
                </w:p>
              </w:tc>
              <w:tc>
                <w:tcPr>
                  <w:tcW w:w="1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Times New Roman" w:hAnsi="Times New Roman" w:cs="Times New Roman"/>
                      <w:b w:val="0"/>
                      <w:bCs/>
                      <w:sz w:val="21"/>
                      <w:szCs w:val="21"/>
                      <w:highlight w:val="none"/>
                      <w:lang w:val="en-US" w:eastAsia="zh-CN"/>
                    </w:rPr>
                  </w:pPr>
                  <w:r>
                    <w:rPr>
                      <w:rFonts w:hint="eastAsia" w:ascii="Times New Roman" w:hAnsi="Times New Roman" w:cs="Times New Roman"/>
                      <w:b w:val="0"/>
                      <w:bCs/>
                      <w:sz w:val="21"/>
                      <w:szCs w:val="21"/>
                      <w:highlight w:val="none"/>
                      <w:lang w:val="en-US" w:eastAsia="zh-CN"/>
                    </w:rPr>
                    <w:t>1.025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421"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有组织排放总计</w:t>
                  </w:r>
                </w:p>
              </w:tc>
              <w:tc>
                <w:tcPr>
                  <w:tcW w:w="5226"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颗粒物</w:t>
                  </w:r>
                </w:p>
              </w:tc>
              <w:tc>
                <w:tcPr>
                  <w:tcW w:w="182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sz w:val="21"/>
                      <w:szCs w:val="21"/>
                      <w:lang w:val="en-US" w:eastAsia="zh-CN"/>
                    </w:rPr>
                  </w:pPr>
                  <w:r>
                    <w:rPr>
                      <w:rStyle w:val="33"/>
                      <w:rFonts w:hint="eastAsia" w:ascii="Times New Roman" w:hAnsi="Times New Roman" w:cs="Times New Roman"/>
                      <w:b w:val="0"/>
                      <w:bCs/>
                      <w:sz w:val="21"/>
                      <w:szCs w:val="21"/>
                      <w:lang w:val="en-US" w:eastAsia="zh-CN"/>
                    </w:rPr>
                    <w:t>1.37079</w:t>
                  </w:r>
                </w:p>
              </w:tc>
            </w:tr>
          </w:tbl>
          <w:p>
            <w:pPr>
              <w:pStyle w:val="197"/>
              <w:tabs>
                <w:tab w:val="left" w:pos="210"/>
              </w:tabs>
              <w:adjustRightInd w:val="0"/>
              <w:snapToGrid w:val="0"/>
              <w:spacing w:line="520" w:lineRule="exact"/>
              <w:ind w:left="0" w:leftChars="0" w:firstLine="480" w:firstLineChars="200"/>
              <w:jc w:val="both"/>
              <w:rPr>
                <w:rFonts w:hint="default" w:ascii="黑体" w:hAnsi="黑体" w:eastAsia="黑体" w:cs="黑体"/>
                <w:b w:val="0"/>
                <w:bCs/>
                <w:sz w:val="24"/>
                <w:lang w:eastAsia="zh-CN"/>
              </w:rPr>
            </w:pPr>
            <w:r>
              <w:rPr>
                <w:rFonts w:hint="default" w:ascii="黑体" w:hAnsi="黑体" w:eastAsia="黑体" w:cs="黑体"/>
                <w:b w:val="0"/>
                <w:bCs/>
                <w:sz w:val="24"/>
              </w:rPr>
              <w:t>表</w:t>
            </w:r>
            <w:r>
              <w:rPr>
                <w:rFonts w:hint="eastAsia" w:ascii="黑体" w:hAnsi="黑体" w:eastAsia="黑体" w:cs="黑体"/>
                <w:b w:val="0"/>
                <w:bCs/>
                <w:sz w:val="24"/>
                <w:lang w:val="en-US" w:eastAsia="zh-CN"/>
              </w:rPr>
              <w:t xml:space="preserve">37            </w:t>
            </w:r>
            <w:r>
              <w:rPr>
                <w:rFonts w:hint="default" w:ascii="黑体" w:hAnsi="黑体" w:eastAsia="黑体" w:cs="黑体"/>
                <w:b w:val="0"/>
                <w:bCs/>
                <w:sz w:val="24"/>
              </w:rPr>
              <w:t>大气</w:t>
            </w:r>
            <w:r>
              <w:rPr>
                <w:rFonts w:hint="default" w:ascii="黑体" w:hAnsi="黑体" w:eastAsia="黑体" w:cs="黑体"/>
                <w:b w:val="0"/>
                <w:bCs/>
                <w:sz w:val="24"/>
                <w:lang w:eastAsia="zh-CN"/>
              </w:rPr>
              <w:t>污染物无组织排放量核算表</w:t>
            </w:r>
          </w:p>
          <w:tbl>
            <w:tblPr>
              <w:tblStyle w:val="2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3"/>
              <w:gridCol w:w="722"/>
              <w:gridCol w:w="625"/>
              <w:gridCol w:w="919"/>
              <w:gridCol w:w="1245"/>
              <w:gridCol w:w="2293"/>
              <w:gridCol w:w="1264"/>
              <w:gridCol w:w="9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53"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序 号</w:t>
                  </w:r>
                </w:p>
              </w:tc>
              <w:tc>
                <w:tcPr>
                  <w:tcW w:w="722"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排放口编号</w:t>
                  </w:r>
                </w:p>
              </w:tc>
              <w:tc>
                <w:tcPr>
                  <w:tcW w:w="624"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产污</w:t>
                  </w:r>
                </w:p>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环节</w:t>
                  </w:r>
                </w:p>
              </w:tc>
              <w:tc>
                <w:tcPr>
                  <w:tcW w:w="919"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污染物</w:t>
                  </w:r>
                </w:p>
              </w:tc>
              <w:tc>
                <w:tcPr>
                  <w:tcW w:w="1245"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主要污染防治措施</w:t>
                  </w:r>
                </w:p>
              </w:tc>
              <w:tc>
                <w:tcPr>
                  <w:tcW w:w="3557" w:type="dxa"/>
                  <w:gridSpan w:val="2"/>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国家或地方污染物排放标准</w:t>
                  </w:r>
                </w:p>
              </w:tc>
              <w:tc>
                <w:tcPr>
                  <w:tcW w:w="954" w:type="dxa"/>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53" w:type="dxa"/>
                  <w:vMerge w:val="continue"/>
                  <w:noWrap w:val="0"/>
                  <w:vAlign w:val="center"/>
                </w:tcPr>
                <w:p>
                  <w:pPr>
                    <w:snapToGrid w:val="0"/>
                    <w:jc w:val="center"/>
                    <w:rPr>
                      <w:rFonts w:hint="default" w:ascii="Times New Roman" w:hAnsi="Times New Roman" w:cs="Times New Roman"/>
                      <w:b w:val="0"/>
                      <w:bCs/>
                      <w:sz w:val="21"/>
                      <w:szCs w:val="21"/>
                    </w:rPr>
                  </w:pPr>
                </w:p>
              </w:tc>
              <w:tc>
                <w:tcPr>
                  <w:tcW w:w="722" w:type="dxa"/>
                  <w:vMerge w:val="continue"/>
                  <w:noWrap w:val="0"/>
                  <w:vAlign w:val="center"/>
                </w:tcPr>
                <w:p>
                  <w:pPr>
                    <w:snapToGrid w:val="0"/>
                    <w:jc w:val="center"/>
                    <w:rPr>
                      <w:rFonts w:hint="default" w:ascii="Times New Roman" w:hAnsi="Times New Roman" w:cs="Times New Roman"/>
                      <w:b w:val="0"/>
                      <w:bCs/>
                      <w:sz w:val="21"/>
                      <w:szCs w:val="21"/>
                    </w:rPr>
                  </w:pPr>
                </w:p>
              </w:tc>
              <w:tc>
                <w:tcPr>
                  <w:tcW w:w="624" w:type="dxa"/>
                  <w:vMerge w:val="continue"/>
                  <w:noWrap w:val="0"/>
                  <w:vAlign w:val="center"/>
                </w:tcPr>
                <w:p>
                  <w:pPr>
                    <w:snapToGrid w:val="0"/>
                    <w:jc w:val="center"/>
                    <w:rPr>
                      <w:rFonts w:hint="default" w:ascii="Times New Roman" w:hAnsi="Times New Roman" w:cs="Times New Roman"/>
                      <w:b w:val="0"/>
                      <w:bCs/>
                      <w:sz w:val="21"/>
                      <w:szCs w:val="21"/>
                    </w:rPr>
                  </w:pPr>
                </w:p>
              </w:tc>
              <w:tc>
                <w:tcPr>
                  <w:tcW w:w="919" w:type="dxa"/>
                  <w:vMerge w:val="continue"/>
                  <w:noWrap w:val="0"/>
                  <w:vAlign w:val="center"/>
                </w:tcPr>
                <w:p>
                  <w:pPr>
                    <w:snapToGrid w:val="0"/>
                    <w:jc w:val="center"/>
                    <w:rPr>
                      <w:rFonts w:hint="default" w:ascii="Times New Roman" w:hAnsi="Times New Roman" w:cs="Times New Roman"/>
                      <w:b w:val="0"/>
                      <w:bCs/>
                      <w:sz w:val="21"/>
                      <w:szCs w:val="21"/>
                    </w:rPr>
                  </w:pPr>
                </w:p>
              </w:tc>
              <w:tc>
                <w:tcPr>
                  <w:tcW w:w="1245" w:type="dxa"/>
                  <w:vMerge w:val="continue"/>
                  <w:noWrap w:val="0"/>
                  <w:vAlign w:val="center"/>
                </w:tcPr>
                <w:p>
                  <w:pPr>
                    <w:snapToGrid w:val="0"/>
                    <w:jc w:val="center"/>
                    <w:rPr>
                      <w:rFonts w:hint="default" w:ascii="Times New Roman" w:hAnsi="Times New Roman" w:cs="Times New Roman"/>
                      <w:b w:val="0"/>
                      <w:bCs/>
                      <w:sz w:val="21"/>
                      <w:szCs w:val="21"/>
                    </w:rPr>
                  </w:pPr>
                </w:p>
              </w:tc>
              <w:tc>
                <w:tcPr>
                  <w:tcW w:w="2293"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标准名称</w:t>
                  </w:r>
                </w:p>
              </w:tc>
              <w:tc>
                <w:tcPr>
                  <w:tcW w:w="1264"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浓度限值/</w:t>
                  </w:r>
                </w:p>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（mg/m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rPr>
                    <w:t>）</w:t>
                  </w:r>
                </w:p>
              </w:tc>
              <w:tc>
                <w:tcPr>
                  <w:tcW w:w="954" w:type="dxa"/>
                  <w:vMerge w:val="continue"/>
                  <w:noWrap w:val="0"/>
                  <w:vAlign w:val="center"/>
                </w:tcPr>
                <w:p>
                  <w:pPr>
                    <w:snapToGrid w:val="0"/>
                    <w:jc w:val="center"/>
                    <w:rPr>
                      <w:rFonts w:hint="default" w:ascii="Times New Roman" w:hAnsi="Times New Roman" w:cs="Times New Roman"/>
                      <w:b w:val="0"/>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53" w:type="dxa"/>
                  <w:noWrap w:val="0"/>
                  <w:vAlign w:val="center"/>
                </w:tcPr>
                <w:p>
                  <w:pPr>
                    <w:snapToGrid w:val="0"/>
                    <w:jc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lang w:val="en-US" w:eastAsia="zh-CN"/>
                    </w:rPr>
                    <w:t>1</w:t>
                  </w:r>
                </w:p>
              </w:tc>
              <w:tc>
                <w:tcPr>
                  <w:tcW w:w="722" w:type="dxa"/>
                  <w:noWrap w:val="0"/>
                  <w:vAlign w:val="center"/>
                </w:tcPr>
                <w:p>
                  <w:pPr>
                    <w:snapToGrid w:val="0"/>
                    <w:jc w:val="center"/>
                    <w:rPr>
                      <w:rFonts w:hint="default" w:ascii="Times New Roman" w:hAnsi="Times New Roman" w:eastAsia="宋体" w:cs="Times New Roman"/>
                      <w:b w:val="0"/>
                      <w:bCs/>
                      <w:sz w:val="21"/>
                      <w:szCs w:val="21"/>
                      <w:lang w:eastAsia="zh-CN"/>
                    </w:rPr>
                  </w:pPr>
                  <w:r>
                    <w:rPr>
                      <w:rFonts w:hint="eastAsia" w:ascii="Times New Roman" w:hAnsi="Times New Roman" w:cs="Times New Roman"/>
                      <w:b w:val="0"/>
                      <w:bCs/>
                      <w:sz w:val="21"/>
                      <w:szCs w:val="21"/>
                      <w:lang w:eastAsia="zh-CN"/>
                    </w:rPr>
                    <w:t>仓库</w:t>
                  </w:r>
                </w:p>
              </w:tc>
              <w:tc>
                <w:tcPr>
                  <w:tcW w:w="624" w:type="dxa"/>
                  <w:noWrap w:val="0"/>
                  <w:vAlign w:val="center"/>
                </w:tcPr>
                <w:p>
                  <w:pPr>
                    <w:snapToGrid w:val="0"/>
                    <w:jc w:val="center"/>
                    <w:rPr>
                      <w:rFonts w:hint="default"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eastAsia="zh-CN"/>
                    </w:rPr>
                    <w:t>物料装卸</w:t>
                  </w:r>
                </w:p>
              </w:tc>
              <w:tc>
                <w:tcPr>
                  <w:tcW w:w="919"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颗粒物</w:t>
                  </w:r>
                </w:p>
              </w:tc>
              <w:tc>
                <w:tcPr>
                  <w:tcW w:w="1245"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加强车间封闭和管理，减少废气扩散</w:t>
                  </w:r>
                </w:p>
              </w:tc>
              <w:tc>
                <w:tcPr>
                  <w:tcW w:w="2293" w:type="dxa"/>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《大气污染物综合排放标准》（GB16297-1996）</w:t>
                  </w:r>
                </w:p>
              </w:tc>
              <w:tc>
                <w:tcPr>
                  <w:tcW w:w="1264" w:type="dxa"/>
                  <w:noWrap w:val="0"/>
                  <w:vAlign w:val="center"/>
                </w:tcPr>
                <w:p>
                  <w:pPr>
                    <w:snapToGrid w:val="0"/>
                    <w:jc w:val="center"/>
                    <w:rPr>
                      <w:rFonts w:hint="eastAsia" w:ascii="Times New Roman" w:hAnsi="Times New Roman" w:eastAsia="宋体" w:cs="Times New Roman"/>
                      <w:b w:val="0"/>
                      <w:bCs/>
                      <w:sz w:val="21"/>
                      <w:szCs w:val="21"/>
                      <w:lang w:eastAsia="zh-CN"/>
                    </w:rPr>
                  </w:pPr>
                  <w:r>
                    <w:rPr>
                      <w:rFonts w:hint="eastAsia" w:cs="Times New Roman"/>
                      <w:b w:val="0"/>
                      <w:bCs/>
                      <w:sz w:val="21"/>
                      <w:szCs w:val="21"/>
                      <w:lang w:eastAsia="zh-CN"/>
                    </w:rPr>
                    <w:t>肉眼不可见</w:t>
                  </w:r>
                  <w:bookmarkStart w:id="11" w:name="_GoBack"/>
                  <w:bookmarkEnd w:id="11"/>
                </w:p>
              </w:tc>
              <w:tc>
                <w:tcPr>
                  <w:tcW w:w="954" w:type="dxa"/>
                  <w:noWrap w:val="0"/>
                  <w:vAlign w:val="center"/>
                </w:tcPr>
                <w:p>
                  <w:pPr>
                    <w:snapToGrid w:val="0"/>
                    <w:jc w:val="center"/>
                    <w:rPr>
                      <w:rFonts w:hint="default" w:ascii="Times New Roman" w:hAnsi="Times New Roman" w:cs="Times New Roman"/>
                      <w:b w:val="0"/>
                      <w:bCs/>
                      <w:sz w:val="21"/>
                      <w:szCs w:val="21"/>
                      <w:lang w:val="en-US"/>
                    </w:rPr>
                  </w:pPr>
                  <w:r>
                    <w:rPr>
                      <w:rFonts w:hint="eastAsia" w:ascii="Times New Roman" w:hAnsi="Times New Roman" w:cs="Times New Roman"/>
                      <w:b w:val="0"/>
                      <w:bCs/>
                      <w:sz w:val="21"/>
                      <w:szCs w:val="21"/>
                      <w:lang w:val="en-US" w:eastAsia="zh-CN"/>
                    </w:rPr>
                    <w:t>0.025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800" w:type="dxa"/>
                  <w:gridSpan w:val="3"/>
                  <w:tcBorders>
                    <w:right w:val="single" w:color="auto" w:sz="4" w:space="0"/>
                  </w:tcBorders>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无组织排放总计</w:t>
                  </w:r>
                </w:p>
              </w:tc>
              <w:tc>
                <w:tcPr>
                  <w:tcW w:w="5720" w:type="dxa"/>
                  <w:gridSpan w:val="4"/>
                  <w:tcBorders>
                    <w:left w:val="single" w:color="auto" w:sz="4" w:space="0"/>
                    <w:right w:val="single" w:color="auto" w:sz="4" w:space="0"/>
                  </w:tcBorders>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颗粒物</w:t>
                  </w:r>
                </w:p>
              </w:tc>
              <w:tc>
                <w:tcPr>
                  <w:tcW w:w="954" w:type="dxa"/>
                  <w:tcBorders>
                    <w:left w:val="single" w:color="auto" w:sz="4" w:space="0"/>
                  </w:tcBorders>
                  <w:noWrap w:val="0"/>
                  <w:vAlign w:val="center"/>
                </w:tcPr>
                <w:p>
                  <w:pPr>
                    <w:snapToGrid w:val="0"/>
                    <w:jc w:val="center"/>
                    <w:rPr>
                      <w:rFonts w:hint="default" w:ascii="Times New Roman" w:hAnsi="Times New Roman" w:cs="Times New Roman"/>
                      <w:b w:val="0"/>
                      <w:bCs/>
                      <w:sz w:val="21"/>
                      <w:szCs w:val="21"/>
                      <w:lang w:val="en-US"/>
                    </w:rPr>
                  </w:pPr>
                  <w:r>
                    <w:rPr>
                      <w:rFonts w:hint="eastAsia" w:ascii="Times New Roman" w:hAnsi="Times New Roman" w:cs="Times New Roman"/>
                      <w:b w:val="0"/>
                      <w:bCs/>
                      <w:sz w:val="21"/>
                      <w:szCs w:val="21"/>
                      <w:lang w:val="en-US" w:eastAsia="zh-CN"/>
                    </w:rPr>
                    <w:t>0.025</w:t>
                  </w:r>
                </w:p>
              </w:tc>
            </w:tr>
          </w:tbl>
          <w:p>
            <w:pPr>
              <w:pStyle w:val="5"/>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outlineLvl w:val="9"/>
              <w:rPr>
                <w:rFonts w:hint="default" w:ascii="Times New Roman" w:hAnsi="Times New Roman" w:cs="Times New Roman"/>
                <w:b/>
                <w:sz w:val="24"/>
                <w:lang w:eastAsia="zh-CN"/>
              </w:rPr>
            </w:pPr>
            <w:r>
              <w:rPr>
                <w:rFonts w:hint="default" w:ascii="Times New Roman" w:hAnsi="Times New Roman" w:cs="Times New Roman"/>
                <w:sz w:val="24"/>
              </w:rPr>
              <w:t>综上分析预测结果表明，本项目排放废气中主要污染因子</w:t>
            </w:r>
            <w:r>
              <w:rPr>
                <w:rFonts w:hint="eastAsia" w:ascii="Times New Roman" w:hAnsi="Times New Roman" w:cs="Times New Roman"/>
                <w:sz w:val="24"/>
                <w:lang w:eastAsia="zh-CN"/>
              </w:rPr>
              <w:t>不会</w:t>
            </w:r>
            <w:r>
              <w:rPr>
                <w:rFonts w:hint="default" w:ascii="Times New Roman" w:hAnsi="Times New Roman" w:cs="Times New Roman"/>
                <w:sz w:val="24"/>
              </w:rPr>
              <w:t>对周围环境</w:t>
            </w:r>
            <w:r>
              <w:rPr>
                <w:rFonts w:hint="eastAsia" w:ascii="Times New Roman" w:hAnsi="Times New Roman" w:cs="Times New Roman"/>
                <w:sz w:val="24"/>
                <w:lang w:eastAsia="zh-CN"/>
              </w:rPr>
              <w:t>产生影响</w:t>
            </w:r>
            <w:r>
              <w:rPr>
                <w:rFonts w:hint="default" w:ascii="Times New Roman" w:hAnsi="Times New Roman" w:cs="Times New Roman"/>
                <w:sz w:val="24"/>
              </w:rPr>
              <w:t>。项目只要确保环保设施正常运行，尽量减少或避免非正常工况的发生，就能减少对大气环境质量的影响。总体来说，项目建设对周围大气环境质量</w:t>
            </w:r>
            <w:r>
              <w:rPr>
                <w:rFonts w:hint="eastAsia" w:ascii="Times New Roman" w:hAnsi="Times New Roman" w:cs="Times New Roman"/>
                <w:sz w:val="24"/>
                <w:lang w:eastAsia="zh-CN"/>
              </w:rPr>
              <w:t>产生的影响可以接受</w:t>
            </w:r>
            <w:r>
              <w:rPr>
                <w:rFonts w:hint="default" w:ascii="Times New Roman" w:hAnsi="Times New Roman" w:cs="Times New Roman"/>
                <w:sz w:val="24"/>
              </w:rPr>
              <w:t>。</w:t>
            </w:r>
          </w:p>
          <w:p>
            <w:pPr>
              <w:snapToGrid w:val="0"/>
              <w:spacing w:line="520" w:lineRule="exact"/>
              <w:ind w:firstLine="482" w:firstLineChars="200"/>
              <w:rPr>
                <w:rFonts w:hint="default" w:ascii="Times New Roman" w:hAnsi="Times New Roman" w:cs="Times New Roman"/>
                <w:sz w:val="24"/>
                <w:szCs w:val="24"/>
              </w:rPr>
            </w:pPr>
            <w:r>
              <w:rPr>
                <w:rFonts w:hint="default" w:ascii="Times New Roman" w:hAnsi="Times New Roman" w:cs="Times New Roman"/>
                <w:b/>
                <w:sz w:val="24"/>
                <w:szCs w:val="24"/>
                <w:lang w:val="en-US" w:eastAsia="zh-CN"/>
              </w:rPr>
              <w:t>3</w:t>
            </w:r>
            <w:r>
              <w:rPr>
                <w:rFonts w:hint="default" w:ascii="Times New Roman" w:hAnsi="Times New Roman" w:cs="Times New Roman"/>
                <w:b/>
                <w:sz w:val="24"/>
                <w:szCs w:val="24"/>
              </w:rPr>
              <w:t>、</w:t>
            </w:r>
            <w:r>
              <w:rPr>
                <w:rFonts w:hint="default" w:ascii="Times New Roman" w:hAnsi="Times New Roman" w:cs="Times New Roman"/>
                <w:b/>
                <w:bCs/>
                <w:sz w:val="24"/>
                <w:szCs w:val="24"/>
              </w:rPr>
              <w:t>大气防护距离</w:t>
            </w:r>
          </w:p>
          <w:p>
            <w:pPr>
              <w:snapToGrid w:val="0"/>
              <w:spacing w:line="520" w:lineRule="exact"/>
              <w:ind w:firstLine="480" w:firstLineChars="200"/>
              <w:rPr>
                <w:rFonts w:hint="default" w:ascii="Times New Roman" w:hAnsi="Times New Roman" w:cs="Times New Roman"/>
                <w:spacing w:val="4"/>
              </w:rPr>
            </w:pPr>
            <w:r>
              <w:rPr>
                <w:rFonts w:hint="default" w:ascii="Times New Roman" w:hAnsi="Times New Roman" w:cs="Times New Roman"/>
                <w:b w:val="0"/>
                <w:bCs/>
                <w:sz w:val="24"/>
                <w:szCs w:val="24"/>
                <w:u w:val="none"/>
              </w:rPr>
              <w:t>根据《环境影响评价技术导则·大气环境》</w:t>
            </w:r>
            <w:r>
              <w:rPr>
                <w:rFonts w:hint="default" w:ascii="Times New Roman" w:hAnsi="Times New Roman" w:cs="Times New Roman"/>
                <w:b w:val="0"/>
                <w:bCs/>
                <w:sz w:val="24"/>
                <w:szCs w:val="24"/>
                <w:u w:val="none"/>
                <w:lang w:eastAsia="zh-CN"/>
              </w:rPr>
              <w:t>（</w:t>
            </w:r>
            <w:r>
              <w:rPr>
                <w:rFonts w:hint="default" w:ascii="Times New Roman" w:hAnsi="Times New Roman" w:cs="Times New Roman"/>
                <w:b w:val="0"/>
                <w:bCs/>
                <w:sz w:val="24"/>
                <w:szCs w:val="24"/>
                <w:u w:val="none"/>
              </w:rPr>
              <w:t>HJ2.2-20</w:t>
            </w:r>
            <w:r>
              <w:rPr>
                <w:rFonts w:hint="default" w:ascii="Times New Roman" w:hAnsi="Times New Roman" w:cs="Times New Roman"/>
                <w:b w:val="0"/>
                <w:bCs/>
                <w:sz w:val="24"/>
                <w:szCs w:val="24"/>
                <w:u w:val="none"/>
                <w:lang w:val="en-US" w:eastAsia="zh-CN"/>
              </w:rPr>
              <w:t>1</w:t>
            </w:r>
            <w:r>
              <w:rPr>
                <w:rFonts w:hint="default" w:ascii="Times New Roman" w:hAnsi="Times New Roman" w:cs="Times New Roman"/>
                <w:b w:val="0"/>
                <w:bCs/>
                <w:sz w:val="24"/>
                <w:szCs w:val="24"/>
                <w:u w:val="none"/>
              </w:rPr>
              <w:t>8</w:t>
            </w:r>
            <w:r>
              <w:rPr>
                <w:rFonts w:hint="default" w:ascii="Times New Roman" w:hAnsi="Times New Roman" w:cs="Times New Roman"/>
                <w:b w:val="0"/>
                <w:bCs/>
                <w:sz w:val="24"/>
                <w:szCs w:val="24"/>
                <w:u w:val="none"/>
                <w:lang w:eastAsia="zh-CN"/>
              </w:rPr>
              <w:t>）</w:t>
            </w:r>
            <w:r>
              <w:rPr>
                <w:rFonts w:hint="default" w:ascii="Times New Roman" w:hAnsi="Times New Roman" w:cs="Times New Roman"/>
                <w:b w:val="0"/>
                <w:bCs/>
                <w:sz w:val="24"/>
                <w:szCs w:val="24"/>
                <w:u w:val="none"/>
              </w:rPr>
              <w:t>规定，</w:t>
            </w:r>
            <w:r>
              <w:rPr>
                <w:rFonts w:hint="default" w:ascii="Times New Roman" w:hAnsi="Times New Roman" w:cs="Times New Roman"/>
                <w:b w:val="0"/>
                <w:bCs/>
                <w:sz w:val="24"/>
                <w:szCs w:val="24"/>
                <w:u w:val="none"/>
                <w:lang w:eastAsia="zh-CN"/>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pStyle w:val="51"/>
              <w:snapToGrid w:val="0"/>
              <w:spacing w:line="520" w:lineRule="exact"/>
              <w:ind w:firstLine="480" w:firstLineChars="200"/>
              <w:rPr>
                <w:rFonts w:hint="default" w:ascii="Times New Roman" w:hAnsi="Times New Roman" w:cs="Times New Roman"/>
                <w:bCs/>
                <w:sz w:val="24"/>
                <w:lang w:val="en-US" w:eastAsia="zh-CN"/>
              </w:rPr>
            </w:pPr>
            <w:r>
              <w:rPr>
                <w:rFonts w:hint="default" w:ascii="Times New Roman" w:hAnsi="Times New Roman" w:cs="Times New Roman"/>
                <w:b w:val="0"/>
                <w:bCs/>
                <w:sz w:val="24"/>
                <w:szCs w:val="24"/>
                <w:u w:val="none"/>
              </w:rPr>
              <w:t>由</w:t>
            </w:r>
            <w:r>
              <w:rPr>
                <w:rFonts w:hint="default" w:ascii="Times New Roman" w:hAnsi="Times New Roman" w:cs="Times New Roman"/>
                <w:b w:val="0"/>
                <w:bCs/>
                <w:color w:val="auto"/>
                <w:sz w:val="24"/>
                <w:szCs w:val="24"/>
                <w:u w:val="none"/>
              </w:rPr>
              <w:t>表</w:t>
            </w:r>
            <w:r>
              <w:rPr>
                <w:rFonts w:hint="eastAsia" w:ascii="Times New Roman" w:hAnsi="Times New Roman" w:cs="Times New Roman"/>
                <w:b w:val="0"/>
                <w:bCs/>
                <w:color w:val="FF0000"/>
                <w:sz w:val="24"/>
                <w:szCs w:val="24"/>
                <w:u w:val="none"/>
                <w:lang w:val="en-US" w:eastAsia="zh-CN"/>
              </w:rPr>
              <w:t>34</w:t>
            </w:r>
            <w:r>
              <w:rPr>
                <w:rFonts w:hint="default" w:ascii="Times New Roman" w:hAnsi="Times New Roman" w:cs="Times New Roman"/>
                <w:b w:val="0"/>
                <w:bCs/>
                <w:color w:val="FF0000"/>
                <w:sz w:val="24"/>
                <w:szCs w:val="24"/>
                <w:u w:val="none"/>
              </w:rPr>
              <w:t>可知，</w:t>
            </w:r>
            <w:r>
              <w:rPr>
                <w:rFonts w:hint="default" w:ascii="Times New Roman" w:hAnsi="Times New Roman" w:cs="Times New Roman"/>
                <w:b w:val="0"/>
                <w:bCs w:val="0"/>
                <w:color w:val="auto"/>
                <w:sz w:val="24"/>
                <w:szCs w:val="24"/>
                <w:u w:val="none"/>
                <w:lang w:eastAsia="zh-CN"/>
              </w:rPr>
              <w:t>项目粉尘</w:t>
            </w:r>
            <w:r>
              <w:rPr>
                <w:rFonts w:hint="default" w:ascii="Times New Roman" w:hAnsi="Times New Roman" w:cs="Times New Roman"/>
                <w:b w:val="0"/>
                <w:bCs w:val="0"/>
                <w:color w:val="auto"/>
                <w:sz w:val="24"/>
                <w:szCs w:val="24"/>
                <w:u w:val="none"/>
              </w:rPr>
              <w:t>无</w:t>
            </w:r>
            <w:r>
              <w:rPr>
                <w:rFonts w:hint="default" w:ascii="Times New Roman" w:hAnsi="Times New Roman" w:cs="Times New Roman"/>
                <w:b w:val="0"/>
                <w:bCs/>
                <w:color w:val="auto"/>
                <w:sz w:val="24"/>
                <w:szCs w:val="24"/>
              </w:rPr>
              <w:t>组织排放</w:t>
            </w:r>
            <w:r>
              <w:rPr>
                <w:rFonts w:hint="default" w:ascii="Times New Roman" w:hAnsi="Times New Roman" w:cs="Times New Roman"/>
                <w:b w:val="0"/>
                <w:bCs/>
                <w:color w:val="auto"/>
                <w:sz w:val="24"/>
                <w:szCs w:val="24"/>
                <w:lang w:eastAsia="zh-CN"/>
              </w:rPr>
              <w:t>厂界</w:t>
            </w:r>
            <w:r>
              <w:rPr>
                <w:rFonts w:hint="default" w:ascii="Times New Roman" w:hAnsi="Times New Roman" w:cs="Times New Roman"/>
                <w:b w:val="0"/>
                <w:bCs/>
                <w:color w:val="auto"/>
                <w:sz w:val="24"/>
                <w:szCs w:val="24"/>
              </w:rPr>
              <w:t>浓度</w:t>
            </w:r>
            <w:r>
              <w:rPr>
                <w:rFonts w:hint="default" w:ascii="Times New Roman" w:hAnsi="Times New Roman" w:cs="Times New Roman"/>
                <w:b w:val="0"/>
                <w:bCs/>
                <w:color w:val="auto"/>
                <w:sz w:val="24"/>
                <w:szCs w:val="24"/>
                <w:lang w:eastAsia="zh-CN"/>
              </w:rPr>
              <w:t>占标率</w:t>
            </w:r>
            <w:r>
              <w:rPr>
                <w:rFonts w:hint="default" w:ascii="Times New Roman" w:hAnsi="Times New Roman" w:cs="Times New Roman"/>
                <w:b w:val="0"/>
                <w:bCs/>
                <w:color w:val="auto"/>
                <w:sz w:val="24"/>
                <w:szCs w:val="24"/>
              </w:rPr>
              <w:t>小于10%，满足《大气污染物综合排放标准》（GB16297-1996）表2标准（</w:t>
            </w:r>
            <w:r>
              <w:rPr>
                <w:rFonts w:hint="eastAsia" w:ascii="Times New Roman" w:hAnsi="Times New Roman" w:eastAsia="宋体"/>
                <w:sz w:val="24"/>
                <w:szCs w:val="24"/>
                <w:u w:val="single"/>
                <w:lang w:eastAsia="zh-CN"/>
              </w:rPr>
              <w:t>炭黑尘无组织排放肉眼不可见</w:t>
            </w:r>
            <w:r>
              <w:rPr>
                <w:rFonts w:hint="default" w:ascii="Times New Roman" w:hAnsi="Times New Roman" w:cs="Times New Roman"/>
                <w:b w:val="0"/>
                <w:bCs/>
                <w:color w:val="auto"/>
                <w:sz w:val="24"/>
                <w:szCs w:val="24"/>
              </w:rPr>
              <w:t>）的要求，</w:t>
            </w:r>
            <w:r>
              <w:rPr>
                <w:rFonts w:hint="default" w:ascii="Times New Roman" w:hAnsi="Times New Roman" w:cs="Times New Roman"/>
                <w:b w:val="0"/>
                <w:bCs/>
                <w:color w:val="auto"/>
                <w:sz w:val="24"/>
                <w:szCs w:val="24"/>
                <w:lang w:eastAsia="zh-CN"/>
              </w:rPr>
              <w:t>同时</w:t>
            </w:r>
            <w:r>
              <w:rPr>
                <w:rFonts w:hint="default" w:ascii="Times New Roman" w:hAnsi="Times New Roman" w:cs="Times New Roman"/>
                <w:b w:val="0"/>
                <w:bCs/>
                <w:sz w:val="24"/>
                <w:szCs w:val="24"/>
                <w:u w:val="none"/>
              </w:rPr>
              <w:t>本项目无组织排放源</w:t>
            </w:r>
            <w:r>
              <w:rPr>
                <w:rFonts w:hint="default" w:ascii="Times New Roman" w:hAnsi="Times New Roman" w:cs="Times New Roman"/>
                <w:b w:val="0"/>
                <w:bCs/>
                <w:sz w:val="24"/>
                <w:szCs w:val="24"/>
                <w:u w:val="none"/>
                <w:lang w:eastAsia="zh-CN"/>
              </w:rPr>
              <w:t>厂界</w:t>
            </w:r>
            <w:r>
              <w:rPr>
                <w:rFonts w:hint="default" w:ascii="Times New Roman" w:hAnsi="Times New Roman" w:cs="Times New Roman"/>
                <w:b w:val="0"/>
                <w:bCs/>
                <w:sz w:val="24"/>
                <w:szCs w:val="24"/>
                <w:u w:val="none"/>
              </w:rPr>
              <w:t>落地浓度</w:t>
            </w:r>
            <w:r>
              <w:rPr>
                <w:rFonts w:hint="default" w:ascii="Times New Roman" w:hAnsi="Times New Roman" w:cs="Times New Roman"/>
                <w:b w:val="0"/>
                <w:bCs/>
                <w:sz w:val="24"/>
                <w:szCs w:val="24"/>
                <w:u w:val="none"/>
                <w:lang w:eastAsia="zh-CN"/>
              </w:rPr>
              <w:t>均</w:t>
            </w:r>
            <w:r>
              <w:rPr>
                <w:rFonts w:hint="default" w:ascii="Times New Roman" w:hAnsi="Times New Roman" w:cs="Times New Roman"/>
                <w:b w:val="0"/>
                <w:bCs/>
                <w:color w:val="auto"/>
                <w:sz w:val="24"/>
                <w:szCs w:val="24"/>
                <w:lang w:eastAsia="zh-CN"/>
              </w:rPr>
              <w:t>满足环境质量浓度标准，因此，</w:t>
            </w:r>
            <w:r>
              <w:rPr>
                <w:rFonts w:hint="default" w:ascii="Times New Roman" w:hAnsi="Times New Roman" w:cs="Times New Roman"/>
                <w:b w:val="0"/>
                <w:bCs/>
                <w:sz w:val="24"/>
                <w:szCs w:val="24"/>
                <w:u w:val="none"/>
              </w:rPr>
              <w:t>确定本项目不需设置大气防护距离。</w:t>
            </w:r>
          </w:p>
          <w:p>
            <w:pPr>
              <w:pStyle w:val="8"/>
              <w:spacing w:line="520" w:lineRule="exact"/>
              <w:ind w:firstLine="480"/>
              <w:rPr>
                <w:rFonts w:hint="default" w:ascii="Times New Roman" w:hAnsi="Times New Roman" w:cs="Times New Roman"/>
                <w:b/>
                <w:sz w:val="24"/>
                <w:szCs w:val="24"/>
              </w:rPr>
            </w:pPr>
            <w:r>
              <w:rPr>
                <w:rFonts w:hint="default" w:ascii="Times New Roman" w:hAnsi="Times New Roman" w:cs="Times New Roman"/>
                <w:b/>
                <w:sz w:val="24"/>
                <w:szCs w:val="24"/>
                <w:lang w:val="en-US" w:eastAsia="zh-CN"/>
              </w:rPr>
              <w:t>4</w:t>
            </w:r>
            <w:r>
              <w:rPr>
                <w:rFonts w:hint="default" w:ascii="Times New Roman" w:hAnsi="Times New Roman" w:cs="Times New Roman"/>
                <w:b/>
                <w:sz w:val="24"/>
                <w:szCs w:val="24"/>
              </w:rPr>
              <w:t>、卫生防护距离</w:t>
            </w:r>
          </w:p>
          <w:p>
            <w:pPr>
              <w:spacing w:line="520" w:lineRule="exact"/>
              <w:ind w:firstLine="480" w:firstLineChars="200"/>
              <w:rPr>
                <w:rFonts w:hint="default" w:ascii="Times New Roman" w:hAnsi="Times New Roman" w:eastAsia="楷体_GB2312" w:cs="Times New Roman"/>
                <w:sz w:val="24"/>
                <w:szCs w:val="22"/>
              </w:rPr>
            </w:pPr>
            <w:r>
              <w:rPr>
                <w:rFonts w:hint="default" w:ascii="Times New Roman" w:hAnsi="Times New Roman" w:cs="Times New Roman"/>
                <w:sz w:val="24"/>
                <w:szCs w:val="22"/>
              </w:rPr>
              <w:t>无组织排放卫生防护距离计算，根据《制定地方大气污染物排放标准的技术方法》（</w:t>
            </w:r>
            <w:r>
              <w:rPr>
                <w:rFonts w:hint="default" w:ascii="Times New Roman" w:hAnsi="Times New Roman" w:eastAsia="楷体_GB2312" w:cs="Times New Roman"/>
                <w:sz w:val="24"/>
                <w:szCs w:val="22"/>
              </w:rPr>
              <w:t>GB/T13021—91</w:t>
            </w:r>
            <w:r>
              <w:rPr>
                <w:rFonts w:hint="default" w:ascii="Times New Roman" w:hAnsi="Times New Roman" w:cs="Times New Roman"/>
                <w:sz w:val="24"/>
                <w:szCs w:val="22"/>
              </w:rPr>
              <w:t>）中的有关规定，无组织排放卫生防护距离按下式计算：</w:t>
            </w:r>
          </w:p>
          <w:p>
            <w:pPr>
              <w:autoSpaceDE w:val="0"/>
              <w:autoSpaceDN w:val="0"/>
              <w:adjustRightInd w:val="0"/>
              <w:spacing w:line="520" w:lineRule="exact"/>
              <w:ind w:firstLine="600" w:firstLineChars="250"/>
              <w:rPr>
                <w:rFonts w:hint="default" w:ascii="Times New Roman" w:hAnsi="Times New Roman" w:cs="Times New Roman"/>
                <w:b/>
                <w:bCs/>
                <w:sz w:val="24"/>
                <w:szCs w:val="22"/>
              </w:rPr>
            </w:pPr>
            <w:r>
              <w:rPr>
                <w:rFonts w:hint="default" w:ascii="Times New Roman" w:hAnsi="Times New Roman" w:cs="Times New Roman"/>
                <w:sz w:val="24"/>
                <w:szCs w:val="22"/>
              </w:rPr>
              <w:t>Qc/Cm＝A</w:t>
            </w:r>
            <w:r>
              <w:rPr>
                <w:rFonts w:hint="default" w:ascii="Times New Roman" w:hAnsi="Times New Roman" w:cs="Times New Roman"/>
                <w:sz w:val="24"/>
                <w:szCs w:val="22"/>
                <w:vertAlign w:val="superscript"/>
              </w:rPr>
              <w:t>－1</w:t>
            </w:r>
            <w:r>
              <w:rPr>
                <w:rFonts w:hint="default" w:ascii="Times New Roman" w:hAnsi="Times New Roman" w:cs="Times New Roman"/>
                <w:sz w:val="24"/>
                <w:szCs w:val="22"/>
              </w:rPr>
              <w:t>（BL</w:t>
            </w:r>
            <w:r>
              <w:rPr>
                <w:rFonts w:hint="default" w:ascii="Times New Roman" w:hAnsi="Times New Roman" w:cs="Times New Roman"/>
                <w:sz w:val="24"/>
                <w:szCs w:val="22"/>
                <w:vertAlign w:val="superscript"/>
              </w:rPr>
              <w:t>C</w:t>
            </w:r>
            <w:r>
              <w:rPr>
                <w:rFonts w:hint="default" w:ascii="Times New Roman" w:hAnsi="Times New Roman" w:cs="Times New Roman"/>
                <w:sz w:val="24"/>
                <w:szCs w:val="22"/>
              </w:rPr>
              <w:t>+0.25r</w:t>
            </w:r>
            <w:r>
              <w:rPr>
                <w:rFonts w:hint="default" w:ascii="Times New Roman" w:hAnsi="Times New Roman" w:cs="Times New Roman"/>
                <w:sz w:val="24"/>
                <w:szCs w:val="22"/>
                <w:vertAlign w:val="superscript"/>
              </w:rPr>
              <w:t>2</w:t>
            </w:r>
            <w:r>
              <w:rPr>
                <w:rFonts w:hint="default" w:ascii="Times New Roman" w:hAnsi="Times New Roman" w:cs="Times New Roman"/>
                <w:sz w:val="24"/>
                <w:szCs w:val="22"/>
              </w:rPr>
              <w:t>）</w:t>
            </w:r>
            <w:r>
              <w:rPr>
                <w:rFonts w:hint="default" w:ascii="Times New Roman" w:hAnsi="Times New Roman" w:cs="Times New Roman"/>
                <w:sz w:val="24"/>
                <w:szCs w:val="22"/>
                <w:vertAlign w:val="superscript"/>
              </w:rPr>
              <w:t>0.5</w:t>
            </w:r>
            <w:r>
              <w:rPr>
                <w:rFonts w:hint="default" w:ascii="Times New Roman" w:hAnsi="Times New Roman" w:cs="Times New Roman"/>
                <w:sz w:val="24"/>
                <w:szCs w:val="22"/>
              </w:rPr>
              <w:t>L</w:t>
            </w:r>
            <w:r>
              <w:rPr>
                <w:rFonts w:hint="default" w:ascii="Times New Roman" w:hAnsi="Times New Roman" w:cs="Times New Roman"/>
                <w:sz w:val="24"/>
                <w:szCs w:val="22"/>
                <w:vertAlign w:val="superscript"/>
              </w:rPr>
              <w:t>D</w:t>
            </w:r>
          </w:p>
          <w:p>
            <w:pPr>
              <w:autoSpaceDE w:val="0"/>
              <w:autoSpaceDN w:val="0"/>
              <w:adjustRightInd w:val="0"/>
              <w:spacing w:line="520" w:lineRule="exact"/>
              <w:ind w:firstLine="578"/>
              <w:rPr>
                <w:rFonts w:hint="default" w:ascii="Times New Roman" w:hAnsi="Times New Roman" w:cs="Times New Roman"/>
                <w:sz w:val="24"/>
                <w:szCs w:val="22"/>
              </w:rPr>
            </w:pPr>
            <w:r>
              <w:rPr>
                <w:rFonts w:hint="default" w:ascii="Times New Roman" w:hAnsi="Times New Roman" w:cs="Times New Roman"/>
                <w:sz w:val="24"/>
                <w:szCs w:val="22"/>
              </w:rPr>
              <w:t>式中：Cm—标准浓度限值，mg/m</w:t>
            </w:r>
            <w:r>
              <w:rPr>
                <w:rFonts w:hint="default" w:ascii="Times New Roman" w:hAnsi="Times New Roman" w:cs="Times New Roman"/>
                <w:sz w:val="24"/>
                <w:szCs w:val="22"/>
                <w:vertAlign w:val="superscript"/>
              </w:rPr>
              <w:t>3</w:t>
            </w:r>
            <w:r>
              <w:rPr>
                <w:rFonts w:hint="default" w:ascii="Times New Roman" w:hAnsi="Times New Roman" w:cs="Times New Roman"/>
                <w:sz w:val="24"/>
                <w:szCs w:val="22"/>
              </w:rPr>
              <w:t>；</w:t>
            </w:r>
          </w:p>
          <w:p>
            <w:pPr>
              <w:autoSpaceDE w:val="0"/>
              <w:autoSpaceDN w:val="0"/>
              <w:adjustRightInd w:val="0"/>
              <w:spacing w:line="520" w:lineRule="exact"/>
              <w:rPr>
                <w:rFonts w:hint="default" w:ascii="Times New Roman" w:hAnsi="Times New Roman" w:cs="Times New Roman"/>
                <w:sz w:val="24"/>
                <w:szCs w:val="22"/>
              </w:rPr>
            </w:pPr>
            <w:r>
              <w:rPr>
                <w:rFonts w:hint="default" w:ascii="Times New Roman" w:hAnsi="Times New Roman" w:cs="Times New Roman"/>
                <w:sz w:val="24"/>
                <w:szCs w:val="22"/>
              </w:rPr>
              <w:t xml:space="preserve">          L—工业企业所需卫生防护距离，m；</w:t>
            </w:r>
          </w:p>
          <w:p>
            <w:pPr>
              <w:autoSpaceDE w:val="0"/>
              <w:autoSpaceDN w:val="0"/>
              <w:adjustRightInd w:val="0"/>
              <w:spacing w:line="520" w:lineRule="exact"/>
              <w:rPr>
                <w:rFonts w:hint="default" w:ascii="Times New Roman" w:hAnsi="Times New Roman" w:cs="Times New Roman"/>
                <w:sz w:val="24"/>
                <w:szCs w:val="22"/>
              </w:rPr>
            </w:pPr>
            <w:r>
              <w:rPr>
                <w:rFonts w:hint="default" w:ascii="Times New Roman" w:hAnsi="Times New Roman" w:cs="Times New Roman"/>
                <w:sz w:val="24"/>
                <w:szCs w:val="22"/>
              </w:rPr>
              <w:t xml:space="preserve">          r—有害气体无组织排放源所在生产单元的等效半径，m；</w:t>
            </w:r>
          </w:p>
          <w:p>
            <w:pPr>
              <w:autoSpaceDE w:val="0"/>
              <w:autoSpaceDN w:val="0"/>
              <w:adjustRightInd w:val="0"/>
              <w:spacing w:line="520" w:lineRule="exact"/>
              <w:rPr>
                <w:rFonts w:hint="default" w:ascii="Times New Roman" w:hAnsi="Times New Roman" w:cs="Times New Roman"/>
                <w:sz w:val="24"/>
                <w:szCs w:val="22"/>
              </w:rPr>
            </w:pPr>
            <w:r>
              <w:rPr>
                <w:rFonts w:hint="default" w:ascii="Times New Roman" w:hAnsi="Times New Roman" w:cs="Times New Roman"/>
                <w:sz w:val="24"/>
                <w:szCs w:val="22"/>
              </w:rPr>
              <w:t xml:space="preserve">          Qc—有害气体无组织排放量可达到的控制水平，kg/h；</w:t>
            </w:r>
          </w:p>
          <w:p>
            <w:pPr>
              <w:autoSpaceDE w:val="0"/>
              <w:autoSpaceDN w:val="0"/>
              <w:adjustRightInd w:val="0"/>
              <w:spacing w:line="520" w:lineRule="exact"/>
              <w:rPr>
                <w:rFonts w:hint="default" w:ascii="Times New Roman" w:hAnsi="Times New Roman" w:cs="Times New Roman"/>
                <w:sz w:val="24"/>
                <w:szCs w:val="22"/>
              </w:rPr>
            </w:pPr>
            <w:r>
              <w:rPr>
                <w:rFonts w:hint="default" w:ascii="Times New Roman" w:hAnsi="Times New Roman" w:cs="Times New Roman"/>
                <w:sz w:val="24"/>
                <w:szCs w:val="22"/>
              </w:rPr>
              <w:t xml:space="preserve">          A、B、C、D—卫生防护距离计算系数。</w:t>
            </w:r>
          </w:p>
          <w:p>
            <w:pPr>
              <w:spacing w:line="520" w:lineRule="exact"/>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卫生防护距离计算结果见表</w:t>
            </w:r>
            <w:r>
              <w:rPr>
                <w:rFonts w:hint="eastAsia" w:ascii="Times New Roman" w:hAnsi="Times New Roman" w:cs="Times New Roman"/>
                <w:sz w:val="24"/>
                <w:szCs w:val="22"/>
                <w:lang w:val="en-US" w:eastAsia="zh-CN"/>
              </w:rPr>
              <w:t>38</w:t>
            </w:r>
            <w:r>
              <w:rPr>
                <w:rFonts w:hint="default" w:ascii="Times New Roman" w:hAnsi="Times New Roman" w:cs="Times New Roman"/>
                <w:sz w:val="24"/>
                <w:szCs w:val="22"/>
              </w:rPr>
              <w:t>。</w:t>
            </w:r>
          </w:p>
          <w:p>
            <w:pPr>
              <w:adjustRightInd w:val="0"/>
              <w:snapToGrid w:val="0"/>
              <w:spacing w:line="520" w:lineRule="exact"/>
              <w:ind w:firstLine="475" w:firstLineChars="198"/>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lang w:val="en-US" w:eastAsia="zh-CN"/>
              </w:rPr>
              <w:t>38</w:t>
            </w:r>
            <w:r>
              <w:rPr>
                <w:rFonts w:hint="default" w:ascii="Times New Roman" w:hAnsi="Times New Roman" w:eastAsia="黑体" w:cs="Times New Roman"/>
                <w:sz w:val="24"/>
                <w:szCs w:val="24"/>
              </w:rPr>
              <w:t xml:space="preserve">                  卫生防护距离计算结果表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731"/>
              <w:gridCol w:w="1363"/>
              <w:gridCol w:w="1097"/>
              <w:gridCol w:w="551"/>
              <w:gridCol w:w="785"/>
              <w:gridCol w:w="692"/>
              <w:gridCol w:w="661"/>
              <w:gridCol w:w="926"/>
              <w:gridCol w:w="1166"/>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94" w:hRule="atLeast"/>
              </w:trPr>
              <w:tc>
                <w:tcPr>
                  <w:tcW w:w="749" w:type="dxa"/>
                  <w:vMerge w:val="restart"/>
                  <w:noWrap w:val="0"/>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排放</w:t>
                  </w:r>
                </w:p>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单元</w:t>
                  </w:r>
                </w:p>
              </w:tc>
              <w:tc>
                <w:tcPr>
                  <w:tcW w:w="1408" w:type="dxa"/>
                  <w:vMerge w:val="restart"/>
                  <w:noWrap w:val="0"/>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污染物</w:t>
                  </w:r>
                </w:p>
              </w:tc>
              <w:tc>
                <w:tcPr>
                  <w:tcW w:w="1110" w:type="dxa"/>
                  <w:vMerge w:val="restart"/>
                  <w:noWrap w:val="0"/>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Cm</w:t>
                  </w:r>
                </w:p>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(mg/m</w:t>
                  </w:r>
                  <w:r>
                    <w:rPr>
                      <w:rFonts w:hint="default" w:ascii="Times New Roman" w:hAnsi="Times New Roman" w:cs="Times New Roman"/>
                      <w:szCs w:val="21"/>
                      <w:vertAlign w:val="superscript"/>
                    </w:rPr>
                    <w:t>3</w:t>
                  </w:r>
                  <w:r>
                    <w:rPr>
                      <w:rFonts w:hint="default" w:ascii="Times New Roman" w:hAnsi="Times New Roman" w:cs="Times New Roman"/>
                      <w:szCs w:val="21"/>
                    </w:rPr>
                    <w:t>)</w:t>
                  </w:r>
                </w:p>
              </w:tc>
              <w:tc>
                <w:tcPr>
                  <w:tcW w:w="2721" w:type="dxa"/>
                  <w:gridSpan w:val="4"/>
                  <w:noWrap w:val="0"/>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计算系数</w:t>
                  </w:r>
                </w:p>
              </w:tc>
              <w:tc>
                <w:tcPr>
                  <w:tcW w:w="936" w:type="dxa"/>
                  <w:vMerge w:val="restart"/>
                  <w:noWrap w:val="0"/>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Qc</w:t>
                  </w:r>
                </w:p>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(kg/h)</w:t>
                  </w:r>
                </w:p>
              </w:tc>
              <w:tc>
                <w:tcPr>
                  <w:tcW w:w="1191" w:type="dxa"/>
                  <w:vMerge w:val="restart"/>
                  <w:noWrap w:val="0"/>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计算卫生防护距(m)</w:t>
                  </w:r>
                </w:p>
              </w:tc>
              <w:tc>
                <w:tcPr>
                  <w:tcW w:w="744" w:type="dxa"/>
                  <w:vMerge w:val="restart"/>
                  <w:noWrap w:val="0"/>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取值(m)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43" w:hRule="atLeast"/>
              </w:trPr>
              <w:tc>
                <w:tcPr>
                  <w:tcW w:w="749" w:type="dxa"/>
                  <w:vMerge w:val="continue"/>
                  <w:noWrap w:val="0"/>
                  <w:vAlign w:val="center"/>
                </w:tcPr>
                <w:p>
                  <w:pPr>
                    <w:widowControl/>
                    <w:jc w:val="center"/>
                    <w:rPr>
                      <w:rFonts w:hint="default" w:ascii="Times New Roman" w:hAnsi="Times New Roman" w:cs="Times New Roman"/>
                      <w:b/>
                      <w:bCs/>
                      <w:szCs w:val="21"/>
                    </w:rPr>
                  </w:pPr>
                </w:p>
              </w:tc>
              <w:tc>
                <w:tcPr>
                  <w:tcW w:w="1408" w:type="dxa"/>
                  <w:vMerge w:val="continue"/>
                  <w:noWrap w:val="0"/>
                  <w:vAlign w:val="center"/>
                </w:tcPr>
                <w:p>
                  <w:pPr>
                    <w:widowControl/>
                    <w:jc w:val="center"/>
                    <w:rPr>
                      <w:rFonts w:hint="default" w:ascii="Times New Roman" w:hAnsi="Times New Roman" w:cs="Times New Roman"/>
                      <w:b/>
                      <w:bCs/>
                      <w:szCs w:val="21"/>
                    </w:rPr>
                  </w:pPr>
                </w:p>
              </w:tc>
              <w:tc>
                <w:tcPr>
                  <w:tcW w:w="1110" w:type="dxa"/>
                  <w:vMerge w:val="continue"/>
                  <w:noWrap w:val="0"/>
                  <w:vAlign w:val="center"/>
                </w:tcPr>
                <w:p>
                  <w:pPr>
                    <w:widowControl/>
                    <w:jc w:val="center"/>
                    <w:rPr>
                      <w:rFonts w:hint="default" w:ascii="Times New Roman" w:hAnsi="Times New Roman" w:cs="Times New Roman"/>
                      <w:b/>
                      <w:bCs/>
                      <w:szCs w:val="21"/>
                    </w:rPr>
                  </w:pPr>
                </w:p>
              </w:tc>
              <w:tc>
                <w:tcPr>
                  <w:tcW w:w="557" w:type="dxa"/>
                  <w:noWrap w:val="0"/>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A</w:t>
                  </w:r>
                </w:p>
              </w:tc>
              <w:tc>
                <w:tcPr>
                  <w:tcW w:w="794" w:type="dxa"/>
                  <w:noWrap w:val="0"/>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B</w:t>
                  </w:r>
                </w:p>
              </w:tc>
              <w:tc>
                <w:tcPr>
                  <w:tcW w:w="701" w:type="dxa"/>
                  <w:noWrap w:val="0"/>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C</w:t>
                  </w:r>
                </w:p>
              </w:tc>
              <w:tc>
                <w:tcPr>
                  <w:tcW w:w="669" w:type="dxa"/>
                  <w:noWrap w:val="0"/>
                  <w:vAlign w:val="center"/>
                </w:tcPr>
                <w:p>
                  <w:pPr>
                    <w:spacing w:line="320" w:lineRule="exact"/>
                    <w:jc w:val="center"/>
                    <w:rPr>
                      <w:rFonts w:hint="default" w:ascii="Times New Roman" w:hAnsi="Times New Roman" w:cs="Times New Roman"/>
                      <w:szCs w:val="21"/>
                    </w:rPr>
                  </w:pPr>
                  <w:r>
                    <w:rPr>
                      <w:rFonts w:hint="default" w:ascii="Times New Roman" w:hAnsi="Times New Roman" w:cs="Times New Roman"/>
                      <w:szCs w:val="21"/>
                    </w:rPr>
                    <w:t>D</w:t>
                  </w:r>
                </w:p>
              </w:tc>
              <w:tc>
                <w:tcPr>
                  <w:tcW w:w="936" w:type="dxa"/>
                  <w:vMerge w:val="continue"/>
                  <w:noWrap w:val="0"/>
                  <w:vAlign w:val="center"/>
                </w:tcPr>
                <w:p>
                  <w:pPr>
                    <w:widowControl/>
                    <w:jc w:val="center"/>
                    <w:rPr>
                      <w:rFonts w:hint="default" w:ascii="Times New Roman" w:hAnsi="Times New Roman" w:cs="Times New Roman"/>
                      <w:b/>
                      <w:bCs/>
                      <w:szCs w:val="21"/>
                    </w:rPr>
                  </w:pPr>
                </w:p>
              </w:tc>
              <w:tc>
                <w:tcPr>
                  <w:tcW w:w="1191" w:type="dxa"/>
                  <w:vMerge w:val="continue"/>
                  <w:noWrap w:val="0"/>
                  <w:vAlign w:val="center"/>
                </w:tcPr>
                <w:p>
                  <w:pPr>
                    <w:widowControl/>
                    <w:jc w:val="center"/>
                    <w:rPr>
                      <w:rFonts w:hint="default" w:ascii="Times New Roman" w:hAnsi="Times New Roman" w:cs="Times New Roman"/>
                      <w:b/>
                      <w:bCs/>
                      <w:szCs w:val="21"/>
                    </w:rPr>
                  </w:pPr>
                </w:p>
              </w:tc>
              <w:tc>
                <w:tcPr>
                  <w:tcW w:w="744" w:type="dxa"/>
                  <w:vMerge w:val="continue"/>
                  <w:noWrap w:val="0"/>
                  <w:vAlign w:val="center"/>
                </w:tcPr>
                <w:p>
                  <w:pPr>
                    <w:widowControl/>
                    <w:jc w:val="center"/>
                    <w:rPr>
                      <w:rFonts w:hint="default" w:ascii="Times New Roman" w:hAnsi="Times New Roman"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16" w:hRule="atLeast"/>
              </w:trPr>
              <w:tc>
                <w:tcPr>
                  <w:tcW w:w="749" w:type="dxa"/>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喷涂</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车间</w:t>
                  </w:r>
                </w:p>
              </w:tc>
              <w:tc>
                <w:tcPr>
                  <w:tcW w:w="1408" w:type="dxa"/>
                  <w:noWrap w:val="0"/>
                  <w:vAlign w:val="center"/>
                </w:tcPr>
                <w:p>
                  <w:pPr>
                    <w:spacing w:line="320" w:lineRule="exact"/>
                    <w:jc w:val="center"/>
                    <w:rPr>
                      <w:rFonts w:hint="eastAsia" w:ascii="Times New Roman" w:hAnsi="Times New Roman" w:eastAsia="宋体" w:cs="Times New Roman"/>
                      <w:color w:val="auto"/>
                      <w:szCs w:val="21"/>
                      <w:highlight w:val="yellow"/>
                      <w:lang w:eastAsia="zh-CN"/>
                    </w:rPr>
                  </w:pPr>
                  <w:r>
                    <w:rPr>
                      <w:rFonts w:hint="eastAsia" w:ascii="Times New Roman" w:hAnsi="Times New Roman" w:cs="Times New Roman"/>
                      <w:color w:val="auto"/>
                      <w:szCs w:val="21"/>
                      <w:lang w:eastAsia="zh-CN"/>
                    </w:rPr>
                    <w:t>颗粒物</w:t>
                  </w:r>
                </w:p>
              </w:tc>
              <w:tc>
                <w:tcPr>
                  <w:tcW w:w="1110" w:type="dxa"/>
                  <w:noWrap w:val="0"/>
                  <w:vAlign w:val="center"/>
                </w:tcPr>
                <w:p>
                  <w:pPr>
                    <w:spacing w:line="320" w:lineRule="exact"/>
                    <w:jc w:val="center"/>
                    <w:rPr>
                      <w:rFonts w:hint="eastAsia" w:ascii="Times New Roman" w:hAnsi="Times New Roman" w:eastAsia="宋体" w:cs="Times New Roman"/>
                      <w:color w:val="auto"/>
                      <w:szCs w:val="21"/>
                      <w:highlight w:val="yellow"/>
                      <w:lang w:val="en-US" w:eastAsia="zh-CN"/>
                    </w:rPr>
                  </w:pPr>
                  <w:r>
                    <w:rPr>
                      <w:rFonts w:hint="eastAsia" w:ascii="Times New Roman" w:hAnsi="Times New Roman" w:cs="Times New Roman"/>
                      <w:color w:val="auto"/>
                      <w:szCs w:val="21"/>
                      <w:lang w:val="en-US" w:eastAsia="zh-CN"/>
                    </w:rPr>
                    <w:t>0.9</w:t>
                  </w:r>
                </w:p>
              </w:tc>
              <w:tc>
                <w:tcPr>
                  <w:tcW w:w="557" w:type="dxa"/>
                  <w:noWrap w:val="0"/>
                  <w:vAlign w:val="center"/>
                </w:tcPr>
                <w:p>
                  <w:pPr>
                    <w:spacing w:line="320" w:lineRule="exact"/>
                    <w:jc w:val="center"/>
                    <w:rPr>
                      <w:rFonts w:hint="default" w:ascii="Times New Roman" w:hAnsi="Times New Roman" w:eastAsia="宋体" w:cs="Times New Roman"/>
                      <w:color w:val="auto"/>
                      <w:szCs w:val="21"/>
                      <w:highlight w:val="yellow"/>
                      <w:lang w:val="en-US" w:eastAsia="zh-CN"/>
                    </w:rPr>
                  </w:pPr>
                  <w:r>
                    <w:rPr>
                      <w:rFonts w:hint="default" w:ascii="Times New Roman" w:hAnsi="Times New Roman" w:cs="Times New Roman"/>
                      <w:color w:val="auto"/>
                      <w:szCs w:val="21"/>
                      <w:lang w:val="en-US" w:eastAsia="zh-CN"/>
                    </w:rPr>
                    <w:t>470</w:t>
                  </w:r>
                </w:p>
              </w:tc>
              <w:tc>
                <w:tcPr>
                  <w:tcW w:w="794" w:type="dxa"/>
                  <w:noWrap w:val="0"/>
                  <w:vAlign w:val="center"/>
                </w:tcPr>
                <w:p>
                  <w:pPr>
                    <w:spacing w:line="320" w:lineRule="exact"/>
                    <w:jc w:val="center"/>
                    <w:rPr>
                      <w:rFonts w:hint="default" w:ascii="Times New Roman" w:hAnsi="Times New Roman" w:cs="Times New Roman"/>
                      <w:color w:val="auto"/>
                      <w:szCs w:val="21"/>
                      <w:highlight w:val="yellow"/>
                    </w:rPr>
                  </w:pPr>
                  <w:r>
                    <w:rPr>
                      <w:rFonts w:hint="default" w:ascii="Times New Roman" w:hAnsi="Times New Roman" w:cs="Times New Roman"/>
                      <w:color w:val="auto"/>
                      <w:szCs w:val="21"/>
                    </w:rPr>
                    <w:t>0.021</w:t>
                  </w:r>
                </w:p>
              </w:tc>
              <w:tc>
                <w:tcPr>
                  <w:tcW w:w="701" w:type="dxa"/>
                  <w:noWrap w:val="0"/>
                  <w:vAlign w:val="center"/>
                </w:tcPr>
                <w:p>
                  <w:pPr>
                    <w:spacing w:line="320" w:lineRule="exact"/>
                    <w:jc w:val="center"/>
                    <w:rPr>
                      <w:rFonts w:hint="default" w:ascii="Times New Roman" w:hAnsi="Times New Roman" w:cs="Times New Roman"/>
                      <w:color w:val="auto"/>
                      <w:szCs w:val="21"/>
                      <w:highlight w:val="yellow"/>
                    </w:rPr>
                  </w:pPr>
                  <w:r>
                    <w:rPr>
                      <w:rFonts w:hint="default" w:ascii="Times New Roman" w:hAnsi="Times New Roman" w:cs="Times New Roman"/>
                      <w:color w:val="auto"/>
                      <w:szCs w:val="21"/>
                    </w:rPr>
                    <w:t>1.85</w:t>
                  </w:r>
                </w:p>
              </w:tc>
              <w:tc>
                <w:tcPr>
                  <w:tcW w:w="669" w:type="dxa"/>
                  <w:noWrap w:val="0"/>
                  <w:vAlign w:val="center"/>
                </w:tcPr>
                <w:p>
                  <w:pPr>
                    <w:spacing w:line="320" w:lineRule="exact"/>
                    <w:jc w:val="center"/>
                    <w:rPr>
                      <w:rFonts w:hint="default" w:ascii="Times New Roman" w:hAnsi="Times New Roman" w:cs="Times New Roman"/>
                      <w:color w:val="auto"/>
                      <w:szCs w:val="21"/>
                      <w:highlight w:val="yellow"/>
                    </w:rPr>
                  </w:pPr>
                  <w:r>
                    <w:rPr>
                      <w:rFonts w:hint="default" w:ascii="Times New Roman" w:hAnsi="Times New Roman" w:cs="Times New Roman"/>
                      <w:color w:val="auto"/>
                      <w:szCs w:val="21"/>
                    </w:rPr>
                    <w:t>0.84</w:t>
                  </w:r>
                </w:p>
              </w:tc>
              <w:tc>
                <w:tcPr>
                  <w:tcW w:w="936" w:type="dxa"/>
                  <w:noWrap w:val="0"/>
                  <w:vAlign w:val="center"/>
                </w:tcPr>
                <w:p>
                  <w:pPr>
                    <w:spacing w:line="320" w:lineRule="exact"/>
                    <w:jc w:val="center"/>
                    <w:rPr>
                      <w:rFonts w:hint="eastAsia" w:ascii="Times New Roman" w:hAnsi="Times New Roman" w:eastAsia="宋体" w:cs="Times New Roman"/>
                      <w:color w:val="auto"/>
                      <w:szCs w:val="21"/>
                      <w:highlight w:val="yellow"/>
                      <w:lang w:val="en-US" w:eastAsia="zh-CN"/>
                    </w:rPr>
                  </w:pPr>
                  <w:r>
                    <w:rPr>
                      <w:rFonts w:hint="eastAsia" w:ascii="Times New Roman" w:hAnsi="Times New Roman" w:cs="Times New Roman"/>
                      <w:color w:val="auto"/>
                      <w:szCs w:val="21"/>
                      <w:lang w:val="en-US" w:eastAsia="zh-CN"/>
                    </w:rPr>
                    <w:t>0.0052</w:t>
                  </w:r>
                </w:p>
              </w:tc>
              <w:tc>
                <w:tcPr>
                  <w:tcW w:w="1191" w:type="dxa"/>
                  <w:noWrap w:val="0"/>
                  <w:vAlign w:val="center"/>
                </w:tcPr>
                <w:p>
                  <w:pPr>
                    <w:spacing w:line="320" w:lineRule="exact"/>
                    <w:jc w:val="center"/>
                    <w:rPr>
                      <w:rFonts w:hint="default" w:ascii="Times New Roman" w:hAnsi="Times New Roman" w:eastAsia="宋体" w:cs="Times New Roman"/>
                      <w:color w:val="auto"/>
                      <w:szCs w:val="21"/>
                      <w:highlight w:val="yellow"/>
                      <w:lang w:val="en-US" w:eastAsia="zh-CN"/>
                    </w:rPr>
                  </w:pPr>
                  <w:r>
                    <w:rPr>
                      <w:rFonts w:hint="eastAsia" w:ascii="Times New Roman" w:hAnsi="Times New Roman" w:cs="Times New Roman"/>
                      <w:color w:val="auto"/>
                      <w:szCs w:val="21"/>
                      <w:lang w:val="en-US" w:eastAsia="zh-CN"/>
                    </w:rPr>
                    <w:t>0.141</w:t>
                  </w:r>
                </w:p>
              </w:tc>
              <w:tc>
                <w:tcPr>
                  <w:tcW w:w="744" w:type="dxa"/>
                  <w:noWrap w:val="0"/>
                  <w:vAlign w:val="center"/>
                </w:tcPr>
                <w:p>
                  <w:pPr>
                    <w:spacing w:line="320" w:lineRule="exact"/>
                    <w:jc w:val="center"/>
                    <w:rPr>
                      <w:rFonts w:hint="default" w:ascii="Times New Roman" w:hAnsi="Times New Roman" w:cs="Times New Roman"/>
                      <w:color w:val="auto"/>
                      <w:szCs w:val="21"/>
                      <w:highlight w:val="yellow"/>
                    </w:rPr>
                  </w:pPr>
                  <w:r>
                    <w:rPr>
                      <w:rFonts w:hint="default" w:ascii="Times New Roman" w:hAnsi="Times New Roman" w:cs="Times New Roman"/>
                      <w:color w:val="auto"/>
                      <w:szCs w:val="21"/>
                    </w:rPr>
                    <w:t>50</w:t>
                  </w:r>
                </w:p>
              </w:tc>
            </w:tr>
          </w:tbl>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color w:val="auto"/>
                <w:sz w:val="24"/>
                <w:szCs w:val="24"/>
              </w:rPr>
              <w:t>经计算本项目</w:t>
            </w:r>
            <w:r>
              <w:rPr>
                <w:rFonts w:hint="eastAsia" w:ascii="Times New Roman" w:hAnsi="Times New Roman" w:cs="Times New Roman"/>
                <w:color w:val="auto"/>
                <w:sz w:val="24"/>
                <w:szCs w:val="24"/>
                <w:lang w:eastAsia="zh-CN"/>
              </w:rPr>
              <w:t>颗粒物</w:t>
            </w:r>
            <w:r>
              <w:rPr>
                <w:rFonts w:hint="default" w:ascii="Times New Roman" w:hAnsi="Times New Roman" w:cs="Times New Roman"/>
                <w:color w:val="auto"/>
                <w:sz w:val="24"/>
                <w:szCs w:val="24"/>
              </w:rPr>
              <w:t>无组织排放卫生防护距离为</w:t>
            </w:r>
            <w:r>
              <w:rPr>
                <w:rFonts w:hint="eastAsia" w:ascii="Times New Roman" w:hAnsi="Times New Roman" w:cs="Times New Roman"/>
                <w:color w:val="auto"/>
                <w:sz w:val="24"/>
                <w:szCs w:val="24"/>
                <w:lang w:val="en-US" w:eastAsia="zh-CN"/>
              </w:rPr>
              <w:t>0.141</w:t>
            </w:r>
            <w:r>
              <w:rPr>
                <w:rFonts w:hint="default" w:ascii="Times New Roman" w:hAnsi="Times New Roman" w:cs="Times New Roman"/>
                <w:color w:val="auto"/>
                <w:sz w:val="24"/>
                <w:szCs w:val="24"/>
              </w:rPr>
              <w:t>m，根据取值原则确定本次</w:t>
            </w: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rPr>
              <w:t>应设卫生防护距离为50m，根据项目平面布置图</w:t>
            </w:r>
            <w:r>
              <w:rPr>
                <w:rFonts w:hint="eastAsia" w:ascii="Times New Roman" w:hAnsi="Times New Roman" w:cs="Times New Roman"/>
                <w:color w:val="auto"/>
                <w:sz w:val="24"/>
                <w:szCs w:val="24"/>
                <w:lang w:eastAsia="zh-CN"/>
              </w:rPr>
              <w:t>及</w:t>
            </w:r>
            <w:r>
              <w:rPr>
                <w:rFonts w:hint="default" w:ascii="Times New Roman" w:hAnsi="Times New Roman" w:cs="Times New Roman"/>
                <w:color w:val="auto"/>
                <w:sz w:val="24"/>
                <w:szCs w:val="24"/>
              </w:rPr>
              <w:t>卫生防护距离包络图可知，本项目卫生防护区域范围为项目东厂界外50m、南厂界外</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0m、西厂界外</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m、北厂界外50m范围。根</w:t>
            </w:r>
            <w:r>
              <w:rPr>
                <w:rFonts w:hint="default" w:ascii="Times New Roman" w:hAnsi="Times New Roman" w:cs="Times New Roman"/>
                <w:sz w:val="24"/>
                <w:szCs w:val="24"/>
              </w:rPr>
              <w:t>据现场调查，本项目卫生防护距离之内没有敏感点分布，满足卫生防护距离要求。</w:t>
            </w:r>
          </w:p>
          <w:p>
            <w:pPr>
              <w:spacing w:line="520" w:lineRule="exact"/>
              <w:rPr>
                <w:rFonts w:hint="default" w:ascii="Times New Roman" w:hAnsi="Times New Roman" w:eastAsia="黑体" w:cs="Times New Roman"/>
                <w:sz w:val="24"/>
                <w:szCs w:val="24"/>
              </w:rPr>
            </w:pPr>
            <w:r>
              <w:rPr>
                <w:rFonts w:hint="default" w:ascii="Times New Roman" w:hAnsi="Times New Roman" w:cs="Times New Roman"/>
                <w:b/>
                <w:bCs/>
                <w:sz w:val="24"/>
                <w:szCs w:val="24"/>
              </w:rPr>
              <w:t xml:space="preserve">    二、水环境影响分析</w:t>
            </w:r>
          </w:p>
          <w:p>
            <w:pPr>
              <w:widowControl w:val="0"/>
              <w:adjustRightInd w:val="0"/>
              <w:snapToGrid w:val="0"/>
              <w:spacing w:line="520" w:lineRule="exact"/>
              <w:ind w:firstLine="482" w:firstLineChars="200"/>
              <w:jc w:val="both"/>
              <w:rPr>
                <w:rFonts w:hint="default" w:ascii="Times New Roman" w:hAnsi="Times New Roman" w:eastAsia="宋体" w:cs="Times New Roman"/>
                <w:b/>
                <w:bCs/>
                <w:kern w:val="2"/>
                <w:sz w:val="24"/>
                <w:lang w:val="en-US" w:eastAsia="zh-CN" w:bidi="ar-SA"/>
              </w:rPr>
            </w:pPr>
            <w:r>
              <w:rPr>
                <w:rFonts w:hint="default" w:ascii="Times New Roman" w:hAnsi="Times New Roman" w:eastAsia="宋体" w:cs="Times New Roman"/>
                <w:b/>
                <w:bCs/>
                <w:kern w:val="2"/>
                <w:sz w:val="24"/>
                <w:lang w:val="en-US" w:eastAsia="zh-CN" w:bidi="ar-SA"/>
              </w:rPr>
              <w:t>（1）</w:t>
            </w:r>
            <w:r>
              <w:rPr>
                <w:rFonts w:hint="eastAsia" w:ascii="Times New Roman" w:hAnsi="Times New Roman" w:eastAsia="宋体" w:cs="Times New Roman"/>
                <w:b/>
                <w:bCs/>
                <w:kern w:val="2"/>
                <w:sz w:val="24"/>
                <w:lang w:val="en-US" w:eastAsia="zh-CN" w:bidi="ar-SA"/>
              </w:rPr>
              <w:t>废水排放量</w:t>
            </w:r>
          </w:p>
          <w:p>
            <w:pPr>
              <w:widowControl w:val="0"/>
              <w:adjustRightInd w:val="0"/>
              <w:snapToGrid w:val="0"/>
              <w:spacing w:line="520" w:lineRule="exact"/>
              <w:ind w:firstLine="480" w:firstLineChars="200"/>
              <w:jc w:val="both"/>
              <w:rPr>
                <w:rFonts w:hint="eastAsia"/>
                <w:sz w:val="24"/>
                <w:u w:val="single"/>
                <w:lang w:val="en-US" w:eastAsia="zh-CN"/>
              </w:rPr>
            </w:pPr>
            <w:r>
              <w:rPr>
                <w:rFonts w:hint="default" w:ascii="Times New Roman" w:hAnsi="Times New Roman" w:eastAsia="宋体" w:cs="Times New Roman"/>
                <w:kern w:val="2"/>
                <w:sz w:val="24"/>
                <w:lang w:val="en-US" w:eastAsia="zh-CN" w:bidi="ar-SA"/>
              </w:rPr>
              <w:t>根据《环境影响评价技术导则 地表水环境》（HJ2.3-2018）确定项目地表水环境影响评价等级及评价范围，项目属“水污染影响型”建设项目。</w:t>
            </w:r>
          </w:p>
          <w:p>
            <w:pPr>
              <w:pStyle w:val="9"/>
              <w:spacing w:after="0" w:line="520" w:lineRule="exact"/>
              <w:ind w:left="0" w:leftChars="0" w:firstLine="480" w:firstLineChars="200"/>
              <w:rPr>
                <w:rFonts w:hint="eastAsia"/>
                <w:sz w:val="24"/>
                <w:u w:val="single"/>
                <w:lang w:val="en-US" w:eastAsia="zh-CN"/>
              </w:rPr>
            </w:pPr>
            <w:r>
              <w:rPr>
                <w:rFonts w:hint="eastAsia"/>
                <w:sz w:val="24"/>
                <w:u w:val="single"/>
                <w:lang w:val="en-US" w:eastAsia="zh-CN"/>
              </w:rPr>
              <w:t>项目迁建完成后，不再使用水环式真空泵，而使用罗茨真空泵，根据罗茨真空泵的工作原理，不需要水封，因此，项目迁建完成后无生产废水产生和排放。</w:t>
            </w:r>
          </w:p>
          <w:p>
            <w:pPr>
              <w:pStyle w:val="9"/>
              <w:spacing w:after="0" w:line="520" w:lineRule="exact"/>
              <w:ind w:left="0" w:leftChars="0" w:firstLine="480" w:firstLineChars="200"/>
              <w:rPr>
                <w:rFonts w:hint="eastAsia" w:eastAsia="宋体"/>
                <w:sz w:val="24"/>
                <w:lang w:val="en-US" w:eastAsia="zh-CN"/>
              </w:rPr>
            </w:pPr>
            <w:r>
              <w:rPr>
                <w:rFonts w:hint="eastAsia"/>
                <w:sz w:val="24"/>
                <w:lang w:val="en-US" w:eastAsia="zh-CN"/>
              </w:rPr>
              <w:t>项目共有职</w:t>
            </w:r>
            <w:r>
              <w:rPr>
                <w:sz w:val="24"/>
                <w:lang w:val="en-US" w:eastAsia="zh-CN"/>
              </w:rPr>
              <w:t>工</w:t>
            </w:r>
            <w:r>
              <w:rPr>
                <w:rFonts w:hint="eastAsia"/>
                <w:sz w:val="24"/>
                <w:lang w:val="en-US" w:eastAsia="zh-CN"/>
              </w:rPr>
              <w:t>30</w:t>
            </w:r>
            <w:r>
              <w:rPr>
                <w:sz w:val="24"/>
                <w:lang w:val="en-US" w:eastAsia="zh-CN"/>
              </w:rPr>
              <w:t>名，年工作300天，</w:t>
            </w:r>
            <w:r>
              <w:rPr>
                <w:rFonts w:hint="eastAsia"/>
                <w:sz w:val="24"/>
                <w:lang w:val="en-US" w:eastAsia="zh-CN"/>
              </w:rPr>
              <w:t>均不在厂内食宿</w:t>
            </w:r>
            <w:r>
              <w:rPr>
                <w:sz w:val="24"/>
                <w:lang w:val="en-US" w:eastAsia="zh-CN"/>
              </w:rPr>
              <w:t>。根据《河南省地方标准 用水定额》</w:t>
            </w:r>
            <w:r>
              <w:rPr>
                <w:rFonts w:eastAsia="新宋体"/>
                <w:sz w:val="24"/>
                <w:lang w:val="en-US" w:eastAsia="zh-CN"/>
              </w:rPr>
              <w:t>（DB41/T385-2009），</w:t>
            </w:r>
            <w:r>
              <w:rPr>
                <w:rFonts w:hint="eastAsia"/>
                <w:sz w:val="24"/>
                <w:lang w:val="en-US" w:eastAsia="zh-CN"/>
              </w:rPr>
              <w:t>不在厂区食宿员工用水量按40</w:t>
            </w:r>
            <w:r>
              <w:rPr>
                <w:sz w:val="24"/>
                <w:lang w:val="en-US" w:eastAsia="zh-CN"/>
              </w:rPr>
              <w:t>L/d·p</w:t>
            </w:r>
            <w:r>
              <w:rPr>
                <w:rFonts w:hint="eastAsia"/>
                <w:sz w:val="24"/>
                <w:lang w:val="en-US" w:eastAsia="zh-CN"/>
              </w:rPr>
              <w:t>，则</w:t>
            </w:r>
            <w:r>
              <w:rPr>
                <w:sz w:val="24"/>
                <w:lang w:val="en-US" w:eastAsia="zh-CN"/>
              </w:rPr>
              <w:t>项目用水量为</w:t>
            </w:r>
            <w:r>
              <w:rPr>
                <w:rFonts w:hint="eastAsia"/>
                <w:sz w:val="24"/>
                <w:lang w:val="en-US" w:eastAsia="zh-CN"/>
              </w:rPr>
              <w:t>360</w:t>
            </w:r>
            <w:r>
              <w:rPr>
                <w:sz w:val="24"/>
                <w:lang w:val="en-US" w:eastAsia="zh-CN"/>
              </w:rPr>
              <w:t>t/a（</w:t>
            </w:r>
            <w:r>
              <w:rPr>
                <w:rFonts w:hint="eastAsia"/>
                <w:sz w:val="24"/>
                <w:lang w:val="en-US" w:eastAsia="zh-CN"/>
              </w:rPr>
              <w:t>1.2</w:t>
            </w:r>
            <w:r>
              <w:rPr>
                <w:sz w:val="24"/>
                <w:lang w:val="en-US" w:eastAsia="zh-CN"/>
              </w:rPr>
              <w:t>t/d），生活污水排放系数按0.8计，则生活污水产生量为</w:t>
            </w:r>
            <w:r>
              <w:rPr>
                <w:rFonts w:hint="eastAsia" w:eastAsia="新宋体"/>
                <w:sz w:val="24"/>
                <w:lang w:val="en-US" w:eastAsia="zh-CN"/>
              </w:rPr>
              <w:t>0.96</w:t>
            </w:r>
            <w:r>
              <w:rPr>
                <w:sz w:val="24"/>
                <w:lang w:val="en-US" w:eastAsia="zh-CN"/>
              </w:rPr>
              <w:t>m</w:t>
            </w:r>
            <w:r>
              <w:rPr>
                <w:sz w:val="24"/>
                <w:vertAlign w:val="superscript"/>
                <w:lang w:val="en-US" w:eastAsia="zh-CN"/>
              </w:rPr>
              <w:t>3</w:t>
            </w:r>
            <w:r>
              <w:rPr>
                <w:rFonts w:eastAsia="新宋体"/>
                <w:sz w:val="24"/>
                <w:lang w:val="en-US" w:eastAsia="zh-CN"/>
              </w:rPr>
              <w:t>/d（合计</w:t>
            </w:r>
            <w:r>
              <w:rPr>
                <w:rFonts w:hint="eastAsia" w:eastAsia="新宋体"/>
                <w:sz w:val="24"/>
                <w:lang w:val="en-US" w:eastAsia="zh-CN"/>
              </w:rPr>
              <w:t>288</w:t>
            </w:r>
            <w:r>
              <w:rPr>
                <w:sz w:val="24"/>
                <w:lang w:val="en-US" w:eastAsia="zh-CN"/>
              </w:rPr>
              <w:t>m</w:t>
            </w:r>
            <w:r>
              <w:rPr>
                <w:sz w:val="24"/>
                <w:vertAlign w:val="superscript"/>
                <w:lang w:val="en-US" w:eastAsia="zh-CN"/>
              </w:rPr>
              <w:t>3</w:t>
            </w:r>
            <w:r>
              <w:rPr>
                <w:rFonts w:eastAsia="新宋体"/>
                <w:sz w:val="24"/>
                <w:lang w:val="en-US" w:eastAsia="zh-CN"/>
              </w:rPr>
              <w:t>/a）</w:t>
            </w:r>
            <w:r>
              <w:rPr>
                <w:rFonts w:hint="eastAsia"/>
                <w:sz w:val="24"/>
                <w:lang w:val="en-US" w:eastAsia="zh-CN"/>
              </w:rPr>
              <w:t>，</w:t>
            </w:r>
            <w:r>
              <w:rPr>
                <w:sz w:val="24"/>
                <w:lang w:val="en-US" w:eastAsia="zh-CN"/>
              </w:rPr>
              <w:t>废水中各污染物浓度分别为COD 300mg/L，SS 200mg/L，NH</w:t>
            </w:r>
            <w:r>
              <w:rPr>
                <w:sz w:val="24"/>
                <w:vertAlign w:val="subscript"/>
                <w:lang w:val="en-US" w:eastAsia="zh-CN"/>
              </w:rPr>
              <w:t>3</w:t>
            </w:r>
            <w:r>
              <w:rPr>
                <w:sz w:val="24"/>
                <w:lang w:val="en-US" w:eastAsia="zh-CN"/>
              </w:rPr>
              <w:t>-N 30mg/L，T-P4mg/L，污染物产生量分别为COD</w:t>
            </w:r>
            <w:r>
              <w:rPr>
                <w:rFonts w:hint="eastAsia"/>
                <w:sz w:val="24"/>
                <w:lang w:val="en-US" w:eastAsia="zh-CN"/>
              </w:rPr>
              <w:t>0.0864</w:t>
            </w:r>
            <w:r>
              <w:rPr>
                <w:sz w:val="24"/>
                <w:lang w:val="en-US" w:eastAsia="zh-CN"/>
              </w:rPr>
              <w:t xml:space="preserve">t/a，SS </w:t>
            </w:r>
            <w:r>
              <w:rPr>
                <w:rFonts w:hint="eastAsia"/>
                <w:sz w:val="24"/>
                <w:lang w:val="en-US" w:eastAsia="zh-CN"/>
              </w:rPr>
              <w:t>0.0576</w:t>
            </w:r>
            <w:r>
              <w:rPr>
                <w:sz w:val="24"/>
                <w:lang w:val="en-US" w:eastAsia="zh-CN"/>
              </w:rPr>
              <w:t>t/a，NH</w:t>
            </w:r>
            <w:r>
              <w:rPr>
                <w:sz w:val="24"/>
                <w:vertAlign w:val="subscript"/>
                <w:lang w:val="en-US" w:eastAsia="zh-CN"/>
              </w:rPr>
              <w:t>3</w:t>
            </w:r>
            <w:r>
              <w:rPr>
                <w:sz w:val="24"/>
                <w:lang w:val="en-US" w:eastAsia="zh-CN"/>
              </w:rPr>
              <w:t xml:space="preserve">-N </w:t>
            </w:r>
            <w:r>
              <w:rPr>
                <w:rFonts w:hint="eastAsia"/>
                <w:sz w:val="24"/>
                <w:lang w:val="en-US" w:eastAsia="zh-CN"/>
              </w:rPr>
              <w:t>0.0086</w:t>
            </w:r>
            <w:r>
              <w:rPr>
                <w:sz w:val="24"/>
                <w:lang w:val="en-US" w:eastAsia="zh-CN"/>
              </w:rPr>
              <w:t>t/a，T-P</w:t>
            </w:r>
            <w:r>
              <w:rPr>
                <w:rFonts w:hint="eastAsia"/>
                <w:sz w:val="24"/>
                <w:lang w:val="en-US" w:eastAsia="zh-CN"/>
              </w:rPr>
              <w:t>0.0012</w:t>
            </w:r>
            <w:r>
              <w:rPr>
                <w:sz w:val="24"/>
                <w:lang w:val="en-US" w:eastAsia="zh-CN"/>
              </w:rPr>
              <w:t>t/a。</w:t>
            </w:r>
            <w:r>
              <w:rPr>
                <w:rFonts w:hint="default" w:ascii="Times New Roman" w:hAnsi="Times New Roman" w:cs="Times New Roman"/>
                <w:color w:val="000000"/>
                <w:sz w:val="24"/>
              </w:rPr>
              <w:t>该部分废水进入化粪池处理后排入污水管网，最后进入</w:t>
            </w:r>
            <w:r>
              <w:rPr>
                <w:rFonts w:hint="eastAsia"/>
                <w:sz w:val="24"/>
                <w:szCs w:val="24"/>
                <w:u w:val="none"/>
                <w:lang w:eastAsia="zh-CN"/>
              </w:rPr>
              <w:t>新乡县大召营镇</w:t>
            </w:r>
            <w:r>
              <w:rPr>
                <w:rFonts w:hint="eastAsia"/>
                <w:sz w:val="24"/>
                <w:szCs w:val="24"/>
                <w:u w:val="none"/>
              </w:rPr>
              <w:t>污水处理厂</w:t>
            </w:r>
            <w:r>
              <w:rPr>
                <w:rFonts w:hint="default" w:ascii="Times New Roman" w:hAnsi="Times New Roman" w:cs="Times New Roman"/>
                <w:color w:val="000000"/>
                <w:sz w:val="24"/>
              </w:rPr>
              <w:t>进一步处理</w:t>
            </w:r>
            <w:r>
              <w:rPr>
                <w:rFonts w:hint="eastAsia" w:ascii="Times New Roman" w:hAnsi="Times New Roman" w:cs="Times New Roman"/>
                <w:color w:val="000000"/>
                <w:sz w:val="24"/>
                <w:lang w:eastAsia="zh-CN"/>
              </w:rPr>
              <w:t>。</w:t>
            </w:r>
          </w:p>
          <w:p>
            <w:pPr>
              <w:spacing w:line="520" w:lineRule="exact"/>
              <w:ind w:firstLine="480" w:firstLineChars="200"/>
              <w:rPr>
                <w:rFonts w:hint="default" w:ascii="Times New Roman" w:hAnsi="Times New Roman" w:eastAsia="宋体" w:cs="Times New Roman"/>
                <w:color w:val="auto"/>
                <w:kern w:val="0"/>
                <w:sz w:val="24"/>
                <w:highlight w:val="none"/>
                <w:lang w:val="en-US" w:eastAsia="zh-CN" w:bidi="ar-SA"/>
              </w:rPr>
            </w:pPr>
            <w:r>
              <w:rPr>
                <w:rFonts w:hint="default" w:ascii="Times New Roman" w:hAnsi="Times New Roman" w:cs="Times New Roman"/>
                <w:sz w:val="24"/>
              </w:rPr>
              <w:t>项目生活污水经厂区化粪池处理后的污染物浓度为COD 250mg/L，SS 150mg/L，NH</w:t>
            </w:r>
            <w:r>
              <w:rPr>
                <w:rFonts w:hint="default" w:ascii="Times New Roman" w:hAnsi="Times New Roman" w:cs="Times New Roman"/>
                <w:sz w:val="24"/>
                <w:vertAlign w:val="subscript"/>
              </w:rPr>
              <w:t>3</w:t>
            </w:r>
            <w:r>
              <w:rPr>
                <w:rFonts w:hint="default" w:ascii="Times New Roman" w:hAnsi="Times New Roman" w:cs="Times New Roman"/>
                <w:sz w:val="24"/>
              </w:rPr>
              <w:t>-N 28mg/L，TP 3mg/L</w:t>
            </w:r>
            <w:r>
              <w:rPr>
                <w:rFonts w:hint="default" w:ascii="Times New Roman" w:hAnsi="Times New Roman" w:cs="Times New Roman"/>
                <w:kern w:val="0"/>
                <w:sz w:val="24"/>
              </w:rPr>
              <w:t>。</w:t>
            </w:r>
            <w:r>
              <w:rPr>
                <w:rFonts w:hint="default" w:ascii="Times New Roman" w:hAnsi="Times New Roman" w:cs="Times New Roman"/>
                <w:sz w:val="24"/>
              </w:rPr>
              <w:t>处理后的水质能够满足</w:t>
            </w:r>
            <w:r>
              <w:rPr>
                <w:rFonts w:hint="eastAsia"/>
                <w:sz w:val="24"/>
                <w:szCs w:val="24"/>
                <w:u w:val="none"/>
                <w:lang w:eastAsia="zh-CN"/>
              </w:rPr>
              <w:t>新乡县大召营镇</w:t>
            </w:r>
            <w:r>
              <w:rPr>
                <w:rFonts w:hint="eastAsia"/>
                <w:sz w:val="24"/>
                <w:szCs w:val="24"/>
                <w:u w:val="none"/>
              </w:rPr>
              <w:t>污水处理厂</w:t>
            </w:r>
            <w:r>
              <w:rPr>
                <w:rFonts w:hint="default" w:ascii="Times New Roman" w:hAnsi="Times New Roman" w:cs="Times New Roman"/>
                <w:kern w:val="0"/>
                <w:sz w:val="24"/>
              </w:rPr>
              <w:t>的收水标准（</w:t>
            </w:r>
            <w:r>
              <w:rPr>
                <w:color w:val="000000"/>
                <w:sz w:val="24"/>
                <w:szCs w:val="24"/>
                <w:u w:val="none"/>
              </w:rPr>
              <w:t>COD</w:t>
            </w:r>
            <w:r>
              <w:rPr>
                <w:rFonts w:hint="eastAsia"/>
                <w:color w:val="000000"/>
                <w:sz w:val="24"/>
                <w:szCs w:val="24"/>
                <w:u w:val="none"/>
              </w:rPr>
              <w:t xml:space="preserve"> </w:t>
            </w:r>
            <w:r>
              <w:rPr>
                <w:rFonts w:hint="eastAsia"/>
                <w:color w:val="000000"/>
                <w:sz w:val="24"/>
                <w:szCs w:val="24"/>
                <w:u w:val="none"/>
                <w:lang w:val="en-US" w:eastAsia="zh-CN"/>
              </w:rPr>
              <w:t>40</w:t>
            </w:r>
            <w:r>
              <w:rPr>
                <w:color w:val="000000"/>
                <w:sz w:val="24"/>
                <w:szCs w:val="24"/>
                <w:u w:val="none"/>
              </w:rPr>
              <w:t>0mg/L、SS</w:t>
            </w:r>
            <w:r>
              <w:rPr>
                <w:rFonts w:hint="eastAsia"/>
                <w:color w:val="000000"/>
                <w:sz w:val="24"/>
                <w:szCs w:val="24"/>
                <w:u w:val="none"/>
              </w:rPr>
              <w:t xml:space="preserve"> </w:t>
            </w:r>
            <w:r>
              <w:rPr>
                <w:rFonts w:hint="eastAsia"/>
                <w:color w:val="000000"/>
                <w:sz w:val="24"/>
                <w:szCs w:val="24"/>
                <w:u w:val="none"/>
                <w:lang w:val="en-US" w:eastAsia="zh-CN"/>
              </w:rPr>
              <w:t>30</w:t>
            </w:r>
            <w:r>
              <w:rPr>
                <w:rFonts w:hint="eastAsia"/>
                <w:color w:val="000000"/>
                <w:sz w:val="24"/>
                <w:szCs w:val="24"/>
                <w:u w:val="none"/>
              </w:rPr>
              <w:t>0</w:t>
            </w:r>
            <w:r>
              <w:rPr>
                <w:color w:val="000000"/>
                <w:sz w:val="24"/>
                <w:szCs w:val="24"/>
                <w:u w:val="none"/>
              </w:rPr>
              <w:t>mg/L、NH</w:t>
            </w:r>
            <w:r>
              <w:rPr>
                <w:color w:val="000000"/>
                <w:sz w:val="24"/>
                <w:szCs w:val="24"/>
                <w:u w:val="none"/>
                <w:vertAlign w:val="subscript"/>
              </w:rPr>
              <w:t>3</w:t>
            </w:r>
            <w:r>
              <w:rPr>
                <w:color w:val="000000"/>
                <w:sz w:val="24"/>
                <w:szCs w:val="24"/>
                <w:u w:val="none"/>
              </w:rPr>
              <w:t>-N</w:t>
            </w:r>
            <w:r>
              <w:rPr>
                <w:rFonts w:hint="eastAsia"/>
                <w:color w:val="000000"/>
                <w:sz w:val="24"/>
                <w:szCs w:val="24"/>
                <w:u w:val="none"/>
              </w:rPr>
              <w:t xml:space="preserve"> 3</w:t>
            </w:r>
            <w:r>
              <w:rPr>
                <w:rFonts w:hint="eastAsia"/>
                <w:color w:val="000000"/>
                <w:sz w:val="24"/>
                <w:szCs w:val="24"/>
                <w:u w:val="none"/>
                <w:lang w:val="en-US" w:eastAsia="zh-CN"/>
              </w:rPr>
              <w:t>5</w:t>
            </w:r>
            <w:r>
              <w:rPr>
                <w:color w:val="000000"/>
                <w:sz w:val="24"/>
                <w:szCs w:val="24"/>
                <w:u w:val="none"/>
              </w:rPr>
              <w:t>mg/L、TP</w:t>
            </w:r>
            <w:r>
              <w:rPr>
                <w:rFonts w:hint="eastAsia"/>
                <w:color w:val="000000"/>
                <w:sz w:val="24"/>
                <w:szCs w:val="24"/>
                <w:u w:val="none"/>
              </w:rPr>
              <w:t xml:space="preserve"> </w:t>
            </w:r>
            <w:r>
              <w:rPr>
                <w:rFonts w:hint="eastAsia"/>
                <w:color w:val="000000"/>
                <w:sz w:val="24"/>
                <w:szCs w:val="24"/>
                <w:u w:val="none"/>
                <w:lang w:val="en-US" w:eastAsia="zh-CN"/>
              </w:rPr>
              <w:t>4.5</w:t>
            </w:r>
            <w:r>
              <w:rPr>
                <w:color w:val="000000"/>
                <w:sz w:val="24"/>
                <w:szCs w:val="24"/>
                <w:u w:val="none"/>
              </w:rPr>
              <w:t>mg/L</w:t>
            </w:r>
            <w:r>
              <w:rPr>
                <w:rFonts w:hint="default" w:ascii="Times New Roman" w:hAnsi="Times New Roman" w:cs="Times New Roman"/>
                <w:kern w:val="0"/>
                <w:sz w:val="24"/>
              </w:rPr>
              <w:t>）。</w:t>
            </w:r>
            <w:r>
              <w:rPr>
                <w:rFonts w:hint="default" w:ascii="Times New Roman" w:hAnsi="Times New Roman" w:eastAsia="宋体" w:cs="Times New Roman"/>
                <w:kern w:val="0"/>
                <w:sz w:val="24"/>
                <w:lang w:val="en-US" w:eastAsia="zh-CN" w:bidi="ar-SA"/>
              </w:rPr>
              <w:t>本项目污水污染物排放总量为</w:t>
            </w:r>
            <w:r>
              <w:rPr>
                <w:rFonts w:hint="default" w:ascii="Times New Roman" w:hAnsi="Times New Roman" w:eastAsia="宋体" w:cs="Times New Roman"/>
                <w:color w:val="auto"/>
                <w:kern w:val="0"/>
                <w:sz w:val="24"/>
                <w:highlight w:val="none"/>
                <w:lang w:val="en-US" w:eastAsia="zh-CN" w:bidi="ar-SA"/>
              </w:rPr>
              <w:t xml:space="preserve">COD </w:t>
            </w:r>
            <w:r>
              <w:rPr>
                <w:rFonts w:hint="eastAsia" w:ascii="Times New Roman" w:hAnsi="Times New Roman" w:eastAsia="宋体" w:cs="Times New Roman"/>
                <w:color w:val="auto"/>
                <w:kern w:val="0"/>
                <w:sz w:val="24"/>
                <w:highlight w:val="none"/>
                <w:lang w:val="en-US" w:eastAsia="zh-CN" w:bidi="ar-SA"/>
              </w:rPr>
              <w:t>0.072</w:t>
            </w:r>
            <w:r>
              <w:rPr>
                <w:rFonts w:hint="default" w:ascii="Times New Roman" w:hAnsi="Times New Roman" w:eastAsia="宋体" w:cs="Times New Roman"/>
                <w:color w:val="auto"/>
                <w:kern w:val="0"/>
                <w:sz w:val="24"/>
                <w:highlight w:val="none"/>
                <w:lang w:val="en-US" w:eastAsia="zh-CN" w:bidi="ar-SA"/>
              </w:rPr>
              <w:t>t/a，</w:t>
            </w:r>
            <w:r>
              <w:rPr>
                <w:rFonts w:hint="eastAsia" w:ascii="Times New Roman" w:hAnsi="Times New Roman" w:eastAsia="宋体" w:cs="Times New Roman"/>
                <w:color w:val="auto"/>
                <w:kern w:val="0"/>
                <w:sz w:val="24"/>
                <w:highlight w:val="none"/>
                <w:lang w:val="en-US" w:eastAsia="zh-CN" w:bidi="ar-SA"/>
              </w:rPr>
              <w:t>SS0.0432</w:t>
            </w:r>
            <w:r>
              <w:rPr>
                <w:rFonts w:hint="default" w:ascii="Times New Roman" w:hAnsi="Times New Roman" w:eastAsia="宋体" w:cs="Times New Roman"/>
                <w:color w:val="auto"/>
                <w:kern w:val="0"/>
                <w:sz w:val="24"/>
                <w:highlight w:val="none"/>
                <w:lang w:val="en-US" w:eastAsia="zh-CN" w:bidi="ar-SA"/>
              </w:rPr>
              <w:t>t/a</w:t>
            </w:r>
            <w:r>
              <w:rPr>
                <w:rFonts w:hint="eastAsia" w:ascii="Times New Roman" w:hAnsi="Times New Roman" w:eastAsia="宋体" w:cs="Times New Roman"/>
                <w:color w:val="auto"/>
                <w:kern w:val="0"/>
                <w:sz w:val="24"/>
                <w:highlight w:val="none"/>
                <w:lang w:val="en-US" w:eastAsia="zh-CN" w:bidi="ar-SA"/>
              </w:rPr>
              <w:t>、</w:t>
            </w:r>
            <w:r>
              <w:rPr>
                <w:rFonts w:hint="default" w:ascii="Times New Roman" w:hAnsi="Times New Roman" w:eastAsia="宋体" w:cs="Times New Roman"/>
                <w:color w:val="auto"/>
                <w:kern w:val="0"/>
                <w:sz w:val="24"/>
                <w:highlight w:val="none"/>
                <w:lang w:val="en-US" w:eastAsia="zh-CN" w:bidi="ar-SA"/>
              </w:rPr>
              <w:t>氨氮</w:t>
            </w:r>
            <w:r>
              <w:rPr>
                <w:rFonts w:hint="eastAsia" w:ascii="Times New Roman" w:hAnsi="Times New Roman" w:eastAsia="宋体" w:cs="Times New Roman"/>
                <w:color w:val="auto"/>
                <w:kern w:val="0"/>
                <w:sz w:val="24"/>
                <w:highlight w:val="none"/>
                <w:lang w:val="en-US" w:eastAsia="zh-CN" w:bidi="ar-SA"/>
              </w:rPr>
              <w:t>0.0081</w:t>
            </w:r>
            <w:r>
              <w:rPr>
                <w:rFonts w:hint="default" w:ascii="Times New Roman" w:hAnsi="Times New Roman" w:eastAsia="宋体" w:cs="Times New Roman"/>
                <w:color w:val="auto"/>
                <w:kern w:val="0"/>
                <w:sz w:val="24"/>
                <w:highlight w:val="none"/>
                <w:lang w:val="en-US" w:eastAsia="zh-CN" w:bidi="ar-SA"/>
              </w:rPr>
              <w:t>t/a，总磷</w:t>
            </w:r>
            <w:r>
              <w:rPr>
                <w:rFonts w:hint="eastAsia" w:ascii="Times New Roman" w:hAnsi="Times New Roman" w:eastAsia="宋体" w:cs="Times New Roman"/>
                <w:color w:val="auto"/>
                <w:kern w:val="0"/>
                <w:sz w:val="24"/>
                <w:highlight w:val="none"/>
                <w:lang w:val="en-US" w:eastAsia="zh-CN" w:bidi="ar-SA"/>
              </w:rPr>
              <w:t>0.0009</w:t>
            </w:r>
            <w:r>
              <w:rPr>
                <w:rFonts w:hint="default" w:ascii="Times New Roman" w:hAnsi="Times New Roman" w:eastAsia="宋体" w:cs="Times New Roman"/>
                <w:color w:val="auto"/>
                <w:kern w:val="0"/>
                <w:sz w:val="24"/>
                <w:highlight w:val="none"/>
                <w:lang w:val="en-US" w:eastAsia="zh-CN" w:bidi="ar-SA"/>
              </w:rPr>
              <w:t>mg/L。</w:t>
            </w:r>
          </w:p>
          <w:p>
            <w:pPr>
              <w:pStyle w:val="215"/>
              <w:snapToGrid w:val="0"/>
              <w:spacing w:line="520" w:lineRule="exact"/>
              <w:ind w:firstLine="480" w:firstLineChars="200"/>
              <w:rPr>
                <w:rFonts w:hint="default" w:ascii="Times New Roman" w:hAnsi="Times New Roman" w:cs="Times New Roman"/>
              </w:rPr>
            </w:pPr>
            <w:r>
              <w:rPr>
                <w:rFonts w:hint="default" w:ascii="Times New Roman" w:hAnsi="Times New Roman" w:cs="Times New Roman"/>
              </w:rPr>
              <w:t>项目废水排放属于间接排放，根据《环境影响评价技术导则 地表水环境》（HJ 2.3-2018）规定，确定项目评价等级为三级B，因此地表水环境影响可不开展区域污染源调查，不进行水环境影响预测。本次评价仅对项目废水排入</w:t>
            </w:r>
            <w:r>
              <w:rPr>
                <w:rFonts w:hint="eastAsia"/>
                <w:sz w:val="24"/>
                <w:szCs w:val="24"/>
                <w:u w:val="none"/>
                <w:lang w:eastAsia="zh-CN"/>
              </w:rPr>
              <w:t>新乡县大召营镇</w:t>
            </w:r>
            <w:r>
              <w:rPr>
                <w:rFonts w:hint="eastAsia"/>
                <w:sz w:val="24"/>
                <w:szCs w:val="24"/>
                <w:u w:val="none"/>
              </w:rPr>
              <w:t>污水处理厂</w:t>
            </w:r>
            <w:r>
              <w:rPr>
                <w:rFonts w:hint="default" w:ascii="Times New Roman" w:hAnsi="Times New Roman" w:cs="Times New Roman"/>
              </w:rPr>
              <w:t>进一步处理的可行性进行分析。</w:t>
            </w:r>
          </w:p>
          <w:p>
            <w:pPr>
              <w:pStyle w:val="9"/>
              <w:spacing w:after="0" w:line="520" w:lineRule="exact"/>
              <w:ind w:left="0" w:leftChars="0" w:firstLine="482" w:firstLineChars="200"/>
              <w:rPr>
                <w:rFonts w:hint="default" w:ascii="Times New Roman" w:hAnsi="Times New Roman" w:cs="Times New Roman"/>
                <w:b/>
                <w:bCs/>
                <w:sz w:val="24"/>
                <w:szCs w:val="22"/>
              </w:rPr>
            </w:pPr>
            <w:r>
              <w:rPr>
                <w:rFonts w:hint="default" w:ascii="Times New Roman" w:hAnsi="Times New Roman" w:cs="Times New Roman"/>
                <w:b/>
                <w:bCs/>
                <w:sz w:val="24"/>
                <w:szCs w:val="22"/>
              </w:rPr>
              <w:t>（2）项目污水纳入污水处理厂的衔接性分析</w:t>
            </w:r>
          </w:p>
          <w:p>
            <w:pPr>
              <w:pStyle w:val="9"/>
              <w:spacing w:after="0" w:line="520" w:lineRule="exact"/>
              <w:ind w:left="0" w:leftChars="0" w:firstLine="480" w:firstLineChars="200"/>
              <w:rPr>
                <w:rFonts w:hint="default" w:ascii="Times New Roman" w:hAnsi="Times New Roman" w:cs="Times New Roman"/>
                <w:bCs/>
                <w:sz w:val="24"/>
                <w:szCs w:val="22"/>
              </w:rPr>
            </w:pPr>
            <w:r>
              <w:rPr>
                <w:rFonts w:hint="eastAsia"/>
                <w:sz w:val="24"/>
                <w:szCs w:val="24"/>
                <w:u w:val="none"/>
                <w:lang w:eastAsia="zh-CN"/>
              </w:rPr>
              <w:t>新乡县大召营镇</w:t>
            </w:r>
            <w:r>
              <w:rPr>
                <w:rFonts w:hint="eastAsia"/>
                <w:sz w:val="24"/>
                <w:szCs w:val="24"/>
                <w:u w:val="none"/>
              </w:rPr>
              <w:t>污水处理厂</w:t>
            </w:r>
            <w:r>
              <w:rPr>
                <w:rFonts w:hint="default" w:ascii="Times New Roman" w:hAnsi="Times New Roman" w:cs="Times New Roman"/>
                <w:bCs/>
                <w:sz w:val="24"/>
                <w:szCs w:val="22"/>
              </w:rPr>
              <w:t>位于新乡县大召营镇区北部胡韦公路与六支排交叉口，设计规模</w:t>
            </w:r>
            <w:r>
              <w:rPr>
                <w:rFonts w:hint="eastAsia" w:ascii="Times New Roman" w:hAnsi="Times New Roman" w:cs="Times New Roman"/>
                <w:bCs/>
                <w:sz w:val="24"/>
                <w:szCs w:val="22"/>
                <w:lang w:val="en-US" w:eastAsia="zh-CN"/>
              </w:rPr>
              <w:t>1</w:t>
            </w:r>
            <w:r>
              <w:rPr>
                <w:rFonts w:hint="default" w:ascii="Times New Roman" w:hAnsi="Times New Roman" w:cs="Times New Roman"/>
                <w:bCs/>
                <w:sz w:val="24"/>
                <w:szCs w:val="22"/>
              </w:rPr>
              <w:t>万m</w:t>
            </w:r>
            <w:r>
              <w:rPr>
                <w:rFonts w:hint="default" w:ascii="Times New Roman" w:hAnsi="Times New Roman" w:cs="Times New Roman"/>
                <w:bCs/>
                <w:sz w:val="24"/>
                <w:szCs w:val="22"/>
                <w:vertAlign w:val="superscript"/>
              </w:rPr>
              <w:t>3</w:t>
            </w:r>
            <w:r>
              <w:rPr>
                <w:rFonts w:hint="default" w:ascii="Times New Roman" w:hAnsi="Times New Roman" w:cs="Times New Roman"/>
                <w:bCs/>
                <w:sz w:val="24"/>
                <w:szCs w:val="22"/>
              </w:rPr>
              <w:t>/d</w:t>
            </w:r>
            <w:bookmarkStart w:id="8" w:name="OLE_LINK7"/>
            <w:bookmarkStart w:id="9" w:name="OLE_LINK8"/>
            <w:r>
              <w:rPr>
                <w:rFonts w:hint="default" w:ascii="Times New Roman" w:hAnsi="Times New Roman" w:cs="Times New Roman"/>
                <w:bCs/>
                <w:sz w:val="24"/>
                <w:szCs w:val="22"/>
              </w:rPr>
              <w:t>，现</w:t>
            </w:r>
            <w:bookmarkEnd w:id="8"/>
            <w:bookmarkEnd w:id="9"/>
            <w:r>
              <w:rPr>
                <w:rFonts w:hint="eastAsia" w:ascii="Times New Roman" w:hAnsi="Times New Roman" w:cs="Times New Roman"/>
                <w:bCs/>
                <w:sz w:val="24"/>
                <w:szCs w:val="22"/>
                <w:lang w:eastAsia="zh-CN"/>
              </w:rPr>
              <w:t>正调试运行</w:t>
            </w:r>
            <w:r>
              <w:rPr>
                <w:rFonts w:hint="default" w:ascii="Times New Roman" w:hAnsi="Times New Roman" w:cs="Times New Roman"/>
                <w:bCs/>
                <w:sz w:val="24"/>
                <w:szCs w:val="22"/>
              </w:rPr>
              <w:t>，收水范围</w:t>
            </w:r>
            <w:r>
              <w:rPr>
                <w:rFonts w:ascii="Times New Roman" w:hAnsi="Times New Roman"/>
                <w:sz w:val="24"/>
                <w:szCs w:val="21"/>
              </w:rPr>
              <w:t>北至文高路北，西至中州路，南至新焦铁路，东至中央大道，规划总用地6.23km</w:t>
            </w:r>
            <w:r>
              <w:rPr>
                <w:rFonts w:ascii="Times New Roman" w:hAnsi="Times New Roman"/>
                <w:sz w:val="24"/>
                <w:szCs w:val="21"/>
                <w:vertAlign w:val="superscript"/>
              </w:rPr>
              <w:t>2</w:t>
            </w:r>
            <w:r>
              <w:rPr>
                <w:rFonts w:hint="default" w:ascii="Times New Roman" w:hAnsi="Times New Roman" w:cs="Times New Roman"/>
                <w:bCs/>
                <w:sz w:val="24"/>
                <w:szCs w:val="22"/>
              </w:rPr>
              <w:t>；设计采用“预处理—选择厌氧池—改良型氧化沟—二沉池—混凝、沉淀—过滤—消毒”处理工艺，排水执行《城镇污水处理厂污染物排放标准》(GB18918-2002)表1一级A标准（其中COD、BOD</w:t>
            </w:r>
            <w:r>
              <w:rPr>
                <w:rFonts w:hint="default" w:ascii="Times New Roman" w:hAnsi="Times New Roman" w:cs="Times New Roman"/>
                <w:bCs/>
                <w:sz w:val="24"/>
                <w:szCs w:val="22"/>
                <w:vertAlign w:val="subscript"/>
              </w:rPr>
              <w:t>5</w:t>
            </w:r>
            <w:r>
              <w:rPr>
                <w:rFonts w:hint="default" w:ascii="Times New Roman" w:hAnsi="Times New Roman" w:cs="Times New Roman"/>
                <w:bCs/>
                <w:sz w:val="24"/>
                <w:szCs w:val="22"/>
              </w:rPr>
              <w:t>、氨氮、总磷执行《地表水环境质量标准》（GB3838-2002）Ⅴ类），排水进入六支排后汇入卫河。</w:t>
            </w:r>
          </w:p>
          <w:p>
            <w:pPr>
              <w:pStyle w:val="9"/>
              <w:spacing w:after="0" w:line="520" w:lineRule="exact"/>
              <w:ind w:left="0" w:leftChars="0" w:firstLine="480" w:firstLineChars="200"/>
              <w:rPr>
                <w:rFonts w:hint="default" w:ascii="Times New Roman" w:hAnsi="Times New Roman" w:cs="Times New Roman"/>
                <w:bCs/>
                <w:sz w:val="24"/>
                <w:szCs w:val="22"/>
              </w:rPr>
            </w:pPr>
            <w:r>
              <w:rPr>
                <w:rFonts w:hint="default" w:ascii="Times New Roman" w:hAnsi="Times New Roman" w:cs="Times New Roman"/>
                <w:bCs/>
                <w:sz w:val="24"/>
                <w:szCs w:val="22"/>
              </w:rPr>
              <w:t>本项目位于</w:t>
            </w:r>
            <w:r>
              <w:rPr>
                <w:rFonts w:hint="eastAsia" w:ascii="Times New Roman" w:hAnsi="Times New Roman" w:cs="Times New Roman"/>
                <w:sz w:val="24"/>
                <w:szCs w:val="24"/>
                <w:lang w:eastAsia="zh-CN"/>
              </w:rPr>
              <w:t>新乡县大召营产业集聚区文召路</w:t>
            </w:r>
            <w:r>
              <w:rPr>
                <w:rFonts w:hint="eastAsia" w:ascii="Times New Roman" w:hAnsi="Times New Roman" w:eastAsia="宋体" w:cs="Times New Roman"/>
                <w:sz w:val="24"/>
                <w:szCs w:val="24"/>
                <w:highlight w:val="none"/>
                <w:lang w:eastAsia="zh-CN"/>
              </w:rPr>
              <w:t>，</w:t>
            </w:r>
            <w:r>
              <w:rPr>
                <w:rFonts w:hint="default" w:ascii="Times New Roman" w:hAnsi="Times New Roman" w:cs="Times New Roman"/>
                <w:bCs/>
                <w:sz w:val="24"/>
                <w:szCs w:val="22"/>
              </w:rPr>
              <w:t>位于</w:t>
            </w:r>
            <w:r>
              <w:rPr>
                <w:rFonts w:hint="eastAsia"/>
                <w:sz w:val="24"/>
                <w:szCs w:val="24"/>
                <w:u w:val="none"/>
                <w:lang w:eastAsia="zh-CN"/>
              </w:rPr>
              <w:t>新乡县大召营镇</w:t>
            </w:r>
            <w:r>
              <w:rPr>
                <w:rFonts w:hint="eastAsia"/>
                <w:sz w:val="24"/>
                <w:szCs w:val="24"/>
                <w:u w:val="none"/>
              </w:rPr>
              <w:t>污水处理厂</w:t>
            </w:r>
            <w:r>
              <w:rPr>
                <w:rFonts w:hint="default" w:ascii="Times New Roman" w:hAnsi="Times New Roman" w:cs="Times New Roman"/>
                <w:bCs/>
                <w:sz w:val="24"/>
                <w:szCs w:val="22"/>
              </w:rPr>
              <w:t>收水范围内，因此本项目的污水进入</w:t>
            </w:r>
            <w:r>
              <w:rPr>
                <w:rFonts w:hint="eastAsia"/>
                <w:sz w:val="24"/>
                <w:szCs w:val="24"/>
                <w:u w:val="none"/>
                <w:lang w:eastAsia="zh-CN"/>
              </w:rPr>
              <w:t>新乡县大召营镇</w:t>
            </w:r>
            <w:r>
              <w:rPr>
                <w:rFonts w:hint="eastAsia"/>
                <w:sz w:val="24"/>
                <w:szCs w:val="24"/>
                <w:u w:val="none"/>
              </w:rPr>
              <w:t>污水处理厂</w:t>
            </w:r>
            <w:r>
              <w:rPr>
                <w:rFonts w:hint="default" w:ascii="Times New Roman" w:hAnsi="Times New Roman" w:cs="Times New Roman"/>
                <w:bCs/>
                <w:sz w:val="24"/>
                <w:szCs w:val="22"/>
              </w:rPr>
              <w:t>符合相关规划要求。</w:t>
            </w:r>
          </w:p>
          <w:p>
            <w:pPr>
              <w:spacing w:line="520" w:lineRule="exact"/>
              <w:ind w:firstLine="480" w:firstLineChars="200"/>
              <w:rPr>
                <w:rFonts w:hint="default" w:ascii="Times New Roman" w:hAnsi="Times New Roman" w:cs="Times New Roman"/>
                <w:kern w:val="0"/>
                <w:sz w:val="24"/>
              </w:rPr>
            </w:pPr>
            <w:r>
              <w:rPr>
                <w:rFonts w:hint="default" w:ascii="Times New Roman" w:hAnsi="Times New Roman" w:cs="Times New Roman"/>
                <w:sz w:val="24"/>
              </w:rPr>
              <w:t>项目生活污水经园区化粪池处理后，排入污水管网，最后进入</w:t>
            </w:r>
            <w:r>
              <w:rPr>
                <w:rFonts w:hint="eastAsia"/>
                <w:sz w:val="24"/>
                <w:szCs w:val="24"/>
                <w:u w:val="none"/>
                <w:lang w:eastAsia="zh-CN"/>
              </w:rPr>
              <w:t>新乡县大召营镇</w:t>
            </w:r>
            <w:r>
              <w:rPr>
                <w:rFonts w:hint="eastAsia"/>
                <w:sz w:val="24"/>
                <w:szCs w:val="24"/>
                <w:u w:val="none"/>
              </w:rPr>
              <w:t>污水处理厂</w:t>
            </w:r>
            <w:r>
              <w:rPr>
                <w:rFonts w:hint="default" w:ascii="Times New Roman" w:hAnsi="Times New Roman" w:cs="Times New Roman"/>
                <w:sz w:val="24"/>
              </w:rPr>
              <w:t>进一步处理。项目生活污水经</w:t>
            </w:r>
            <w:r>
              <w:rPr>
                <w:rFonts w:hint="default" w:ascii="Times New Roman" w:hAnsi="Times New Roman" w:cs="Times New Roman"/>
                <w:sz w:val="24"/>
                <w:lang w:eastAsia="zh-CN"/>
              </w:rPr>
              <w:t>园区</w:t>
            </w:r>
            <w:r>
              <w:rPr>
                <w:rFonts w:hint="default" w:ascii="Times New Roman" w:hAnsi="Times New Roman" w:cs="Times New Roman"/>
                <w:sz w:val="24"/>
              </w:rPr>
              <w:t>化粪池处理后的污染物浓度为COD 250mg/L，SS 150mg/L，NH</w:t>
            </w:r>
            <w:r>
              <w:rPr>
                <w:rFonts w:hint="default" w:ascii="Times New Roman" w:hAnsi="Times New Roman" w:cs="Times New Roman"/>
                <w:sz w:val="24"/>
                <w:vertAlign w:val="subscript"/>
              </w:rPr>
              <w:t>3</w:t>
            </w:r>
            <w:r>
              <w:rPr>
                <w:rFonts w:hint="default" w:ascii="Times New Roman" w:hAnsi="Times New Roman" w:cs="Times New Roman"/>
                <w:sz w:val="24"/>
              </w:rPr>
              <w:t>-N 28mg/L，TP 3mg/L</w:t>
            </w:r>
            <w:r>
              <w:rPr>
                <w:rFonts w:hint="default" w:ascii="Times New Roman" w:hAnsi="Times New Roman" w:cs="Times New Roman"/>
                <w:kern w:val="0"/>
                <w:sz w:val="24"/>
              </w:rPr>
              <w:t>。</w:t>
            </w:r>
            <w:r>
              <w:rPr>
                <w:rFonts w:hint="default" w:ascii="Times New Roman" w:hAnsi="Times New Roman" w:cs="Times New Roman"/>
                <w:sz w:val="24"/>
              </w:rPr>
              <w:t>处理后的水质能够满足</w:t>
            </w:r>
            <w:r>
              <w:rPr>
                <w:rFonts w:hint="eastAsia"/>
                <w:sz w:val="24"/>
                <w:szCs w:val="24"/>
                <w:u w:val="none"/>
                <w:lang w:eastAsia="zh-CN"/>
              </w:rPr>
              <w:t>新乡县大召营镇</w:t>
            </w:r>
            <w:r>
              <w:rPr>
                <w:rFonts w:hint="eastAsia"/>
                <w:sz w:val="24"/>
                <w:szCs w:val="24"/>
                <w:u w:val="none"/>
              </w:rPr>
              <w:t>污水处理厂</w:t>
            </w:r>
            <w:r>
              <w:rPr>
                <w:rFonts w:hint="default" w:ascii="Times New Roman" w:hAnsi="Times New Roman" w:cs="Times New Roman"/>
                <w:kern w:val="0"/>
                <w:sz w:val="24"/>
              </w:rPr>
              <w:t>的收水标准（</w:t>
            </w:r>
            <w:r>
              <w:rPr>
                <w:rFonts w:hint="default" w:ascii="Times New Roman" w:hAnsi="Times New Roman" w:cs="Times New Roman"/>
                <w:color w:val="000000"/>
                <w:sz w:val="24"/>
                <w:szCs w:val="24"/>
                <w:u w:val="none"/>
              </w:rPr>
              <w:t xml:space="preserve">COD </w:t>
            </w:r>
            <w:r>
              <w:rPr>
                <w:rFonts w:hint="default" w:ascii="Times New Roman" w:hAnsi="Times New Roman" w:cs="Times New Roman"/>
                <w:color w:val="000000"/>
                <w:sz w:val="24"/>
                <w:szCs w:val="24"/>
                <w:u w:val="none"/>
                <w:lang w:val="en-US" w:eastAsia="zh-CN"/>
              </w:rPr>
              <w:t>40</w:t>
            </w:r>
            <w:r>
              <w:rPr>
                <w:rFonts w:hint="default" w:ascii="Times New Roman" w:hAnsi="Times New Roman" w:cs="Times New Roman"/>
                <w:color w:val="000000"/>
                <w:sz w:val="24"/>
                <w:szCs w:val="24"/>
                <w:u w:val="none"/>
              </w:rPr>
              <w:t xml:space="preserve">0mg/L、SS </w:t>
            </w:r>
            <w:r>
              <w:rPr>
                <w:rFonts w:hint="default" w:ascii="Times New Roman" w:hAnsi="Times New Roman" w:cs="Times New Roman"/>
                <w:color w:val="000000"/>
                <w:sz w:val="24"/>
                <w:szCs w:val="24"/>
                <w:u w:val="none"/>
                <w:lang w:val="en-US" w:eastAsia="zh-CN"/>
              </w:rPr>
              <w:t>30</w:t>
            </w:r>
            <w:r>
              <w:rPr>
                <w:rFonts w:hint="default" w:ascii="Times New Roman" w:hAnsi="Times New Roman" w:cs="Times New Roman"/>
                <w:color w:val="000000"/>
                <w:sz w:val="24"/>
                <w:szCs w:val="24"/>
                <w:u w:val="none"/>
              </w:rPr>
              <w:t>0mg/L、NH</w:t>
            </w:r>
            <w:r>
              <w:rPr>
                <w:rFonts w:hint="default" w:ascii="Times New Roman" w:hAnsi="Times New Roman" w:cs="Times New Roman"/>
                <w:color w:val="000000"/>
                <w:sz w:val="24"/>
                <w:szCs w:val="24"/>
                <w:u w:val="none"/>
                <w:vertAlign w:val="subscript"/>
              </w:rPr>
              <w:t>3</w:t>
            </w:r>
            <w:r>
              <w:rPr>
                <w:rFonts w:hint="default" w:ascii="Times New Roman" w:hAnsi="Times New Roman" w:cs="Times New Roman"/>
                <w:color w:val="000000"/>
                <w:sz w:val="24"/>
                <w:szCs w:val="24"/>
                <w:u w:val="none"/>
              </w:rPr>
              <w:t>-N 3</w:t>
            </w:r>
            <w:r>
              <w:rPr>
                <w:rFonts w:hint="default" w:ascii="Times New Roman" w:hAnsi="Times New Roman" w:cs="Times New Roman"/>
                <w:color w:val="000000"/>
                <w:sz w:val="24"/>
                <w:szCs w:val="24"/>
                <w:u w:val="none"/>
                <w:lang w:val="en-US" w:eastAsia="zh-CN"/>
              </w:rPr>
              <w:t>5</w:t>
            </w:r>
            <w:r>
              <w:rPr>
                <w:rFonts w:hint="default" w:ascii="Times New Roman" w:hAnsi="Times New Roman" w:cs="Times New Roman"/>
                <w:color w:val="000000"/>
                <w:sz w:val="24"/>
                <w:szCs w:val="24"/>
                <w:u w:val="none"/>
              </w:rPr>
              <w:t xml:space="preserve">mg/L、TP </w:t>
            </w:r>
            <w:r>
              <w:rPr>
                <w:rFonts w:hint="default" w:ascii="Times New Roman" w:hAnsi="Times New Roman" w:cs="Times New Roman"/>
                <w:color w:val="000000"/>
                <w:sz w:val="24"/>
                <w:szCs w:val="24"/>
                <w:u w:val="none"/>
                <w:lang w:val="en-US" w:eastAsia="zh-CN"/>
              </w:rPr>
              <w:t>4.5</w:t>
            </w:r>
            <w:r>
              <w:rPr>
                <w:rFonts w:hint="default" w:ascii="Times New Roman" w:hAnsi="Times New Roman" w:cs="Times New Roman"/>
                <w:color w:val="000000"/>
                <w:sz w:val="24"/>
                <w:szCs w:val="24"/>
                <w:u w:val="none"/>
              </w:rPr>
              <w:t>mg/L</w:t>
            </w:r>
            <w:r>
              <w:rPr>
                <w:rFonts w:hint="default" w:ascii="Times New Roman" w:hAnsi="Times New Roman" w:cs="Times New Roman"/>
                <w:kern w:val="0"/>
                <w:sz w:val="24"/>
              </w:rPr>
              <w:t>）。</w:t>
            </w:r>
          </w:p>
          <w:p>
            <w:pPr>
              <w:spacing w:line="520" w:lineRule="exact"/>
              <w:ind w:firstLine="480"/>
              <w:rPr>
                <w:rFonts w:hint="default" w:ascii="Times New Roman" w:hAnsi="Times New Roman" w:cs="Times New Roman"/>
                <w:sz w:val="24"/>
              </w:rPr>
            </w:pPr>
            <w:r>
              <w:rPr>
                <w:rFonts w:hint="default" w:ascii="Times New Roman" w:hAnsi="Times New Roman" w:cs="Times New Roman"/>
                <w:sz w:val="24"/>
              </w:rPr>
              <w:t>项目废水主要为员工产生的生活污水，共</w:t>
            </w:r>
            <w:r>
              <w:rPr>
                <w:rFonts w:hint="eastAsia" w:ascii="Times New Roman" w:hAnsi="Times New Roman" w:cs="Times New Roman"/>
                <w:sz w:val="24"/>
                <w:lang w:val="en-US" w:eastAsia="zh-CN"/>
              </w:rPr>
              <w:t>288</w:t>
            </w:r>
            <w:r>
              <w:rPr>
                <w:rFonts w:hint="default" w:ascii="Times New Roman" w:hAnsi="Times New Roman" w:cs="Times New Roman"/>
                <w:sz w:val="24"/>
              </w:rPr>
              <w:t>t/a，经化粪池处理后进入</w:t>
            </w:r>
            <w:r>
              <w:rPr>
                <w:rFonts w:hint="eastAsia"/>
                <w:sz w:val="24"/>
                <w:szCs w:val="24"/>
                <w:u w:val="none"/>
                <w:lang w:eastAsia="zh-CN"/>
              </w:rPr>
              <w:t>新乡县大召营镇</w:t>
            </w:r>
            <w:r>
              <w:rPr>
                <w:rFonts w:hint="eastAsia"/>
                <w:sz w:val="24"/>
                <w:szCs w:val="24"/>
                <w:u w:val="none"/>
              </w:rPr>
              <w:t>污水处理厂</w:t>
            </w:r>
            <w:r>
              <w:rPr>
                <w:rFonts w:hint="default" w:ascii="Times New Roman" w:hAnsi="Times New Roman" w:cs="Times New Roman"/>
                <w:sz w:val="24"/>
              </w:rPr>
              <w:t>进行深度处理，不会对污水处理厂的运行造成冲击，故本项目生活污水</w:t>
            </w:r>
            <w:r>
              <w:rPr>
                <w:rFonts w:hint="eastAsia" w:ascii="Times New Roman" w:hAnsi="Times New Roman" w:cs="Times New Roman"/>
                <w:sz w:val="24"/>
                <w:lang w:eastAsia="zh-CN"/>
              </w:rPr>
              <w:t>进入</w:t>
            </w:r>
            <w:r>
              <w:rPr>
                <w:rFonts w:hint="eastAsia"/>
                <w:sz w:val="24"/>
                <w:szCs w:val="24"/>
                <w:u w:val="none"/>
                <w:lang w:eastAsia="zh-CN"/>
              </w:rPr>
              <w:t>新乡县大召营镇</w:t>
            </w:r>
            <w:r>
              <w:rPr>
                <w:rFonts w:hint="eastAsia"/>
                <w:sz w:val="24"/>
                <w:szCs w:val="24"/>
                <w:u w:val="none"/>
              </w:rPr>
              <w:t>污水处理厂</w:t>
            </w:r>
            <w:r>
              <w:rPr>
                <w:rFonts w:hint="default" w:ascii="Times New Roman" w:hAnsi="Times New Roman" w:cs="Times New Roman"/>
                <w:sz w:val="24"/>
              </w:rPr>
              <w:t>可行。</w:t>
            </w:r>
          </w:p>
          <w:p>
            <w:pPr>
              <w:spacing w:line="520" w:lineRule="exact"/>
              <w:ind w:firstLine="480" w:firstLineChars="200"/>
              <w:rPr>
                <w:rFonts w:hint="default" w:ascii="Times New Roman" w:hAnsi="Times New Roman" w:cs="Times New Roman"/>
                <w:bCs/>
                <w:color w:val="auto"/>
                <w:sz w:val="24"/>
                <w:szCs w:val="22"/>
                <w:highlight w:val="yellow"/>
              </w:rPr>
            </w:pPr>
            <w:r>
              <w:rPr>
                <w:rFonts w:hint="eastAsia"/>
                <w:sz w:val="24"/>
                <w:szCs w:val="24"/>
                <w:u w:val="none"/>
                <w:lang w:eastAsia="zh-CN"/>
              </w:rPr>
              <w:t>新乡县大召营镇</w:t>
            </w:r>
            <w:r>
              <w:rPr>
                <w:rFonts w:hint="eastAsia"/>
                <w:sz w:val="24"/>
                <w:szCs w:val="24"/>
                <w:u w:val="none"/>
              </w:rPr>
              <w:t>污水处理厂</w:t>
            </w:r>
            <w:r>
              <w:rPr>
                <w:rFonts w:hint="default" w:ascii="Times New Roman" w:hAnsi="Times New Roman" w:cs="Times New Roman"/>
                <w:sz w:val="24"/>
              </w:rPr>
              <w:t>的出水水质为</w:t>
            </w:r>
            <w:r>
              <w:rPr>
                <w:rFonts w:hint="default" w:ascii="Times New Roman" w:hAnsi="Times New Roman" w:cs="Times New Roman"/>
                <w:bCs/>
                <w:sz w:val="24"/>
                <w:szCs w:val="22"/>
              </w:rPr>
              <w:t>《城镇污水处理厂污染物排放标准》(GB18918-2002)表1一级A标准（其中COD、BOD</w:t>
            </w:r>
            <w:r>
              <w:rPr>
                <w:rFonts w:hint="default" w:ascii="Times New Roman" w:hAnsi="Times New Roman" w:cs="Times New Roman"/>
                <w:bCs/>
                <w:sz w:val="24"/>
                <w:szCs w:val="22"/>
                <w:vertAlign w:val="subscript"/>
              </w:rPr>
              <w:t>5</w:t>
            </w:r>
            <w:r>
              <w:rPr>
                <w:rFonts w:hint="default" w:ascii="Times New Roman" w:hAnsi="Times New Roman" w:cs="Times New Roman"/>
                <w:bCs/>
                <w:sz w:val="24"/>
                <w:szCs w:val="22"/>
              </w:rPr>
              <w:t>、氨氮、总磷执行《地表水环境质量标准》（GB3838-2002）Ⅴ类）</w:t>
            </w:r>
            <w:r>
              <w:rPr>
                <w:rFonts w:hint="default" w:ascii="Times New Roman" w:hAnsi="Times New Roman" w:cs="Times New Roman"/>
                <w:sz w:val="24"/>
              </w:rPr>
              <w:t xml:space="preserve">： COD </w:t>
            </w:r>
            <w:r>
              <w:rPr>
                <w:rFonts w:hint="eastAsia" w:ascii="Times New Roman" w:hAnsi="Times New Roman" w:cs="Times New Roman"/>
                <w:sz w:val="24"/>
                <w:lang w:val="en-US" w:eastAsia="zh-CN"/>
              </w:rPr>
              <w:t>4</w:t>
            </w:r>
            <w:r>
              <w:rPr>
                <w:rFonts w:hint="default" w:ascii="Times New Roman" w:hAnsi="Times New Roman" w:cs="Times New Roman"/>
                <w:sz w:val="24"/>
              </w:rPr>
              <w:t>0mg/L、SS10mg/L、NH</w:t>
            </w:r>
            <w:r>
              <w:rPr>
                <w:rFonts w:hint="default" w:ascii="Times New Roman" w:hAnsi="Times New Roman" w:cs="Times New Roman"/>
                <w:sz w:val="24"/>
                <w:vertAlign w:val="subscript"/>
              </w:rPr>
              <w:t>3</w:t>
            </w:r>
            <w:r>
              <w:rPr>
                <w:rFonts w:hint="default" w:ascii="Times New Roman" w:hAnsi="Times New Roman" w:cs="Times New Roman"/>
                <w:sz w:val="24"/>
              </w:rPr>
              <w:t xml:space="preserve">-N </w:t>
            </w:r>
            <w:r>
              <w:rPr>
                <w:rFonts w:hint="eastAsia" w:ascii="Times New Roman" w:hAnsi="Times New Roman" w:cs="Times New Roman"/>
                <w:sz w:val="24"/>
                <w:lang w:val="en-US" w:eastAsia="zh-CN"/>
              </w:rPr>
              <w:t>2</w:t>
            </w:r>
            <w:r>
              <w:rPr>
                <w:rFonts w:hint="default" w:ascii="Times New Roman" w:hAnsi="Times New Roman" w:cs="Times New Roman"/>
                <w:sz w:val="24"/>
              </w:rPr>
              <w:t>mg/L、TP 0.</w:t>
            </w:r>
            <w:r>
              <w:rPr>
                <w:rFonts w:hint="eastAsia" w:ascii="Times New Roman" w:hAnsi="Times New Roman" w:cs="Times New Roman"/>
                <w:sz w:val="24"/>
                <w:lang w:val="en-US" w:eastAsia="zh-CN"/>
              </w:rPr>
              <w:t>4</w:t>
            </w:r>
            <w:r>
              <w:rPr>
                <w:rFonts w:hint="default" w:ascii="Times New Roman" w:hAnsi="Times New Roman" w:cs="Times New Roman"/>
                <w:sz w:val="24"/>
              </w:rPr>
              <w:t>mg/L，项目废水经污水处理厂处理后最终排入外环境的</w:t>
            </w:r>
            <w:r>
              <w:rPr>
                <w:rFonts w:hint="default" w:ascii="Times New Roman" w:hAnsi="Times New Roman" w:cs="Times New Roman"/>
                <w:color w:val="auto"/>
                <w:sz w:val="24"/>
              </w:rPr>
              <w:t>COD：</w:t>
            </w:r>
            <w:r>
              <w:rPr>
                <w:rFonts w:hint="eastAsia" w:ascii="Times New Roman" w:hAnsi="Times New Roman" w:cs="Times New Roman"/>
                <w:color w:val="auto"/>
                <w:sz w:val="24"/>
                <w:lang w:val="en-US" w:eastAsia="zh-CN"/>
              </w:rPr>
              <w:t>0.01152</w:t>
            </w:r>
            <w:r>
              <w:rPr>
                <w:rFonts w:hint="default" w:ascii="Times New Roman" w:hAnsi="Times New Roman" w:cs="Times New Roman"/>
                <w:color w:val="auto"/>
                <w:sz w:val="24"/>
              </w:rPr>
              <w:t>t/a、</w:t>
            </w:r>
            <w:r>
              <w:rPr>
                <w:rFonts w:hint="default" w:ascii="Times New Roman" w:hAnsi="Times New Roman" w:cs="Times New Roman"/>
                <w:color w:val="auto"/>
                <w:sz w:val="24"/>
                <w:highlight w:val="none"/>
              </w:rPr>
              <w:t>SS</w:t>
            </w:r>
            <w:r>
              <w:rPr>
                <w:rFonts w:hint="eastAsia" w:ascii="Times New Roman" w:hAnsi="Times New Roman" w:cs="Times New Roman"/>
                <w:color w:val="auto"/>
                <w:sz w:val="24"/>
                <w:highlight w:val="none"/>
                <w:lang w:val="en-US" w:eastAsia="zh-CN"/>
              </w:rPr>
              <w:t>0.00288t</w:t>
            </w:r>
            <w:r>
              <w:rPr>
                <w:rFonts w:hint="default" w:ascii="Times New Roman" w:hAnsi="Times New Roman" w:cs="Times New Roman"/>
                <w:color w:val="auto"/>
                <w:sz w:val="24"/>
                <w:highlight w:val="none"/>
              </w:rPr>
              <w:t>/a、NH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-N：</w:t>
            </w:r>
            <w:r>
              <w:rPr>
                <w:rFonts w:hint="default" w:ascii="Times New Roman" w:hAnsi="Times New Roman" w:cs="Times New Roman"/>
                <w:color w:val="auto"/>
                <w:sz w:val="24"/>
                <w:highlight w:val="none"/>
                <w:lang w:val="en-US" w:eastAsia="zh-CN"/>
              </w:rPr>
              <w:t>0.000</w:t>
            </w:r>
            <w:r>
              <w:rPr>
                <w:rFonts w:hint="eastAsia" w:ascii="Times New Roman" w:hAnsi="Times New Roman" w:cs="Times New Roman"/>
                <w:color w:val="auto"/>
                <w:sz w:val="24"/>
                <w:highlight w:val="none"/>
                <w:lang w:val="en-US" w:eastAsia="zh-CN"/>
              </w:rPr>
              <w:t>58</w:t>
            </w:r>
            <w:r>
              <w:rPr>
                <w:rFonts w:hint="default" w:ascii="Times New Roman" w:hAnsi="Times New Roman" w:cs="Times New Roman"/>
                <w:color w:val="auto"/>
                <w:sz w:val="24"/>
                <w:highlight w:val="none"/>
              </w:rPr>
              <w:t>t/a、TP：</w:t>
            </w:r>
            <w:r>
              <w:rPr>
                <w:rFonts w:hint="eastAsia" w:ascii="Times New Roman" w:hAnsi="Times New Roman" w:cs="Times New Roman"/>
                <w:color w:val="auto"/>
                <w:sz w:val="24"/>
                <w:highlight w:val="none"/>
                <w:lang w:val="en-US" w:eastAsia="zh-CN"/>
              </w:rPr>
              <w:t>0.00012</w:t>
            </w:r>
            <w:r>
              <w:rPr>
                <w:rFonts w:hint="default" w:ascii="Times New Roman" w:hAnsi="Times New Roman" w:cs="Times New Roman"/>
                <w:color w:val="auto"/>
                <w:sz w:val="24"/>
                <w:highlight w:val="none"/>
              </w:rPr>
              <w:t>t/a，建议总量控制指标为：</w:t>
            </w:r>
            <w:r>
              <w:rPr>
                <w:rFonts w:hint="default" w:ascii="Times New Roman" w:hAnsi="Times New Roman" w:cs="Times New Roman"/>
                <w:color w:val="auto"/>
                <w:sz w:val="24"/>
              </w:rPr>
              <w:t>COD：</w:t>
            </w:r>
            <w:r>
              <w:rPr>
                <w:rFonts w:hint="eastAsia" w:ascii="Times New Roman" w:hAnsi="Times New Roman" w:cs="Times New Roman"/>
                <w:color w:val="auto"/>
                <w:sz w:val="24"/>
                <w:lang w:val="en-US" w:eastAsia="zh-CN"/>
              </w:rPr>
              <w:t>0.01152</w:t>
            </w:r>
            <w:r>
              <w:rPr>
                <w:rFonts w:hint="default" w:ascii="Times New Roman" w:hAnsi="Times New Roman" w:cs="Times New Roman"/>
                <w:color w:val="auto"/>
                <w:sz w:val="24"/>
              </w:rPr>
              <w:t>t/a、</w:t>
            </w:r>
            <w:r>
              <w:rPr>
                <w:rFonts w:hint="default" w:ascii="Times New Roman" w:hAnsi="Times New Roman" w:cs="Times New Roman"/>
                <w:color w:val="auto"/>
                <w:sz w:val="24"/>
                <w:highlight w:val="none"/>
              </w:rPr>
              <w:t>NH</w:t>
            </w:r>
            <w:r>
              <w:rPr>
                <w:rFonts w:hint="default" w:ascii="Times New Roman" w:hAnsi="Times New Roman" w:cs="Times New Roman"/>
                <w:color w:val="auto"/>
                <w:sz w:val="24"/>
                <w:highlight w:val="none"/>
                <w:vertAlign w:val="subscript"/>
              </w:rPr>
              <w:t>3</w:t>
            </w:r>
            <w:r>
              <w:rPr>
                <w:rFonts w:hint="default" w:ascii="Times New Roman" w:hAnsi="Times New Roman" w:cs="Times New Roman"/>
                <w:color w:val="auto"/>
                <w:sz w:val="24"/>
                <w:highlight w:val="none"/>
              </w:rPr>
              <w:t>-N：</w:t>
            </w:r>
            <w:r>
              <w:rPr>
                <w:rFonts w:hint="default" w:ascii="Times New Roman" w:hAnsi="Times New Roman" w:cs="Times New Roman"/>
                <w:color w:val="auto"/>
                <w:sz w:val="24"/>
                <w:highlight w:val="none"/>
                <w:lang w:val="en-US" w:eastAsia="zh-CN"/>
              </w:rPr>
              <w:t>0.000</w:t>
            </w:r>
            <w:r>
              <w:rPr>
                <w:rFonts w:hint="eastAsia" w:ascii="Times New Roman" w:hAnsi="Times New Roman" w:cs="Times New Roman"/>
                <w:color w:val="auto"/>
                <w:sz w:val="24"/>
                <w:highlight w:val="none"/>
                <w:lang w:val="en-US" w:eastAsia="zh-CN"/>
              </w:rPr>
              <w:t>58</w:t>
            </w:r>
            <w:r>
              <w:rPr>
                <w:rFonts w:hint="default" w:ascii="Times New Roman" w:hAnsi="Times New Roman" w:cs="Times New Roman"/>
                <w:color w:val="auto"/>
                <w:sz w:val="24"/>
                <w:highlight w:val="none"/>
              </w:rPr>
              <w:t>t/a、TP：</w:t>
            </w:r>
            <w:r>
              <w:rPr>
                <w:rFonts w:hint="eastAsia" w:ascii="Times New Roman" w:hAnsi="Times New Roman" w:cs="Times New Roman"/>
                <w:color w:val="auto"/>
                <w:sz w:val="24"/>
                <w:highlight w:val="none"/>
                <w:lang w:val="en-US" w:eastAsia="zh-CN"/>
              </w:rPr>
              <w:t>0.00012</w:t>
            </w:r>
            <w:r>
              <w:rPr>
                <w:rFonts w:hint="default" w:ascii="Times New Roman" w:hAnsi="Times New Roman" w:cs="Times New Roman"/>
                <w:color w:val="auto"/>
                <w:sz w:val="24"/>
                <w:highlight w:val="none"/>
              </w:rPr>
              <w:t>t/a。</w:t>
            </w:r>
          </w:p>
          <w:p>
            <w:pPr>
              <w:pStyle w:val="9"/>
              <w:keepNext w:val="0"/>
              <w:keepLines w:val="0"/>
              <w:pageBreakBefore w:val="0"/>
              <w:widowControl w:val="0"/>
              <w:kinsoku/>
              <w:wordWrap/>
              <w:overflowPunct/>
              <w:topLinePunct w:val="0"/>
              <w:bidi w:val="0"/>
              <w:spacing w:after="0" w:afterLines="0" w:line="520" w:lineRule="exact"/>
              <w:ind w:left="0" w:leftChars="0" w:firstLine="480" w:firstLineChars="200"/>
              <w:jc w:val="left"/>
              <w:textAlignment w:val="auto"/>
              <w:rPr>
                <w:rFonts w:hint="default" w:ascii="Times New Roman" w:hAnsi="Times New Roman" w:cs="Times New Roman"/>
                <w:sz w:val="24"/>
              </w:rPr>
            </w:pPr>
            <w:r>
              <w:rPr>
                <w:rFonts w:hint="default" w:ascii="Times New Roman" w:hAnsi="Times New Roman" w:cs="Times New Roman"/>
                <w:bCs/>
                <w:sz w:val="24"/>
                <w:szCs w:val="22"/>
              </w:rPr>
              <w:t>项目</w:t>
            </w:r>
            <w:r>
              <w:rPr>
                <w:rFonts w:hint="eastAsia" w:ascii="Times New Roman" w:hAnsi="Times New Roman" w:cs="Times New Roman"/>
                <w:bCs/>
                <w:sz w:val="24"/>
                <w:szCs w:val="22"/>
                <w:lang w:eastAsia="zh-CN"/>
              </w:rPr>
              <w:t>厂</w:t>
            </w:r>
            <w:r>
              <w:rPr>
                <w:rFonts w:hint="default" w:ascii="Times New Roman" w:hAnsi="Times New Roman" w:cs="Times New Roman"/>
                <w:bCs/>
                <w:sz w:val="24"/>
                <w:szCs w:val="22"/>
                <w:lang w:eastAsia="zh-CN"/>
              </w:rPr>
              <w:t>区</w:t>
            </w:r>
            <w:r>
              <w:rPr>
                <w:rFonts w:hint="default" w:ascii="Times New Roman" w:hAnsi="Times New Roman" w:cs="Times New Roman"/>
                <w:bCs/>
                <w:sz w:val="24"/>
                <w:szCs w:val="22"/>
              </w:rPr>
              <w:t>化粪池的池底和池壁已做好防渗</w:t>
            </w:r>
            <w:r>
              <w:rPr>
                <w:rFonts w:hint="default" w:ascii="Times New Roman" w:hAnsi="Times New Roman" w:cs="Times New Roman"/>
                <w:sz w:val="24"/>
              </w:rPr>
              <w:t>、防漏措施，评价要求对化粪池做好日常监管，严禁防渗、防漏，避免污染地下水。</w:t>
            </w:r>
          </w:p>
          <w:p>
            <w:pPr>
              <w:keepNext w:val="0"/>
              <w:keepLines w:val="0"/>
              <w:pageBreakBefore w:val="0"/>
              <w:widowControl w:val="0"/>
              <w:kinsoku/>
              <w:wordWrap/>
              <w:overflowPunct/>
              <w:topLinePunct w:val="0"/>
              <w:bidi w:val="0"/>
              <w:spacing w:line="52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上述措施可行，不会对周围环境产生明显影响。</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2" w:firstLineChars="200"/>
              <w:jc w:val="both"/>
              <w:textAlignment w:val="auto"/>
              <w:rPr>
                <w:rFonts w:hint="default" w:ascii="Times New Roman" w:hAnsi="Times New Roman" w:eastAsia="宋体" w:cs="Times New Roman"/>
                <w:b/>
                <w:bCs/>
                <w:color w:val="000000"/>
                <w:sz w:val="24"/>
                <w:szCs w:val="24"/>
                <w:lang w:val="en-US" w:eastAsia="zh-CN" w:bidi="ar-SA"/>
              </w:rPr>
            </w:pPr>
            <w:r>
              <w:rPr>
                <w:rFonts w:hint="default" w:ascii="Times New Roman" w:hAnsi="Times New Roman" w:eastAsia="宋体" w:cs="Times New Roman"/>
                <w:b/>
                <w:bCs/>
                <w:color w:val="000000"/>
                <w:sz w:val="24"/>
                <w:szCs w:val="24"/>
                <w:lang w:val="en-US" w:eastAsia="zh-CN" w:bidi="ar-SA"/>
              </w:rPr>
              <w:t>（3）建设项目污染物排放信息</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jc w:val="both"/>
              <w:textAlignment w:val="auto"/>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①废水类别、污染物及污染治理设施信息</w:t>
            </w:r>
          </w:p>
          <w:p>
            <w:pPr>
              <w:keepNext w:val="0"/>
              <w:keepLines w:val="0"/>
              <w:pageBreakBefore w:val="0"/>
              <w:widowControl w:val="0"/>
              <w:kinsoku/>
              <w:wordWrap/>
              <w:overflowPunct/>
              <w:topLinePunct w:val="0"/>
              <w:bidi w:val="0"/>
              <w:spacing w:line="520" w:lineRule="exact"/>
              <w:ind w:firstLine="480" w:firstLineChars="200"/>
              <w:jc w:val="both"/>
              <w:textAlignment w:val="auto"/>
              <w:rPr>
                <w:rFonts w:hint="default" w:ascii="Times New Roman" w:hAnsi="Times New Roman" w:eastAsia="黑体" w:cs="Times New Roman"/>
                <w:sz w:val="24"/>
                <w:szCs w:val="22"/>
              </w:rPr>
            </w:pPr>
            <w:r>
              <w:rPr>
                <w:rFonts w:hint="default" w:ascii="Times New Roman" w:hAnsi="Times New Roman" w:eastAsia="黑体" w:cs="Times New Roman"/>
                <w:sz w:val="24"/>
                <w:szCs w:val="22"/>
              </w:rPr>
              <w:t>表</w:t>
            </w:r>
            <w:r>
              <w:rPr>
                <w:rFonts w:hint="eastAsia" w:ascii="Times New Roman" w:hAnsi="Times New Roman" w:eastAsia="黑体" w:cs="Times New Roman"/>
                <w:sz w:val="24"/>
                <w:szCs w:val="22"/>
                <w:lang w:val="en-US" w:eastAsia="zh-CN"/>
              </w:rPr>
              <w:t>39</w:t>
            </w:r>
            <w:r>
              <w:rPr>
                <w:rFonts w:hint="default" w:ascii="Times New Roman" w:hAnsi="Times New Roman" w:eastAsia="黑体" w:cs="Times New Roman"/>
                <w:sz w:val="24"/>
                <w:szCs w:val="22"/>
                <w:lang w:val="en-US" w:eastAsia="zh-CN"/>
              </w:rPr>
              <w:t xml:space="preserve">   </w:t>
            </w:r>
            <w:r>
              <w:rPr>
                <w:rFonts w:hint="eastAsia" w:ascii="Times New Roman" w:hAnsi="Times New Roman" w:eastAsia="黑体" w:cs="Times New Roman"/>
                <w:sz w:val="24"/>
                <w:szCs w:val="22"/>
                <w:lang w:val="en-US" w:eastAsia="zh-CN"/>
              </w:rPr>
              <w:t xml:space="preserve">     </w:t>
            </w:r>
            <w:r>
              <w:rPr>
                <w:rFonts w:hint="default" w:ascii="Times New Roman" w:hAnsi="Times New Roman" w:eastAsia="黑体" w:cs="Times New Roman"/>
                <w:sz w:val="24"/>
                <w:szCs w:val="22"/>
              </w:rPr>
              <w:t>废水类别、污染物及污染治理设施信息表</w:t>
            </w:r>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45"/>
              <w:gridCol w:w="870"/>
              <w:gridCol w:w="663"/>
              <w:gridCol w:w="1103"/>
              <w:gridCol w:w="858"/>
              <w:gridCol w:w="653"/>
              <w:gridCol w:w="614"/>
              <w:gridCol w:w="881"/>
              <w:gridCol w:w="890"/>
              <w:gridCol w:w="12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序号</w:t>
                  </w:r>
                </w:p>
              </w:tc>
              <w:tc>
                <w:tcPr>
                  <w:tcW w:w="450" w:type="dxa"/>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废水类别</w:t>
                  </w:r>
                </w:p>
              </w:tc>
              <w:tc>
                <w:tcPr>
                  <w:tcW w:w="799" w:type="dxa"/>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污染物种类</w:t>
                  </w:r>
                </w:p>
              </w:tc>
              <w:tc>
                <w:tcPr>
                  <w:tcW w:w="724" w:type="dxa"/>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排放去向</w:t>
                  </w:r>
                </w:p>
              </w:tc>
              <w:tc>
                <w:tcPr>
                  <w:tcW w:w="1223" w:type="dxa"/>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排放规律</w:t>
                  </w:r>
                </w:p>
              </w:tc>
              <w:tc>
                <w:tcPr>
                  <w:tcW w:w="2022" w:type="dxa"/>
                  <w:gridSpan w:val="3"/>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污染治理设施</w:t>
                  </w:r>
                </w:p>
              </w:tc>
              <w:tc>
                <w:tcPr>
                  <w:tcW w:w="662" w:type="dxa"/>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排放口编号</w:t>
                  </w:r>
                </w:p>
              </w:tc>
              <w:tc>
                <w:tcPr>
                  <w:tcW w:w="961" w:type="dxa"/>
                  <w:vMerge w:val="restart"/>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排放空间设施是否符合要求</w:t>
                  </w:r>
                </w:p>
              </w:tc>
              <w:tc>
                <w:tcPr>
                  <w:tcW w:w="1464" w:type="dxa"/>
                  <w:vMerge w:val="restart"/>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排放口类型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450" w:type="dxa"/>
                  <w:vMerge w:val="continue"/>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799" w:type="dxa"/>
                  <w:vMerge w:val="continue"/>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724" w:type="dxa"/>
                  <w:vMerge w:val="continue"/>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1223" w:type="dxa"/>
                  <w:vMerge w:val="continue"/>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649"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污染治理设施编号</w:t>
                  </w:r>
                </w:p>
              </w:tc>
              <w:tc>
                <w:tcPr>
                  <w:tcW w:w="711"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污染治理设施名称</w:t>
                  </w:r>
                </w:p>
              </w:tc>
              <w:tc>
                <w:tcPr>
                  <w:tcW w:w="662"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污染治理设施工艺</w:t>
                  </w:r>
                </w:p>
              </w:tc>
              <w:tc>
                <w:tcPr>
                  <w:tcW w:w="662" w:type="dxa"/>
                  <w:vMerge w:val="continue"/>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961" w:type="dxa"/>
                  <w:vMerge w:val="continue"/>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1464" w:type="dxa"/>
                  <w:vMerge w:val="continue"/>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1</w:t>
                  </w:r>
                </w:p>
              </w:tc>
              <w:tc>
                <w:tcPr>
                  <w:tcW w:w="450"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生活污水</w:t>
                  </w:r>
                </w:p>
              </w:tc>
              <w:tc>
                <w:tcPr>
                  <w:tcW w:w="799"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COD、氨氮、SS、总磷</w:t>
                  </w:r>
                </w:p>
              </w:tc>
              <w:tc>
                <w:tcPr>
                  <w:tcW w:w="724" w:type="dxa"/>
                  <w:noWrap w:val="0"/>
                  <w:vAlign w:val="center"/>
                </w:tcPr>
                <w:p>
                  <w:pPr>
                    <w:widowControl w:val="0"/>
                    <w:autoSpaceDE w:val="0"/>
                    <w:autoSpaceDN w:val="0"/>
                    <w:adjustRightInd w:val="0"/>
                    <w:snapToGrid w:val="0"/>
                    <w:jc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kern w:val="0"/>
                      <w:sz w:val="21"/>
                      <w:szCs w:val="21"/>
                      <w:lang w:eastAsia="zh-CN"/>
                    </w:rPr>
                    <w:t>新乡县大召营镇污水处理厂</w:t>
                  </w:r>
                </w:p>
              </w:tc>
              <w:tc>
                <w:tcPr>
                  <w:tcW w:w="1223"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间断排放，排放期间流量不稳定且无规律，但不属于冲击型排放</w:t>
                  </w:r>
                </w:p>
              </w:tc>
              <w:tc>
                <w:tcPr>
                  <w:tcW w:w="649"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TW001</w:t>
                  </w:r>
                </w:p>
              </w:tc>
              <w:tc>
                <w:tcPr>
                  <w:tcW w:w="711"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化粪池</w:t>
                  </w:r>
                </w:p>
              </w:tc>
              <w:tc>
                <w:tcPr>
                  <w:tcW w:w="662"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化粪池</w:t>
                  </w:r>
                </w:p>
              </w:tc>
              <w:tc>
                <w:tcPr>
                  <w:tcW w:w="662" w:type="dxa"/>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DW001</w:t>
                  </w:r>
                </w:p>
              </w:tc>
              <w:tc>
                <w:tcPr>
                  <w:tcW w:w="961" w:type="dxa"/>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sym w:font="Wingdings 2" w:char="0052"/>
                  </w:r>
                  <w:r>
                    <w:rPr>
                      <w:rFonts w:hint="default" w:ascii="Times New Roman" w:hAnsi="Times New Roman" w:eastAsia="宋体" w:cs="Times New Roman"/>
                      <w:kern w:val="2"/>
                      <w:sz w:val="21"/>
                      <w:szCs w:val="21"/>
                      <w:lang w:val="en-US" w:eastAsia="zh-CN" w:bidi="ar-SA"/>
                    </w:rPr>
                    <w:t>是</w:t>
                  </w:r>
                </w:p>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□否</w:t>
                  </w:r>
                </w:p>
              </w:tc>
              <w:tc>
                <w:tcPr>
                  <w:tcW w:w="1464" w:type="dxa"/>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sym w:font="Wingdings 2" w:char="0052"/>
                  </w:r>
                  <w:r>
                    <w:rPr>
                      <w:rFonts w:hint="default" w:ascii="Times New Roman" w:hAnsi="Times New Roman" w:eastAsia="宋体" w:cs="Times New Roman"/>
                      <w:kern w:val="2"/>
                      <w:sz w:val="21"/>
                      <w:szCs w:val="21"/>
                      <w:lang w:val="en-US" w:eastAsia="zh-CN" w:bidi="ar-SA"/>
                    </w:rPr>
                    <w:t>企业总排</w:t>
                  </w:r>
                </w:p>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□雨水排放</w:t>
                  </w:r>
                </w:p>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8"/>
                      <w:kern w:val="2"/>
                      <w:sz w:val="21"/>
                      <w:szCs w:val="21"/>
                      <w:lang w:val="en-US" w:eastAsia="zh-CN" w:bidi="ar-SA"/>
                    </w:rPr>
                    <w:t>□清净下水排放</w:t>
                  </w:r>
                </w:p>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□温排水排放</w:t>
                  </w:r>
                </w:p>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pacing w:val="-66"/>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车</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间</w:t>
                  </w:r>
                  <w:r>
                    <w:rPr>
                      <w:rFonts w:hint="default" w:ascii="Times New Roman" w:hAnsi="Times New Roman" w:eastAsia="宋体" w:cs="Times New Roman"/>
                      <w:color w:val="000000"/>
                      <w:spacing w:val="-64"/>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或</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车</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间 处</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理</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设</w:t>
                  </w:r>
                  <w:r>
                    <w:rPr>
                      <w:rFonts w:hint="default" w:ascii="Times New Roman" w:hAnsi="Times New Roman" w:eastAsia="宋体" w:cs="Times New Roman"/>
                      <w:color w:val="000000"/>
                      <w:spacing w:val="-64"/>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施</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排</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放口</w:t>
                  </w:r>
                </w:p>
              </w:tc>
            </w:tr>
          </w:tbl>
          <w:p>
            <w:pPr>
              <w:widowControl w:val="0"/>
              <w:autoSpaceDE w:val="0"/>
              <w:autoSpaceDN w:val="0"/>
              <w:adjustRightInd w:val="0"/>
              <w:spacing w:line="360" w:lineRule="auto"/>
              <w:ind w:left="420" w:leftChars="20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②废水间接排放口基本情况</w:t>
            </w:r>
          </w:p>
          <w:p>
            <w:pPr>
              <w:ind w:firstLine="480" w:firstLineChars="200"/>
              <w:jc w:val="both"/>
              <w:rPr>
                <w:rFonts w:hint="default" w:ascii="Times New Roman" w:hAnsi="Times New Roman" w:eastAsia="黑体" w:cs="Times New Roman"/>
                <w:sz w:val="24"/>
                <w:szCs w:val="22"/>
              </w:rPr>
            </w:pPr>
            <w:r>
              <w:rPr>
                <w:rFonts w:hint="default" w:ascii="Times New Roman" w:hAnsi="Times New Roman" w:eastAsia="黑体" w:cs="Times New Roman"/>
                <w:sz w:val="24"/>
                <w:szCs w:val="22"/>
              </w:rPr>
              <w:t>表</w:t>
            </w:r>
            <w:r>
              <w:rPr>
                <w:rFonts w:hint="eastAsia" w:ascii="Times New Roman" w:hAnsi="Times New Roman" w:eastAsia="黑体" w:cs="Times New Roman"/>
                <w:sz w:val="24"/>
                <w:szCs w:val="22"/>
                <w:lang w:val="en-US" w:eastAsia="zh-CN"/>
              </w:rPr>
              <w:t>40</w:t>
            </w:r>
            <w:r>
              <w:rPr>
                <w:rFonts w:hint="default" w:ascii="Times New Roman" w:hAnsi="Times New Roman" w:eastAsia="黑体" w:cs="Times New Roman"/>
                <w:sz w:val="24"/>
                <w:szCs w:val="22"/>
                <w:lang w:val="en-US" w:eastAsia="zh-CN"/>
              </w:rPr>
              <w:t xml:space="preserve">  </w:t>
            </w:r>
            <w:r>
              <w:rPr>
                <w:rFonts w:hint="eastAsia" w:ascii="Times New Roman" w:hAnsi="Times New Roman" w:eastAsia="黑体" w:cs="Times New Roman"/>
                <w:sz w:val="24"/>
                <w:szCs w:val="22"/>
                <w:lang w:val="en-US" w:eastAsia="zh-CN"/>
              </w:rPr>
              <w:t xml:space="preserve">           </w:t>
            </w:r>
            <w:r>
              <w:rPr>
                <w:rFonts w:hint="default" w:ascii="Times New Roman" w:hAnsi="Times New Roman" w:eastAsia="黑体" w:cs="Times New Roman"/>
                <w:sz w:val="24"/>
                <w:szCs w:val="22"/>
                <w:lang w:val="en-US" w:eastAsia="zh-CN"/>
              </w:rPr>
              <w:t xml:space="preserve">  </w:t>
            </w:r>
            <w:r>
              <w:rPr>
                <w:rFonts w:hint="default" w:ascii="Times New Roman" w:hAnsi="Times New Roman" w:eastAsia="黑体" w:cs="Times New Roman"/>
                <w:sz w:val="24"/>
                <w:szCs w:val="22"/>
              </w:rPr>
              <w:t>废水间接排放口基本情况</w:t>
            </w:r>
          </w:p>
          <w:tbl>
            <w:tblPr>
              <w:tblStyle w:val="22"/>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266"/>
              <w:gridCol w:w="675"/>
              <w:gridCol w:w="919"/>
              <w:gridCol w:w="889"/>
              <w:gridCol w:w="802"/>
              <w:gridCol w:w="590"/>
              <w:gridCol w:w="976"/>
              <w:gridCol w:w="663"/>
              <w:gridCol w:w="661"/>
              <w:gridCol w:w="815"/>
              <w:gridCol w:w="143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267" w:type="dxa"/>
                  <w:vMerge w:val="restart"/>
                  <w:noWrap w:val="0"/>
                  <w:vAlign w:val="center"/>
                </w:tcPr>
                <w:p>
                  <w:pPr>
                    <w:jc w:val="center"/>
                    <w:rPr>
                      <w:rFonts w:hint="default" w:ascii="Times New Roman" w:hAnsi="Times New Roman" w:eastAsia="宋体" w:cs="Times New Roman"/>
                      <w:sz w:val="21"/>
                      <w:szCs w:val="21"/>
                    </w:rPr>
                  </w:pP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 号</w:t>
                  </w:r>
                </w:p>
              </w:tc>
              <w:tc>
                <w:tcPr>
                  <w:tcW w:w="559" w:type="dxa"/>
                  <w:vMerge w:val="restart"/>
                  <w:noWrap w:val="0"/>
                  <w:vAlign w:val="center"/>
                </w:tcPr>
                <w:p>
                  <w:pPr>
                    <w:jc w:val="center"/>
                    <w:rPr>
                      <w:rFonts w:hint="default" w:ascii="Times New Roman" w:hAnsi="Times New Roman" w:eastAsia="宋体" w:cs="Times New Roman"/>
                      <w:sz w:val="21"/>
                      <w:szCs w:val="21"/>
                    </w:rPr>
                  </w:pP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 编号</w:t>
                  </w:r>
                </w:p>
              </w:tc>
              <w:tc>
                <w:tcPr>
                  <w:tcW w:w="1826" w:type="dxa"/>
                  <w:gridSpan w:val="2"/>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排放口地理坐标</w:t>
                  </w:r>
                </w:p>
              </w:tc>
              <w:tc>
                <w:tcPr>
                  <w:tcW w:w="809"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废水排放量/</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（万t/a）</w:t>
                  </w:r>
                </w:p>
              </w:tc>
              <w:tc>
                <w:tcPr>
                  <w:tcW w:w="601"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 去向</w:t>
                  </w:r>
                </w:p>
              </w:tc>
              <w:tc>
                <w:tcPr>
                  <w:tcW w:w="993"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排放规律</w:t>
                  </w:r>
                </w:p>
              </w:tc>
              <w:tc>
                <w:tcPr>
                  <w:tcW w:w="677"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间歇排放时段</w:t>
                  </w:r>
                </w:p>
              </w:tc>
              <w:tc>
                <w:tcPr>
                  <w:tcW w:w="2961" w:type="dxa"/>
                  <w:gridSpan w:val="3"/>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受纳污水处理厂信息</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267" w:type="dxa"/>
                  <w:vMerge w:val="continue"/>
                  <w:noWrap w:val="0"/>
                  <w:vAlign w:val="center"/>
                </w:tcPr>
                <w:p>
                  <w:pPr>
                    <w:jc w:val="center"/>
                    <w:rPr>
                      <w:rFonts w:hint="default" w:ascii="Times New Roman" w:hAnsi="Times New Roman" w:eastAsia="宋体" w:cs="Times New Roman"/>
                      <w:sz w:val="21"/>
                      <w:szCs w:val="21"/>
                    </w:rPr>
                  </w:pPr>
                </w:p>
              </w:tc>
              <w:tc>
                <w:tcPr>
                  <w:tcW w:w="559" w:type="dxa"/>
                  <w:vMerge w:val="continue"/>
                  <w:noWrap w:val="0"/>
                  <w:vAlign w:val="center"/>
                </w:tcPr>
                <w:p>
                  <w:pPr>
                    <w:jc w:val="center"/>
                    <w:rPr>
                      <w:rFonts w:hint="default" w:ascii="Times New Roman" w:hAnsi="Times New Roman" w:eastAsia="宋体" w:cs="Times New Roman"/>
                      <w:sz w:val="21"/>
                      <w:szCs w:val="21"/>
                    </w:rPr>
                  </w:pPr>
                </w:p>
              </w:tc>
              <w:tc>
                <w:tcPr>
                  <w:tcW w:w="927"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经度</w:t>
                  </w:r>
                </w:p>
              </w:tc>
              <w:tc>
                <w:tcPr>
                  <w:tcW w:w="899"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纬度</w:t>
                  </w:r>
                </w:p>
              </w:tc>
              <w:tc>
                <w:tcPr>
                  <w:tcW w:w="809" w:type="dxa"/>
                  <w:vMerge w:val="continue"/>
                  <w:noWrap w:val="0"/>
                  <w:vAlign w:val="center"/>
                </w:tcPr>
                <w:p>
                  <w:pPr>
                    <w:jc w:val="center"/>
                    <w:rPr>
                      <w:rFonts w:hint="default" w:ascii="Times New Roman" w:hAnsi="Times New Roman" w:eastAsia="宋体" w:cs="Times New Roman"/>
                      <w:sz w:val="21"/>
                      <w:szCs w:val="21"/>
                    </w:rPr>
                  </w:pPr>
                </w:p>
              </w:tc>
              <w:tc>
                <w:tcPr>
                  <w:tcW w:w="601" w:type="dxa"/>
                  <w:vMerge w:val="continue"/>
                  <w:noWrap w:val="0"/>
                  <w:vAlign w:val="center"/>
                </w:tcPr>
                <w:p>
                  <w:pPr>
                    <w:jc w:val="center"/>
                    <w:rPr>
                      <w:rFonts w:hint="default" w:ascii="Times New Roman" w:hAnsi="Times New Roman" w:eastAsia="宋体" w:cs="Times New Roman"/>
                      <w:sz w:val="21"/>
                      <w:szCs w:val="21"/>
                    </w:rPr>
                  </w:pPr>
                </w:p>
              </w:tc>
              <w:tc>
                <w:tcPr>
                  <w:tcW w:w="993" w:type="dxa"/>
                  <w:vMerge w:val="continue"/>
                  <w:noWrap w:val="0"/>
                  <w:vAlign w:val="center"/>
                </w:tcPr>
                <w:p>
                  <w:pPr>
                    <w:jc w:val="center"/>
                    <w:rPr>
                      <w:rFonts w:hint="default" w:ascii="Times New Roman" w:hAnsi="Times New Roman" w:eastAsia="宋体" w:cs="Times New Roman"/>
                      <w:sz w:val="21"/>
                      <w:szCs w:val="21"/>
                    </w:rPr>
                  </w:pPr>
                </w:p>
              </w:tc>
              <w:tc>
                <w:tcPr>
                  <w:tcW w:w="677" w:type="dxa"/>
                  <w:vMerge w:val="continue"/>
                  <w:noWrap w:val="0"/>
                  <w:vAlign w:val="center"/>
                </w:tcPr>
                <w:p>
                  <w:pPr>
                    <w:jc w:val="center"/>
                    <w:rPr>
                      <w:rFonts w:hint="default" w:ascii="Times New Roman" w:hAnsi="Times New Roman" w:eastAsia="宋体" w:cs="Times New Roman"/>
                      <w:sz w:val="21"/>
                      <w:szCs w:val="21"/>
                    </w:rPr>
                  </w:pPr>
                </w:p>
              </w:tc>
              <w:tc>
                <w:tcPr>
                  <w:tcW w:w="675"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826"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污染物种类</w:t>
                  </w:r>
                </w:p>
              </w:tc>
              <w:tc>
                <w:tcPr>
                  <w:tcW w:w="146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国家或地方污染物排放 标准浓度限值/(mg/L)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267" w:type="dxa"/>
                  <w:vMerge w:val="restart"/>
                  <w:noWrap w:val="0"/>
                  <w:vAlign w:val="center"/>
                </w:tcPr>
                <w:p>
                  <w:pPr>
                    <w:jc w:val="center"/>
                    <w:rPr>
                      <w:rFonts w:hint="default" w:ascii="Times New Roman" w:hAnsi="Times New Roman" w:eastAsia="宋体" w:cs="Times New Roman"/>
                      <w:sz w:val="21"/>
                      <w:szCs w:val="21"/>
                    </w:rPr>
                  </w:pP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559"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DW001</w:t>
                  </w:r>
                </w:p>
              </w:tc>
              <w:tc>
                <w:tcPr>
                  <w:tcW w:w="927" w:type="dxa"/>
                  <w:vMerge w:val="restart"/>
                  <w:noWrap w:val="0"/>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color w:val="auto"/>
                      <w:highlight w:val="none"/>
                      <w:lang w:val="en-US" w:eastAsia="zh-CN"/>
                    </w:rPr>
                    <w:t>113</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44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59.11</w:t>
                  </w:r>
                  <w:r>
                    <w:rPr>
                      <w:rFonts w:hint="default" w:ascii="Times New Roman" w:hAnsi="Times New Roman" w:cs="Times New Roman"/>
                      <w:color w:val="auto"/>
                      <w:highlight w:val="none"/>
                    </w:rPr>
                    <w:t>"</w:t>
                  </w:r>
                </w:p>
              </w:tc>
              <w:tc>
                <w:tcPr>
                  <w:tcW w:w="899" w:type="dxa"/>
                  <w:vMerge w:val="restart"/>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cs="Times New Roman"/>
                      <w:color w:val="auto"/>
                      <w:highlight w:val="none"/>
                      <w:lang w:val="en-US" w:eastAsia="zh-CN"/>
                    </w:rPr>
                    <w:t>35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27.32</w:t>
                  </w:r>
                  <w:r>
                    <w:rPr>
                      <w:rFonts w:hint="default" w:ascii="Times New Roman" w:hAnsi="Times New Roman" w:cs="Times New Roman"/>
                      <w:color w:val="auto"/>
                      <w:highlight w:val="none"/>
                    </w:rPr>
                    <w:t>"</w:t>
                  </w:r>
                </w:p>
              </w:tc>
              <w:tc>
                <w:tcPr>
                  <w:tcW w:w="809" w:type="dxa"/>
                  <w:vMerge w:val="restart"/>
                  <w:noWrap w:val="0"/>
                  <w:vAlign w:val="center"/>
                </w:tcPr>
                <w:p>
                  <w:pPr>
                    <w:jc w:val="center"/>
                    <w:rPr>
                      <w:rFonts w:hint="default" w:ascii="Times New Roman" w:hAnsi="Times New Roman" w:eastAsia="宋体" w:cs="Times New Roman"/>
                      <w:sz w:val="21"/>
                      <w:szCs w:val="21"/>
                      <w:highlight w:val="yellow"/>
                      <w:lang w:val="en-US" w:eastAsia="zh-CN"/>
                    </w:rPr>
                  </w:pPr>
                  <w:r>
                    <w:rPr>
                      <w:rFonts w:hint="eastAsia" w:ascii="Times New Roman" w:hAnsi="Times New Roman" w:eastAsia="宋体" w:cs="Times New Roman"/>
                      <w:sz w:val="21"/>
                      <w:szCs w:val="21"/>
                      <w:highlight w:val="none"/>
                      <w:lang w:val="en-US" w:eastAsia="zh-CN"/>
                    </w:rPr>
                    <w:t>0.0288</w:t>
                  </w:r>
                </w:p>
              </w:tc>
              <w:tc>
                <w:tcPr>
                  <w:tcW w:w="601" w:type="dxa"/>
                  <w:vMerge w:val="restart"/>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kern w:val="0"/>
                      <w:sz w:val="21"/>
                      <w:szCs w:val="21"/>
                      <w:lang w:eastAsia="zh-CN"/>
                    </w:rPr>
                    <w:t>新乡县大召营镇污水处理厂</w:t>
                  </w:r>
                </w:p>
              </w:tc>
              <w:tc>
                <w:tcPr>
                  <w:tcW w:w="993"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间断排放，排放期间流量不稳定且无规律，但不</w:t>
                  </w:r>
                  <w:r>
                    <w:rPr>
                      <w:rFonts w:hint="default" w:ascii="Times New Roman" w:hAnsi="Times New Roman" w:eastAsia="宋体" w:cs="Times New Roman"/>
                      <w:sz w:val="21"/>
                      <w:szCs w:val="21"/>
                    </w:rPr>
                    <w:t>属于冲击型排放</w:t>
                  </w:r>
                </w:p>
              </w:tc>
              <w:tc>
                <w:tcPr>
                  <w:tcW w:w="677"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p>
                  <w:pPr>
                    <w:jc w:val="center"/>
                    <w:rPr>
                      <w:rFonts w:hint="default" w:ascii="Times New Roman" w:hAnsi="Times New Roman" w:eastAsia="宋体" w:cs="Times New Roman"/>
                      <w:sz w:val="21"/>
                      <w:szCs w:val="21"/>
                    </w:rPr>
                  </w:pPr>
                </w:p>
              </w:tc>
              <w:tc>
                <w:tcPr>
                  <w:tcW w:w="675" w:type="dxa"/>
                  <w:vMerge w:val="restart"/>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kern w:val="0"/>
                      <w:sz w:val="21"/>
                      <w:szCs w:val="21"/>
                      <w:lang w:eastAsia="zh-CN"/>
                    </w:rPr>
                    <w:t>新乡县大召营镇污水处理厂</w:t>
                  </w:r>
                </w:p>
              </w:tc>
              <w:tc>
                <w:tcPr>
                  <w:tcW w:w="826"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1460" w:type="dxa"/>
                  <w:noWrap w:val="0"/>
                  <w:vAlign w:val="center"/>
                </w:tcPr>
                <w:p>
                  <w:pPr>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267" w:type="dxa"/>
                  <w:vMerge w:val="continue"/>
                  <w:noWrap w:val="0"/>
                  <w:vAlign w:val="center"/>
                </w:tcPr>
                <w:p>
                  <w:pPr>
                    <w:jc w:val="center"/>
                    <w:rPr>
                      <w:rFonts w:hint="default" w:ascii="Times New Roman" w:hAnsi="Times New Roman" w:eastAsia="宋体" w:cs="Times New Roman"/>
                      <w:sz w:val="21"/>
                      <w:szCs w:val="21"/>
                    </w:rPr>
                  </w:pPr>
                </w:p>
              </w:tc>
              <w:tc>
                <w:tcPr>
                  <w:tcW w:w="559" w:type="dxa"/>
                  <w:vMerge w:val="continue"/>
                  <w:noWrap w:val="0"/>
                  <w:vAlign w:val="center"/>
                </w:tcPr>
                <w:p>
                  <w:pPr>
                    <w:jc w:val="center"/>
                    <w:rPr>
                      <w:rFonts w:hint="default" w:ascii="Times New Roman" w:hAnsi="Times New Roman" w:eastAsia="宋体" w:cs="Times New Roman"/>
                      <w:sz w:val="21"/>
                      <w:szCs w:val="21"/>
                    </w:rPr>
                  </w:pPr>
                </w:p>
              </w:tc>
              <w:tc>
                <w:tcPr>
                  <w:tcW w:w="927" w:type="dxa"/>
                  <w:vMerge w:val="continue"/>
                  <w:noWrap w:val="0"/>
                  <w:vAlign w:val="center"/>
                </w:tcPr>
                <w:p>
                  <w:pPr>
                    <w:jc w:val="center"/>
                    <w:rPr>
                      <w:rFonts w:hint="default" w:ascii="Times New Roman" w:hAnsi="Times New Roman" w:eastAsia="宋体" w:cs="Times New Roman"/>
                      <w:sz w:val="21"/>
                      <w:szCs w:val="21"/>
                    </w:rPr>
                  </w:pPr>
                </w:p>
              </w:tc>
              <w:tc>
                <w:tcPr>
                  <w:tcW w:w="899" w:type="dxa"/>
                  <w:vMerge w:val="continue"/>
                  <w:noWrap w:val="0"/>
                  <w:vAlign w:val="center"/>
                </w:tcPr>
                <w:p>
                  <w:pPr>
                    <w:jc w:val="center"/>
                    <w:rPr>
                      <w:rFonts w:hint="default" w:ascii="Times New Roman" w:hAnsi="Times New Roman" w:eastAsia="宋体" w:cs="Times New Roman"/>
                      <w:sz w:val="21"/>
                      <w:szCs w:val="21"/>
                    </w:rPr>
                  </w:pPr>
                </w:p>
              </w:tc>
              <w:tc>
                <w:tcPr>
                  <w:tcW w:w="809" w:type="dxa"/>
                  <w:vMerge w:val="continue"/>
                  <w:noWrap w:val="0"/>
                  <w:vAlign w:val="center"/>
                </w:tcPr>
                <w:p>
                  <w:pPr>
                    <w:jc w:val="center"/>
                    <w:rPr>
                      <w:rFonts w:hint="default" w:ascii="Times New Roman" w:hAnsi="Times New Roman" w:eastAsia="宋体" w:cs="Times New Roman"/>
                      <w:sz w:val="21"/>
                      <w:szCs w:val="21"/>
                    </w:rPr>
                  </w:pPr>
                </w:p>
              </w:tc>
              <w:tc>
                <w:tcPr>
                  <w:tcW w:w="601" w:type="dxa"/>
                  <w:vMerge w:val="continue"/>
                  <w:noWrap w:val="0"/>
                  <w:vAlign w:val="center"/>
                </w:tcPr>
                <w:p>
                  <w:pPr>
                    <w:jc w:val="center"/>
                    <w:rPr>
                      <w:rFonts w:hint="default" w:ascii="Times New Roman" w:hAnsi="Times New Roman" w:eastAsia="宋体" w:cs="Times New Roman"/>
                      <w:sz w:val="21"/>
                      <w:szCs w:val="21"/>
                    </w:rPr>
                  </w:pPr>
                </w:p>
              </w:tc>
              <w:tc>
                <w:tcPr>
                  <w:tcW w:w="993" w:type="dxa"/>
                  <w:vMerge w:val="continue"/>
                  <w:noWrap w:val="0"/>
                  <w:vAlign w:val="center"/>
                </w:tcPr>
                <w:p>
                  <w:pPr>
                    <w:jc w:val="center"/>
                    <w:rPr>
                      <w:rFonts w:hint="default" w:ascii="Times New Roman" w:hAnsi="Times New Roman" w:eastAsia="宋体" w:cs="Times New Roman"/>
                      <w:sz w:val="21"/>
                      <w:szCs w:val="21"/>
                    </w:rPr>
                  </w:pPr>
                </w:p>
              </w:tc>
              <w:tc>
                <w:tcPr>
                  <w:tcW w:w="677" w:type="dxa"/>
                  <w:vMerge w:val="continue"/>
                  <w:noWrap w:val="0"/>
                  <w:vAlign w:val="center"/>
                </w:tcPr>
                <w:p>
                  <w:pPr>
                    <w:jc w:val="center"/>
                    <w:rPr>
                      <w:rFonts w:hint="default" w:ascii="Times New Roman" w:hAnsi="Times New Roman" w:eastAsia="宋体" w:cs="Times New Roman"/>
                      <w:sz w:val="21"/>
                      <w:szCs w:val="21"/>
                    </w:rPr>
                  </w:pPr>
                </w:p>
              </w:tc>
              <w:tc>
                <w:tcPr>
                  <w:tcW w:w="675" w:type="dxa"/>
                  <w:vMerge w:val="continue"/>
                  <w:noWrap w:val="0"/>
                  <w:vAlign w:val="center"/>
                </w:tcPr>
                <w:p>
                  <w:pPr>
                    <w:jc w:val="center"/>
                    <w:rPr>
                      <w:rFonts w:hint="default" w:ascii="Times New Roman" w:hAnsi="Times New Roman" w:eastAsia="宋体" w:cs="Times New Roman"/>
                      <w:sz w:val="21"/>
                      <w:szCs w:val="21"/>
                    </w:rPr>
                  </w:pPr>
                </w:p>
              </w:tc>
              <w:tc>
                <w:tcPr>
                  <w:tcW w:w="826"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1460" w:type="dxa"/>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267" w:type="dxa"/>
                  <w:vMerge w:val="continue"/>
                  <w:noWrap w:val="0"/>
                  <w:vAlign w:val="center"/>
                </w:tcPr>
                <w:p>
                  <w:pPr>
                    <w:jc w:val="center"/>
                    <w:rPr>
                      <w:rFonts w:hint="default" w:ascii="Times New Roman" w:hAnsi="Times New Roman" w:eastAsia="宋体" w:cs="Times New Roman"/>
                      <w:sz w:val="21"/>
                      <w:szCs w:val="21"/>
                    </w:rPr>
                  </w:pPr>
                </w:p>
              </w:tc>
              <w:tc>
                <w:tcPr>
                  <w:tcW w:w="559" w:type="dxa"/>
                  <w:vMerge w:val="continue"/>
                  <w:noWrap w:val="0"/>
                  <w:vAlign w:val="center"/>
                </w:tcPr>
                <w:p>
                  <w:pPr>
                    <w:jc w:val="center"/>
                    <w:rPr>
                      <w:rFonts w:hint="default" w:ascii="Times New Roman" w:hAnsi="Times New Roman" w:eastAsia="宋体" w:cs="Times New Roman"/>
                      <w:sz w:val="21"/>
                      <w:szCs w:val="21"/>
                    </w:rPr>
                  </w:pPr>
                </w:p>
              </w:tc>
              <w:tc>
                <w:tcPr>
                  <w:tcW w:w="927" w:type="dxa"/>
                  <w:vMerge w:val="continue"/>
                  <w:noWrap w:val="0"/>
                  <w:vAlign w:val="center"/>
                </w:tcPr>
                <w:p>
                  <w:pPr>
                    <w:jc w:val="center"/>
                    <w:rPr>
                      <w:rFonts w:hint="default" w:ascii="Times New Roman" w:hAnsi="Times New Roman" w:eastAsia="宋体" w:cs="Times New Roman"/>
                      <w:sz w:val="21"/>
                      <w:szCs w:val="21"/>
                    </w:rPr>
                  </w:pPr>
                </w:p>
              </w:tc>
              <w:tc>
                <w:tcPr>
                  <w:tcW w:w="899" w:type="dxa"/>
                  <w:vMerge w:val="continue"/>
                  <w:noWrap w:val="0"/>
                  <w:vAlign w:val="center"/>
                </w:tcPr>
                <w:p>
                  <w:pPr>
                    <w:jc w:val="center"/>
                    <w:rPr>
                      <w:rFonts w:hint="default" w:ascii="Times New Roman" w:hAnsi="Times New Roman" w:eastAsia="宋体" w:cs="Times New Roman"/>
                      <w:sz w:val="21"/>
                      <w:szCs w:val="21"/>
                    </w:rPr>
                  </w:pPr>
                </w:p>
              </w:tc>
              <w:tc>
                <w:tcPr>
                  <w:tcW w:w="809" w:type="dxa"/>
                  <w:vMerge w:val="continue"/>
                  <w:noWrap w:val="0"/>
                  <w:vAlign w:val="center"/>
                </w:tcPr>
                <w:p>
                  <w:pPr>
                    <w:jc w:val="center"/>
                    <w:rPr>
                      <w:rFonts w:hint="default" w:ascii="Times New Roman" w:hAnsi="Times New Roman" w:eastAsia="宋体" w:cs="Times New Roman"/>
                      <w:sz w:val="21"/>
                      <w:szCs w:val="21"/>
                    </w:rPr>
                  </w:pPr>
                </w:p>
              </w:tc>
              <w:tc>
                <w:tcPr>
                  <w:tcW w:w="601" w:type="dxa"/>
                  <w:vMerge w:val="continue"/>
                  <w:noWrap w:val="0"/>
                  <w:vAlign w:val="center"/>
                </w:tcPr>
                <w:p>
                  <w:pPr>
                    <w:jc w:val="center"/>
                    <w:rPr>
                      <w:rFonts w:hint="default" w:ascii="Times New Roman" w:hAnsi="Times New Roman" w:eastAsia="宋体" w:cs="Times New Roman"/>
                      <w:sz w:val="21"/>
                      <w:szCs w:val="21"/>
                    </w:rPr>
                  </w:pPr>
                </w:p>
              </w:tc>
              <w:tc>
                <w:tcPr>
                  <w:tcW w:w="993" w:type="dxa"/>
                  <w:vMerge w:val="continue"/>
                  <w:noWrap w:val="0"/>
                  <w:vAlign w:val="center"/>
                </w:tcPr>
                <w:p>
                  <w:pPr>
                    <w:jc w:val="center"/>
                    <w:rPr>
                      <w:rFonts w:hint="default" w:ascii="Times New Roman" w:hAnsi="Times New Roman" w:eastAsia="宋体" w:cs="Times New Roman"/>
                      <w:sz w:val="21"/>
                      <w:szCs w:val="21"/>
                    </w:rPr>
                  </w:pPr>
                </w:p>
              </w:tc>
              <w:tc>
                <w:tcPr>
                  <w:tcW w:w="677" w:type="dxa"/>
                  <w:vMerge w:val="continue"/>
                  <w:noWrap w:val="0"/>
                  <w:vAlign w:val="center"/>
                </w:tcPr>
                <w:p>
                  <w:pPr>
                    <w:jc w:val="center"/>
                    <w:rPr>
                      <w:rFonts w:hint="default" w:ascii="Times New Roman" w:hAnsi="Times New Roman" w:eastAsia="宋体" w:cs="Times New Roman"/>
                      <w:sz w:val="21"/>
                      <w:szCs w:val="21"/>
                    </w:rPr>
                  </w:pPr>
                </w:p>
              </w:tc>
              <w:tc>
                <w:tcPr>
                  <w:tcW w:w="675" w:type="dxa"/>
                  <w:vMerge w:val="continue"/>
                  <w:noWrap w:val="0"/>
                  <w:vAlign w:val="center"/>
                </w:tcPr>
                <w:p>
                  <w:pPr>
                    <w:jc w:val="center"/>
                    <w:rPr>
                      <w:rFonts w:hint="default" w:ascii="Times New Roman" w:hAnsi="Times New Roman" w:eastAsia="宋体" w:cs="Times New Roman"/>
                      <w:sz w:val="21"/>
                      <w:szCs w:val="21"/>
                    </w:rPr>
                  </w:pPr>
                </w:p>
              </w:tc>
              <w:tc>
                <w:tcPr>
                  <w:tcW w:w="826"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1460" w:type="dxa"/>
                  <w:noWrap w:val="0"/>
                  <w:vAlign w:val="center"/>
                </w:tcPr>
                <w:p>
                  <w:pPr>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0.</w:t>
                  </w:r>
                  <w:r>
                    <w:rPr>
                      <w:rFonts w:hint="eastAsia" w:ascii="Times New Roman" w:hAnsi="Times New Roman" w:eastAsia="宋体" w:cs="Times New Roman"/>
                      <w:sz w:val="21"/>
                      <w:szCs w:val="21"/>
                      <w:lang w:val="en-US" w:eastAsia="zh-CN"/>
                    </w:rPr>
                    <w:t>4</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267" w:type="dxa"/>
                  <w:vMerge w:val="continue"/>
                  <w:noWrap w:val="0"/>
                  <w:vAlign w:val="center"/>
                </w:tcPr>
                <w:p>
                  <w:pPr>
                    <w:jc w:val="center"/>
                    <w:rPr>
                      <w:rFonts w:hint="default" w:ascii="Times New Roman" w:hAnsi="Times New Roman" w:eastAsia="宋体" w:cs="Times New Roman"/>
                      <w:sz w:val="21"/>
                      <w:szCs w:val="21"/>
                    </w:rPr>
                  </w:pPr>
                </w:p>
              </w:tc>
              <w:tc>
                <w:tcPr>
                  <w:tcW w:w="559" w:type="dxa"/>
                  <w:vMerge w:val="continue"/>
                  <w:noWrap w:val="0"/>
                  <w:vAlign w:val="center"/>
                </w:tcPr>
                <w:p>
                  <w:pPr>
                    <w:jc w:val="center"/>
                    <w:rPr>
                      <w:rFonts w:hint="default" w:ascii="Times New Roman" w:hAnsi="Times New Roman" w:eastAsia="宋体" w:cs="Times New Roman"/>
                      <w:sz w:val="21"/>
                      <w:szCs w:val="21"/>
                    </w:rPr>
                  </w:pPr>
                </w:p>
              </w:tc>
              <w:tc>
                <w:tcPr>
                  <w:tcW w:w="927" w:type="dxa"/>
                  <w:vMerge w:val="continue"/>
                  <w:noWrap w:val="0"/>
                  <w:vAlign w:val="center"/>
                </w:tcPr>
                <w:p>
                  <w:pPr>
                    <w:jc w:val="center"/>
                    <w:rPr>
                      <w:rFonts w:hint="default" w:ascii="Times New Roman" w:hAnsi="Times New Roman" w:eastAsia="宋体" w:cs="Times New Roman"/>
                      <w:sz w:val="21"/>
                      <w:szCs w:val="21"/>
                    </w:rPr>
                  </w:pPr>
                </w:p>
              </w:tc>
              <w:tc>
                <w:tcPr>
                  <w:tcW w:w="899" w:type="dxa"/>
                  <w:vMerge w:val="continue"/>
                  <w:noWrap w:val="0"/>
                  <w:vAlign w:val="center"/>
                </w:tcPr>
                <w:p>
                  <w:pPr>
                    <w:jc w:val="center"/>
                    <w:rPr>
                      <w:rFonts w:hint="default" w:ascii="Times New Roman" w:hAnsi="Times New Roman" w:eastAsia="宋体" w:cs="Times New Roman"/>
                      <w:sz w:val="21"/>
                      <w:szCs w:val="21"/>
                    </w:rPr>
                  </w:pPr>
                </w:p>
              </w:tc>
              <w:tc>
                <w:tcPr>
                  <w:tcW w:w="809" w:type="dxa"/>
                  <w:vMerge w:val="continue"/>
                  <w:noWrap w:val="0"/>
                  <w:vAlign w:val="center"/>
                </w:tcPr>
                <w:p>
                  <w:pPr>
                    <w:jc w:val="center"/>
                    <w:rPr>
                      <w:rFonts w:hint="default" w:ascii="Times New Roman" w:hAnsi="Times New Roman" w:eastAsia="宋体" w:cs="Times New Roman"/>
                      <w:sz w:val="21"/>
                      <w:szCs w:val="21"/>
                    </w:rPr>
                  </w:pPr>
                </w:p>
              </w:tc>
              <w:tc>
                <w:tcPr>
                  <w:tcW w:w="601" w:type="dxa"/>
                  <w:vMerge w:val="continue"/>
                  <w:noWrap w:val="0"/>
                  <w:vAlign w:val="center"/>
                </w:tcPr>
                <w:p>
                  <w:pPr>
                    <w:jc w:val="center"/>
                    <w:rPr>
                      <w:rFonts w:hint="default" w:ascii="Times New Roman" w:hAnsi="Times New Roman" w:eastAsia="宋体" w:cs="Times New Roman"/>
                      <w:sz w:val="21"/>
                      <w:szCs w:val="21"/>
                    </w:rPr>
                  </w:pPr>
                </w:p>
              </w:tc>
              <w:tc>
                <w:tcPr>
                  <w:tcW w:w="993" w:type="dxa"/>
                  <w:vMerge w:val="continue"/>
                  <w:noWrap w:val="0"/>
                  <w:vAlign w:val="center"/>
                </w:tcPr>
                <w:p>
                  <w:pPr>
                    <w:jc w:val="center"/>
                    <w:rPr>
                      <w:rFonts w:hint="default" w:ascii="Times New Roman" w:hAnsi="Times New Roman" w:eastAsia="宋体" w:cs="Times New Roman"/>
                      <w:sz w:val="21"/>
                      <w:szCs w:val="21"/>
                    </w:rPr>
                  </w:pPr>
                </w:p>
              </w:tc>
              <w:tc>
                <w:tcPr>
                  <w:tcW w:w="677" w:type="dxa"/>
                  <w:vMerge w:val="continue"/>
                  <w:noWrap w:val="0"/>
                  <w:vAlign w:val="center"/>
                </w:tcPr>
                <w:p>
                  <w:pPr>
                    <w:jc w:val="center"/>
                    <w:rPr>
                      <w:rFonts w:hint="default" w:ascii="Times New Roman" w:hAnsi="Times New Roman" w:eastAsia="宋体" w:cs="Times New Roman"/>
                      <w:sz w:val="21"/>
                      <w:szCs w:val="21"/>
                    </w:rPr>
                  </w:pPr>
                </w:p>
              </w:tc>
              <w:tc>
                <w:tcPr>
                  <w:tcW w:w="675" w:type="dxa"/>
                  <w:vMerge w:val="continue"/>
                  <w:noWrap w:val="0"/>
                  <w:vAlign w:val="center"/>
                </w:tcPr>
                <w:p>
                  <w:pPr>
                    <w:jc w:val="center"/>
                    <w:rPr>
                      <w:rFonts w:hint="default" w:ascii="Times New Roman" w:hAnsi="Times New Roman" w:eastAsia="宋体" w:cs="Times New Roman"/>
                      <w:sz w:val="21"/>
                      <w:szCs w:val="21"/>
                    </w:rPr>
                  </w:pPr>
                </w:p>
              </w:tc>
              <w:tc>
                <w:tcPr>
                  <w:tcW w:w="826"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146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r>
          </w:tbl>
          <w:p>
            <w:pPr>
              <w:widowControl w:val="0"/>
              <w:autoSpaceDE w:val="0"/>
              <w:autoSpaceDN w:val="0"/>
              <w:adjustRightInd w:val="0"/>
              <w:spacing w:line="360" w:lineRule="auto"/>
              <w:ind w:left="420" w:leftChars="20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③废水污染物排放执行标准</w:t>
            </w:r>
          </w:p>
          <w:p>
            <w:pPr>
              <w:ind w:firstLine="480" w:firstLineChars="200"/>
              <w:jc w:val="both"/>
              <w:rPr>
                <w:rFonts w:hint="default" w:ascii="Times New Roman" w:hAnsi="Times New Roman" w:eastAsia="黑体" w:cs="Times New Roman"/>
                <w:sz w:val="24"/>
                <w:szCs w:val="22"/>
              </w:rPr>
            </w:pPr>
            <w:r>
              <w:rPr>
                <w:rFonts w:hint="default" w:ascii="Times New Roman" w:hAnsi="Times New Roman" w:eastAsia="黑体" w:cs="Times New Roman"/>
                <w:sz w:val="24"/>
                <w:szCs w:val="22"/>
              </w:rPr>
              <w:t>表</w:t>
            </w:r>
            <w:r>
              <w:rPr>
                <w:rFonts w:hint="eastAsia" w:ascii="Times New Roman" w:hAnsi="Times New Roman" w:eastAsia="黑体" w:cs="Times New Roman"/>
                <w:sz w:val="24"/>
                <w:szCs w:val="22"/>
                <w:lang w:val="en-US" w:eastAsia="zh-CN"/>
              </w:rPr>
              <w:t>41</w:t>
            </w:r>
            <w:r>
              <w:rPr>
                <w:rFonts w:hint="default" w:ascii="Times New Roman" w:hAnsi="Times New Roman" w:eastAsia="黑体" w:cs="Times New Roman"/>
                <w:sz w:val="24"/>
                <w:szCs w:val="22"/>
                <w:lang w:val="en-US" w:eastAsia="zh-CN"/>
              </w:rPr>
              <w:t xml:space="preserve">   </w:t>
            </w:r>
            <w:r>
              <w:rPr>
                <w:rFonts w:hint="eastAsia" w:ascii="Times New Roman" w:hAnsi="Times New Roman" w:eastAsia="黑体" w:cs="Times New Roman"/>
                <w:sz w:val="24"/>
                <w:szCs w:val="22"/>
                <w:lang w:val="en-US" w:eastAsia="zh-CN"/>
              </w:rPr>
              <w:t xml:space="preserve">           </w:t>
            </w:r>
            <w:r>
              <w:rPr>
                <w:rFonts w:hint="default" w:ascii="Times New Roman" w:hAnsi="Times New Roman" w:eastAsia="黑体" w:cs="Times New Roman"/>
                <w:sz w:val="24"/>
                <w:szCs w:val="22"/>
              </w:rPr>
              <w:t>废水污染物排放执行标准表</w:t>
            </w:r>
          </w:p>
          <w:tbl>
            <w:tblPr>
              <w:tblStyle w:val="22"/>
              <w:tblW w:w="0" w:type="auto"/>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749"/>
              <w:gridCol w:w="2022"/>
              <w:gridCol w:w="1858"/>
              <w:gridCol w:w="1510"/>
              <w:gridCol w:w="2554"/>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749" w:type="dxa"/>
                  <w:vMerge w:val="restar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序号</w:t>
                  </w:r>
                </w:p>
              </w:tc>
              <w:tc>
                <w:tcPr>
                  <w:tcW w:w="2022" w:type="dxa"/>
                  <w:vMerge w:val="restar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排放口编号</w:t>
                  </w:r>
                </w:p>
              </w:tc>
              <w:tc>
                <w:tcPr>
                  <w:tcW w:w="1858" w:type="dxa"/>
                  <w:vMerge w:val="restar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污染物种类</w:t>
                  </w:r>
                </w:p>
              </w:tc>
              <w:tc>
                <w:tcPr>
                  <w:tcW w:w="4064" w:type="dxa"/>
                  <w:gridSpan w:val="2"/>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国家或地方污染物排放标准及其他按规定商定的排放协议</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749"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sz w:val="21"/>
                      <w:szCs w:val="21"/>
                    </w:rPr>
                  </w:pPr>
                </w:p>
              </w:tc>
              <w:tc>
                <w:tcPr>
                  <w:tcW w:w="2022"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sz w:val="21"/>
                      <w:szCs w:val="21"/>
                    </w:rPr>
                  </w:pPr>
                </w:p>
              </w:tc>
              <w:tc>
                <w:tcPr>
                  <w:tcW w:w="1858"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sz w:val="21"/>
                      <w:szCs w:val="21"/>
                    </w:rPr>
                  </w:pPr>
                </w:p>
              </w:tc>
              <w:tc>
                <w:tcPr>
                  <w:tcW w:w="1510" w:type="dxa"/>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名称</w:t>
                  </w:r>
                </w:p>
              </w:tc>
              <w:tc>
                <w:tcPr>
                  <w:tcW w:w="2554" w:type="dxa"/>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浓度限值/(mg/L)</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49" w:type="dxa"/>
                  <w:vMerge w:val="restart"/>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2022" w:type="dxa"/>
                  <w:vMerge w:val="restart"/>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DW001</w:t>
                  </w:r>
                </w:p>
              </w:tc>
              <w:tc>
                <w:tcPr>
                  <w:tcW w:w="1858" w:type="dxa"/>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COD</w:t>
                  </w:r>
                </w:p>
              </w:tc>
              <w:tc>
                <w:tcPr>
                  <w:tcW w:w="1510" w:type="dxa"/>
                  <w:vMerge w:val="restart"/>
                  <w:noWrap w:val="0"/>
                  <w:tcMar>
                    <w:top w:w="0" w:type="dxa"/>
                    <w:left w:w="57" w:type="dxa"/>
                    <w:bottom w:w="0" w:type="dxa"/>
                    <w:right w:w="57" w:type="dxa"/>
                  </w:tcMar>
                  <w:vAlign w:val="center"/>
                </w:tcPr>
                <w:p>
                  <w:pPr>
                    <w:widowControl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0"/>
                      <w:sz w:val="21"/>
                      <w:szCs w:val="21"/>
                      <w:lang w:eastAsia="zh-CN"/>
                    </w:rPr>
                    <w:t>新乡县大召营镇污水处理厂收水标准</w:t>
                  </w:r>
                </w:p>
              </w:tc>
              <w:tc>
                <w:tcPr>
                  <w:tcW w:w="2554" w:type="dxa"/>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74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2022"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1858" w:type="dxa"/>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氨氮</w:t>
                  </w:r>
                </w:p>
              </w:tc>
              <w:tc>
                <w:tcPr>
                  <w:tcW w:w="1510"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2554" w:type="dxa"/>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35</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74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2022"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1858" w:type="dxa"/>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SS</w:t>
                  </w:r>
                </w:p>
              </w:tc>
              <w:tc>
                <w:tcPr>
                  <w:tcW w:w="1510"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2554" w:type="dxa"/>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3</w:t>
                  </w:r>
                  <w:r>
                    <w:rPr>
                      <w:rFonts w:hint="eastAsia" w:ascii="Times New Roman" w:hAnsi="Times New Roman" w:eastAsia="宋体" w:cs="Times New Roman"/>
                      <w:color w:val="000000"/>
                      <w:kern w:val="2"/>
                      <w:sz w:val="21"/>
                      <w:szCs w:val="21"/>
                      <w:highlight w:val="none"/>
                      <w:lang w:val="en-US" w:eastAsia="zh-CN" w:bidi="ar-SA"/>
                    </w:rPr>
                    <w:t>00</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jc w:val="center"/>
              </w:trPr>
              <w:tc>
                <w:tcPr>
                  <w:tcW w:w="74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2022"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1858" w:type="dxa"/>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总磷</w:t>
                  </w:r>
                </w:p>
              </w:tc>
              <w:tc>
                <w:tcPr>
                  <w:tcW w:w="1510"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2554" w:type="dxa"/>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4.5</w:t>
                  </w:r>
                </w:p>
              </w:tc>
            </w:tr>
          </w:tbl>
          <w:p>
            <w:pPr>
              <w:widowControl w:val="0"/>
              <w:autoSpaceDE w:val="0"/>
              <w:autoSpaceDN w:val="0"/>
              <w:adjustRightInd w:val="0"/>
              <w:spacing w:line="360" w:lineRule="auto"/>
              <w:ind w:left="420" w:leftChars="20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④废水污染物排放信息表</w:t>
            </w:r>
          </w:p>
          <w:p>
            <w:pPr>
              <w:ind w:firstLine="480" w:firstLineChars="200"/>
              <w:jc w:val="both"/>
              <w:rPr>
                <w:rFonts w:hint="default" w:ascii="Times New Roman" w:hAnsi="Times New Roman" w:eastAsia="黑体" w:cs="Times New Roman"/>
                <w:sz w:val="24"/>
                <w:szCs w:val="22"/>
              </w:rPr>
            </w:pPr>
            <w:r>
              <w:rPr>
                <w:rFonts w:hint="default" w:ascii="Times New Roman" w:hAnsi="Times New Roman" w:eastAsia="黑体" w:cs="Times New Roman"/>
                <w:sz w:val="24"/>
                <w:szCs w:val="22"/>
              </w:rPr>
              <w:t>表</w:t>
            </w:r>
            <w:r>
              <w:rPr>
                <w:rFonts w:hint="eastAsia" w:ascii="Times New Roman" w:hAnsi="Times New Roman" w:eastAsia="黑体" w:cs="Times New Roman"/>
                <w:sz w:val="24"/>
                <w:szCs w:val="22"/>
                <w:lang w:val="en-US" w:eastAsia="zh-CN"/>
              </w:rPr>
              <w:t>42</w:t>
            </w:r>
            <w:r>
              <w:rPr>
                <w:rFonts w:hint="default" w:ascii="Times New Roman" w:hAnsi="Times New Roman" w:eastAsia="黑体" w:cs="Times New Roman"/>
                <w:sz w:val="24"/>
                <w:szCs w:val="22"/>
                <w:lang w:val="en-US" w:eastAsia="zh-CN"/>
              </w:rPr>
              <w:t xml:space="preserve">    </w:t>
            </w:r>
            <w:r>
              <w:rPr>
                <w:rFonts w:hint="eastAsia" w:ascii="Times New Roman" w:hAnsi="Times New Roman" w:eastAsia="黑体" w:cs="Times New Roman"/>
                <w:sz w:val="24"/>
                <w:szCs w:val="22"/>
                <w:lang w:val="en-US" w:eastAsia="zh-CN"/>
              </w:rPr>
              <w:t xml:space="preserve">           </w:t>
            </w:r>
            <w:r>
              <w:rPr>
                <w:rFonts w:hint="default" w:ascii="Times New Roman" w:hAnsi="Times New Roman" w:eastAsia="黑体" w:cs="Times New Roman"/>
                <w:sz w:val="24"/>
                <w:szCs w:val="22"/>
              </w:rPr>
              <w:t>废水污染物排放信息表</w:t>
            </w:r>
          </w:p>
          <w:tbl>
            <w:tblPr>
              <w:tblStyle w:val="2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40"/>
              <w:gridCol w:w="776"/>
              <w:gridCol w:w="928"/>
              <w:gridCol w:w="1287"/>
              <w:gridCol w:w="2575"/>
              <w:gridCol w:w="257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40"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776"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排放口编号</w:t>
                  </w:r>
                </w:p>
              </w:tc>
              <w:tc>
                <w:tcPr>
                  <w:tcW w:w="928"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污染物种类</w:t>
                  </w:r>
                </w:p>
              </w:tc>
              <w:tc>
                <w:tcPr>
                  <w:tcW w:w="1287"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排放浓度/（mg/L）</w:t>
                  </w:r>
                </w:p>
              </w:tc>
              <w:tc>
                <w:tcPr>
                  <w:tcW w:w="2575"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全厂日排放量/（t/d）</w:t>
                  </w:r>
                </w:p>
              </w:tc>
              <w:tc>
                <w:tcPr>
                  <w:tcW w:w="2577"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全厂年排放量/（t/a）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40" w:type="dxa"/>
                  <w:vMerge w:val="restart"/>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776" w:type="dxa"/>
                  <w:vMerge w:val="restart"/>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DW001</w:t>
                  </w:r>
                </w:p>
              </w:tc>
              <w:tc>
                <w:tcPr>
                  <w:tcW w:w="928"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COD</w:t>
                  </w:r>
                </w:p>
              </w:tc>
              <w:tc>
                <w:tcPr>
                  <w:tcW w:w="128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250</w:t>
                  </w:r>
                </w:p>
              </w:tc>
              <w:tc>
                <w:tcPr>
                  <w:tcW w:w="2575" w:type="dxa"/>
                  <w:tcBorders>
                    <w:tl2br w:val="nil"/>
                    <w:tr2bl w:val="nil"/>
                  </w:tcBorders>
                  <w:noWrap w:val="0"/>
                  <w:vAlign w:val="center"/>
                </w:tcPr>
                <w:p>
                  <w:pPr>
                    <w:jc w:val="center"/>
                    <w:rPr>
                      <w:rFonts w:hint="eastAsia"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0.24</w:t>
                  </w:r>
                  <w:r>
                    <w:rPr>
                      <w:rFonts w:hint="default" w:ascii="Times New Roman" w:hAnsi="Times New Roman" w:eastAsia="宋体" w:cs="Times New Roman"/>
                      <w:szCs w:val="21"/>
                      <w:highlight w:val="none"/>
                    </w:rPr>
                    <w:t>×10</w:t>
                  </w:r>
                  <w:r>
                    <w:rPr>
                      <w:rFonts w:hint="default" w:ascii="Times New Roman" w:hAnsi="Times New Roman" w:eastAsia="宋体" w:cs="Times New Roman"/>
                      <w:szCs w:val="21"/>
                      <w:highlight w:val="none"/>
                      <w:vertAlign w:val="superscript"/>
                    </w:rPr>
                    <w:t>-</w:t>
                  </w:r>
                  <w:r>
                    <w:rPr>
                      <w:rFonts w:hint="eastAsia" w:ascii="Times New Roman" w:hAnsi="Times New Roman" w:eastAsia="宋体" w:cs="Times New Roman"/>
                      <w:szCs w:val="21"/>
                      <w:highlight w:val="none"/>
                      <w:vertAlign w:val="superscript"/>
                      <w:lang w:val="en-US" w:eastAsia="zh-CN"/>
                    </w:rPr>
                    <w:t>3</w:t>
                  </w:r>
                </w:p>
              </w:tc>
              <w:tc>
                <w:tcPr>
                  <w:tcW w:w="257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40" w:type="dxa"/>
                  <w:vMerge w:val="continue"/>
                  <w:tcBorders>
                    <w:tl2br w:val="nil"/>
                    <w:tr2bl w:val="nil"/>
                  </w:tcBorders>
                  <w:noWrap w:val="0"/>
                  <w:vAlign w:val="center"/>
                </w:tcPr>
                <w:p>
                  <w:pPr>
                    <w:jc w:val="center"/>
                    <w:rPr>
                      <w:rFonts w:hint="default" w:ascii="Times New Roman" w:hAnsi="Times New Roman" w:eastAsia="宋体" w:cs="Times New Roman"/>
                      <w:szCs w:val="21"/>
                    </w:rPr>
                  </w:pPr>
                </w:p>
              </w:tc>
              <w:tc>
                <w:tcPr>
                  <w:tcW w:w="776" w:type="dxa"/>
                  <w:vMerge w:val="continue"/>
                  <w:tcBorders>
                    <w:tl2br w:val="nil"/>
                    <w:tr2bl w:val="nil"/>
                  </w:tcBorders>
                  <w:noWrap w:val="0"/>
                  <w:vAlign w:val="center"/>
                </w:tcPr>
                <w:p>
                  <w:pPr>
                    <w:jc w:val="center"/>
                    <w:rPr>
                      <w:rFonts w:hint="default" w:ascii="Times New Roman" w:hAnsi="Times New Roman" w:eastAsia="宋体" w:cs="Times New Roman"/>
                      <w:szCs w:val="21"/>
                    </w:rPr>
                  </w:pPr>
                </w:p>
              </w:tc>
              <w:tc>
                <w:tcPr>
                  <w:tcW w:w="928"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氨氮</w:t>
                  </w:r>
                </w:p>
              </w:tc>
              <w:tc>
                <w:tcPr>
                  <w:tcW w:w="128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28</w:t>
                  </w:r>
                </w:p>
              </w:tc>
              <w:tc>
                <w:tcPr>
                  <w:tcW w:w="2575" w:type="dxa"/>
                  <w:tcBorders>
                    <w:tl2br w:val="nil"/>
                    <w:tr2bl w:val="nil"/>
                  </w:tcBorders>
                  <w:noWrap w:val="0"/>
                  <w:vAlign w:val="center"/>
                </w:tcPr>
                <w:p>
                  <w:pPr>
                    <w:jc w:val="center"/>
                    <w:rPr>
                      <w:rFonts w:hint="default" w:ascii="Times New Roman" w:hAnsi="Times New Roman" w:eastAsia="宋体" w:cs="Times New Roman"/>
                      <w:szCs w:val="21"/>
                      <w:highlight w:val="none"/>
                    </w:rPr>
                  </w:pPr>
                  <w:r>
                    <w:rPr>
                      <w:rFonts w:hint="eastAsia" w:ascii="Times New Roman" w:hAnsi="Times New Roman" w:eastAsia="宋体" w:cs="Times New Roman"/>
                      <w:szCs w:val="21"/>
                      <w:highlight w:val="none"/>
                      <w:lang w:val="en-US" w:eastAsia="zh-CN"/>
                    </w:rPr>
                    <w:t>0.27</w:t>
                  </w:r>
                  <w:r>
                    <w:rPr>
                      <w:rFonts w:hint="default" w:ascii="Times New Roman" w:hAnsi="Times New Roman" w:eastAsia="宋体" w:cs="Times New Roman"/>
                      <w:szCs w:val="21"/>
                      <w:highlight w:val="none"/>
                    </w:rPr>
                    <w:t>×10</w:t>
                  </w:r>
                  <w:r>
                    <w:rPr>
                      <w:rFonts w:hint="default" w:ascii="Times New Roman" w:hAnsi="Times New Roman" w:eastAsia="宋体" w:cs="Times New Roman"/>
                      <w:szCs w:val="21"/>
                      <w:highlight w:val="none"/>
                      <w:vertAlign w:val="superscript"/>
                    </w:rPr>
                    <w:t>-4</w:t>
                  </w:r>
                </w:p>
              </w:tc>
              <w:tc>
                <w:tcPr>
                  <w:tcW w:w="257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0.0081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40" w:type="dxa"/>
                  <w:vMerge w:val="continue"/>
                  <w:tcBorders>
                    <w:tl2br w:val="nil"/>
                    <w:tr2bl w:val="nil"/>
                  </w:tcBorders>
                  <w:noWrap w:val="0"/>
                  <w:vAlign w:val="center"/>
                </w:tcPr>
                <w:p>
                  <w:pPr>
                    <w:jc w:val="center"/>
                    <w:rPr>
                      <w:rFonts w:hint="default" w:ascii="Times New Roman" w:hAnsi="Times New Roman" w:eastAsia="宋体" w:cs="Times New Roman"/>
                      <w:szCs w:val="21"/>
                    </w:rPr>
                  </w:pPr>
                </w:p>
              </w:tc>
              <w:tc>
                <w:tcPr>
                  <w:tcW w:w="776" w:type="dxa"/>
                  <w:vMerge w:val="continue"/>
                  <w:tcBorders>
                    <w:tl2br w:val="nil"/>
                    <w:tr2bl w:val="nil"/>
                  </w:tcBorders>
                  <w:noWrap w:val="0"/>
                  <w:vAlign w:val="center"/>
                </w:tcPr>
                <w:p>
                  <w:pPr>
                    <w:jc w:val="center"/>
                    <w:rPr>
                      <w:rFonts w:hint="default" w:ascii="Times New Roman" w:hAnsi="Times New Roman" w:eastAsia="宋体" w:cs="Times New Roman"/>
                      <w:szCs w:val="21"/>
                    </w:rPr>
                  </w:pPr>
                </w:p>
              </w:tc>
              <w:tc>
                <w:tcPr>
                  <w:tcW w:w="928"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SS</w:t>
                  </w:r>
                </w:p>
              </w:tc>
              <w:tc>
                <w:tcPr>
                  <w:tcW w:w="128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150</w:t>
                  </w:r>
                </w:p>
              </w:tc>
              <w:tc>
                <w:tcPr>
                  <w:tcW w:w="2575" w:type="dxa"/>
                  <w:tcBorders>
                    <w:tl2br w:val="nil"/>
                    <w:tr2bl w:val="nil"/>
                  </w:tcBorders>
                  <w:noWrap w:val="0"/>
                  <w:vAlign w:val="center"/>
                </w:tcPr>
                <w:p>
                  <w:pPr>
                    <w:jc w:val="center"/>
                    <w:rPr>
                      <w:rFonts w:hint="default"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lang w:val="en-US" w:eastAsia="zh-CN"/>
                    </w:rPr>
                    <w:t>0.144</w:t>
                  </w:r>
                  <w:r>
                    <w:rPr>
                      <w:rFonts w:hint="default" w:ascii="Times New Roman" w:hAnsi="Times New Roman" w:eastAsia="宋体" w:cs="Times New Roman"/>
                      <w:szCs w:val="21"/>
                      <w:highlight w:val="none"/>
                    </w:rPr>
                    <w:t>×10</w:t>
                  </w:r>
                  <w:r>
                    <w:rPr>
                      <w:rFonts w:hint="default" w:ascii="Times New Roman" w:hAnsi="Times New Roman" w:eastAsia="宋体" w:cs="Times New Roman"/>
                      <w:szCs w:val="21"/>
                      <w:highlight w:val="none"/>
                      <w:vertAlign w:val="superscript"/>
                    </w:rPr>
                    <w:t>-</w:t>
                  </w:r>
                  <w:r>
                    <w:rPr>
                      <w:rFonts w:hint="eastAsia" w:ascii="Times New Roman" w:hAnsi="Times New Roman" w:eastAsia="宋体" w:cs="Times New Roman"/>
                      <w:szCs w:val="21"/>
                      <w:highlight w:val="none"/>
                      <w:vertAlign w:val="superscript"/>
                      <w:lang w:val="en-US" w:eastAsia="zh-CN"/>
                    </w:rPr>
                    <w:t>3</w:t>
                  </w:r>
                </w:p>
              </w:tc>
              <w:tc>
                <w:tcPr>
                  <w:tcW w:w="257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0.0432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40" w:type="dxa"/>
                  <w:vMerge w:val="continue"/>
                  <w:tcBorders>
                    <w:tl2br w:val="nil"/>
                    <w:tr2bl w:val="nil"/>
                  </w:tcBorders>
                  <w:noWrap w:val="0"/>
                  <w:vAlign w:val="center"/>
                </w:tcPr>
                <w:p>
                  <w:pPr>
                    <w:jc w:val="center"/>
                    <w:rPr>
                      <w:rFonts w:hint="default" w:ascii="Times New Roman" w:hAnsi="Times New Roman" w:eastAsia="宋体" w:cs="Times New Roman"/>
                      <w:szCs w:val="21"/>
                    </w:rPr>
                  </w:pPr>
                </w:p>
              </w:tc>
              <w:tc>
                <w:tcPr>
                  <w:tcW w:w="776" w:type="dxa"/>
                  <w:vMerge w:val="continue"/>
                  <w:tcBorders>
                    <w:tl2br w:val="nil"/>
                    <w:tr2bl w:val="nil"/>
                  </w:tcBorders>
                  <w:noWrap w:val="0"/>
                  <w:vAlign w:val="center"/>
                </w:tcPr>
                <w:p>
                  <w:pPr>
                    <w:jc w:val="center"/>
                    <w:rPr>
                      <w:rFonts w:hint="default" w:ascii="Times New Roman" w:hAnsi="Times New Roman" w:eastAsia="宋体" w:cs="Times New Roman"/>
                      <w:szCs w:val="21"/>
                    </w:rPr>
                  </w:pPr>
                </w:p>
              </w:tc>
              <w:tc>
                <w:tcPr>
                  <w:tcW w:w="928" w:type="dxa"/>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总磷</w:t>
                  </w:r>
                </w:p>
              </w:tc>
              <w:tc>
                <w:tcPr>
                  <w:tcW w:w="1287" w:type="dxa"/>
                  <w:tcBorders>
                    <w:tl2br w:val="nil"/>
                    <w:tr2bl w:val="nil"/>
                  </w:tcBorders>
                  <w:noWrap w:val="0"/>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eastAsia="宋体" w:cs="Times New Roman"/>
                      <w:szCs w:val="21"/>
                      <w:highlight w:val="none"/>
                      <w:lang w:val="en-US" w:eastAsia="zh-CN"/>
                    </w:rPr>
                    <w:t>3</w:t>
                  </w:r>
                </w:p>
              </w:tc>
              <w:tc>
                <w:tcPr>
                  <w:tcW w:w="2575" w:type="dxa"/>
                  <w:tcBorders>
                    <w:tl2br w:val="nil"/>
                    <w:tr2bl w:val="nil"/>
                  </w:tcBorders>
                  <w:noWrap w:val="0"/>
                  <w:vAlign w:val="center"/>
                </w:tcPr>
                <w:p>
                  <w:pPr>
                    <w:jc w:val="center"/>
                    <w:rPr>
                      <w:rFonts w:hint="default" w:ascii="Times New Roman" w:hAnsi="Times New Roman" w:eastAsia="宋体" w:cs="Times New Roman"/>
                      <w:szCs w:val="21"/>
                      <w:highlight w:val="none"/>
                      <w:lang w:eastAsia="zh-CN"/>
                    </w:rPr>
                  </w:pPr>
                  <w:r>
                    <w:rPr>
                      <w:rFonts w:hint="eastAsia" w:ascii="Times New Roman" w:hAnsi="Times New Roman" w:eastAsia="宋体" w:cs="Times New Roman"/>
                      <w:szCs w:val="21"/>
                      <w:highlight w:val="none"/>
                      <w:lang w:val="en-US" w:eastAsia="zh-CN"/>
                    </w:rPr>
                    <w:t>0.288</w:t>
                  </w:r>
                  <w:r>
                    <w:rPr>
                      <w:rFonts w:hint="default" w:ascii="Times New Roman" w:hAnsi="Times New Roman" w:eastAsia="宋体" w:cs="Times New Roman"/>
                      <w:szCs w:val="21"/>
                      <w:highlight w:val="none"/>
                    </w:rPr>
                    <w:t>×10</w:t>
                  </w:r>
                  <w:r>
                    <w:rPr>
                      <w:rFonts w:hint="default" w:ascii="Times New Roman" w:hAnsi="Times New Roman" w:eastAsia="宋体" w:cs="Times New Roman"/>
                      <w:szCs w:val="21"/>
                      <w:highlight w:val="none"/>
                      <w:vertAlign w:val="superscript"/>
                    </w:rPr>
                    <w:t>-</w:t>
                  </w:r>
                  <w:r>
                    <w:rPr>
                      <w:rFonts w:hint="eastAsia" w:ascii="Times New Roman" w:hAnsi="Times New Roman" w:eastAsia="宋体" w:cs="Times New Roman"/>
                      <w:szCs w:val="21"/>
                      <w:highlight w:val="none"/>
                      <w:vertAlign w:val="superscript"/>
                      <w:lang w:val="en-US" w:eastAsia="zh-CN"/>
                    </w:rPr>
                    <w:t>5</w:t>
                  </w:r>
                </w:p>
              </w:tc>
              <w:tc>
                <w:tcPr>
                  <w:tcW w:w="257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0.0009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316" w:type="dxa"/>
                  <w:gridSpan w:val="2"/>
                  <w:vMerge w:val="restart"/>
                  <w:tcBorders>
                    <w:tl2br w:val="nil"/>
                    <w:tr2bl w:val="nil"/>
                  </w:tcBorders>
                  <w:noWrap w:val="0"/>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全厂排放口合计</w:t>
                  </w:r>
                </w:p>
              </w:tc>
              <w:tc>
                <w:tcPr>
                  <w:tcW w:w="4790" w:type="dxa"/>
                  <w:gridSpan w:val="3"/>
                  <w:tcBorders>
                    <w:tl2br w:val="nil"/>
                    <w:tr2bl w:val="nil"/>
                  </w:tcBorders>
                  <w:noWrap w:val="0"/>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COD</w:t>
                  </w:r>
                </w:p>
              </w:tc>
              <w:tc>
                <w:tcPr>
                  <w:tcW w:w="257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316" w:type="dxa"/>
                  <w:gridSpan w:val="2"/>
                  <w:vMerge w:val="continue"/>
                  <w:tcBorders>
                    <w:tl2br w:val="nil"/>
                    <w:tr2bl w:val="nil"/>
                  </w:tcBorders>
                  <w:noWrap w:val="0"/>
                  <w:vAlign w:val="center"/>
                </w:tcPr>
                <w:p>
                  <w:pPr>
                    <w:jc w:val="center"/>
                    <w:rPr>
                      <w:rFonts w:hint="default" w:ascii="Times New Roman" w:hAnsi="Times New Roman" w:eastAsia="宋体" w:cs="Times New Roman"/>
                      <w:szCs w:val="21"/>
                    </w:rPr>
                  </w:pPr>
                </w:p>
              </w:tc>
              <w:tc>
                <w:tcPr>
                  <w:tcW w:w="4790" w:type="dxa"/>
                  <w:gridSpan w:val="3"/>
                  <w:tcBorders>
                    <w:tl2br w:val="nil"/>
                    <w:tr2bl w:val="nil"/>
                  </w:tcBorders>
                  <w:noWrap w:val="0"/>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氨氮</w:t>
                  </w:r>
                </w:p>
              </w:tc>
              <w:tc>
                <w:tcPr>
                  <w:tcW w:w="257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0.0081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316" w:type="dxa"/>
                  <w:gridSpan w:val="2"/>
                  <w:vMerge w:val="continue"/>
                  <w:tcBorders>
                    <w:tl2br w:val="nil"/>
                    <w:tr2bl w:val="nil"/>
                  </w:tcBorders>
                  <w:noWrap w:val="0"/>
                  <w:vAlign w:val="center"/>
                </w:tcPr>
                <w:p>
                  <w:pPr>
                    <w:jc w:val="center"/>
                    <w:rPr>
                      <w:rFonts w:hint="default" w:ascii="Times New Roman" w:hAnsi="Times New Roman" w:eastAsia="宋体" w:cs="Times New Roman"/>
                      <w:szCs w:val="21"/>
                    </w:rPr>
                  </w:pPr>
                </w:p>
              </w:tc>
              <w:tc>
                <w:tcPr>
                  <w:tcW w:w="4790" w:type="dxa"/>
                  <w:gridSpan w:val="3"/>
                  <w:tcBorders>
                    <w:tl2br w:val="nil"/>
                    <w:tr2bl w:val="nil"/>
                  </w:tcBorders>
                  <w:noWrap w:val="0"/>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SS</w:t>
                  </w:r>
                </w:p>
              </w:tc>
              <w:tc>
                <w:tcPr>
                  <w:tcW w:w="257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0.0432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1316" w:type="dxa"/>
                  <w:gridSpan w:val="2"/>
                  <w:vMerge w:val="continue"/>
                  <w:tcBorders>
                    <w:tl2br w:val="nil"/>
                    <w:tr2bl w:val="nil"/>
                  </w:tcBorders>
                  <w:noWrap w:val="0"/>
                  <w:vAlign w:val="center"/>
                </w:tcPr>
                <w:p>
                  <w:pPr>
                    <w:jc w:val="center"/>
                    <w:rPr>
                      <w:rFonts w:hint="default" w:ascii="Times New Roman" w:hAnsi="Times New Roman" w:eastAsia="宋体" w:cs="Times New Roman"/>
                      <w:szCs w:val="21"/>
                    </w:rPr>
                  </w:pPr>
                </w:p>
              </w:tc>
              <w:tc>
                <w:tcPr>
                  <w:tcW w:w="4790" w:type="dxa"/>
                  <w:gridSpan w:val="3"/>
                  <w:tcBorders>
                    <w:tl2br w:val="nil"/>
                    <w:tr2bl w:val="nil"/>
                  </w:tcBorders>
                  <w:noWrap w:val="0"/>
                  <w:vAlign w:val="center"/>
                </w:tcPr>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总磷</w:t>
                  </w:r>
                </w:p>
              </w:tc>
              <w:tc>
                <w:tcPr>
                  <w:tcW w:w="257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eastAsia" w:ascii="Times New Roman" w:hAnsi="Times New Roman" w:eastAsia="宋体" w:cs="Times New Roman"/>
                      <w:szCs w:val="21"/>
                      <w:highlight w:val="none"/>
                      <w:lang w:val="en-US" w:eastAsia="zh-CN"/>
                    </w:rPr>
                    <w:t>0.0009</w:t>
                  </w:r>
                </w:p>
              </w:tc>
            </w:tr>
          </w:tbl>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三、声环境影响分析</w:t>
            </w:r>
          </w:p>
          <w:p>
            <w:pPr>
              <w:spacing w:line="520" w:lineRule="exact"/>
              <w:ind w:firstLine="480" w:firstLineChars="200"/>
              <w:rPr>
                <w:rFonts w:hint="default" w:ascii="Times New Roman" w:hAnsi="Times New Roman" w:eastAsia="黑体" w:cs="Times New Roman"/>
                <w:sz w:val="24"/>
              </w:rPr>
            </w:pPr>
            <w:r>
              <w:rPr>
                <w:rFonts w:hint="default" w:ascii="Times New Roman" w:hAnsi="Times New Roman" w:cs="Times New Roman"/>
                <w:sz w:val="24"/>
                <w:szCs w:val="24"/>
              </w:rPr>
              <w:t>本项目的噪声源强主要是生产车间内</w:t>
            </w:r>
            <w:r>
              <w:rPr>
                <w:rFonts w:hint="eastAsia" w:ascii="Times New Roman" w:hAnsi="Times New Roman" w:cs="Times New Roman"/>
                <w:sz w:val="24"/>
                <w:szCs w:val="24"/>
                <w:lang w:eastAsia="zh-CN"/>
              </w:rPr>
              <w:t>粉碎机、整形机、混合机、振动筛等</w:t>
            </w:r>
            <w:r>
              <w:rPr>
                <w:rFonts w:hint="default" w:ascii="Times New Roman" w:hAnsi="Times New Roman" w:cs="Times New Roman"/>
                <w:sz w:val="24"/>
                <w:szCs w:val="24"/>
              </w:rPr>
              <w:t>等设备运行产生的噪声，噪声源强在</w:t>
            </w:r>
            <w:r>
              <w:rPr>
                <w:rFonts w:hint="default" w:ascii="Times New Roman" w:hAnsi="Times New Roman" w:cs="Times New Roman"/>
                <w:sz w:val="24"/>
                <w:szCs w:val="24"/>
                <w:lang w:eastAsia="zh-CN"/>
              </w:rPr>
              <w:t>75~85</w:t>
            </w:r>
            <w:r>
              <w:rPr>
                <w:rFonts w:hint="default" w:ascii="Times New Roman" w:hAnsi="Times New Roman" w:cs="Times New Roman"/>
                <w:sz w:val="24"/>
                <w:szCs w:val="24"/>
              </w:rPr>
              <w:t>dB(A)。</w:t>
            </w:r>
            <w:r>
              <w:rPr>
                <w:sz w:val="24"/>
                <w:szCs w:val="24"/>
              </w:rPr>
              <w:t>产噪设备均置于车间内，</w:t>
            </w:r>
            <w:r>
              <w:rPr>
                <w:kern w:val="0"/>
                <w:sz w:val="24"/>
                <w:szCs w:val="24"/>
              </w:rPr>
              <w:t>评价要求</w:t>
            </w:r>
            <w:r>
              <w:rPr>
                <w:sz w:val="24"/>
                <w:szCs w:val="24"/>
              </w:rPr>
              <w:t>定期对各类设备进行日常检修，确保其处于良好的运行状态</w:t>
            </w:r>
            <w:r>
              <w:rPr>
                <w:rFonts w:hint="eastAsia"/>
                <w:sz w:val="24"/>
                <w:szCs w:val="24"/>
              </w:rPr>
              <w:t>，</w:t>
            </w:r>
            <w:r>
              <w:rPr>
                <w:sz w:val="24"/>
                <w:szCs w:val="24"/>
              </w:rPr>
              <w:t>通过厂房隔声、安装减振基础后噪声约降低20~30dB（A），具体措施如下表所示</w:t>
            </w:r>
            <w:r>
              <w:rPr>
                <w:rFonts w:hint="default" w:ascii="Times New Roman" w:hAnsi="Times New Roman" w:cs="Times New Roman"/>
                <w:sz w:val="24"/>
                <w:szCs w:val="24"/>
              </w:rPr>
              <w:t>。</w:t>
            </w:r>
            <w:r>
              <w:rPr>
                <w:rFonts w:hint="default" w:ascii="Times New Roman" w:hAnsi="Times New Roman" w:cs="Times New Roman"/>
                <w:b/>
                <w:bCs/>
                <w:sz w:val="24"/>
              </w:rPr>
              <w:t xml:space="preserve">       </w:t>
            </w:r>
          </w:p>
          <w:p>
            <w:pPr>
              <w:spacing w:line="520" w:lineRule="exact"/>
              <w:ind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eastAsia" w:ascii="Times New Roman" w:hAnsi="Times New Roman" w:eastAsia="黑体" w:cs="Times New Roman"/>
                <w:sz w:val="24"/>
                <w:lang w:val="en-US" w:eastAsia="zh-CN"/>
              </w:rPr>
              <w:t>43</w:t>
            </w:r>
            <w:r>
              <w:rPr>
                <w:rFonts w:hint="default" w:ascii="Times New Roman" w:hAnsi="Times New Roman" w:eastAsia="黑体" w:cs="Times New Roman"/>
                <w:sz w:val="24"/>
              </w:rPr>
              <w:t xml:space="preserve">               主要设备噪声产生源强表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547"/>
              <w:gridCol w:w="1046"/>
              <w:gridCol w:w="1242"/>
              <w:gridCol w:w="2067"/>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39"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序号</w:t>
                  </w:r>
                </w:p>
              </w:tc>
              <w:tc>
                <w:tcPr>
                  <w:tcW w:w="1609"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设备名称</w:t>
                  </w:r>
                </w:p>
              </w:tc>
              <w:tc>
                <w:tcPr>
                  <w:tcW w:w="1057"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数量（台）</w:t>
                  </w:r>
                </w:p>
              </w:tc>
              <w:tc>
                <w:tcPr>
                  <w:tcW w:w="1263"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声功率级</w:t>
                  </w:r>
                </w:p>
                <w:p>
                  <w:pPr>
                    <w:pStyle w:val="96"/>
                    <w:adjustRightInd w:val="0"/>
                    <w:snapToGrid w:val="0"/>
                    <w:jc w:val="center"/>
                    <w:rPr>
                      <w:rFonts w:hint="default" w:ascii="Times New Roman" w:hAnsi="Times New Roman" w:cs="Times New Roman"/>
                    </w:rPr>
                  </w:pPr>
                  <w:r>
                    <w:rPr>
                      <w:rFonts w:hint="default" w:ascii="Times New Roman" w:hAnsi="Times New Roman" w:cs="Times New Roman"/>
                    </w:rPr>
                    <w:t>(dB（A）)</w:t>
                  </w:r>
                </w:p>
              </w:tc>
              <w:tc>
                <w:tcPr>
                  <w:tcW w:w="2146"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防护措施</w:t>
                  </w:r>
                </w:p>
              </w:tc>
              <w:tc>
                <w:tcPr>
                  <w:tcW w:w="2146" w:type="dxa"/>
                  <w:noWrap w:val="0"/>
                  <w:vAlign w:val="center"/>
                </w:tcPr>
                <w:p>
                  <w:pPr>
                    <w:pStyle w:val="154"/>
                    <w:jc w:val="center"/>
                    <w:rPr>
                      <w:rFonts w:hint="default" w:ascii="Times New Roman" w:hAnsi="Times New Roman" w:cs="Times New Roman"/>
                      <w:sz w:val="21"/>
                    </w:rPr>
                  </w:pPr>
                  <w:r>
                    <w:rPr>
                      <w:rFonts w:hint="default" w:ascii="Times New Roman" w:hAnsi="Times New Roman" w:cs="Times New Roman"/>
                      <w:sz w:val="21"/>
                    </w:rPr>
                    <w:t>治理后噪声</w:t>
                  </w:r>
                </w:p>
                <w:p>
                  <w:pPr>
                    <w:pStyle w:val="96"/>
                    <w:adjustRightInd w:val="0"/>
                    <w:snapToGrid w:val="0"/>
                    <w:jc w:val="center"/>
                    <w:rPr>
                      <w:rFonts w:hint="default" w:ascii="Times New Roman" w:hAnsi="Times New Roman" w:cs="Times New Roman"/>
                    </w:rPr>
                  </w:pPr>
                  <w:r>
                    <w:rPr>
                      <w:rFonts w:hint="default" w:ascii="Times New Roman" w:hAnsi="Times New Roman" w:cs="Times New Roma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739"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1</w:t>
                  </w:r>
                </w:p>
              </w:tc>
              <w:tc>
                <w:tcPr>
                  <w:tcW w:w="1609" w:type="dxa"/>
                  <w:noWrap w:val="0"/>
                  <w:vAlign w:val="center"/>
                </w:tcPr>
                <w:p>
                  <w:pPr>
                    <w:pStyle w:val="5"/>
                    <w:ind w:firstLine="0" w:firstLineChars="0"/>
                    <w:jc w:val="center"/>
                    <w:rPr>
                      <w:rFonts w:hint="eastAsia" w:ascii="Times New Roman" w:hAnsi="Times New Roman" w:eastAsia="宋体" w:cs="Times New Roman"/>
                      <w:sz w:val="21"/>
                      <w:lang w:eastAsia="zh-CN"/>
                    </w:rPr>
                  </w:pPr>
                  <w:r>
                    <w:rPr>
                      <w:rFonts w:hint="eastAsia" w:ascii="Times New Roman" w:hAnsi="Times New Roman" w:cs="Times New Roman"/>
                      <w:sz w:val="21"/>
                      <w:szCs w:val="21"/>
                      <w:lang w:eastAsia="zh-CN"/>
                    </w:rPr>
                    <w:t>粉碎机</w:t>
                  </w:r>
                </w:p>
              </w:tc>
              <w:tc>
                <w:tcPr>
                  <w:tcW w:w="1057" w:type="dxa"/>
                  <w:noWrap w:val="0"/>
                  <w:vAlign w:val="center"/>
                </w:tcPr>
                <w:p>
                  <w:pPr>
                    <w:pStyle w:val="96"/>
                    <w:adjustRightInd w:val="0"/>
                    <w:snapToGrid w:val="0"/>
                    <w:jc w:val="center"/>
                    <w:rPr>
                      <w:rFonts w:hint="default" w:ascii="Times New Roman" w:hAnsi="Times New Roman" w:eastAsia="宋体" w:cs="Times New Roman"/>
                      <w:lang w:eastAsia="zh-CN"/>
                    </w:rPr>
                  </w:pPr>
                  <w:r>
                    <w:rPr>
                      <w:rFonts w:hint="eastAsia" w:ascii="Times New Roman" w:hAnsi="Times New Roman" w:cs="Times New Roman"/>
                      <w:lang w:val="en-US" w:eastAsia="zh-CN"/>
                    </w:rPr>
                    <w:t>5</w:t>
                  </w:r>
                </w:p>
              </w:tc>
              <w:tc>
                <w:tcPr>
                  <w:tcW w:w="1263" w:type="dxa"/>
                  <w:noWrap w:val="0"/>
                  <w:vAlign w:val="center"/>
                </w:tcPr>
                <w:p>
                  <w:pPr>
                    <w:pStyle w:val="96"/>
                    <w:adjustRightInd w:val="0"/>
                    <w:snapToGrid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85</w:t>
                  </w:r>
                </w:p>
              </w:tc>
              <w:tc>
                <w:tcPr>
                  <w:tcW w:w="2146"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减振基础，车间隔声</w:t>
                  </w:r>
                </w:p>
              </w:tc>
              <w:tc>
                <w:tcPr>
                  <w:tcW w:w="2146" w:type="dxa"/>
                  <w:noWrap w:val="0"/>
                  <w:vAlign w:val="center"/>
                </w:tcPr>
                <w:p>
                  <w:pPr>
                    <w:pStyle w:val="96"/>
                    <w:adjustRightInd w:val="0"/>
                    <w:snapToGrid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2</w:t>
                  </w:r>
                </w:p>
              </w:tc>
              <w:tc>
                <w:tcPr>
                  <w:tcW w:w="1609" w:type="dxa"/>
                  <w:noWrap w:val="0"/>
                  <w:vAlign w:val="center"/>
                </w:tcPr>
                <w:p>
                  <w:pPr>
                    <w:pStyle w:val="5"/>
                    <w:ind w:firstLine="0" w:firstLineChars="0"/>
                    <w:jc w:val="center"/>
                    <w:rPr>
                      <w:rFonts w:hint="default" w:ascii="Times New Roman" w:hAnsi="Times New Roman" w:eastAsia="宋体" w:cs="Times New Roman"/>
                      <w:sz w:val="21"/>
                      <w:lang w:eastAsia="zh-CN"/>
                    </w:rPr>
                  </w:pPr>
                  <w:r>
                    <w:rPr>
                      <w:rFonts w:hint="eastAsia" w:ascii="Times New Roman" w:hAnsi="Times New Roman" w:cs="Times New Roman"/>
                      <w:sz w:val="21"/>
                      <w:szCs w:val="21"/>
                      <w:lang w:eastAsia="zh-CN"/>
                    </w:rPr>
                    <w:t>整形机</w:t>
                  </w:r>
                </w:p>
              </w:tc>
              <w:tc>
                <w:tcPr>
                  <w:tcW w:w="1057" w:type="dxa"/>
                  <w:noWrap w:val="0"/>
                  <w:vAlign w:val="center"/>
                </w:tcPr>
                <w:p>
                  <w:pPr>
                    <w:pStyle w:val="96"/>
                    <w:adjustRightInd w:val="0"/>
                    <w:snapToGrid w:val="0"/>
                    <w:jc w:val="center"/>
                    <w:rPr>
                      <w:rFonts w:hint="default" w:ascii="Times New Roman" w:hAnsi="Times New Roman" w:eastAsia="宋体" w:cs="Times New Roman"/>
                      <w:lang w:eastAsia="zh-CN"/>
                    </w:rPr>
                  </w:pPr>
                  <w:r>
                    <w:rPr>
                      <w:rFonts w:hint="eastAsia" w:ascii="Times New Roman" w:hAnsi="Times New Roman" w:cs="Times New Roman"/>
                      <w:lang w:val="en-US" w:eastAsia="zh-CN"/>
                    </w:rPr>
                    <w:t>4</w:t>
                  </w:r>
                </w:p>
              </w:tc>
              <w:tc>
                <w:tcPr>
                  <w:tcW w:w="1263" w:type="dxa"/>
                  <w:noWrap w:val="0"/>
                  <w:vAlign w:val="center"/>
                </w:tcPr>
                <w:p>
                  <w:pPr>
                    <w:pStyle w:val="96"/>
                    <w:adjustRightInd w:val="0"/>
                    <w:snapToGrid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75</w:t>
                  </w:r>
                </w:p>
              </w:tc>
              <w:tc>
                <w:tcPr>
                  <w:tcW w:w="2146"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减振基础，车间隔声</w:t>
                  </w:r>
                </w:p>
              </w:tc>
              <w:tc>
                <w:tcPr>
                  <w:tcW w:w="2146" w:type="dxa"/>
                  <w:noWrap w:val="0"/>
                  <w:vAlign w:val="center"/>
                </w:tcPr>
                <w:p>
                  <w:pPr>
                    <w:pStyle w:val="96"/>
                    <w:adjustRightInd w:val="0"/>
                    <w:snapToGrid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 w:type="dxa"/>
                  <w:noWrap w:val="0"/>
                  <w:vAlign w:val="center"/>
                </w:tcPr>
                <w:p>
                  <w:pPr>
                    <w:pStyle w:val="96"/>
                    <w:adjustRightInd w:val="0"/>
                    <w:snapToGrid w:val="0"/>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3</w:t>
                  </w:r>
                </w:p>
              </w:tc>
              <w:tc>
                <w:tcPr>
                  <w:tcW w:w="1609" w:type="dxa"/>
                  <w:noWrap w:val="0"/>
                  <w:vAlign w:val="center"/>
                </w:tcPr>
                <w:p>
                  <w:pPr>
                    <w:pStyle w:val="5"/>
                    <w:ind w:firstLine="0" w:firstLineChars="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高效混合机</w:t>
                  </w:r>
                </w:p>
              </w:tc>
              <w:tc>
                <w:tcPr>
                  <w:tcW w:w="1057" w:type="dxa"/>
                  <w:noWrap w:val="0"/>
                  <w:vAlign w:val="center"/>
                </w:tcPr>
                <w:p>
                  <w:pPr>
                    <w:pStyle w:val="96"/>
                    <w:adjustRightInd w:val="0"/>
                    <w:snapToGrid w:val="0"/>
                    <w:jc w:val="center"/>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263" w:type="dxa"/>
                  <w:noWrap w:val="0"/>
                  <w:vAlign w:val="center"/>
                </w:tcPr>
                <w:p>
                  <w:pPr>
                    <w:pStyle w:val="96"/>
                    <w:adjustRightInd w:val="0"/>
                    <w:snapToGrid w:val="0"/>
                    <w:jc w:val="center"/>
                    <w:rPr>
                      <w:rFonts w:hint="default" w:ascii="Times New Roman" w:hAnsi="Times New Roman" w:cs="Times New Roman"/>
                      <w:lang w:val="en-US" w:eastAsia="zh-CN"/>
                    </w:rPr>
                  </w:pPr>
                  <w:r>
                    <w:rPr>
                      <w:rFonts w:hint="default" w:ascii="Times New Roman" w:hAnsi="Times New Roman" w:cs="Times New Roman"/>
                      <w:lang w:val="en-US" w:eastAsia="zh-CN"/>
                    </w:rPr>
                    <w:t>85</w:t>
                  </w:r>
                </w:p>
              </w:tc>
              <w:tc>
                <w:tcPr>
                  <w:tcW w:w="2146"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减振基础，车间隔声</w:t>
                  </w:r>
                </w:p>
              </w:tc>
              <w:tc>
                <w:tcPr>
                  <w:tcW w:w="2146" w:type="dxa"/>
                  <w:noWrap w:val="0"/>
                  <w:vAlign w:val="center"/>
                </w:tcPr>
                <w:p>
                  <w:pPr>
                    <w:pStyle w:val="96"/>
                    <w:adjustRightInd w:val="0"/>
                    <w:snapToGrid w:val="0"/>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 w:type="dxa"/>
                  <w:noWrap w:val="0"/>
                  <w:vAlign w:val="center"/>
                </w:tcPr>
                <w:p>
                  <w:pPr>
                    <w:pStyle w:val="96"/>
                    <w:adjustRightInd w:val="0"/>
                    <w:snapToGrid w:val="0"/>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4</w:t>
                  </w:r>
                </w:p>
              </w:tc>
              <w:tc>
                <w:tcPr>
                  <w:tcW w:w="1609" w:type="dxa"/>
                  <w:noWrap w:val="0"/>
                  <w:vAlign w:val="center"/>
                </w:tcPr>
                <w:p>
                  <w:pPr>
                    <w:pStyle w:val="5"/>
                    <w:ind w:firstLine="0" w:firstLineChars="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锥形混合机</w:t>
                  </w:r>
                </w:p>
              </w:tc>
              <w:tc>
                <w:tcPr>
                  <w:tcW w:w="1057" w:type="dxa"/>
                  <w:noWrap w:val="0"/>
                  <w:vAlign w:val="center"/>
                </w:tcPr>
                <w:p>
                  <w:pPr>
                    <w:pStyle w:val="96"/>
                    <w:adjustRightInd w:val="0"/>
                    <w:snapToGrid w:val="0"/>
                    <w:jc w:val="center"/>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263" w:type="dxa"/>
                  <w:noWrap w:val="0"/>
                  <w:vAlign w:val="center"/>
                </w:tcPr>
                <w:p>
                  <w:pPr>
                    <w:pStyle w:val="96"/>
                    <w:adjustRightInd w:val="0"/>
                    <w:snapToGrid w:val="0"/>
                    <w:jc w:val="center"/>
                    <w:rPr>
                      <w:rFonts w:hint="default" w:ascii="Times New Roman" w:hAnsi="Times New Roman" w:cs="Times New Roman"/>
                      <w:lang w:val="en-US" w:eastAsia="zh-CN"/>
                    </w:rPr>
                  </w:pPr>
                  <w:r>
                    <w:rPr>
                      <w:rFonts w:hint="default" w:ascii="Times New Roman" w:hAnsi="Times New Roman" w:cs="Times New Roman"/>
                      <w:lang w:val="en-US" w:eastAsia="zh-CN"/>
                    </w:rPr>
                    <w:t>75</w:t>
                  </w:r>
                </w:p>
              </w:tc>
              <w:tc>
                <w:tcPr>
                  <w:tcW w:w="2146"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减振基础，车间隔声</w:t>
                  </w:r>
                </w:p>
              </w:tc>
              <w:tc>
                <w:tcPr>
                  <w:tcW w:w="2146" w:type="dxa"/>
                  <w:noWrap w:val="0"/>
                  <w:vAlign w:val="center"/>
                </w:tcPr>
                <w:p>
                  <w:pPr>
                    <w:pStyle w:val="96"/>
                    <w:adjustRightInd w:val="0"/>
                    <w:snapToGrid w:val="0"/>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 w:type="dxa"/>
                  <w:noWrap w:val="0"/>
                  <w:vAlign w:val="center"/>
                </w:tcPr>
                <w:p>
                  <w:pPr>
                    <w:pStyle w:val="96"/>
                    <w:adjustRightInd w:val="0"/>
                    <w:snapToGrid w:val="0"/>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5</w:t>
                  </w:r>
                </w:p>
              </w:tc>
              <w:tc>
                <w:tcPr>
                  <w:tcW w:w="1609" w:type="dxa"/>
                  <w:noWrap w:val="0"/>
                  <w:vAlign w:val="center"/>
                </w:tcPr>
                <w:p>
                  <w:pPr>
                    <w:pStyle w:val="5"/>
                    <w:ind w:firstLine="0" w:firstLineChars="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卧式混合机</w:t>
                  </w:r>
                </w:p>
              </w:tc>
              <w:tc>
                <w:tcPr>
                  <w:tcW w:w="1057" w:type="dxa"/>
                  <w:noWrap w:val="0"/>
                  <w:vAlign w:val="center"/>
                </w:tcPr>
                <w:p>
                  <w:pPr>
                    <w:pStyle w:val="96"/>
                    <w:adjustRightInd w:val="0"/>
                    <w:snapToGrid w:val="0"/>
                    <w:jc w:val="center"/>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263" w:type="dxa"/>
                  <w:noWrap w:val="0"/>
                  <w:vAlign w:val="center"/>
                </w:tcPr>
                <w:p>
                  <w:pPr>
                    <w:pStyle w:val="96"/>
                    <w:adjustRightInd w:val="0"/>
                    <w:snapToGrid w:val="0"/>
                    <w:jc w:val="center"/>
                    <w:rPr>
                      <w:rFonts w:hint="default" w:ascii="Times New Roman" w:hAnsi="Times New Roman" w:cs="Times New Roman"/>
                      <w:lang w:val="en-US" w:eastAsia="zh-CN"/>
                    </w:rPr>
                  </w:pPr>
                  <w:r>
                    <w:rPr>
                      <w:rFonts w:hint="default" w:ascii="Times New Roman" w:hAnsi="Times New Roman" w:cs="Times New Roman"/>
                      <w:lang w:val="en-US" w:eastAsia="zh-CN"/>
                    </w:rPr>
                    <w:t>85</w:t>
                  </w:r>
                </w:p>
              </w:tc>
              <w:tc>
                <w:tcPr>
                  <w:tcW w:w="2146"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减振基础，车间隔声</w:t>
                  </w:r>
                </w:p>
              </w:tc>
              <w:tc>
                <w:tcPr>
                  <w:tcW w:w="2146" w:type="dxa"/>
                  <w:noWrap w:val="0"/>
                  <w:vAlign w:val="center"/>
                </w:tcPr>
                <w:p>
                  <w:pPr>
                    <w:pStyle w:val="96"/>
                    <w:adjustRightInd w:val="0"/>
                    <w:snapToGrid w:val="0"/>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39" w:type="dxa"/>
                  <w:noWrap w:val="0"/>
                  <w:vAlign w:val="center"/>
                </w:tcPr>
                <w:p>
                  <w:pPr>
                    <w:pStyle w:val="96"/>
                    <w:adjustRightInd w:val="0"/>
                    <w:snapToGrid w:val="0"/>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6</w:t>
                  </w:r>
                </w:p>
              </w:tc>
              <w:tc>
                <w:tcPr>
                  <w:tcW w:w="1609" w:type="dxa"/>
                  <w:noWrap w:val="0"/>
                  <w:vAlign w:val="center"/>
                </w:tcPr>
                <w:p>
                  <w:pPr>
                    <w:pStyle w:val="5"/>
                    <w:ind w:firstLine="0" w:firstLineChars="0"/>
                    <w:jc w:val="center"/>
                    <w:rPr>
                      <w:rFonts w:hint="eastAsia" w:ascii="Times New Roman" w:hAnsi="Times New Roman" w:cs="Times New Roman"/>
                      <w:sz w:val="21"/>
                      <w:szCs w:val="21"/>
                      <w:lang w:eastAsia="zh-CN"/>
                    </w:rPr>
                  </w:pPr>
                  <w:r>
                    <w:rPr>
                      <w:rFonts w:hint="eastAsia" w:ascii="Times New Roman" w:hAnsi="Times New Roman" w:cs="Times New Roman"/>
                      <w:sz w:val="21"/>
                      <w:szCs w:val="21"/>
                      <w:lang w:eastAsia="zh-CN"/>
                    </w:rPr>
                    <w:t>振动筛</w:t>
                  </w:r>
                </w:p>
              </w:tc>
              <w:tc>
                <w:tcPr>
                  <w:tcW w:w="1057" w:type="dxa"/>
                  <w:noWrap w:val="0"/>
                  <w:vAlign w:val="center"/>
                </w:tcPr>
                <w:p>
                  <w:pPr>
                    <w:pStyle w:val="96"/>
                    <w:adjustRightInd w:val="0"/>
                    <w:snapToGrid w:val="0"/>
                    <w:jc w:val="center"/>
                    <w:rPr>
                      <w:rFonts w:hint="eastAsia" w:ascii="Times New Roman" w:hAnsi="Times New Roman" w:cs="Times New Roman"/>
                      <w:lang w:val="en-US" w:eastAsia="zh-CN"/>
                    </w:rPr>
                  </w:pPr>
                  <w:r>
                    <w:rPr>
                      <w:rFonts w:hint="eastAsia" w:ascii="Times New Roman" w:hAnsi="Times New Roman" w:cs="Times New Roman"/>
                      <w:lang w:val="en-US" w:eastAsia="zh-CN"/>
                    </w:rPr>
                    <w:t>7</w:t>
                  </w:r>
                </w:p>
              </w:tc>
              <w:tc>
                <w:tcPr>
                  <w:tcW w:w="1263" w:type="dxa"/>
                  <w:noWrap w:val="0"/>
                  <w:vAlign w:val="center"/>
                </w:tcPr>
                <w:p>
                  <w:pPr>
                    <w:pStyle w:val="96"/>
                    <w:adjustRightInd w:val="0"/>
                    <w:snapToGrid w:val="0"/>
                    <w:jc w:val="center"/>
                    <w:rPr>
                      <w:rFonts w:hint="default" w:ascii="Times New Roman" w:hAnsi="Times New Roman" w:cs="Times New Roman"/>
                      <w:lang w:val="en-US" w:eastAsia="zh-CN"/>
                    </w:rPr>
                  </w:pPr>
                  <w:r>
                    <w:rPr>
                      <w:rFonts w:hint="eastAsia" w:ascii="Times New Roman" w:hAnsi="Times New Roman" w:cs="Times New Roman"/>
                      <w:lang w:val="en-US" w:eastAsia="zh-CN"/>
                    </w:rPr>
                    <w:t>75</w:t>
                  </w:r>
                </w:p>
              </w:tc>
              <w:tc>
                <w:tcPr>
                  <w:tcW w:w="2146"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减振基础，车间隔声</w:t>
                  </w:r>
                </w:p>
              </w:tc>
              <w:tc>
                <w:tcPr>
                  <w:tcW w:w="2146" w:type="dxa"/>
                  <w:noWrap w:val="0"/>
                  <w:vAlign w:val="center"/>
                </w:tcPr>
                <w:p>
                  <w:pPr>
                    <w:pStyle w:val="96"/>
                    <w:adjustRightInd w:val="0"/>
                    <w:snapToGrid w:val="0"/>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45</w:t>
                  </w:r>
                </w:p>
              </w:tc>
            </w:tr>
          </w:tbl>
          <w:p>
            <w:pPr>
              <w:autoSpaceDE w:val="0"/>
              <w:autoSpaceDN w:val="0"/>
              <w:adjustRightInd w:val="0"/>
              <w:spacing w:line="520" w:lineRule="exact"/>
              <w:ind w:firstLine="504" w:firstLineChars="200"/>
              <w:rPr>
                <w:rFonts w:hint="default" w:ascii="Times New Roman" w:hAnsi="Times New Roman" w:cs="Times New Roman"/>
                <w:sz w:val="24"/>
                <w:szCs w:val="24"/>
              </w:rPr>
            </w:pPr>
            <w:r>
              <w:rPr>
                <w:rFonts w:hint="default" w:ascii="Times New Roman" w:hAnsi="Times New Roman" w:cs="Times New Roman"/>
                <w:spacing w:val="6"/>
                <w:sz w:val="24"/>
                <w:szCs w:val="24"/>
              </w:rPr>
              <w:t>本次噪声根据厂区平面布置，预测项目投产后所有噪声源对厂界的贡献值。本次评价噪声预测采用</w:t>
            </w:r>
            <w:r>
              <w:rPr>
                <w:rFonts w:hint="default" w:ascii="Times New Roman" w:hAnsi="Times New Roman" w:cs="Times New Roman"/>
                <w:sz w:val="24"/>
                <w:szCs w:val="24"/>
              </w:rPr>
              <w:t>《环境影响评价技术导则-声环境》（HJ2.4-2009）中点声源预测模式进行预测：</w:t>
            </w:r>
          </w:p>
          <w:p>
            <w:pPr>
              <w:pStyle w:val="3"/>
              <w:rPr>
                <w:rFonts w:hint="default" w:ascii="Times New Roman" w:hAnsi="Times New Roman" w:cs="Times New Roman"/>
              </w:rPr>
            </w:pPr>
            <w:r>
              <w:rPr>
                <w:rFonts w:hint="default" w:ascii="Times New Roman" w:hAnsi="Times New Roman" w:cs="Times New Roman"/>
              </w:rPr>
              <w:pict>
                <v:shape id="图片 200" o:spid="_x0000_s6898" o:spt="75" type="#_x0000_t75" style="position:absolute;left:0pt;margin-left:132pt;margin-top:9.85pt;height:31.5pt;width:117pt;z-index:503316480;mso-width-relative:page;mso-height-relative:page;" filled="f" o:preferrelative="t"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27EB1&quot;/&gt;&lt;wsp:rsid wsp:val=&quot;00002B71&quot;/&gt;&lt;wsp:rsid wsp:val=&quot;00003833&quot;/&gt;&lt;wsp:rsid wsp:val=&quot;00003881&quot;/&gt;&lt;wsp:rsid wsp:val=&quot;00003C62&quot;/&gt;&lt;wsp:rsid wsp:val=&quot;0000406E&quot;/&gt;&lt;wsp:rsid wsp:val=&quot;00004487&quot;/&gt;&lt;wsp:rsid wsp:val=&quot;0000478F&quot;/&gt;&lt;wsp:rsid wsp:val=&quot;0000509C&quot;/&gt;&lt;wsp:rsid wsp:val=&quot;000055B1&quot;/&gt;&lt;wsp:rsid wsp:val=&quot;000060C7&quot;/&gt;&lt;wsp:rsid wsp:val=&quot;000066B3&quot;/&gt;&lt;wsp:rsid wsp:val=&quot;00006AB8&quot;/&gt;&lt;wsp:rsid wsp:val=&quot;00006CB4&quot;/&gt;&lt;wsp:rsid wsp:val=&quot;000070E0&quot;/&gt;&lt;wsp:rsid wsp:val=&quot;00007ABC&quot;/&gt;&lt;wsp:rsid wsp:val=&quot;000105ED&quot;/&gt;&lt;wsp:rsid wsp:val=&quot;00010C6F&quot;/&gt;&lt;wsp:rsid wsp:val=&quot;00011261&quot;/&gt;&lt;wsp:rsid wsp:val=&quot;000116B5&quot;/&gt;&lt;wsp:rsid wsp:val=&quot;00011E21&quot;/&gt;&lt;wsp:rsid wsp:val=&quot;00012DFF&quot;/&gt;&lt;wsp:rsid wsp:val=&quot;00013B0B&quot;/&gt;&lt;wsp:rsid wsp:val=&quot;00014356&quot;/&gt;&lt;wsp:rsid wsp:val=&quot;000149FF&quot;/&gt;&lt;wsp:rsid wsp:val=&quot;00014AF4&quot;/&gt;&lt;wsp:rsid wsp:val=&quot;00014D7F&quot;/&gt;&lt;wsp:rsid wsp:val=&quot;00014EFC&quot;/&gt;&lt;wsp:rsid wsp:val=&quot;0001560F&quot;/&gt;&lt;wsp:rsid wsp:val=&quot;000160CF&quot;/&gt;&lt;wsp:rsid wsp:val=&quot;000160F7&quot;/&gt;&lt;wsp:rsid wsp:val=&quot;000162C6&quot;/&gt;&lt;wsp:rsid wsp:val=&quot;00016930&quot;/&gt;&lt;wsp:rsid wsp:val=&quot;00016BCF&quot;/&gt;&lt;wsp:rsid wsp:val=&quot;000174AB&quot;/&gt;&lt;wsp:rsid wsp:val=&quot;0001759D&quot;/&gt;&lt;wsp:rsid wsp:val=&quot;00017CA5&quot;/&gt;&lt;wsp:rsid wsp:val=&quot;00017E80&quot;/&gt;&lt;wsp:rsid wsp:val=&quot;00020296&quot;/&gt;&lt;wsp:rsid wsp:val=&quot;0002037E&quot;/&gt;&lt;wsp:rsid wsp:val=&quot;0002096F&quot;/&gt;&lt;wsp:rsid wsp:val=&quot;000219C9&quot;/&gt;&lt;wsp:rsid wsp:val=&quot;00021BDA&quot;/&gt;&lt;wsp:rsid wsp:val=&quot;00021DDA&quot;/&gt;&lt;wsp:rsid wsp:val=&quot;00022CC8&quot;/&gt;&lt;wsp:rsid wsp:val=&quot;00022D8B&quot;/&gt;&lt;wsp:rsid wsp:val=&quot;000239F2&quot;/&gt;&lt;wsp:rsid wsp:val=&quot;00023FE3&quot;/&gt;&lt;wsp:rsid wsp:val=&quot;0002422D&quot;/&gt;&lt;wsp:rsid wsp:val=&quot;000244BF&quot;/&gt;&lt;wsp:rsid wsp:val=&quot;0002451F&quot;/&gt;&lt;wsp:rsid wsp:val=&quot;0002479B&quot;/&gt;&lt;wsp:rsid wsp:val=&quot;00024E82&quot;/&gt;&lt;wsp:rsid wsp:val=&quot;00025BED&quot;/&gt;&lt;wsp:rsid wsp:val=&quot;00025E90&quot;/&gt;&lt;wsp:rsid wsp:val=&quot;000266BF&quot;/&gt;&lt;wsp:rsid wsp:val=&quot;00026C7D&quot;/&gt;&lt;wsp:rsid wsp:val=&quot;0002724C&quot;/&gt;&lt;wsp:rsid wsp:val=&quot;00027642&quot;/&gt;&lt;wsp:rsid wsp:val=&quot;00030177&quot;/&gt;&lt;wsp:rsid wsp:val=&quot;000303CA&quot;/&gt;&lt;wsp:rsid wsp:val=&quot;00030479&quot;/&gt;&lt;wsp:rsid wsp:val=&quot;00030525&quot;/&gt;&lt;wsp:rsid wsp:val=&quot;00030945&quot;/&gt;&lt;wsp:rsid wsp:val=&quot;00031011&quot;/&gt;&lt;wsp:rsid wsp:val=&quot;000316FD&quot;/&gt;&lt;wsp:rsid wsp:val=&quot;000319AC&quot;/&gt;&lt;wsp:rsid wsp:val=&quot;000323B5&quot;/&gt;&lt;wsp:rsid wsp:val=&quot;00032671&quot;/&gt;&lt;wsp:rsid wsp:val=&quot;000326A6&quot;/&gt;&lt;wsp:rsid wsp:val=&quot;000327F6&quot;/&gt;&lt;wsp:rsid wsp:val=&quot;000329D5&quot;/&gt;&lt;wsp:rsid wsp:val=&quot;00033143&quot;/&gt;&lt;wsp:rsid wsp:val=&quot;00033729&quot;/&gt;&lt;wsp:rsid wsp:val=&quot;00033782&quot;/&gt;&lt;wsp:rsid wsp:val=&quot;00033864&quot;/&gt;&lt;wsp:rsid wsp:val=&quot;00033B4D&quot;/&gt;&lt;wsp:rsid wsp:val=&quot;00034B49&quot;/&gt;&lt;wsp:rsid wsp:val=&quot;00034E7D&quot;/&gt;&lt;wsp:rsid wsp:val=&quot;00034F63&quot;/&gt;&lt;wsp:rsid wsp:val=&quot;00035074&quot;/&gt;&lt;wsp:rsid wsp:val=&quot;00035BBB&quot;/&gt;&lt;wsp:rsid wsp:val=&quot;00035D10&quot;/&gt;&lt;wsp:rsid wsp:val=&quot;00035E4E&quot;/&gt;&lt;wsp:rsid wsp:val=&quot;00036A08&quot;/&gt;&lt;wsp:rsid wsp:val=&quot;000371F0&quot;/&gt;&lt;wsp:rsid wsp:val=&quot;00037F7D&quot;/&gt;&lt;wsp:rsid wsp:val=&quot;00040040&quot;/&gt;&lt;wsp:rsid wsp:val=&quot;00040FB4&quot;/&gt;&lt;wsp:rsid wsp:val=&quot;00041174&quot;/&gt;&lt;wsp:rsid wsp:val=&quot;00041199&quot;/&gt;&lt;wsp:rsid wsp:val=&quot;000419B6&quot;/&gt;&lt;wsp:rsid wsp:val=&quot;00042479&quot;/&gt;&lt;wsp:rsid wsp:val=&quot;000426A4&quot;/&gt;&lt;wsp:rsid wsp:val=&quot;000429C9&quot;/&gt;&lt;wsp:rsid wsp:val=&quot;000430A5&quot;/&gt;&lt;wsp:rsid wsp:val=&quot;0004474C&quot;/&gt;&lt;wsp:rsid wsp:val=&quot;00044783&quot;/&gt;&lt;wsp:rsid wsp:val=&quot;000447B1&quot;/&gt;&lt;wsp:rsid wsp:val=&quot;00044DC3&quot;/&gt;&lt;wsp:rsid wsp:val=&quot;00044E02&quot;/&gt;&lt;wsp:rsid wsp:val=&quot;00044F00&quot;/&gt;&lt;wsp:rsid wsp:val=&quot;00044FE6&quot;/&gt;&lt;wsp:rsid wsp:val=&quot;000457A1&quot;/&gt;&lt;wsp:rsid wsp:val=&quot;000457A9&quot;/&gt;&lt;wsp:rsid wsp:val=&quot;000459FB&quot;/&gt;&lt;wsp:rsid wsp:val=&quot;00045C52&quot;/&gt;&lt;wsp:rsid wsp:val=&quot;00045F3D&quot;/&gt;&lt;wsp:rsid wsp:val=&quot;00045FB0&quot;/&gt;&lt;wsp:rsid wsp:val=&quot;000462E9&quot;/&gt;&lt;wsp:rsid wsp:val=&quot;00050B86&quot;/&gt;&lt;wsp:rsid wsp:val=&quot;000510FF&quot;/&gt;&lt;wsp:rsid wsp:val=&quot;00051B94&quot;/&gt;&lt;wsp:rsid wsp:val=&quot;00051E8D&quot;/&gt;&lt;wsp:rsid wsp:val=&quot;000526BD&quot;/&gt;&lt;wsp:rsid wsp:val=&quot;0005322E&quot;/&gt;&lt;wsp:rsid wsp:val=&quot;000536BD&quot;/&gt;&lt;wsp:rsid wsp:val=&quot;00053819&quot;/&gt;&lt;wsp:rsid wsp:val=&quot;00053D82&quot;/&gt;&lt;wsp:rsid wsp:val=&quot;000548FC&quot;/&gt;&lt;wsp:rsid wsp:val=&quot;00054AC8&quot;/&gt;&lt;wsp:rsid wsp:val=&quot;00054F85&quot;/&gt;&lt;wsp:rsid wsp:val=&quot;00055041&quot;/&gt;&lt;wsp:rsid wsp:val=&quot;0005530D&quot;/&gt;&lt;wsp:rsid wsp:val=&quot;00055EE0&quot;/&gt;&lt;wsp:rsid wsp:val=&quot;000560F6&quot;/&gt;&lt;wsp:rsid wsp:val=&quot;000563F7&quot;/&gt;&lt;wsp:rsid wsp:val=&quot;000567DE&quot;/&gt;&lt;wsp:rsid wsp:val=&quot;000573CD&quot;/&gt;&lt;wsp:rsid wsp:val=&quot;000575F1&quot;/&gt;&lt;wsp:rsid wsp:val=&quot;00057646&quot;/&gt;&lt;wsp:rsid wsp:val=&quot;00057EE2&quot;/&gt;&lt;wsp:rsid wsp:val=&quot;00060C5D&quot;/&gt;&lt;wsp:rsid wsp:val=&quot;000613EA&quot;/&gt;&lt;wsp:rsid wsp:val=&quot;00061701&quot;/&gt;&lt;wsp:rsid wsp:val=&quot;0006189D&quot;/&gt;&lt;wsp:rsid wsp:val=&quot;00061BFF&quot;/&gt;&lt;wsp:rsid wsp:val=&quot;00061ED3&quot;/&gt;&lt;wsp:rsid wsp:val=&quot;00062666&quot;/&gt;&lt;wsp:rsid wsp:val=&quot;00063FB1&quot;/&gt;&lt;wsp:rsid wsp:val=&quot;00064153&quot;/&gt;&lt;wsp:rsid wsp:val=&quot;00065585&quot;/&gt;&lt;wsp:rsid wsp:val=&quot;000660EB&quot;/&gt;&lt;wsp:rsid wsp:val=&quot;00066F09&quot;/&gt;&lt;wsp:rsid wsp:val=&quot;0006747F&quot;/&gt;&lt;wsp:rsid wsp:val=&quot;000675FA&quot;/&gt;&lt;wsp:rsid wsp:val=&quot;00067B56&quot;/&gt;&lt;wsp:rsid wsp:val=&quot;00070154&quot;/&gt;&lt;wsp:rsid wsp:val=&quot;000706F4&quot;/&gt;&lt;wsp:rsid wsp:val=&quot;00070812&quot;/&gt;&lt;wsp:rsid wsp:val=&quot;00071520&quot;/&gt;&lt;wsp:rsid wsp:val=&quot;00071582&quot;/&gt;&lt;wsp:rsid wsp:val=&quot;00071DA3&quot;/&gt;&lt;wsp:rsid wsp:val=&quot;00071E98&quot;/&gt;&lt;wsp:rsid wsp:val=&quot;0007275B&quot;/&gt;&lt;wsp:rsid wsp:val=&quot;0007347D&quot;/&gt;&lt;wsp:rsid wsp:val=&quot;0007366F&quot;/&gt;&lt;wsp:rsid wsp:val=&quot;0007399C&quot;/&gt;&lt;wsp:rsid wsp:val=&quot;00073BAB&quot;/&gt;&lt;wsp:rsid wsp:val=&quot;00075400&quot;/&gt;&lt;wsp:rsid wsp:val=&quot;0007554F&quot;/&gt;&lt;wsp:rsid wsp:val=&quot;00075E21&quot;/&gt;&lt;wsp:rsid wsp:val=&quot;0007617E&quot;/&gt;&lt;wsp:rsid wsp:val=&quot;000773F6&quot;/&gt;&lt;wsp:rsid wsp:val=&quot;000776DD&quot;/&gt;&lt;wsp:rsid wsp:val=&quot;00080071&quot;/&gt;&lt;wsp:rsid wsp:val=&quot;0008069A&quot;/&gt;&lt;wsp:rsid wsp:val=&quot;000808D4&quot;/&gt;&lt;wsp:rsid wsp:val=&quot;00080B59&quot;/&gt;&lt;wsp:rsid wsp:val=&quot;0008140B&quot;/&gt;&lt;wsp:rsid wsp:val=&quot;000816FF&quot;/&gt;&lt;wsp:rsid wsp:val=&quot;00081C02&quot;/&gt;&lt;wsp:rsid wsp:val=&quot;000821B0&quot;/&gt;&lt;wsp:rsid wsp:val=&quot;00082421&quot;/&gt;&lt;wsp:rsid wsp:val=&quot;000828C1&quot;/&gt;&lt;wsp:rsid wsp:val=&quot;00083A9C&quot;/&gt;&lt;wsp:rsid wsp:val=&quot;000843CA&quot;/&gt;&lt;wsp:rsid wsp:val=&quot;0008481E&quot;/&gt;&lt;wsp:rsid wsp:val=&quot;00085A71&quot;/&gt;&lt;wsp:rsid wsp:val=&quot;00086EDE&quot;/&gt;&lt;wsp:rsid wsp:val=&quot;00086F66&quot;/&gt;&lt;wsp:rsid wsp:val=&quot;000904D0&quot;/&gt;&lt;wsp:rsid wsp:val=&quot;000911FE&quot;/&gt;&lt;wsp:rsid wsp:val=&quot;00091C1E&quot;/&gt;&lt;wsp:rsid wsp:val=&quot;00092986&quot;/&gt;&lt;wsp:rsid wsp:val=&quot;0009336F&quot;/&gt;&lt;wsp:rsid wsp:val=&quot;00093A3D&quot;/&gt;&lt;wsp:rsid wsp:val=&quot;000948F4&quot;/&gt;&lt;wsp:rsid wsp:val=&quot;00095189&quot;/&gt;&lt;wsp:rsid wsp:val=&quot;00095E9D&quot;/&gt;&lt;wsp:rsid wsp:val=&quot;00096E08&quot;/&gt;&lt;wsp:rsid wsp:val=&quot;000973F6&quot;/&gt;&lt;wsp:rsid wsp:val=&quot;000978AA&quot;/&gt;&lt;wsp:rsid wsp:val=&quot;000A013B&quot;/&gt;&lt;wsp:rsid wsp:val=&quot;000A04CF&quot;/&gt;&lt;wsp:rsid wsp:val=&quot;000A07C1&quot;/&gt;&lt;wsp:rsid wsp:val=&quot;000A1B8C&quot;/&gt;&lt;wsp:rsid wsp:val=&quot;000A3028&quot;/&gt;&lt;wsp:rsid wsp:val=&quot;000A392E&quot;/&gt;&lt;wsp:rsid wsp:val=&quot;000A3A94&quot;/&gt;&lt;wsp:rsid wsp:val=&quot;000A4118&quot;/&gt;&lt;wsp:rsid wsp:val=&quot;000A434D&quot;/&gt;&lt;wsp:rsid wsp:val=&quot;000A44EF&quot;/&gt;&lt;wsp:rsid wsp:val=&quot;000A45E1&quot;/&gt;&lt;wsp:rsid wsp:val=&quot;000A46DE&quot;/&gt;&lt;wsp:rsid wsp:val=&quot;000A4E7D&quot;/&gt;&lt;wsp:rsid wsp:val=&quot;000A6BCE&quot;/&gt;&lt;wsp:rsid wsp:val=&quot;000A6EEB&quot;/&gt;&lt;wsp:rsid wsp:val=&quot;000A777B&quot;/&gt;&lt;wsp:rsid wsp:val=&quot;000A7CB4&quot;/&gt;&lt;wsp:rsid wsp:val=&quot;000B06AF&quot;/&gt;&lt;wsp:rsid wsp:val=&quot;000B16E0&quot;/&gt;&lt;wsp:rsid wsp:val=&quot;000B1ACB&quot;/&gt;&lt;wsp:rsid wsp:val=&quot;000B1B85&quot;/&gt;&lt;wsp:rsid wsp:val=&quot;000B1FC9&quot;/&gt;&lt;wsp:rsid wsp:val=&quot;000B247C&quot;/&gt;&lt;wsp:rsid wsp:val=&quot;000B2F12&quot;/&gt;&lt;wsp:rsid wsp:val=&quot;000B3F32&quot;/&gt;&lt;wsp:rsid wsp:val=&quot;000B4268&quot;/&gt;&lt;wsp:rsid wsp:val=&quot;000B4756&quot;/&gt;&lt;wsp:rsid wsp:val=&quot;000B4EE0&quot;/&gt;&lt;wsp:rsid wsp:val=&quot;000B5552&quot;/&gt;&lt;wsp:rsid wsp:val=&quot;000B6056&quot;/&gt;&lt;wsp:rsid wsp:val=&quot;000B6E7A&quot;/&gt;&lt;wsp:rsid wsp:val=&quot;000B7224&quot;/&gt;&lt;wsp:rsid wsp:val=&quot;000B76D8&quot;/&gt;&lt;wsp:rsid wsp:val=&quot;000C0B56&quot;/&gt;&lt;wsp:rsid wsp:val=&quot;000C0C37&quot;/&gt;&lt;wsp:rsid wsp:val=&quot;000C1294&quot;/&gt;&lt;wsp:rsid wsp:val=&quot;000C12B4&quot;/&gt;&lt;wsp:rsid wsp:val=&quot;000C1779&quot;/&gt;&lt;wsp:rsid wsp:val=&quot;000C19DB&quot;/&gt;&lt;wsp:rsid wsp:val=&quot;000C216C&quot;/&gt;&lt;wsp:rsid wsp:val=&quot;000C2766&quot;/&gt;&lt;wsp:rsid wsp:val=&quot;000C2CA8&quot;/&gt;&lt;wsp:rsid wsp:val=&quot;000C357E&quot;/&gt;&lt;wsp:rsid wsp:val=&quot;000C38F3&quot;/&gt;&lt;wsp:rsid wsp:val=&quot;000C3BD3&quot;/&gt;&lt;wsp:rsid wsp:val=&quot;000C3CAB&quot;/&gt;&lt;wsp:rsid wsp:val=&quot;000C3E0B&quot;/&gt;&lt;wsp:rsid wsp:val=&quot;000C5CA4&quot;/&gt;&lt;wsp:rsid wsp:val=&quot;000C5E50&quot;/&gt;&lt;wsp:rsid wsp:val=&quot;000C6125&quot;/&gt;&lt;wsp:rsid wsp:val=&quot;000C760A&quot;/&gt;&lt;wsp:rsid wsp:val=&quot;000D008B&quot;/&gt;&lt;wsp:rsid wsp:val=&quot;000D014B&quot;/&gt;&lt;wsp:rsid wsp:val=&quot;000D025B&quot;/&gt;&lt;wsp:rsid wsp:val=&quot;000D05D9&quot;/&gt;&lt;wsp:rsid wsp:val=&quot;000D0ACE&quot;/&gt;&lt;wsp:rsid wsp:val=&quot;000D0D57&quot;/&gt;&lt;wsp:rsid wsp:val=&quot;000D29AB&quot;/&gt;&lt;wsp:rsid wsp:val=&quot;000D2BF5&quot;/&gt;&lt;wsp:rsid wsp:val=&quot;000D2CF3&quot;/&gt;&lt;wsp:rsid wsp:val=&quot;000D2D2C&quot;/&gt;&lt;wsp:rsid wsp:val=&quot;000D2DC8&quot;/&gt;&lt;wsp:rsid wsp:val=&quot;000D2E02&quot;/&gt;&lt;wsp:rsid wsp:val=&quot;000D4971&quot;/&gt;&lt;wsp:rsid wsp:val=&quot;000D4C55&quot;/&gt;&lt;wsp:rsid wsp:val=&quot;000D4F00&quot;/&gt;&lt;wsp:rsid wsp:val=&quot;000D6AC9&quot;/&gt;&lt;wsp:rsid wsp:val=&quot;000D6AD1&quot;/&gt;&lt;wsp:rsid wsp:val=&quot;000D71F4&quot;/&gt;&lt;wsp:rsid wsp:val=&quot;000D74A7&quot;/&gt;&lt;wsp:rsid wsp:val=&quot;000D7D68&quot;/&gt;&lt;wsp:rsid wsp:val=&quot;000E04BB&quot;/&gt;&lt;wsp:rsid wsp:val=&quot;000E0D75&quot;/&gt;&lt;wsp:rsid wsp:val=&quot;000E1CB4&quot;/&gt;&lt;wsp:rsid wsp:val=&quot;000E2776&quot;/&gt;&lt;wsp:rsid wsp:val=&quot;000E2B5B&quot;/&gt;&lt;wsp:rsid wsp:val=&quot;000E31AE&quot;/&gt;&lt;wsp:rsid wsp:val=&quot;000E3D74&quot;/&gt;&lt;wsp:rsid wsp:val=&quot;000E4A00&quot;/&gt;&lt;wsp:rsid wsp:val=&quot;000E4B9A&quot;/&gt;&lt;wsp:rsid wsp:val=&quot;000E4E29&quot;/&gt;&lt;wsp:rsid wsp:val=&quot;000E4F53&quot;/&gt;&lt;wsp:rsid wsp:val=&quot;000E52AA&quot;/&gt;&lt;wsp:rsid wsp:val=&quot;000E5AD4&quot;/&gt;&lt;wsp:rsid wsp:val=&quot;000E694B&quot;/&gt;&lt;wsp:rsid wsp:val=&quot;000E6A23&quot;/&gt;&lt;wsp:rsid wsp:val=&quot;000E6E3D&quot;/&gt;&lt;wsp:rsid wsp:val=&quot;000E7207&quot;/&gt;&lt;wsp:rsid wsp:val=&quot;000E776F&quot;/&gt;&lt;wsp:rsid wsp:val=&quot;000F0133&quot;/&gt;&lt;wsp:rsid wsp:val=&quot;000F073E&quot;/&gt;&lt;wsp:rsid wsp:val=&quot;000F11D6&quot;/&gt;&lt;wsp:rsid wsp:val=&quot;000F163B&quot;/&gt;&lt;wsp:rsid wsp:val=&quot;000F2CD4&quot;/&gt;&lt;wsp:rsid wsp:val=&quot;000F349B&quot;/&gt;&lt;wsp:rsid wsp:val=&quot;000F354D&quot;/&gt;&lt;wsp:rsid wsp:val=&quot;000F3DCB&quot;/&gt;&lt;wsp:rsid wsp:val=&quot;000F3E2F&quot;/&gt;&lt;wsp:rsid wsp:val=&quot;000F407F&quot;/&gt;&lt;wsp:rsid wsp:val=&quot;000F48E4&quot;/&gt;&lt;wsp:rsid wsp:val=&quot;000F4F94&quot;/&gt;&lt;wsp:rsid wsp:val=&quot;000F5203&quot;/&gt;&lt;wsp:rsid wsp:val=&quot;000F5414&quot;/&gt;&lt;wsp:rsid wsp:val=&quot;000F5B2F&quot;/&gt;&lt;wsp:rsid wsp:val=&quot;000F5F57&quot;/&gt;&lt;wsp:rsid wsp:val=&quot;000F5F64&quot;/&gt;&lt;wsp:rsid wsp:val=&quot;000F6366&quot;/&gt;&lt;wsp:rsid wsp:val=&quot;000F6520&quot;/&gt;&lt;wsp:rsid wsp:val=&quot;000F65D6&quot;/&gt;&lt;wsp:rsid wsp:val=&quot;000F77A9&quot;/&gt;&lt;wsp:rsid wsp:val=&quot;000F78AC&quot;/&gt;&lt;wsp:rsid wsp:val=&quot;000F7963&quot;/&gt;&lt;wsp:rsid wsp:val=&quot;000F7C2A&quot;/&gt;&lt;wsp:rsid wsp:val=&quot;0010032E&quot;/&gt;&lt;wsp:rsid wsp:val=&quot;00100FE9&quot;/&gt;&lt;wsp:rsid wsp:val=&quot;0010181A&quot;/&gt;&lt;wsp:rsid wsp:val=&quot;0010189D&quot;/&gt;&lt;wsp:rsid wsp:val=&quot;00102A87&quot;/&gt;&lt;wsp:rsid wsp:val=&quot;00102B21&quot;/&gt;&lt;wsp:rsid wsp:val=&quot;00102D73&quot;/&gt;&lt;wsp:rsid wsp:val=&quot;001037E2&quot;/&gt;&lt;wsp:rsid wsp:val=&quot;001038C2&quot;/&gt;&lt;wsp:rsid wsp:val=&quot;0010400C&quot;/&gt;&lt;wsp:rsid wsp:val=&quot;001058D1&quot;/&gt;&lt;wsp:rsid wsp:val=&quot;0010598D&quot;/&gt;&lt;wsp:rsid wsp:val=&quot;00105D9B&quot;/&gt;&lt;wsp:rsid wsp:val=&quot;001067F4&quot;/&gt;&lt;wsp:rsid wsp:val=&quot;00106BAD&quot;/&gt;&lt;wsp:rsid wsp:val=&quot;00107046&quot;/&gt;&lt;wsp:rsid wsp:val=&quot;00107F17&quot;/&gt;&lt;wsp:rsid wsp:val=&quot;001104E8&quot;/&gt;&lt;wsp:rsid wsp:val=&quot;00110D69&quot;/&gt;&lt;wsp:rsid wsp:val=&quot;00110F3C&quot;/&gt;&lt;wsp:rsid wsp:val=&quot;001117CE&quot;/&gt;&lt;wsp:rsid wsp:val=&quot;00111D3A&quot;/&gt;&lt;wsp:rsid wsp:val=&quot;0011214A&quot;/&gt;&lt;wsp:rsid wsp:val=&quot;001125B3&quot;/&gt;&lt;wsp:rsid wsp:val=&quot;00112EDF&quot;/&gt;&lt;wsp:rsid wsp:val=&quot;00113A81&quot;/&gt;&lt;wsp:rsid wsp:val=&quot;00114066&quot;/&gt;&lt;wsp:rsid wsp:val=&quot;00115532&quot;/&gt;&lt;wsp:rsid wsp:val=&quot;001155A1&quot;/&gt;&lt;wsp:rsid wsp:val=&quot;001155BC&quot;/&gt;&lt;wsp:rsid wsp:val=&quot;00116765&quot;/&gt;&lt;wsp:rsid wsp:val=&quot;00116B6D&quot;/&gt;&lt;wsp:rsid wsp:val=&quot;00116B7A&quot;/&gt;&lt;wsp:rsid wsp:val=&quot;001172D9&quot;/&gt;&lt;wsp:rsid wsp:val=&quot;0011772E&quot;/&gt;&lt;wsp:rsid wsp:val=&quot;00117B95&quot;/&gt;&lt;wsp:rsid wsp:val=&quot;00120566&quot;/&gt;&lt;wsp:rsid wsp:val=&quot;00120AB3&quot;/&gt;&lt;wsp:rsid wsp:val=&quot;00120B62&quot;/&gt;&lt;wsp:rsid wsp:val=&quot;00120C7E&quot;/&gt;&lt;wsp:rsid wsp:val=&quot;00121581&quot;/&gt;&lt;wsp:rsid wsp:val=&quot;00121B74&quot;/&gt;&lt;wsp:rsid wsp:val=&quot;00122662&quot;/&gt;&lt;wsp:rsid wsp:val=&quot;00122E3B&quot;/&gt;&lt;wsp:rsid wsp:val=&quot;001240ED&quot;/&gt;&lt;wsp:rsid wsp:val=&quot;0012415D&quot;/&gt;&lt;wsp:rsid wsp:val=&quot;00124619&quot;/&gt;&lt;wsp:rsid wsp:val=&quot;00125406&quot;/&gt;&lt;wsp:rsid wsp:val=&quot;001261C6&quot;/&gt;&lt;wsp:rsid wsp:val=&quot;00126DB7&quot;/&gt;&lt;wsp:rsid wsp:val=&quot;0012795C&quot;/&gt;&lt;wsp:rsid wsp:val=&quot;00130234&quot;/&gt;&lt;wsp:rsid wsp:val=&quot;00130899&quot;/&gt;&lt;wsp:rsid wsp:val=&quot;00130DE3&quot;/&gt;&lt;wsp:rsid wsp:val=&quot;00131721&quot;/&gt;&lt;wsp:rsid wsp:val=&quot;00131CA5&quot;/&gt;&lt;wsp:rsid wsp:val=&quot;001320CA&quot;/&gt;&lt;wsp:rsid wsp:val=&quot;00132912&quot;/&gt;&lt;wsp:rsid wsp:val=&quot;00132920&quot;/&gt;&lt;wsp:rsid wsp:val=&quot;00132DF1&quot;/&gt;&lt;wsp:rsid wsp:val=&quot;00133466&quot;/&gt;&lt;wsp:rsid wsp:val=&quot;00133F1C&quot;/&gt;&lt;wsp:rsid wsp:val=&quot;00133F20&quot;/&gt;&lt;wsp:rsid wsp:val=&quot;00134002&quot;/&gt;&lt;wsp:rsid wsp:val=&quot;001348F7&quot;/&gt;&lt;wsp:rsid wsp:val=&quot;00134B40&quot;/&gt;&lt;wsp:rsid wsp:val=&quot;00135082&quot;/&gt;&lt;wsp:rsid wsp:val=&quot;00135BA1&quot;/&gt;&lt;wsp:rsid wsp:val=&quot;001362D9&quot;/&gt;&lt;wsp:rsid wsp:val=&quot;00136525&quot;/&gt;&lt;wsp:rsid wsp:val=&quot;00136694&quot;/&gt;&lt;wsp:rsid wsp:val=&quot;00136A33&quot;/&gt;&lt;wsp:rsid wsp:val=&quot;00136AB0&quot;/&gt;&lt;wsp:rsid wsp:val=&quot;00136FB9&quot;/&gt;&lt;wsp:rsid wsp:val=&quot;001372B4&quot;/&gt;&lt;wsp:rsid wsp:val=&quot;001373D5&quot;/&gt;&lt;wsp:rsid wsp:val=&quot;00137C89&quot;/&gt;&lt;wsp:rsid wsp:val=&quot;00140AE7&quot;/&gt;&lt;wsp:rsid wsp:val=&quot;00141009&quot;/&gt;&lt;wsp:rsid wsp:val=&quot;00141339&quot;/&gt;&lt;wsp:rsid wsp:val=&quot;001417FD&quot;/&gt;&lt;wsp:rsid wsp:val=&quot;0014187E&quot;/&gt;&lt;wsp:rsid wsp:val=&quot;00141CDA&quot;/&gt;&lt;wsp:rsid wsp:val=&quot;00141CE5&quot;/&gt;&lt;wsp:rsid wsp:val=&quot;00142DEF&quot;/&gt;&lt;wsp:rsid wsp:val=&quot;001431E8&quot;/&gt;&lt;wsp:rsid wsp:val=&quot;001434E8&quot;/&gt;&lt;wsp:rsid wsp:val=&quot;00143C13&quot;/&gt;&lt;wsp:rsid wsp:val=&quot;001440AC&quot;/&gt;&lt;wsp:rsid wsp:val=&quot;001448DF&quot;/&gt;&lt;wsp:rsid wsp:val=&quot;00145283&quot;/&gt;&lt;wsp:rsid wsp:val=&quot;001454EE&quot;/&gt;&lt;wsp:rsid wsp:val=&quot;00145A00&quot;/&gt;&lt;wsp:rsid wsp:val=&quot;00145ACC&quot;/&gt;&lt;wsp:rsid wsp:val=&quot;001463C9&quot;/&gt;&lt;wsp:rsid wsp:val=&quot;00146AAF&quot;/&gt;&lt;wsp:rsid wsp:val=&quot;00146C6B&quot;/&gt;&lt;wsp:rsid wsp:val=&quot;00147418&quot;/&gt;&lt;wsp:rsid wsp:val=&quot;00147522&quot;/&gt;&lt;wsp:rsid wsp:val=&quot;0014791B&quot;/&gt;&lt;wsp:rsid wsp:val=&quot;001500D3&quot;/&gt;&lt;wsp:rsid wsp:val=&quot;00150BA1&quot;/&gt;&lt;wsp:rsid wsp:val=&quot;00151E77&quot;/&gt;&lt;wsp:rsid wsp:val=&quot;00151E87&quot;/&gt;&lt;wsp:rsid wsp:val=&quot;00152165&quot;/&gt;&lt;wsp:rsid wsp:val=&quot;0015248D&quot;/&gt;&lt;wsp:rsid wsp:val=&quot;00153BC4&quot;/&gt;&lt;wsp:rsid wsp:val=&quot;00153F90&quot;/&gt;&lt;wsp:rsid wsp:val=&quot;00155898&quot;/&gt;&lt;wsp:rsid wsp:val=&quot;00155CD0&quot;/&gt;&lt;wsp:rsid wsp:val=&quot;00156988&quot;/&gt;&lt;wsp:rsid wsp:val=&quot;00156C11&quot;/&gt;&lt;wsp:rsid wsp:val=&quot;00156D38&quot;/&gt;&lt;wsp:rsid wsp:val=&quot;001609E3&quot;/&gt;&lt;wsp:rsid wsp:val=&quot;00160EA6&quot;/&gt;&lt;wsp:rsid wsp:val=&quot;0016115B&quot;/&gt;&lt;wsp:rsid wsp:val=&quot;00161289&quot;/&gt;&lt;wsp:rsid wsp:val=&quot;00161D13&quot;/&gt;&lt;wsp:rsid wsp:val=&quot;00163E29&quot;/&gt;&lt;wsp:rsid wsp:val=&quot;0016451A&quot;/&gt;&lt;wsp:rsid wsp:val=&quot;00164520&quot;/&gt;&lt;wsp:rsid wsp:val=&quot;001648F8&quot;/&gt;&lt;wsp:rsid wsp:val=&quot;00165C8A&quot;/&gt;&lt;wsp:rsid wsp:val=&quot;001663FD&quot;/&gt;&lt;wsp:rsid wsp:val=&quot;001669A7&quot;/&gt;&lt;wsp:rsid wsp:val=&quot;00167C1E&quot;/&gt;&lt;wsp:rsid wsp:val=&quot;001706FD&quot;/&gt;&lt;wsp:rsid wsp:val=&quot;001710E4&quot;/&gt;&lt;wsp:rsid wsp:val=&quot;00171C1A&quot;/&gt;&lt;wsp:rsid wsp:val=&quot;0017204D&quot;/&gt;&lt;wsp:rsid wsp:val=&quot;00172075&quot;/&gt;&lt;wsp:rsid wsp:val=&quot;00172434&quot;/&gt;&lt;wsp:rsid wsp:val=&quot;001725DB&quot;/&gt;&lt;wsp:rsid wsp:val=&quot;00172D58&quot;/&gt;&lt;wsp:rsid wsp:val=&quot;00173EF0&quot;/&gt;&lt;wsp:rsid wsp:val=&quot;0017448F&quot;/&gt;&lt;wsp:rsid wsp:val=&quot;0017457D&quot;/&gt;&lt;wsp:rsid wsp:val=&quot;001754A6&quot;/&gt;&lt;wsp:rsid wsp:val=&quot;00175527&quot;/&gt;&lt;wsp:rsid wsp:val=&quot;00175565&quot;/&gt;&lt;wsp:rsid wsp:val=&quot;00175969&quot;/&gt;&lt;wsp:rsid wsp:val=&quot;00175CF7&quot;/&gt;&lt;wsp:rsid wsp:val=&quot;001778C7&quot;/&gt;&lt;wsp:rsid wsp:val=&quot;00177E62&quot;/&gt;&lt;wsp:rsid wsp:val=&quot;0018004E&quot;/&gt;&lt;wsp:rsid wsp:val=&quot;0018063D&quot;/&gt;&lt;wsp:rsid wsp:val=&quot;00180BE5&quot;/&gt;&lt;wsp:rsid wsp:val=&quot;00181E3F&quot;/&gt;&lt;wsp:rsid wsp:val=&quot;0018215B&quot;/&gt;&lt;wsp:rsid wsp:val=&quot;00183B90&quot;/&gt;&lt;wsp:rsid wsp:val=&quot;001842ED&quot;/&gt;&lt;wsp:rsid wsp:val=&quot;001848D9&quot;/&gt;&lt;wsp:rsid wsp:val=&quot;00184D67&quot;/&gt;&lt;wsp:rsid wsp:val=&quot;00185430&quot;/&gt;&lt;wsp:rsid wsp:val=&quot;00186137&quot;/&gt;&lt;wsp:rsid wsp:val=&quot;00186427&quot;/&gt;&lt;wsp:rsid wsp:val=&quot;0018655F&quot;/&gt;&lt;wsp:rsid wsp:val=&quot;00186D7E&quot;/&gt;&lt;wsp:rsid wsp:val=&quot;001874D9&quot;/&gt;&lt;wsp:rsid wsp:val=&quot;001877E8&quot;/&gt;&lt;wsp:rsid wsp:val=&quot;00187E03&quot;/&gt;&lt;wsp:rsid wsp:val=&quot;00187EE5&quot;/&gt;&lt;wsp:rsid wsp:val=&quot;001915C6&quot;/&gt;&lt;wsp:rsid wsp:val=&quot;001919BE&quot;/&gt;&lt;wsp:rsid wsp:val=&quot;0019341E&quot;/&gt;&lt;wsp:rsid wsp:val=&quot;001934B0&quot;/&gt;&lt;wsp:rsid wsp:val=&quot;00193722&quot;/&gt;&lt;wsp:rsid wsp:val=&quot;001945BC&quot;/&gt;&lt;wsp:rsid wsp:val=&quot;00195542&quot;/&gt;&lt;wsp:rsid wsp:val=&quot;00196ECA&quot;/&gt;&lt;wsp:rsid wsp:val=&quot;001970F9&quot;/&gt;&lt;wsp:rsid wsp:val=&quot;001977C5&quot;/&gt;&lt;wsp:rsid wsp:val=&quot;00197B8F&quot;/&gt;&lt;wsp:rsid wsp:val=&quot;001A08A2&quot;/&gt;&lt;wsp:rsid wsp:val=&quot;001A1134&quot;/&gt;&lt;wsp:rsid wsp:val=&quot;001A1170&quot;/&gt;&lt;wsp:rsid wsp:val=&quot;001A11B2&quot;/&gt;&lt;wsp:rsid wsp:val=&quot;001A15E1&quot;/&gt;&lt;wsp:rsid wsp:val=&quot;001A1933&quot;/&gt;&lt;wsp:rsid wsp:val=&quot;001A34CF&quot;/&gt;&lt;wsp:rsid wsp:val=&quot;001A37C6&quot;/&gt;&lt;wsp:rsid wsp:val=&quot;001A40E0&quot;/&gt;&lt;wsp:rsid wsp:val=&quot;001A4133&quot;/&gt;&lt;wsp:rsid wsp:val=&quot;001A428C&quot;/&gt;&lt;wsp:rsid wsp:val=&quot;001A5BF0&quot;/&gt;&lt;wsp:rsid wsp:val=&quot;001A6286&quot;/&gt;&lt;wsp:rsid wsp:val=&quot;001A678A&quot;/&gt;&lt;wsp:rsid wsp:val=&quot;001A6A0D&quot;/&gt;&lt;wsp:rsid wsp:val=&quot;001A6F3E&quot;/&gt;&lt;wsp:rsid wsp:val=&quot;001B012E&quot;/&gt;&lt;wsp:rsid wsp:val=&quot;001B0B65&quot;/&gt;&lt;wsp:rsid wsp:val=&quot;001B2913&quot;/&gt;&lt;wsp:rsid wsp:val=&quot;001B29FD&quot;/&gt;&lt;wsp:rsid wsp:val=&quot;001B3467&quot;/&gt;&lt;wsp:rsid wsp:val=&quot;001B3992&quot;/&gt;&lt;wsp:rsid wsp:val=&quot;001B3A63&quot;/&gt;&lt;wsp:rsid wsp:val=&quot;001B40F2&quot;/&gt;&lt;wsp:rsid wsp:val=&quot;001B4825&quot;/&gt;&lt;wsp:rsid wsp:val=&quot;001B4939&quot;/&gt;&lt;wsp:rsid wsp:val=&quot;001B52A6&quot;/&gt;&lt;wsp:rsid wsp:val=&quot;001B5735&quot;/&gt;&lt;wsp:rsid wsp:val=&quot;001B65E7&quot;/&gt;&lt;wsp:rsid wsp:val=&quot;001B6B04&quot;/&gt;&lt;wsp:rsid wsp:val=&quot;001B7161&quot;/&gt;&lt;wsp:rsid wsp:val=&quot;001B76CF&quot;/&gt;&lt;wsp:rsid wsp:val=&quot;001B77F9&quot;/&gt;&lt;wsp:rsid wsp:val=&quot;001B780E&quot;/&gt;&lt;wsp:rsid wsp:val=&quot;001C04AD&quot;/&gt;&lt;wsp:rsid wsp:val=&quot;001C0D00&quot;/&gt;&lt;wsp:rsid wsp:val=&quot;001C1BE5&quot;/&gt;&lt;wsp:rsid wsp:val=&quot;001C1F27&quot;/&gt;&lt;wsp:rsid wsp:val=&quot;001C2292&quot;/&gt;&lt;wsp:rsid wsp:val=&quot;001C2934&quot;/&gt;&lt;wsp:rsid wsp:val=&quot;001C335C&quot;/&gt;&lt;wsp:rsid wsp:val=&quot;001C488A&quot;/&gt;&lt;wsp:rsid wsp:val=&quot;001C546F&quot;/&gt;&lt;wsp:rsid wsp:val=&quot;001C5775&quot;/&gt;&lt;wsp:rsid wsp:val=&quot;001C6DF2&quot;/&gt;&lt;wsp:rsid wsp:val=&quot;001C786C&quot;/&gt;&lt;wsp:rsid wsp:val=&quot;001C7B6D&quot;/&gt;&lt;wsp:rsid wsp:val=&quot;001D0066&quot;/&gt;&lt;wsp:rsid wsp:val=&quot;001D00F2&quot;/&gt;&lt;wsp:rsid wsp:val=&quot;001D0464&quot;/&gt;&lt;wsp:rsid wsp:val=&quot;001D0584&quot;/&gt;&lt;wsp:rsid wsp:val=&quot;001D06AE&quot;/&gt;&lt;wsp:rsid wsp:val=&quot;001D106C&quot;/&gt;&lt;wsp:rsid wsp:val=&quot;001D1367&quot;/&gt;&lt;wsp:rsid wsp:val=&quot;001D1BB3&quot;/&gt;&lt;wsp:rsid wsp:val=&quot;001D1F32&quot;/&gt;&lt;wsp:rsid wsp:val=&quot;001D2A18&quot;/&gt;&lt;wsp:rsid wsp:val=&quot;001D2DF3&quot;/&gt;&lt;wsp:rsid wsp:val=&quot;001D3DF8&quot;/&gt;&lt;wsp:rsid wsp:val=&quot;001D4091&quot;/&gt;&lt;wsp:rsid wsp:val=&quot;001D5053&quot;/&gt;&lt;wsp:rsid wsp:val=&quot;001D5859&quot;/&gt;&lt;wsp:rsid wsp:val=&quot;001D5D47&quot;/&gt;&lt;wsp:rsid wsp:val=&quot;001D62F7&quot;/&gt;&lt;wsp:rsid wsp:val=&quot;001D63D5&quot;/&gt;&lt;wsp:rsid wsp:val=&quot;001D68B2&quot;/&gt;&lt;wsp:rsid wsp:val=&quot;001D6C29&quot;/&gt;&lt;wsp:rsid wsp:val=&quot;001D6E72&quot;/&gt;&lt;wsp:rsid wsp:val=&quot;001D7301&quot;/&gt;&lt;wsp:rsid wsp:val=&quot;001D75A5&quot;/&gt;&lt;wsp:rsid wsp:val=&quot;001E1DFF&quot;/&gt;&lt;wsp:rsid wsp:val=&quot;001E3A54&quot;/&gt;&lt;wsp:rsid wsp:val=&quot;001E406B&quot;/&gt;&lt;wsp:rsid wsp:val=&quot;001E41AD&quot;/&gt;&lt;wsp:rsid wsp:val=&quot;001E429A&quot;/&gt;&lt;wsp:rsid wsp:val=&quot;001E4788&quot;/&gt;&lt;wsp:rsid wsp:val=&quot;001E5109&quot;/&gt;&lt;wsp:rsid wsp:val=&quot;001E5992&quot;/&gt;&lt;wsp:rsid wsp:val=&quot;001E6075&quot;/&gt;&lt;wsp:rsid wsp:val=&quot;001E6359&quot;/&gt;&lt;wsp:rsid wsp:val=&quot;001E6610&quot;/&gt;&lt;wsp:rsid wsp:val=&quot;001E6E06&quot;/&gt;&lt;wsp:rsid wsp:val=&quot;001E7C23&quot;/&gt;&lt;wsp:rsid wsp:val=&quot;001E7C4B&quot;/&gt;&lt;wsp:rsid wsp:val=&quot;001F000B&quot;/&gt;&lt;wsp:rsid wsp:val=&quot;001F0184&quot;/&gt;&lt;wsp:rsid wsp:val=&quot;001F0F92&quot;/&gt;&lt;wsp:rsid wsp:val=&quot;001F1DE7&quot;/&gt;&lt;wsp:rsid wsp:val=&quot;001F20A9&quot;/&gt;&lt;wsp:rsid wsp:val=&quot;001F2134&quot;/&gt;&lt;wsp:rsid wsp:val=&quot;001F2274&quot;/&gt;&lt;wsp:rsid wsp:val=&quot;001F25EE&quot;/&gt;&lt;wsp:rsid wsp:val=&quot;001F2AAC&quot;/&gt;&lt;wsp:rsid wsp:val=&quot;001F2F7C&quot;/&gt;&lt;wsp:rsid wsp:val=&quot;001F2FFA&quot;/&gt;&lt;wsp:rsid wsp:val=&quot;001F3932&quot;/&gt;&lt;wsp:rsid wsp:val=&quot;001F41BA&quot;/&gt;&lt;wsp:rsid wsp:val=&quot;001F445C&quot;/&gt;&lt;wsp:rsid wsp:val=&quot;001F57C2&quot;/&gt;&lt;wsp:rsid wsp:val=&quot;001F581D&quot;/&gt;&lt;wsp:rsid wsp:val=&quot;001F67F2&quot;/&gt;&lt;wsp:rsid wsp:val=&quot;001F6B60&quot;/&gt;&lt;wsp:rsid wsp:val=&quot;001F7617&quot;/&gt;&lt;wsp:rsid wsp:val=&quot;001F76D3&quot;/&gt;&lt;wsp:rsid wsp:val=&quot;001F7E12&quot;/&gt;&lt;wsp:rsid wsp:val=&quot;001F7F0D&quot;/&gt;&lt;wsp:rsid wsp:val=&quot;0020089B&quot;/&gt;&lt;wsp:rsid wsp:val=&quot;002009B1&quot;/&gt;&lt;wsp:rsid wsp:val=&quot;00200AB2&quot;/&gt;&lt;wsp:rsid wsp:val=&quot;0020140E&quot;/&gt;&lt;wsp:rsid wsp:val=&quot;00201E31&quot;/&gt;&lt;wsp:rsid wsp:val=&quot;00201FDF&quot;/&gt;&lt;wsp:rsid wsp:val=&quot;002031E6&quot;/&gt;&lt;wsp:rsid wsp:val=&quot;0020430D&quot;/&gt;&lt;wsp:rsid wsp:val=&quot;00204C72&quot;/&gt;&lt;wsp:rsid wsp:val=&quot;00205137&quot;/&gt;&lt;wsp:rsid wsp:val=&quot;00205A93&quot;/&gt;&lt;wsp:rsid wsp:val=&quot;00205F84&quot;/&gt;&lt;wsp:rsid wsp:val=&quot;00206532&quot;/&gt;&lt;wsp:rsid wsp:val=&quot;002065F0&quot;/&gt;&lt;wsp:rsid wsp:val=&quot;002066CC&quot;/&gt;&lt;wsp:rsid wsp:val=&quot;002068F3&quot;/&gt;&lt;wsp:rsid wsp:val=&quot;00206AEB&quot;/&gt;&lt;wsp:rsid wsp:val=&quot;00206E01&quot;/&gt;&lt;wsp:rsid wsp:val=&quot;00207297&quot;/&gt;&lt;wsp:rsid wsp:val=&quot;0021026E&quot;/&gt;&lt;wsp:rsid wsp:val=&quot;002108AF&quot;/&gt;&lt;wsp:rsid wsp:val=&quot;0021095B&quot;/&gt;&lt;wsp:rsid wsp:val=&quot;00211128&quot;/&gt;&lt;wsp:rsid wsp:val=&quot;00211651&quot;/&gt;&lt;wsp:rsid wsp:val=&quot;0021170E&quot;/&gt;&lt;wsp:rsid wsp:val=&quot;00212177&quot;/&gt;&lt;wsp:rsid wsp:val=&quot;00212753&quot;/&gt;&lt;wsp:rsid wsp:val=&quot;002129C0&quot;/&gt;&lt;wsp:rsid wsp:val=&quot;00212B13&quot;/&gt;&lt;wsp:rsid wsp:val=&quot;00212ED9&quot;/&gt;&lt;wsp:rsid wsp:val=&quot;00213E44&quot;/&gt;&lt;wsp:rsid wsp:val=&quot;0021460B&quot;/&gt;&lt;wsp:rsid wsp:val=&quot;002148CC&quot;/&gt;&lt;wsp:rsid wsp:val=&quot;002152FD&quot;/&gt;&lt;wsp:rsid wsp:val=&quot;00215886&quot;/&gt;&lt;wsp:rsid wsp:val=&quot;00215E94&quot;/&gt;&lt;wsp:rsid wsp:val=&quot;002164E8&quot;/&gt;&lt;wsp:rsid wsp:val=&quot;0021666F&quot;/&gt;&lt;wsp:rsid wsp:val=&quot;00216EC9&quot;/&gt;&lt;wsp:rsid wsp:val=&quot;00217CF4&quot;/&gt;&lt;wsp:rsid wsp:val=&quot;00220404&quot;/&gt;&lt;wsp:rsid wsp:val=&quot;00221166&quot;/&gt;&lt;wsp:rsid wsp:val=&quot;00221D0A&quot;/&gt;&lt;wsp:rsid wsp:val=&quot;00222386&quot;/&gt;&lt;wsp:rsid wsp:val=&quot;002223F3&quot;/&gt;&lt;wsp:rsid wsp:val=&quot;0022300B&quot;/&gt;&lt;wsp:rsid wsp:val=&quot;002236FB&quot;/&gt;&lt;wsp:rsid wsp:val=&quot;00223AA9&quot;/&gt;&lt;wsp:rsid wsp:val=&quot;00223EE5&quot;/&gt;&lt;wsp:rsid wsp:val=&quot;0022466A&quot;/&gt;&lt;wsp:rsid wsp:val=&quot;00224D63&quot;/&gt;&lt;wsp:rsid wsp:val=&quot;0022534C&quot;/&gt;&lt;wsp:rsid wsp:val=&quot;00226743&quot;/&gt;&lt;wsp:rsid wsp:val=&quot;00226DDB&quot;/&gt;&lt;wsp:rsid wsp:val=&quot;002271BA&quot;/&gt;&lt;wsp:rsid wsp:val=&quot;00227808&quot;/&gt;&lt;wsp:rsid wsp:val=&quot;00227EF2&quot;/&gt;&lt;wsp:rsid wsp:val=&quot;00230B8E&quot;/&gt;&lt;wsp:rsid wsp:val=&quot;00231881&quot;/&gt;&lt;wsp:rsid wsp:val=&quot;00231CF9&quot;/&gt;&lt;wsp:rsid wsp:val=&quot;002331E5&quot;/&gt;&lt;wsp:rsid wsp:val=&quot;00233324&quot;/&gt;&lt;wsp:rsid wsp:val=&quot;0023502A&quot;/&gt;&lt;wsp:rsid wsp:val=&quot;0023538A&quot;/&gt;&lt;wsp:rsid wsp:val=&quot;002354EB&quot;/&gt;&lt;wsp:rsid wsp:val=&quot;00236F45&quot;/&gt;&lt;wsp:rsid wsp:val=&quot;00237603&quot;/&gt;&lt;wsp:rsid wsp:val=&quot;00237A53&quot;/&gt;&lt;wsp:rsid wsp:val=&quot;00237DAB&quot;/&gt;&lt;wsp:rsid wsp:val=&quot;00237DE2&quot;/&gt;&lt;wsp:rsid wsp:val=&quot;002407C7&quot;/&gt;&lt;wsp:rsid wsp:val=&quot;00240E62&quot;/&gt;&lt;wsp:rsid wsp:val=&quot;00240E7F&quot;/&gt;&lt;wsp:rsid wsp:val=&quot;00240F22&quot;/&gt;&lt;wsp:rsid wsp:val=&quot;00240F66&quot;/&gt;&lt;wsp:rsid wsp:val=&quot;00241DED&quot;/&gt;&lt;wsp:rsid wsp:val=&quot;00241FB5&quot;/&gt;&lt;wsp:rsid wsp:val=&quot;00242E1E&quot;/&gt;&lt;wsp:rsid wsp:val=&quot;00243066&quot;/&gt;&lt;wsp:rsid wsp:val=&quot;00243DE9&quot;/&gt;&lt;wsp:rsid wsp:val=&quot;002441E4&quot;/&gt;&lt;wsp:rsid wsp:val=&quot;00244230&quot;/&gt;&lt;wsp:rsid wsp:val=&quot;002445B0&quot;/&gt;&lt;wsp:rsid wsp:val=&quot;00245140&quot;/&gt;&lt;wsp:rsid wsp:val=&quot;00245435&quot;/&gt;&lt;wsp:rsid wsp:val=&quot;00245475&quot;/&gt;&lt;wsp:rsid wsp:val=&quot;00245A57&quot;/&gt;&lt;wsp:rsid wsp:val=&quot;00245D08&quot;/&gt;&lt;wsp:rsid wsp:val=&quot;00246364&quot;/&gt;&lt;wsp:rsid wsp:val=&quot;00246C32&quot;/&gt;&lt;wsp:rsid wsp:val=&quot;00247267&quot;/&gt;&lt;wsp:rsid wsp:val=&quot;00247C75&quot;/&gt;&lt;wsp:rsid wsp:val=&quot;00250BBF&quot;/&gt;&lt;wsp:rsid wsp:val=&quot;002517FF&quot;/&gt;&lt;wsp:rsid wsp:val=&quot;00252548&quot;/&gt;&lt;wsp:rsid wsp:val=&quot;0025291E&quot;/&gt;&lt;wsp:rsid wsp:val=&quot;00252B4C&quot;/&gt;&lt;wsp:rsid wsp:val=&quot;00253066&quot;/&gt;&lt;wsp:rsid wsp:val=&quot;00253A8A&quot;/&gt;&lt;wsp:rsid wsp:val=&quot;00254023&quot;/&gt;&lt;wsp:rsid wsp:val=&quot;002548A1&quot;/&gt;&lt;wsp:rsid wsp:val=&quot;00254A86&quot;/&gt;&lt;wsp:rsid wsp:val=&quot;00254D6D&quot;/&gt;&lt;wsp:rsid wsp:val=&quot;0025511D&quot;/&gt;&lt;wsp:rsid wsp:val=&quot;00255175&quot;/&gt;&lt;wsp:rsid wsp:val=&quot;00255D65&quot;/&gt;&lt;wsp:rsid wsp:val=&quot;00256D6E&quot;/&gt;&lt;wsp:rsid wsp:val=&quot;00256F6D&quot;/&gt;&lt;wsp:rsid wsp:val=&quot;00257262&quot;/&gt;&lt;wsp:rsid wsp:val=&quot;002575F5&quot;/&gt;&lt;wsp:rsid wsp:val=&quot;002579A9&quot;/&gt;&lt;wsp:rsid wsp:val=&quot;00257C3B&quot;/&gt;&lt;wsp:rsid wsp:val=&quot;002601E0&quot;/&gt;&lt;wsp:rsid wsp:val=&quot;0026050E&quot;/&gt;&lt;wsp:rsid wsp:val=&quot;0026094E&quot;/&gt;&lt;wsp:rsid wsp:val=&quot;00260FEC&quot;/&gt;&lt;wsp:rsid wsp:val=&quot;002611EC&quot;/&gt;&lt;wsp:rsid wsp:val=&quot;00262B30&quot;/&gt;&lt;wsp:rsid wsp:val=&quot;002637BA&quot;/&gt;&lt;wsp:rsid wsp:val=&quot;00264244&quot;/&gt;&lt;wsp:rsid wsp:val=&quot;00264B19&quot;/&gt;&lt;wsp:rsid wsp:val=&quot;00265111&quot;/&gt;&lt;wsp:rsid wsp:val=&quot;00265549&quot;/&gt;&lt;wsp:rsid wsp:val=&quot;00265E70&quot;/&gt;&lt;wsp:rsid wsp:val=&quot;00265EB9&quot;/&gt;&lt;wsp:rsid wsp:val=&quot;0026604E&quot;/&gt;&lt;wsp:rsid wsp:val=&quot;002667B3&quot;/&gt;&lt;wsp:rsid wsp:val=&quot;0026719D&quot;/&gt;&lt;wsp:rsid wsp:val=&quot;00267566&quot;/&gt;&lt;wsp:rsid wsp:val=&quot;00267B46&quot;/&gt;&lt;wsp:rsid wsp:val=&quot;00267C44&quot;/&gt;&lt;wsp:rsid wsp:val=&quot;00270154&quot;/&gt;&lt;wsp:rsid wsp:val=&quot;0027158A&quot;/&gt;&lt;wsp:rsid wsp:val=&quot;00271B9C&quot;/&gt;&lt;wsp:rsid wsp:val=&quot;00271C27&quot;/&gt;&lt;wsp:rsid wsp:val=&quot;00271CCB&quot;/&gt;&lt;wsp:rsid wsp:val=&quot;002720BF&quot;/&gt;&lt;wsp:rsid wsp:val=&quot;00272F5C&quot;/&gt;&lt;wsp:rsid wsp:val=&quot;00272FCD&quot;/&gt;&lt;wsp:rsid wsp:val=&quot;002733F8&quot;/&gt;&lt;wsp:rsid wsp:val=&quot;002746C0&quot;/&gt;&lt;wsp:rsid wsp:val=&quot;002747C7&quot;/&gt;&lt;wsp:rsid wsp:val=&quot;00274BAC&quot;/&gt;&lt;wsp:rsid wsp:val=&quot;00274D28&quot;/&gt;&lt;wsp:rsid wsp:val=&quot;002755C7&quot;/&gt;&lt;wsp:rsid wsp:val=&quot;00275BC8&quot;/&gt;&lt;wsp:rsid wsp:val=&quot;002771BB&quot;/&gt;&lt;wsp:rsid wsp:val=&quot;00277542&quot;/&gt;&lt;wsp:rsid wsp:val=&quot;00277694&quot;/&gt;&lt;wsp:rsid wsp:val=&quot;00280626&quot;/&gt;&lt;wsp:rsid wsp:val=&quot;00281760&quot;/&gt;&lt;wsp:rsid wsp:val=&quot;00281845&quot;/&gt;&lt;wsp:rsid wsp:val=&quot;0028213F&quot;/&gt;&lt;wsp:rsid wsp:val=&quot;00282794&quot;/&gt;&lt;wsp:rsid wsp:val=&quot;0028340A&quot;/&gt;&lt;wsp:rsid wsp:val=&quot;0028423C&quot;/&gt;&lt;wsp:rsid wsp:val=&quot;002845C7&quot;/&gt;&lt;wsp:rsid wsp:val=&quot;00284FA9&quot;/&gt;&lt;wsp:rsid wsp:val=&quot;00285307&quot;/&gt;&lt;wsp:rsid wsp:val=&quot;002856DC&quot;/&gt;&lt;wsp:rsid wsp:val=&quot;00286BCD&quot;/&gt;&lt;wsp:rsid wsp:val=&quot;00286E7F&quot;/&gt;&lt;wsp:rsid wsp:val=&quot;00287916&quot;/&gt;&lt;wsp:rsid wsp:val=&quot;00290472&quot;/&gt;&lt;wsp:rsid wsp:val=&quot;00290E24&quot;/&gt;&lt;wsp:rsid wsp:val=&quot;00291000&quot;/&gt;&lt;wsp:rsid wsp:val=&quot;00292014&quot;/&gt;&lt;wsp:rsid wsp:val=&quot;00292640&quot;/&gt;&lt;wsp:rsid wsp:val=&quot;00292A9F&quot;/&gt;&lt;wsp:rsid wsp:val=&quot;00292C66&quot;/&gt;&lt;wsp:rsid wsp:val=&quot;00292E25&quot;/&gt;&lt;wsp:rsid wsp:val=&quot;00293742&quot;/&gt;&lt;wsp:rsid wsp:val=&quot;002941E0&quot;/&gt;&lt;wsp:rsid wsp:val=&quot;002958EA&quot;/&gt;&lt;wsp:rsid wsp:val=&quot;00295906&quot;/&gt;&lt;wsp:rsid wsp:val=&quot;00295FE3&quot;/&gt;&lt;wsp:rsid wsp:val=&quot;00296ACC&quot;/&gt;&lt;wsp:rsid wsp:val=&quot;00296B1D&quot;/&gt;&lt;wsp:rsid wsp:val=&quot;00296D18&quot;/&gt;&lt;wsp:rsid wsp:val=&quot;00296EC7&quot;/&gt;&lt;wsp:rsid wsp:val=&quot;00297BCA&quot;/&gt;&lt;wsp:rsid wsp:val=&quot;00297DDA&quot;/&gt;&lt;wsp:rsid wsp:val=&quot;002A0444&quot;/&gt;&lt;wsp:rsid wsp:val=&quot;002A0A1B&quot;/&gt;&lt;wsp:rsid wsp:val=&quot;002A1291&quot;/&gt;&lt;wsp:rsid wsp:val=&quot;002A149A&quot;/&gt;&lt;wsp:rsid wsp:val=&quot;002A1D34&quot;/&gt;&lt;wsp:rsid wsp:val=&quot;002A2E15&quot;/&gt;&lt;wsp:rsid wsp:val=&quot;002A32B0&quot;/&gt;&lt;wsp:rsid wsp:val=&quot;002A39C0&quot;/&gt;&lt;wsp:rsid wsp:val=&quot;002A3C27&quot;/&gt;&lt;wsp:rsid wsp:val=&quot;002A3F60&quot;/&gt;&lt;wsp:rsid wsp:val=&quot;002A41DC&quot;/&gt;&lt;wsp:rsid wsp:val=&quot;002A4DF0&quot;/&gt;&lt;wsp:rsid wsp:val=&quot;002A4FD9&quot;/&gt;&lt;wsp:rsid wsp:val=&quot;002A5520&quot;/&gt;&lt;wsp:rsid wsp:val=&quot;002A58D6&quot;/&gt;&lt;wsp:rsid wsp:val=&quot;002A5A29&quot;/&gt;&lt;wsp:rsid wsp:val=&quot;002A5A82&quot;/&gt;&lt;wsp:rsid wsp:val=&quot;002A5C38&quot;/&gt;&lt;wsp:rsid wsp:val=&quot;002A6679&quot;/&gt;&lt;wsp:rsid wsp:val=&quot;002A6BB1&quot;/&gt;&lt;wsp:rsid wsp:val=&quot;002A6C0E&quot;/&gt;&lt;wsp:rsid wsp:val=&quot;002A6F65&quot;/&gt;&lt;wsp:rsid wsp:val=&quot;002A70B6&quot;/&gt;&lt;wsp:rsid wsp:val=&quot;002A7675&quot;/&gt;&lt;wsp:rsid wsp:val=&quot;002A78CC&quot;/&gt;&lt;wsp:rsid wsp:val=&quot;002B0869&quot;/&gt;&lt;wsp:rsid wsp:val=&quot;002B0AE2&quot;/&gt;&lt;wsp:rsid wsp:val=&quot;002B0D43&quot;/&gt;&lt;wsp:rsid wsp:val=&quot;002B13BC&quot;/&gt;&lt;wsp:rsid wsp:val=&quot;002B172D&quot;/&gt;&lt;wsp:rsid wsp:val=&quot;002B1958&quot;/&gt;&lt;wsp:rsid wsp:val=&quot;002B1A71&quot;/&gt;&lt;wsp:rsid wsp:val=&quot;002B2738&quot;/&gt;&lt;wsp:rsid wsp:val=&quot;002B4145&quot;/&gt;&lt;wsp:rsid wsp:val=&quot;002B4212&quot;/&gt;&lt;wsp:rsid wsp:val=&quot;002B4717&quot;/&gt;&lt;wsp:rsid wsp:val=&quot;002B55F4&quot;/&gt;&lt;wsp:rsid wsp:val=&quot;002B5A82&quot;/&gt;&lt;wsp:rsid wsp:val=&quot;002B616D&quot;/&gt;&lt;wsp:rsid wsp:val=&quot;002B6C33&quot;/&gt;&lt;wsp:rsid wsp:val=&quot;002B7199&quot;/&gt;&lt;wsp:rsid wsp:val=&quot;002B721A&quot;/&gt;&lt;wsp:rsid wsp:val=&quot;002B7829&quot;/&gt;&lt;wsp:rsid wsp:val=&quot;002C17D7&quot;/&gt;&lt;wsp:rsid wsp:val=&quot;002C1A4B&quot;/&gt;&lt;wsp:rsid wsp:val=&quot;002C2999&quot;/&gt;&lt;wsp:rsid wsp:val=&quot;002C3599&quot;/&gt;&lt;wsp:rsid wsp:val=&quot;002C4630&quot;/&gt;&lt;wsp:rsid wsp:val=&quot;002C4872&quot;/&gt;&lt;wsp:rsid wsp:val=&quot;002C5135&quot;/&gt;&lt;wsp:rsid wsp:val=&quot;002C53E6&quot;/&gt;&lt;wsp:rsid wsp:val=&quot;002C55A0&quot;/&gt;&lt;wsp:rsid wsp:val=&quot;002C56B0&quot;/&gt;&lt;wsp:rsid wsp:val=&quot;002C60E1&quot;/&gt;&lt;wsp:rsid wsp:val=&quot;002C6227&quot;/&gt;&lt;wsp:rsid wsp:val=&quot;002C6398&quot;/&gt;&lt;wsp:rsid wsp:val=&quot;002C6864&quot;/&gt;&lt;wsp:rsid wsp:val=&quot;002C72F1&quot;/&gt;&lt;wsp:rsid wsp:val=&quot;002C75F5&quot;/&gt;&lt;wsp:rsid wsp:val=&quot;002D0AE4&quot;/&gt;&lt;wsp:rsid wsp:val=&quot;002D1085&quot;/&gt;&lt;wsp:rsid wsp:val=&quot;002D1502&quot;/&gt;&lt;wsp:rsid wsp:val=&quot;002D16B6&quot;/&gt;&lt;wsp:rsid wsp:val=&quot;002D23A7&quot;/&gt;&lt;wsp:rsid wsp:val=&quot;002D273A&quot;/&gt;&lt;wsp:rsid wsp:val=&quot;002D2D44&quot;/&gt;&lt;wsp:rsid wsp:val=&quot;002D404C&quot;/&gt;&lt;wsp:rsid wsp:val=&quot;002D4226&quot;/&gt;&lt;wsp:rsid wsp:val=&quot;002D4709&quot;/&gt;&lt;wsp:rsid wsp:val=&quot;002D4D85&quot;/&gt;&lt;wsp:rsid wsp:val=&quot;002D5DE9&quot;/&gt;&lt;wsp:rsid wsp:val=&quot;002D63D9&quot;/&gt;&lt;wsp:rsid wsp:val=&quot;002D71DF&quot;/&gt;&lt;wsp:rsid wsp:val=&quot;002D7C14&quot;/&gt;&lt;wsp:rsid wsp:val=&quot;002D7EAC&quot;/&gt;&lt;wsp:rsid wsp:val=&quot;002E00F5&quot;/&gt;&lt;wsp:rsid wsp:val=&quot;002E0D71&quot;/&gt;&lt;wsp:rsid wsp:val=&quot;002E0DEB&quot;/&gt;&lt;wsp:rsid wsp:val=&quot;002E1370&quot;/&gt;&lt;wsp:rsid wsp:val=&quot;002E1410&quot;/&gt;&lt;wsp:rsid wsp:val=&quot;002E146D&quot;/&gt;&lt;wsp:rsid wsp:val=&quot;002E1A5B&quot;/&gt;&lt;wsp:rsid wsp:val=&quot;002E1D33&quot;/&gt;&lt;wsp:rsid wsp:val=&quot;002E2822&quot;/&gt;&lt;wsp:rsid wsp:val=&quot;002E3050&quot;/&gt;&lt;wsp:rsid wsp:val=&quot;002E355A&quot;/&gt;&lt;wsp:rsid wsp:val=&quot;002E422B&quot;/&gt;&lt;wsp:rsid wsp:val=&quot;002E49FC&quot;/&gt;&lt;wsp:rsid wsp:val=&quot;002E4B9D&quot;/&gt;&lt;wsp:rsid wsp:val=&quot;002E4D85&quot;/&gt;&lt;wsp:rsid wsp:val=&quot;002E5C1A&quot;/&gt;&lt;wsp:rsid wsp:val=&quot;002E5DA0&quot;/&gt;&lt;wsp:rsid wsp:val=&quot;002E5E0F&quot;/&gt;&lt;wsp:rsid wsp:val=&quot;002E6682&quot;/&gt;&lt;wsp:rsid wsp:val=&quot;002E6B15&quot;/&gt;&lt;wsp:rsid wsp:val=&quot;002E7929&quot;/&gt;&lt;wsp:rsid wsp:val=&quot;002E7E26&quot;/&gt;&lt;wsp:rsid wsp:val=&quot;002F095D&quot;/&gt;&lt;wsp:rsid wsp:val=&quot;002F0EF7&quot;/&gt;&lt;wsp:rsid wsp:val=&quot;002F2707&quot;/&gt;&lt;wsp:rsid wsp:val=&quot;002F2D9C&quot;/&gt;&lt;wsp:rsid wsp:val=&quot;002F3E32&quot;/&gt;&lt;wsp:rsid wsp:val=&quot;002F438D&quot;/&gt;&lt;wsp:rsid wsp:val=&quot;002F5C20&quot;/&gt;&lt;wsp:rsid wsp:val=&quot;002F5D7F&quot;/&gt;&lt;wsp:rsid wsp:val=&quot;002F6AB4&quot;/&gt;&lt;wsp:rsid wsp:val=&quot;002F6DBB&quot;/&gt;&lt;wsp:rsid wsp:val=&quot;002F6DED&quot;/&gt;&lt;wsp:rsid wsp:val=&quot;002F75E4&quot;/&gt;&lt;wsp:rsid wsp:val=&quot;0030015F&quot;/&gt;&lt;wsp:rsid wsp:val=&quot;00300E08&quot;/&gt;&lt;wsp:rsid wsp:val=&quot;003019B0&quot;/&gt;&lt;wsp:rsid wsp:val=&quot;00301C05&quot;/&gt;&lt;wsp:rsid wsp:val=&quot;00301D27&quot;/&gt;&lt;wsp:rsid wsp:val=&quot;003032C3&quot;/&gt;&lt;wsp:rsid wsp:val=&quot;00303360&quot;/&gt;&lt;wsp:rsid wsp:val=&quot;0030350B&quot;/&gt;&lt;wsp:rsid wsp:val=&quot;00304088&quot;/&gt;&lt;wsp:rsid wsp:val=&quot;003051F3&quot;/&gt;&lt;wsp:rsid wsp:val=&quot;00305FEC&quot;/&gt;&lt;wsp:rsid wsp:val=&quot;00306E75&quot;/&gt;&lt;wsp:rsid wsp:val=&quot;00306E91&quot;/&gt;&lt;wsp:rsid wsp:val=&quot;00306F03&quot;/&gt;&lt;wsp:rsid wsp:val=&quot;00307122&quot;/&gt;&lt;wsp:rsid wsp:val=&quot;003075F7&quot;/&gt;&lt;wsp:rsid wsp:val=&quot;00307709&quot;/&gt;&lt;wsp:rsid wsp:val=&quot;00307CBD&quot;/&gt;&lt;wsp:rsid wsp:val=&quot;00307E35&quot;/&gt;&lt;wsp:rsid wsp:val=&quot;0031181A&quot;/&gt;&lt;wsp:rsid wsp:val=&quot;00312088&quot;/&gt;&lt;wsp:rsid wsp:val=&quot;003128D0&quot;/&gt;&lt;wsp:rsid wsp:val=&quot;00312DD1&quot;/&gt;&lt;wsp:rsid wsp:val=&quot;0031459B&quot;/&gt;&lt;wsp:rsid wsp:val=&quot;00314F3F&quot;/&gt;&lt;wsp:rsid wsp:val=&quot;003151D0&quot;/&gt;&lt;wsp:rsid wsp:val=&quot;003167AB&quot;/&gt;&lt;wsp:rsid wsp:val=&quot;00316903&quot;/&gt;&lt;wsp:rsid wsp:val=&quot;00316EA8&quot;/&gt;&lt;wsp:rsid wsp:val=&quot;003173FD&quot;/&gt;&lt;wsp:rsid wsp:val=&quot;00320014&quot;/&gt;&lt;wsp:rsid wsp:val=&quot;00321564&quot;/&gt;&lt;wsp:rsid wsp:val=&quot;00321969&quot;/&gt;&lt;wsp:rsid wsp:val=&quot;003219C9&quot;/&gt;&lt;wsp:rsid wsp:val=&quot;00321D0D&quot;/&gt;&lt;wsp:rsid wsp:val=&quot;00322522&quot;/&gt;&lt;wsp:rsid wsp:val=&quot;0032327F&quot;/&gt;&lt;wsp:rsid wsp:val=&quot;003233AF&quot;/&gt;&lt;wsp:rsid wsp:val=&quot;0032354C&quot;/&gt;&lt;wsp:rsid wsp:val=&quot;0032383C&quot;/&gt;&lt;wsp:rsid wsp:val=&quot;00323DAD&quot;/&gt;&lt;wsp:rsid wsp:val=&quot;0032409D&quot;/&gt;&lt;wsp:rsid wsp:val=&quot;003266FB&quot;/&gt;&lt;wsp:rsid wsp:val=&quot;00326BD0&quot;/&gt;&lt;wsp:rsid wsp:val=&quot;003270C6&quot;/&gt;&lt;wsp:rsid wsp:val=&quot;003274EC&quot;/&gt;&lt;wsp:rsid wsp:val=&quot;00327640&quot;/&gt;&lt;wsp:rsid wsp:val=&quot;00327B05&quot;/&gt;&lt;wsp:rsid wsp:val=&quot;00327B67&quot;/&gt;&lt;wsp:rsid wsp:val=&quot;003304A7&quot;/&gt;&lt;wsp:rsid wsp:val=&quot;00330582&quot;/&gt;&lt;wsp:rsid wsp:val=&quot;00330CB9&quot;/&gt;&lt;wsp:rsid wsp:val=&quot;003318A4&quot;/&gt;&lt;wsp:rsid wsp:val=&quot;00331A61&quot;/&gt;&lt;wsp:rsid wsp:val=&quot;00331CF0&quot;/&gt;&lt;wsp:rsid wsp:val=&quot;00332927&quot;/&gt;&lt;wsp:rsid wsp:val=&quot;00332C99&quot;/&gt;&lt;wsp:rsid wsp:val=&quot;00332EDE&quot;/&gt;&lt;wsp:rsid wsp:val=&quot;00334631&quot;/&gt;&lt;wsp:rsid wsp:val=&quot;00335508&quot;/&gt;&lt;wsp:rsid wsp:val=&quot;00335D53&quot;/&gt;&lt;wsp:rsid wsp:val=&quot;00336037&quot;/&gt;&lt;wsp:rsid wsp:val=&quot;00336674&quot;/&gt;&lt;wsp:rsid wsp:val=&quot;00336CCC&quot;/&gt;&lt;wsp:rsid wsp:val=&quot;00336F5F&quot;/&gt;&lt;wsp:rsid wsp:val=&quot;00337041&quot;/&gt;&lt;wsp:rsid wsp:val=&quot;0034045D&quot;/&gt;&lt;wsp:rsid wsp:val=&quot;0034086D&quot;/&gt;&lt;wsp:rsid wsp:val=&quot;00340AD0&quot;/&gt;&lt;wsp:rsid wsp:val=&quot;00340CD6&quot;/&gt;&lt;wsp:rsid wsp:val=&quot;00341365&quot;/&gt;&lt;wsp:rsid wsp:val=&quot;003414EC&quot;/&gt;&lt;wsp:rsid wsp:val=&quot;003417B4&quot;/&gt;&lt;wsp:rsid wsp:val=&quot;00342446&quot;/&gt;&lt;wsp:rsid wsp:val=&quot;003424A8&quot;/&gt;&lt;wsp:rsid wsp:val=&quot;003428AB&quot;/&gt;&lt;wsp:rsid wsp:val=&quot;00342B25&quot;/&gt;&lt;wsp:rsid wsp:val=&quot;00342CD1&quot;/&gt;&lt;wsp:rsid wsp:val=&quot;003435A1&quot;/&gt;&lt;wsp:rsid wsp:val=&quot;003436FA&quot;/&gt;&lt;wsp:rsid wsp:val=&quot;00343797&quot;/&gt;&lt;wsp:rsid wsp:val=&quot;00343A8A&quot;/&gt;&lt;wsp:rsid wsp:val=&quot;0034543B&quot;/&gt;&lt;wsp:rsid wsp:val=&quot;003455AF&quot;/&gt;&lt;wsp:rsid wsp:val=&quot;00345FFF&quot;/&gt;&lt;wsp:rsid wsp:val=&quot;0034606B&quot;/&gt;&lt;wsp:rsid wsp:val=&quot;00346DF9&quot;/&gt;&lt;wsp:rsid wsp:val=&quot;003473A8&quot;/&gt;&lt;wsp:rsid wsp:val=&quot;00350063&quot;/&gt;&lt;wsp:rsid wsp:val=&quot;003500CB&quot;/&gt;&lt;wsp:rsid wsp:val=&quot;003506FB&quot;/&gt;&lt;wsp:rsid wsp:val=&quot;0035098A&quot;/&gt;&lt;wsp:rsid wsp:val=&quot;00350B35&quot;/&gt;&lt;wsp:rsid wsp:val=&quot;003517DB&quot;/&gt;&lt;wsp:rsid wsp:val=&quot;00353C54&quot;/&gt;&lt;wsp:rsid wsp:val=&quot;00354F1D&quot;/&gt;&lt;wsp:rsid wsp:val=&quot;00355189&quot;/&gt;&lt;wsp:rsid wsp:val=&quot;003557E3&quot;/&gt;&lt;wsp:rsid wsp:val=&quot;00355944&quot;/&gt;&lt;wsp:rsid wsp:val=&quot;00355A16&quot;/&gt;&lt;wsp:rsid wsp:val=&quot;00355DE9&quot;/&gt;&lt;wsp:rsid wsp:val=&quot;00356187&quot;/&gt;&lt;wsp:rsid wsp:val=&quot;003567E0&quot;/&gt;&lt;wsp:rsid wsp:val=&quot;003572E2&quot;/&gt;&lt;wsp:rsid wsp:val=&quot;0035789F&quot;/&gt;&lt;wsp:rsid wsp:val=&quot;00357962&quot;/&gt;&lt;wsp:rsid wsp:val=&quot;00357C0E&quot;/&gt;&lt;wsp:rsid wsp:val=&quot;00360C41&quot;/&gt;&lt;wsp:rsid wsp:val=&quot;00360CC9&quot;/&gt;&lt;wsp:rsid wsp:val=&quot;0036135E&quot;/&gt;&lt;wsp:rsid wsp:val=&quot;00361557&quot;/&gt;&lt;wsp:rsid wsp:val=&quot;003615C4&quot;/&gt;&lt;wsp:rsid wsp:val=&quot;00361C97&quot;/&gt;&lt;wsp:rsid wsp:val=&quot;00362FF0&quot;/&gt;&lt;wsp:rsid wsp:val=&quot;0036342C&quot;/&gt;&lt;wsp:rsid wsp:val=&quot;003639A9&quot;/&gt;&lt;wsp:rsid wsp:val=&quot;00363B6B&quot;/&gt;&lt;wsp:rsid wsp:val=&quot;00363D05&quot;/&gt;&lt;wsp:rsid wsp:val=&quot;003641B4&quot;/&gt;&lt;wsp:rsid wsp:val=&quot;00364AB2&quot;/&gt;&lt;wsp:rsid wsp:val=&quot;00364B25&quot;/&gt;&lt;wsp:rsid wsp:val=&quot;003655B6&quot;/&gt;&lt;wsp:rsid wsp:val=&quot;0036695B&quot;/&gt;&lt;wsp:rsid wsp:val=&quot;003669F3&quot;/&gt;&lt;wsp:rsid wsp:val=&quot;003673EC&quot;/&gt;&lt;wsp:rsid wsp:val=&quot;0036770A&quot;/&gt;&lt;wsp:rsid wsp:val=&quot;003677B2&quot;/&gt;&lt;wsp:rsid wsp:val=&quot;0037043A&quot;/&gt;&lt;wsp:rsid wsp:val=&quot;00370885&quot;/&gt;&lt;wsp:rsid wsp:val=&quot;00370D44&quot;/&gt;&lt;wsp:rsid wsp:val=&quot;003710B7&quot;/&gt;&lt;wsp:rsid wsp:val=&quot;0037117E&quot;/&gt;&lt;wsp:rsid wsp:val=&quot;00371C37&quot;/&gt;&lt;wsp:rsid wsp:val=&quot;00372283&quot;/&gt;&lt;wsp:rsid wsp:val=&quot;003729BC&quot;/&gt;&lt;wsp:rsid wsp:val=&quot;003739BD&quot;/&gt;&lt;wsp:rsid wsp:val=&quot;00373EB9&quot;/&gt;&lt;wsp:rsid wsp:val=&quot;003743C7&quot;/&gt;&lt;wsp:rsid wsp:val=&quot;00374785&quot;/&gt;&lt;wsp:rsid wsp:val=&quot;00375463&quot;/&gt;&lt;wsp:rsid wsp:val=&quot;003762F5&quot;/&gt;&lt;wsp:rsid wsp:val=&quot;0037700C&quot;/&gt;&lt;wsp:rsid wsp:val=&quot;003771E6&quot;/&gt;&lt;wsp:rsid wsp:val=&quot;00377E97&quot;/&gt;&lt;wsp:rsid wsp:val=&quot;00380642&quot;/&gt;&lt;wsp:rsid wsp:val=&quot;003814BA&quot;/&gt;&lt;wsp:rsid wsp:val=&quot;00382A5A&quot;/&gt;&lt;wsp:rsid wsp:val=&quot;00382E93&quot;/&gt;&lt;wsp:rsid wsp:val=&quot;003831EE&quot;/&gt;&lt;wsp:rsid wsp:val=&quot;00383AD4&quot;/&gt;&lt;wsp:rsid wsp:val=&quot;00384682&quot;/&gt;&lt;wsp:rsid wsp:val=&quot;0038484E&quot;/&gt;&lt;wsp:rsid wsp:val=&quot;00384FFD&quot;/&gt;&lt;wsp:rsid wsp:val=&quot;0038506E&quot;/&gt;&lt;wsp:rsid wsp:val=&quot;003851A8&quot;/&gt;&lt;wsp:rsid wsp:val=&quot;00385FA7&quot;/&gt;&lt;wsp:rsid wsp:val=&quot;00386054&quot;/&gt;&lt;wsp:rsid wsp:val=&quot;00386A5F&quot;/&gt;&lt;wsp:rsid wsp:val=&quot;00386B31&quot;/&gt;&lt;wsp:rsid wsp:val=&quot;00386FF8&quot;/&gt;&lt;wsp:rsid wsp:val=&quot;00387398&quot;/&gt;&lt;wsp:rsid wsp:val=&quot;00387936&quot;/&gt;&lt;wsp:rsid wsp:val=&quot;00387B8F&quot;/&gt;&lt;wsp:rsid wsp:val=&quot;00387F72&quot;/&gt;&lt;wsp:rsid wsp:val=&quot;00390339&quot;/&gt;&lt;wsp:rsid wsp:val=&quot;00390460&quot;/&gt;&lt;wsp:rsid wsp:val=&quot;003910AF&quot;/&gt;&lt;wsp:rsid wsp:val=&quot;003923A5&quot;/&gt;&lt;wsp:rsid wsp:val=&quot;003925C3&quot;/&gt;&lt;wsp:rsid wsp:val=&quot;003929BF&quot;/&gt;&lt;wsp:rsid wsp:val=&quot;00392CA4&quot;/&gt;&lt;wsp:rsid wsp:val=&quot;00392E59&quot;/&gt;&lt;wsp:rsid wsp:val=&quot;00392E76&quot;/&gt;&lt;wsp:rsid wsp:val=&quot;00393080&quot;/&gt;&lt;wsp:rsid wsp:val=&quot;0039497F&quot;/&gt;&lt;wsp:rsid wsp:val=&quot;00395391&quot;/&gt;&lt;wsp:rsid wsp:val=&quot;00395C97&quot;/&gt;&lt;wsp:rsid wsp:val=&quot;00395E0A&quot;/&gt;&lt;wsp:rsid wsp:val=&quot;00396E5E&quot;/&gt;&lt;wsp:rsid wsp:val=&quot;0039724C&quot;/&gt;&lt;wsp:rsid wsp:val=&quot;003A0246&quot;/&gt;&lt;wsp:rsid wsp:val=&quot;003A13CA&quot;/&gt;&lt;wsp:rsid wsp:val=&quot;003A1AB7&quot;/&gt;&lt;wsp:rsid wsp:val=&quot;003A1FE4&quot;/&gt;&lt;wsp:rsid wsp:val=&quot;003A1FE6&quot;/&gt;&lt;wsp:rsid wsp:val=&quot;003A2155&quot;/&gt;&lt;wsp:rsid wsp:val=&quot;003A39DC&quot;/&gt;&lt;wsp:rsid wsp:val=&quot;003A3E6A&quot;/&gt;&lt;wsp:rsid wsp:val=&quot;003A44AB&quot;/&gt;&lt;wsp:rsid wsp:val=&quot;003A4F4C&quot;/&gt;&lt;wsp:rsid wsp:val=&quot;003A5E7D&quot;/&gt;&lt;wsp:rsid wsp:val=&quot;003A6043&quot;/&gt;&lt;wsp:rsid wsp:val=&quot;003A638D&quot;/&gt;&lt;wsp:rsid wsp:val=&quot;003A6DE2&quot;/&gt;&lt;wsp:rsid wsp:val=&quot;003A75A0&quot;/&gt;&lt;wsp:rsid wsp:val=&quot;003B04E7&quot;/&gt;&lt;wsp:rsid wsp:val=&quot;003B051C&quot;/&gt;&lt;wsp:rsid wsp:val=&quot;003B07B6&quot;/&gt;&lt;wsp:rsid wsp:val=&quot;003B0FC1&quot;/&gt;&lt;wsp:rsid wsp:val=&quot;003B1945&quot;/&gt;&lt;wsp:rsid wsp:val=&quot;003B22B0&quot;/&gt;&lt;wsp:rsid wsp:val=&quot;003B284C&quot;/&gt;&lt;wsp:rsid wsp:val=&quot;003B2A7D&quot;/&gt;&lt;wsp:rsid wsp:val=&quot;003B34EA&quot;/&gt;&lt;wsp:rsid wsp:val=&quot;003B3542&quot;/&gt;&lt;wsp:rsid wsp:val=&quot;003B3A5D&quot;/&gt;&lt;wsp:rsid wsp:val=&quot;003B4677&quot;/&gt;&lt;wsp:rsid wsp:val=&quot;003B4C4C&quot;/&gt;&lt;wsp:rsid wsp:val=&quot;003B546D&quot;/&gt;&lt;wsp:rsid wsp:val=&quot;003B5A54&quot;/&gt;&lt;wsp:rsid wsp:val=&quot;003B5E5F&quot;/&gt;&lt;wsp:rsid wsp:val=&quot;003B64E2&quot;/&gt;&lt;wsp:rsid wsp:val=&quot;003B688B&quot;/&gt;&lt;wsp:rsid wsp:val=&quot;003B7AA4&quot;/&gt;&lt;wsp:rsid wsp:val=&quot;003B7F54&quot;/&gt;&lt;wsp:rsid wsp:val=&quot;003C0100&quot;/&gt;&lt;wsp:rsid wsp:val=&quot;003C0318&quot;/&gt;&lt;wsp:rsid wsp:val=&quot;003C0CC0&quot;/&gt;&lt;wsp:rsid wsp:val=&quot;003C0E58&quot;/&gt;&lt;wsp:rsid wsp:val=&quot;003C1B0E&quot;/&gt;&lt;wsp:rsid wsp:val=&quot;003C2839&quot;/&gt;&lt;wsp:rsid wsp:val=&quot;003C2F2B&quot;/&gt;&lt;wsp:rsid wsp:val=&quot;003C39AB&quot;/&gt;&lt;wsp:rsid wsp:val=&quot;003C4050&quot;/&gt;&lt;wsp:rsid wsp:val=&quot;003C4915&quot;/&gt;&lt;wsp:rsid wsp:val=&quot;003C4C92&quot;/&gt;&lt;wsp:rsid wsp:val=&quot;003C4CAC&quot;/&gt;&lt;wsp:rsid wsp:val=&quot;003C553E&quot;/&gt;&lt;wsp:rsid wsp:val=&quot;003C5A93&quot;/&gt;&lt;wsp:rsid wsp:val=&quot;003C6779&quot;/&gt;&lt;wsp:rsid wsp:val=&quot;003C68D6&quot;/&gt;&lt;wsp:rsid wsp:val=&quot;003D03F1&quot;/&gt;&lt;wsp:rsid wsp:val=&quot;003D0448&quot;/&gt;&lt;wsp:rsid wsp:val=&quot;003D17B8&quot;/&gt;&lt;wsp:rsid wsp:val=&quot;003D226D&quot;/&gt;&lt;wsp:rsid wsp:val=&quot;003D2632&quot;/&gt;&lt;wsp:rsid wsp:val=&quot;003D4D2B&quot;/&gt;&lt;wsp:rsid wsp:val=&quot;003D5025&quot;/&gt;&lt;wsp:rsid wsp:val=&quot;003D56CF&quot;/&gt;&lt;wsp:rsid wsp:val=&quot;003D6202&quot;/&gt;&lt;wsp:rsid wsp:val=&quot;003D6A84&quot;/&gt;&lt;wsp:rsid wsp:val=&quot;003D7ACB&quot;/&gt;&lt;wsp:rsid wsp:val=&quot;003D7C7C&quot;/&gt;&lt;wsp:rsid wsp:val=&quot;003E1BAE&quot;/&gt;&lt;wsp:rsid wsp:val=&quot;003E2D18&quot;/&gt;&lt;wsp:rsid wsp:val=&quot;003E3168&quot;/&gt;&lt;wsp:rsid wsp:val=&quot;003E346F&quot;/&gt;&lt;wsp:rsid wsp:val=&quot;003E45ED&quot;/&gt;&lt;wsp:rsid wsp:val=&quot;003E473C&quot;/&gt;&lt;wsp:rsid wsp:val=&quot;003E48C8&quot;/&gt;&lt;wsp:rsid wsp:val=&quot;003E4CC5&quot;/&gt;&lt;wsp:rsid wsp:val=&quot;003E5524&quot;/&gt;&lt;wsp:rsid wsp:val=&quot;003E567F&quot;/&gt;&lt;wsp:rsid wsp:val=&quot;003E6052&quot;/&gt;&lt;wsp:rsid wsp:val=&quot;003E6AA0&quot;/&gt;&lt;wsp:rsid wsp:val=&quot;003E6AE4&quot;/&gt;&lt;wsp:rsid wsp:val=&quot;003E6B2B&quot;/&gt;&lt;wsp:rsid wsp:val=&quot;003F09FB&quot;/&gt;&lt;wsp:rsid wsp:val=&quot;003F1083&quot;/&gt;&lt;wsp:rsid wsp:val=&quot;003F159B&quot;/&gt;&lt;wsp:rsid wsp:val=&quot;003F1A5A&quot;/&gt;&lt;wsp:rsid wsp:val=&quot;003F1C30&quot;/&gt;&lt;wsp:rsid wsp:val=&quot;003F2884&quot;/&gt;&lt;wsp:rsid wsp:val=&quot;003F3DD6&quot;/&gt;&lt;wsp:rsid wsp:val=&quot;003F4522&quot;/&gt;&lt;wsp:rsid wsp:val=&quot;003F5873&quot;/&gt;&lt;wsp:rsid wsp:val=&quot;003F6B10&quot;/&gt;&lt;wsp:rsid wsp:val=&quot;003F6DE0&quot;/&gt;&lt;wsp:rsid wsp:val=&quot;003F7CE5&quot;/&gt;&lt;wsp:rsid wsp:val=&quot;004001E0&quot;/&gt;&lt;wsp:rsid wsp:val=&quot;00400835&quot;/&gt;&lt;wsp:rsid wsp:val=&quot;00400D5D&quot;/&gt;&lt;wsp:rsid wsp:val=&quot;004014E0&quot;/&gt;&lt;wsp:rsid wsp:val=&quot;00401EAA&quot;/&gt;&lt;wsp:rsid wsp:val=&quot;00402AAE&quot;/&gt;&lt;wsp:rsid wsp:val=&quot;00403DEE&quot;/&gt;&lt;wsp:rsid wsp:val=&quot;0040473A&quot;/&gt;&lt;wsp:rsid wsp:val=&quot;00404A17&quot;/&gt;&lt;wsp:rsid wsp:val=&quot;00406927&quot;/&gt;&lt;wsp:rsid wsp:val=&quot;0040739F&quot;/&gt;&lt;wsp:rsid wsp:val=&quot;00407A6A&quot;/&gt;&lt;wsp:rsid wsp:val=&quot;00407C9B&quot;/&gt;&lt;wsp:rsid wsp:val=&quot;00410898&quot;/&gt;&lt;wsp:rsid wsp:val=&quot;00411EDA&quot;/&gt;&lt;wsp:rsid wsp:val=&quot;0041210D&quot;/&gt;&lt;wsp:rsid wsp:val=&quot;00412655&quot;/&gt;&lt;wsp:rsid wsp:val=&quot;00412757&quot;/&gt;&lt;wsp:rsid wsp:val=&quot;00412898&quot;/&gt;&lt;wsp:rsid wsp:val=&quot;0041310E&quot;/&gt;&lt;wsp:rsid wsp:val=&quot;00413165&quot;/&gt;&lt;wsp:rsid wsp:val=&quot;004132A2&quot;/&gt;&lt;wsp:rsid wsp:val=&quot;00413451&quot;/&gt;&lt;wsp:rsid wsp:val=&quot;00413698&quot;/&gt;&lt;wsp:rsid wsp:val=&quot;00413874&quot;/&gt;&lt;wsp:rsid wsp:val=&quot;00413C81&quot;/&gt;&lt;wsp:rsid wsp:val=&quot;0041405B&quot;/&gt;&lt;wsp:rsid wsp:val=&quot;0041426E&quot;/&gt;&lt;wsp:rsid wsp:val=&quot;00414681&quot;/&gt;&lt;wsp:rsid wsp:val=&quot;004148CC&quot;/&gt;&lt;wsp:rsid wsp:val=&quot;00415071&quot;/&gt;&lt;wsp:rsid wsp:val=&quot;0041543F&quot;/&gt;&lt;wsp:rsid wsp:val=&quot;00416104&quot;/&gt;&lt;wsp:rsid wsp:val=&quot;00416DEF&quot;/&gt;&lt;wsp:rsid wsp:val=&quot;004173B1&quot;/&gt;&lt;wsp:rsid wsp:val=&quot;004173B6&quot;/&gt;&lt;wsp:rsid wsp:val=&quot;00417416&quot;/&gt;&lt;wsp:rsid wsp:val=&quot;00417BA2&quot;/&gt;&lt;wsp:rsid wsp:val=&quot;0042007B&quot;/&gt;&lt;wsp:rsid wsp:val=&quot;0042031B&quot;/&gt;&lt;wsp:rsid wsp:val=&quot;004207B8&quot;/&gt;&lt;wsp:rsid wsp:val=&quot;004207DC&quot;/&gt;&lt;wsp:rsid wsp:val=&quot;00420803&quot;/&gt;&lt;wsp:rsid wsp:val=&quot;00420A51&quot;/&gt;&lt;wsp:rsid wsp:val=&quot;0042127C&quot;/&gt;&lt;wsp:rsid wsp:val=&quot;0042174C&quot;/&gt;&lt;wsp:rsid wsp:val=&quot;0042176F&quot;/&gt;&lt;wsp:rsid wsp:val=&quot;004218D1&quot;/&gt;&lt;wsp:rsid wsp:val=&quot;00421A79&quot;/&gt;&lt;wsp:rsid wsp:val=&quot;00421D02&quot;/&gt;&lt;wsp:rsid wsp:val=&quot;00422958&quot;/&gt;&lt;wsp:rsid wsp:val=&quot;00423690&quot;/&gt;&lt;wsp:rsid wsp:val=&quot;0042375C&quot;/&gt;&lt;wsp:rsid wsp:val=&quot;004239A1&quot;/&gt;&lt;wsp:rsid wsp:val=&quot;004244BC&quot;/&gt;&lt;wsp:rsid wsp:val=&quot;00424B39&quot;/&gt;&lt;wsp:rsid wsp:val=&quot;00424DDE&quot;/&gt;&lt;wsp:rsid wsp:val=&quot;00424EB0&quot;/&gt;&lt;wsp:rsid wsp:val=&quot;00425AA0&quot;/&gt;&lt;wsp:rsid wsp:val=&quot;00425C00&quot;/&gt;&lt;wsp:rsid wsp:val=&quot;004265D4&quot;/&gt;&lt;wsp:rsid wsp:val=&quot;00426697&quot;/&gt;&lt;wsp:rsid wsp:val=&quot;00426F39&quot;/&gt;&lt;wsp:rsid wsp:val=&quot;0042744B&quot;/&gt;&lt;wsp:rsid wsp:val=&quot;00430906&quot;/&gt;&lt;wsp:rsid wsp:val=&quot;00431940&quot;/&gt;&lt;wsp:rsid wsp:val=&quot;00431CF3&quot;/&gt;&lt;wsp:rsid wsp:val=&quot;00431EAB&quot;/&gt;&lt;wsp:rsid wsp:val=&quot;004321C1&quot;/&gt;&lt;wsp:rsid wsp:val=&quot;004322BF&quot;/&gt;&lt;wsp:rsid wsp:val=&quot;00432C00&quot;/&gt;&lt;wsp:rsid wsp:val=&quot;00432C14&quot;/&gt;&lt;wsp:rsid wsp:val=&quot;00432C22&quot;/&gt;&lt;wsp:rsid wsp:val=&quot;004333B6&quot;/&gt;&lt;wsp:rsid wsp:val=&quot;00433B4F&quot;/&gt;&lt;wsp:rsid wsp:val=&quot;00433C79&quot;/&gt;&lt;wsp:rsid wsp:val=&quot;00433CB2&quot;/&gt;&lt;wsp:rsid wsp:val=&quot;00434617&quot;/&gt;&lt;wsp:rsid wsp:val=&quot;004348E2&quot;/&gt;&lt;wsp:rsid wsp:val=&quot;0043490A&quot;/&gt;&lt;wsp:rsid wsp:val=&quot;00434EA2&quot;/&gt;&lt;wsp:rsid wsp:val=&quot;00435939&quot;/&gt;&lt;wsp:rsid wsp:val=&quot;004360B0&quot;/&gt;&lt;wsp:rsid wsp:val=&quot;004365DA&quot;/&gt;&lt;wsp:rsid wsp:val=&quot;00436EEC&quot;/&gt;&lt;wsp:rsid wsp:val=&quot;0043777C&quot;/&gt;&lt;wsp:rsid wsp:val=&quot;00437860&quot;/&gt;&lt;wsp:rsid wsp:val=&quot;00440470&quot;/&gt;&lt;wsp:rsid wsp:val=&quot;00440969&quot;/&gt;&lt;wsp:rsid wsp:val=&quot;00440A42&quot;/&gt;&lt;wsp:rsid wsp:val=&quot;0044116E&quot;/&gt;&lt;wsp:rsid wsp:val=&quot;00441198&quot;/&gt;&lt;wsp:rsid wsp:val=&quot;004419C3&quot;/&gt;&lt;wsp:rsid wsp:val=&quot;00442226&quot;/&gt;&lt;wsp:rsid wsp:val=&quot;00442AD2&quot;/&gt;&lt;wsp:rsid wsp:val=&quot;00442CF6&quot;/&gt;&lt;wsp:rsid wsp:val=&quot;00442D90&quot;/&gt;&lt;wsp:rsid wsp:val=&quot;004433F2&quot;/&gt;&lt;wsp:rsid wsp:val=&quot;00443D4E&quot;/&gt;&lt;wsp:rsid wsp:val=&quot;004442D9&quot;/&gt;&lt;wsp:rsid wsp:val=&quot;0044473B&quot;/&gt;&lt;wsp:rsid wsp:val=&quot;00444FED&quot;/&gt;&lt;wsp:rsid wsp:val=&quot;00445A22&quot;/&gt;&lt;wsp:rsid wsp:val=&quot;00445A25&quot;/&gt;&lt;wsp:rsid wsp:val=&quot;00445C2D&quot;/&gt;&lt;wsp:rsid wsp:val=&quot;00445D31&quot;/&gt;&lt;wsp:rsid wsp:val=&quot;0044611A&quot;/&gt;&lt;wsp:rsid wsp:val=&quot;0044642B&quot;/&gt;&lt;wsp:rsid wsp:val=&quot;004471DF&quot;/&gt;&lt;wsp:rsid wsp:val=&quot;00447643&quot;/&gt;&lt;wsp:rsid wsp:val=&quot;00450962&quot;/&gt;&lt;wsp:rsid wsp:val=&quot;00450A02&quot;/&gt;&lt;wsp:rsid wsp:val=&quot;00450B82&quot;/&gt;&lt;wsp:rsid wsp:val=&quot;00450E1D&quot;/&gt;&lt;wsp:rsid wsp:val=&quot;0045158D&quot;/&gt;&lt;wsp:rsid wsp:val=&quot;00451930&quot;/&gt;&lt;wsp:rsid wsp:val=&quot;004520A8&quot;/&gt;&lt;wsp:rsid wsp:val=&quot;00452143&quot;/&gt;&lt;wsp:rsid wsp:val=&quot;0045234B&quot;/&gt;&lt;wsp:rsid wsp:val=&quot;004526E6&quot;/&gt;&lt;wsp:rsid wsp:val=&quot;00453ACD&quot;/&gt;&lt;wsp:rsid wsp:val=&quot;00455413&quot;/&gt;&lt;wsp:rsid wsp:val=&quot;0045570C&quot;/&gt;&lt;wsp:rsid wsp:val=&quot;00455DB2&quot;/&gt;&lt;wsp:rsid wsp:val=&quot;004563D5&quot;/&gt;&lt;wsp:rsid wsp:val=&quot;00456FD6&quot;/&gt;&lt;wsp:rsid wsp:val=&quot;0045702F&quot;/&gt;&lt;wsp:rsid wsp:val=&quot;0045731B&quot;/&gt;&lt;wsp:rsid wsp:val=&quot;004574C8&quot;/&gt;&lt;wsp:rsid wsp:val=&quot;0046010F&quot;/&gt;&lt;wsp:rsid wsp:val=&quot;00460B43&quot;/&gt;&lt;wsp:rsid wsp:val=&quot;0046105C&quot;/&gt;&lt;wsp:rsid wsp:val=&quot;004611CE&quot;/&gt;&lt;wsp:rsid wsp:val=&quot;004615CC&quot;/&gt;&lt;wsp:rsid wsp:val=&quot;00461EEA&quot;/&gt;&lt;wsp:rsid wsp:val=&quot;00462400&quot;/&gt;&lt;wsp:rsid wsp:val=&quot;00462B8C&quot;/&gt;&lt;wsp:rsid wsp:val=&quot;0046304F&quot;/&gt;&lt;wsp:rsid wsp:val=&quot;004633F7&quot;/&gt;&lt;wsp:rsid wsp:val=&quot;00463A95&quot;/&gt;&lt;wsp:rsid wsp:val=&quot;00464E69&quot;/&gt;&lt;wsp:rsid wsp:val=&quot;00465A88&quot;/&gt;&lt;wsp:rsid wsp:val=&quot;00465EDF&quot;/&gt;&lt;wsp:rsid wsp:val=&quot;00465FD3&quot;/&gt;&lt;wsp:rsid wsp:val=&quot;00466168&quot;/&gt;&lt;wsp:rsid wsp:val=&quot;00466233&quot;/&gt;&lt;wsp:rsid wsp:val=&quot;00466245&quot;/&gt;&lt;wsp:rsid wsp:val=&quot;00466C5F&quot;/&gt;&lt;wsp:rsid wsp:val=&quot;00466EE2&quot;/&gt;&lt;wsp:rsid wsp:val=&quot;00466F84&quot;/&gt;&lt;wsp:rsid wsp:val=&quot;00467936&quot;/&gt;&lt;wsp:rsid wsp:val=&quot;00467978&quot;/&gt;&lt;wsp:rsid wsp:val=&quot;00467B29&quot;/&gt;&lt;wsp:rsid wsp:val=&quot;00467FB2&quot;/&gt;&lt;wsp:rsid wsp:val=&quot;004702EF&quot;/&gt;&lt;wsp:rsid wsp:val=&quot;0047081A&quot;/&gt;&lt;wsp:rsid wsp:val=&quot;00470CD9&quot;/&gt;&lt;wsp:rsid wsp:val=&quot;00470D4B&quot;/&gt;&lt;wsp:rsid wsp:val=&quot;00471085&quot;/&gt;&lt;wsp:rsid wsp:val=&quot;004722DE&quot;/&gt;&lt;wsp:rsid wsp:val=&quot;00473669&quot;/&gt;&lt;wsp:rsid wsp:val=&quot;00473F01&quot;/&gt;&lt;wsp:rsid wsp:val=&quot;004740E4&quot;/&gt;&lt;wsp:rsid wsp:val=&quot;0047437B&quot;/&gt;&lt;wsp:rsid wsp:val=&quot;00474A85&quot;/&gt;&lt;wsp:rsid wsp:val=&quot;00474DCA&quot;/&gt;&lt;wsp:rsid wsp:val=&quot;00474DEC&quot;/&gt;&lt;wsp:rsid wsp:val=&quot;004751E2&quot;/&gt;&lt;wsp:rsid wsp:val=&quot;00475602&quot;/&gt;&lt;wsp:rsid wsp:val=&quot;0047748A&quot;/&gt;&lt;wsp:rsid wsp:val=&quot;0047795D&quot;/&gt;&lt;wsp:rsid wsp:val=&quot;00480D8B&quot;/&gt;&lt;wsp:rsid wsp:val=&quot;0048195A&quot;/&gt;&lt;wsp:rsid wsp:val=&quot;00481C79&quot;/&gt;&lt;wsp:rsid wsp:val=&quot;00482E00&quot;/&gt;&lt;wsp:rsid wsp:val=&quot;00482E79&quot;/&gt;&lt;wsp:rsid wsp:val=&quot;004833CF&quot;/&gt;&lt;wsp:rsid wsp:val=&quot;00483B25&quot;/&gt;&lt;wsp:rsid wsp:val=&quot;00483EBC&quot;/&gt;&lt;wsp:rsid wsp:val=&quot;004848BD&quot;/&gt;&lt;wsp:rsid wsp:val=&quot;00484FC2&quot;/&gt;&lt;wsp:rsid wsp:val=&quot;0048528F&quot;/&gt;&lt;wsp:rsid wsp:val=&quot;004852CB&quot;/&gt;&lt;wsp:rsid wsp:val=&quot;00485340&quot;/&gt;&lt;wsp:rsid wsp:val=&quot;0048578B&quot;/&gt;&lt;wsp:rsid wsp:val=&quot;00485C1D&quot;/&gt;&lt;wsp:rsid wsp:val=&quot;00486091&quot;/&gt;&lt;wsp:rsid wsp:val=&quot;004862A1&quot;/&gt;&lt;wsp:rsid wsp:val=&quot;004863B6&quot;/&gt;&lt;wsp:rsid wsp:val=&quot;00486D4F&quot;/&gt;&lt;wsp:rsid wsp:val=&quot;0048791D&quot;/&gt;&lt;wsp:rsid wsp:val=&quot;00487EDA&quot;/&gt;&lt;wsp:rsid wsp:val=&quot;00490988&quot;/&gt;&lt;wsp:rsid wsp:val=&quot;00490B52&quot;/&gt;&lt;wsp:rsid wsp:val=&quot;00490B78&quot;/&gt;&lt;wsp:rsid wsp:val=&quot;00490D3E&quot;/&gt;&lt;wsp:rsid wsp:val=&quot;00491068&quot;/&gt;&lt;wsp:rsid wsp:val=&quot;00491223&quot;/&gt;&lt;wsp:rsid wsp:val=&quot;004913C9&quot;/&gt;&lt;wsp:rsid wsp:val=&quot;004916A8&quot;/&gt;&lt;wsp:rsid wsp:val=&quot;004918F3&quot;/&gt;&lt;wsp:rsid wsp:val=&quot;00491B77&quot;/&gt;&lt;wsp:rsid wsp:val=&quot;00491CC1&quot;/&gt;&lt;wsp:rsid wsp:val=&quot;0049218F&quot;/&gt;&lt;wsp:rsid wsp:val=&quot;004931ED&quot;/&gt;&lt;wsp:rsid wsp:val=&quot;00493309&quot;/&gt;&lt;wsp:rsid wsp:val=&quot;00493815&quot;/&gt;&lt;wsp:rsid wsp:val=&quot;0049414E&quot;/&gt;&lt;wsp:rsid wsp:val=&quot;00494BAB&quot;/&gt;&lt;wsp:rsid wsp:val=&quot;00495394&quot;/&gt;&lt;wsp:rsid wsp:val=&quot;00495A7B&quot;/&gt;&lt;wsp:rsid wsp:val=&quot;00496396&quot;/&gt;&lt;wsp:rsid wsp:val=&quot;00496D26&quot;/&gt;&lt;wsp:rsid wsp:val=&quot;00496F4D&quot;/&gt;&lt;wsp:rsid wsp:val=&quot;00496FD6&quot;/&gt;&lt;wsp:rsid wsp:val=&quot;004973CF&quot;/&gt;&lt;wsp:rsid wsp:val=&quot;004973DE&quot;/&gt;&lt;wsp:rsid wsp:val=&quot;00497549&quot;/&gt;&lt;wsp:rsid wsp:val=&quot;004978AB&quot;/&gt;&lt;wsp:rsid wsp:val=&quot;00497F91&quot;/&gt;&lt;wsp:rsid wsp:val=&quot;004A19AA&quot;/&gt;&lt;wsp:rsid wsp:val=&quot;004A1E90&quot;/&gt;&lt;wsp:rsid wsp:val=&quot;004A44DD&quot;/&gt;&lt;wsp:rsid wsp:val=&quot;004A4A9E&quot;/&gt;&lt;wsp:rsid wsp:val=&quot;004A4D0F&quot;/&gt;&lt;wsp:rsid wsp:val=&quot;004A52BC&quot;/&gt;&lt;wsp:rsid wsp:val=&quot;004A57B1&quot;/&gt;&lt;wsp:rsid wsp:val=&quot;004A5D29&quot;/&gt;&lt;wsp:rsid wsp:val=&quot;004A5EC7&quot;/&gt;&lt;wsp:rsid wsp:val=&quot;004A6428&quot;/&gt;&lt;wsp:rsid wsp:val=&quot;004A64F4&quot;/&gt;&lt;wsp:rsid wsp:val=&quot;004A6963&quot;/&gt;&lt;wsp:rsid wsp:val=&quot;004A7D35&quot;/&gt;&lt;wsp:rsid wsp:val=&quot;004B0386&quot;/&gt;&lt;wsp:rsid wsp:val=&quot;004B157B&quot;/&gt;&lt;wsp:rsid wsp:val=&quot;004B184E&quot;/&gt;&lt;wsp:rsid wsp:val=&quot;004B2866&quot;/&gt;&lt;wsp:rsid wsp:val=&quot;004B2B52&quot;/&gt;&lt;wsp:rsid wsp:val=&quot;004B2BFE&quot;/&gt;&lt;wsp:rsid wsp:val=&quot;004B3ACB&quot;/&gt;&lt;wsp:rsid wsp:val=&quot;004B4DD4&quot;/&gt;&lt;wsp:rsid wsp:val=&quot;004B5456&quot;/&gt;&lt;wsp:rsid wsp:val=&quot;004B5F0D&quot;/&gt;&lt;wsp:rsid wsp:val=&quot;004B694B&quot;/&gt;&lt;wsp:rsid wsp:val=&quot;004C0584&quot;/&gt;&lt;wsp:rsid wsp:val=&quot;004C0CDF&quot;/&gt;&lt;wsp:rsid wsp:val=&quot;004C131A&quot;/&gt;&lt;wsp:rsid wsp:val=&quot;004C14F9&quot;/&gt;&lt;wsp:rsid wsp:val=&quot;004C1F58&quot;/&gt;&lt;wsp:rsid wsp:val=&quot;004C4017&quot;/&gt;&lt;wsp:rsid wsp:val=&quot;004C4E99&quot;/&gt;&lt;wsp:rsid wsp:val=&quot;004C4FA6&quot;/&gt;&lt;wsp:rsid wsp:val=&quot;004C5BEC&quot;/&gt;&lt;wsp:rsid wsp:val=&quot;004C5CEB&quot;/&gt;&lt;wsp:rsid wsp:val=&quot;004C5EFD&quot;/&gt;&lt;wsp:rsid wsp:val=&quot;004C6515&quot;/&gt;&lt;wsp:rsid wsp:val=&quot;004C6535&quot;/&gt;&lt;wsp:rsid wsp:val=&quot;004C65B1&quot;/&gt;&lt;wsp:rsid wsp:val=&quot;004C661C&quot;/&gt;&lt;wsp:rsid wsp:val=&quot;004C663A&quot;/&gt;&lt;wsp:rsid wsp:val=&quot;004C77AD&quot;/&gt;&lt;wsp:rsid wsp:val=&quot;004D0008&quot;/&gt;&lt;wsp:rsid wsp:val=&quot;004D07CC&quot;/&gt;&lt;wsp:rsid wsp:val=&quot;004D0A97&quot;/&gt;&lt;wsp:rsid wsp:val=&quot;004D0F2E&quot;/&gt;&lt;wsp:rsid wsp:val=&quot;004D15BF&quot;/&gt;&lt;wsp:rsid wsp:val=&quot;004D1BB7&quot;/&gt;&lt;wsp:rsid wsp:val=&quot;004D1EE0&quot;/&gt;&lt;wsp:rsid wsp:val=&quot;004D302D&quot;/&gt;&lt;wsp:rsid wsp:val=&quot;004D33E2&quot;/&gt;&lt;wsp:rsid wsp:val=&quot;004D388F&quot;/&gt;&lt;wsp:rsid wsp:val=&quot;004D665B&quot;/&gt;&lt;wsp:rsid wsp:val=&quot;004D6A82&quot;/&gt;&lt;wsp:rsid wsp:val=&quot;004D6C56&quot;/&gt;&lt;wsp:rsid wsp:val=&quot;004D7D24&quot;/&gt;&lt;wsp:rsid wsp:val=&quot;004D7E69&quot;/&gt;&lt;wsp:rsid wsp:val=&quot;004E0C2F&quot;/&gt;&lt;wsp:rsid wsp:val=&quot;004E133D&quot;/&gt;&lt;wsp:rsid wsp:val=&quot;004E1940&quot;/&gt;&lt;wsp:rsid wsp:val=&quot;004E1CF9&quot;/&gt;&lt;wsp:rsid wsp:val=&quot;004E2175&quot;/&gt;&lt;wsp:rsid wsp:val=&quot;004E2CB0&quot;/&gt;&lt;wsp:rsid wsp:val=&quot;004E42B9&quot;/&gt;&lt;wsp:rsid wsp:val=&quot;004E488D&quot;/&gt;&lt;wsp:rsid wsp:val=&quot;004E48E5&quot;/&gt;&lt;wsp:rsid wsp:val=&quot;004E4AA5&quot;/&gt;&lt;wsp:rsid wsp:val=&quot;004E51EE&quot;/&gt;&lt;wsp:rsid wsp:val=&quot;004E52DE&quot;/&gt;&lt;wsp:rsid wsp:val=&quot;004E5523&quot;/&gt;&lt;wsp:rsid wsp:val=&quot;004E5601&quot;/&gt;&lt;wsp:rsid wsp:val=&quot;004E5E1A&quot;/&gt;&lt;wsp:rsid wsp:val=&quot;004E5F36&quot;/&gt;&lt;wsp:rsid wsp:val=&quot;004E6339&quot;/&gt;&lt;wsp:rsid wsp:val=&quot;004E63D2&quot;/&gt;&lt;wsp:rsid wsp:val=&quot;004E6BE9&quot;/&gt;&lt;wsp:rsid wsp:val=&quot;004E704B&quot;/&gt;&lt;wsp:rsid wsp:val=&quot;004E7408&quot;/&gt;&lt;wsp:rsid wsp:val=&quot;004E7B20&quot;/&gt;&lt;wsp:rsid wsp:val=&quot;004E7B63&quot;/&gt;&lt;wsp:rsid wsp:val=&quot;004F03BC&quot;/&gt;&lt;wsp:rsid wsp:val=&quot;004F05A2&quot;/&gt;&lt;wsp:rsid wsp:val=&quot;004F1067&quot;/&gt;&lt;wsp:rsid wsp:val=&quot;004F10C3&quot;/&gt;&lt;wsp:rsid wsp:val=&quot;004F1902&quot;/&gt;&lt;wsp:rsid wsp:val=&quot;004F1917&quot;/&gt;&lt;wsp:rsid wsp:val=&quot;004F1E5F&quot;/&gt;&lt;wsp:rsid wsp:val=&quot;004F1FE9&quot;/&gt;&lt;wsp:rsid wsp:val=&quot;004F27E8&quot;/&gt;&lt;wsp:rsid wsp:val=&quot;004F2C31&quot;/&gt;&lt;wsp:rsid wsp:val=&quot;004F3848&quot;/&gt;&lt;wsp:rsid wsp:val=&quot;004F3A76&quot;/&gt;&lt;wsp:rsid wsp:val=&quot;004F3C1A&quot;/&gt;&lt;wsp:rsid wsp:val=&quot;004F3F8F&quot;/&gt;&lt;wsp:rsid wsp:val=&quot;004F4492&quot;/&gt;&lt;wsp:rsid wsp:val=&quot;004F4F22&quot;/&gt;&lt;wsp:rsid wsp:val=&quot;004F4F34&quot;/&gt;&lt;wsp:rsid wsp:val=&quot;004F54F6&quot;/&gt;&lt;wsp:rsid wsp:val=&quot;004F5574&quot;/&gt;&lt;wsp:rsid wsp:val=&quot;004F5949&quot;/&gt;&lt;wsp:rsid wsp:val=&quot;004F61A7&quot;/&gt;&lt;wsp:rsid wsp:val=&quot;004F6477&quot;/&gt;&lt;wsp:rsid wsp:val=&quot;004F6833&quot;/&gt;&lt;wsp:rsid wsp:val=&quot;004F775D&quot;/&gt;&lt;wsp:rsid wsp:val=&quot;004F77A5&quot;/&gt;&lt;wsp:rsid wsp:val=&quot;00500601&quot;/&gt;&lt;wsp:rsid wsp:val=&quot;00500E15&quot;/&gt;&lt;wsp:rsid wsp:val=&quot;00500E81&quot;/&gt;&lt;wsp:rsid wsp:val=&quot;00501353&quot;/&gt;&lt;wsp:rsid wsp:val=&quot;00501809&quot;/&gt;&lt;wsp:rsid wsp:val=&quot;00501A11&quot;/&gt;&lt;wsp:rsid wsp:val=&quot;0050284F&quot;/&gt;&lt;wsp:rsid wsp:val=&quot;0050312F&quot;/&gt;&lt;wsp:rsid wsp:val=&quot;00503300&quot;/&gt;&lt;wsp:rsid wsp:val=&quot;0050351A&quot;/&gt;&lt;wsp:rsid wsp:val=&quot;00503A11&quot;/&gt;&lt;wsp:rsid wsp:val=&quot;00504581&quot;/&gt;&lt;wsp:rsid wsp:val=&quot;00504F42&quot;/&gt;&lt;wsp:rsid wsp:val=&quot;005054A9&quot;/&gt;&lt;wsp:rsid wsp:val=&quot;005059E4&quot;/&gt;&lt;wsp:rsid wsp:val=&quot;00505CF4&quot;/&gt;&lt;wsp:rsid wsp:val=&quot;005066EF&quot;/&gt;&lt;wsp:rsid wsp:val=&quot;0050787B&quot;/&gt;&lt;wsp:rsid wsp:val=&quot;00507A49&quot;/&gt;&lt;wsp:rsid wsp:val=&quot;005107E5&quot;/&gt;&lt;wsp:rsid wsp:val=&quot;0051082C&quot;/&gt;&lt;wsp:rsid wsp:val=&quot;005112CC&quot;/&gt;&lt;wsp:rsid wsp:val=&quot;00511F65&quot;/&gt;&lt;wsp:rsid wsp:val=&quot;005134B3&quot;/&gt;&lt;wsp:rsid wsp:val=&quot;005137A1&quot;/&gt;&lt;wsp:rsid wsp:val=&quot;00513BD7&quot;/&gt;&lt;wsp:rsid wsp:val=&quot;00513CF2&quot;/&gt;&lt;wsp:rsid wsp:val=&quot;005147A3&quot;/&gt;&lt;wsp:rsid wsp:val=&quot;00514C44&quot;/&gt;&lt;wsp:rsid wsp:val=&quot;00514C8E&quot;/&gt;&lt;wsp:rsid wsp:val=&quot;00514FB5&quot;/&gt;&lt;wsp:rsid wsp:val=&quot;00515274&quot;/&gt;&lt;wsp:rsid wsp:val=&quot;00515738&quot;/&gt;&lt;wsp:rsid wsp:val=&quot;005158D8&quot;/&gt;&lt;wsp:rsid wsp:val=&quot;00515BD5&quot;/&gt;&lt;wsp:rsid wsp:val=&quot;00515CD2&quot;/&gt;&lt;wsp:rsid wsp:val=&quot;00515D4A&quot;/&gt;&lt;wsp:rsid wsp:val=&quot;00516621&quot;/&gt;&lt;wsp:rsid wsp:val=&quot;005166C0&quot;/&gt;&lt;wsp:rsid wsp:val=&quot;00517040&quot;/&gt;&lt;wsp:rsid wsp:val=&quot;00517176&quot;/&gt;&lt;wsp:rsid wsp:val=&quot;00517400&quot;/&gt;&lt;wsp:rsid wsp:val=&quot;005178F9&quot;/&gt;&lt;wsp:rsid wsp:val=&quot;005200DB&quot;/&gt;&lt;wsp:rsid wsp:val=&quot;00521A43&quot;/&gt;&lt;wsp:rsid wsp:val=&quot;00522A34&quot;/&gt;&lt;wsp:rsid wsp:val=&quot;00523B8E&quot;/&gt;&lt;wsp:rsid wsp:val=&quot;00523DDC&quot;/&gt;&lt;wsp:rsid wsp:val=&quot;005247ED&quot;/&gt;&lt;wsp:rsid wsp:val=&quot;00524B4E&quot;/&gt;&lt;wsp:rsid wsp:val=&quot;00524C21&quot;/&gt;&lt;wsp:rsid wsp:val=&quot;00524FD0&quot;/&gt;&lt;wsp:rsid wsp:val=&quot;005265AC&quot;/&gt;&lt;wsp:rsid wsp:val=&quot;005265C1&quot;/&gt;&lt;wsp:rsid wsp:val=&quot;005271F7&quot;/&gt;&lt;wsp:rsid wsp:val=&quot;00527484&quot;/&gt;&lt;wsp:rsid wsp:val=&quot;005276CF&quot;/&gt;&lt;wsp:rsid wsp:val=&quot;00527EAD&quot;/&gt;&lt;wsp:rsid wsp:val=&quot;005308ED&quot;/&gt;&lt;wsp:rsid wsp:val=&quot;00530F63&quot;/&gt;&lt;wsp:rsid wsp:val=&quot;00530FD9&quot;/&gt;&lt;wsp:rsid wsp:val=&quot;0053100A&quot;/&gt;&lt;wsp:rsid wsp:val=&quot;005315F0&quot;/&gt;&lt;wsp:rsid wsp:val=&quot;00531995&quot;/&gt;&lt;wsp:rsid wsp:val=&quot;00531A26&quot;/&gt;&lt;wsp:rsid wsp:val=&quot;00533003&quot;/&gt;&lt;wsp:rsid wsp:val=&quot;0053324C&quot;/&gt;&lt;wsp:rsid wsp:val=&quot;00533DB2&quot;/&gt;&lt;wsp:rsid wsp:val=&quot;00533EFD&quot;/&gt;&lt;wsp:rsid wsp:val=&quot;00533F2C&quot;/&gt;&lt;wsp:rsid wsp:val=&quot;00534247&quot;/&gt;&lt;wsp:rsid wsp:val=&quot;005343C4&quot;/&gt;&lt;wsp:rsid wsp:val=&quot;00534FA3&quot;/&gt;&lt;wsp:rsid wsp:val=&quot;00535383&quot;/&gt;&lt;wsp:rsid wsp:val=&quot;00535580&quot;/&gt;&lt;wsp:rsid wsp:val=&quot;00535C81&quot;/&gt;&lt;wsp:rsid wsp:val=&quot;00536BF1&quot;/&gt;&lt;wsp:rsid wsp:val=&quot;00536ED2&quot;/&gt;&lt;wsp:rsid wsp:val=&quot;00540040&quot;/&gt;&lt;wsp:rsid wsp:val=&quot;005400A8&quot;/&gt;&lt;wsp:rsid wsp:val=&quot;00540230&quot;/&gt;&lt;wsp:rsid wsp:val=&quot;005402D9&quot;/&gt;&lt;wsp:rsid wsp:val=&quot;00540562&quot;/&gt;&lt;wsp:rsid wsp:val=&quot;00541084&quot;/&gt;&lt;wsp:rsid wsp:val=&quot;00541576&quot;/&gt;&lt;wsp:rsid wsp:val=&quot;005421AC&quot;/&gt;&lt;wsp:rsid wsp:val=&quot;00542238&quot;/&gt;&lt;wsp:rsid wsp:val=&quot;0054347C&quot;/&gt;&lt;wsp:rsid wsp:val=&quot;00543504&quot;/&gt;&lt;wsp:rsid wsp:val=&quot;00545038&quot;/&gt;&lt;wsp:rsid wsp:val=&quot;005451BA&quot;/&gt;&lt;wsp:rsid wsp:val=&quot;00545B98&quot;/&gt;&lt;wsp:rsid wsp:val=&quot;005464DA&quot;/&gt;&lt;wsp:rsid wsp:val=&quot;00546BDE&quot;/&gt;&lt;wsp:rsid wsp:val=&quot;005476D4&quot;/&gt;&lt;wsp:rsid wsp:val=&quot;005477F1&quot;/&gt;&lt;wsp:rsid wsp:val=&quot;00550A78&quot;/&gt;&lt;wsp:rsid wsp:val=&quot;00551CF1&quot;/&gt;&lt;wsp:rsid wsp:val=&quot;0055226C&quot;/&gt;&lt;wsp:rsid wsp:val=&quot;00552353&quot;/&gt;&lt;wsp:rsid wsp:val=&quot;005529C0&quot;/&gt;&lt;wsp:rsid wsp:val=&quot;00552E42&quot;/&gt;&lt;wsp:rsid wsp:val=&quot;005540EE&quot;/&gt;&lt;wsp:rsid wsp:val=&quot;00554249&quot;/&gt;&lt;wsp:rsid wsp:val=&quot;005543F3&quot;/&gt;&lt;wsp:rsid wsp:val=&quot;00555783&quot;/&gt;&lt;wsp:rsid wsp:val=&quot;005559E1&quot;/&gt;&lt;wsp:rsid wsp:val=&quot;00555D64&quot;/&gt;&lt;wsp:rsid wsp:val=&quot;00555DB5&quot;/&gt;&lt;wsp:rsid wsp:val=&quot;00555F1D&quot;/&gt;&lt;wsp:rsid wsp:val=&quot;0055669D&quot;/&gt;&lt;wsp:rsid wsp:val=&quot;00556B1C&quot;/&gt;&lt;wsp:rsid wsp:val=&quot;00556CE2&quot;/&gt;&lt;wsp:rsid wsp:val=&quot;00557522&quot;/&gt;&lt;wsp:rsid wsp:val=&quot;0055755F&quot;/&gt;&lt;wsp:rsid wsp:val=&quot;00557794&quot;/&gt;&lt;wsp:rsid wsp:val=&quot;00557A28&quot;/&gt;&lt;wsp:rsid wsp:val=&quot;00560140&quot;/&gt;&lt;wsp:rsid wsp:val=&quot;00560B00&quot;/&gt;&lt;wsp:rsid wsp:val=&quot;00560E17&quot;/&gt;&lt;wsp:rsid wsp:val=&quot;00561760&quot;/&gt;&lt;wsp:rsid wsp:val=&quot;005618B4&quot;/&gt;&lt;wsp:rsid wsp:val=&quot;005621C2&quot;/&gt;&lt;wsp:rsid wsp:val=&quot;00562813&quot;/&gt;&lt;wsp:rsid wsp:val=&quot;00562E2E&quot;/&gt;&lt;wsp:rsid wsp:val=&quot;00563095&quot;/&gt;&lt;wsp:rsid wsp:val=&quot;0056320D&quot;/&gt;&lt;wsp:rsid wsp:val=&quot;00563C22&quot;/&gt;&lt;wsp:rsid wsp:val=&quot;00564B90&quot;/&gt;&lt;wsp:rsid wsp:val=&quot;005656C4&quot;/&gt;&lt;wsp:rsid wsp:val=&quot;00565AF2&quot;/&gt;&lt;wsp:rsid wsp:val=&quot;00565CFE&quot;/&gt;&lt;wsp:rsid wsp:val=&quot;0056796F&quot;/&gt;&lt;wsp:rsid wsp:val=&quot;00570647&quot;/&gt;&lt;wsp:rsid wsp:val=&quot;00571AD2&quot;/&gt;&lt;wsp:rsid wsp:val=&quot;00571D09&quot;/&gt;&lt;wsp:rsid wsp:val=&quot;005724AE&quot;/&gt;&lt;wsp:rsid wsp:val=&quot;00572777&quot;/&gt;&lt;wsp:rsid wsp:val=&quot;00572F13&quot;/&gt;&lt;wsp:rsid wsp:val=&quot;00573504&quot;/&gt;&lt;wsp:rsid wsp:val=&quot;00574D64&quot;/&gt;&lt;wsp:rsid wsp:val=&quot;005752A8&quot;/&gt;&lt;wsp:rsid wsp:val=&quot;00575325&quot;/&gt;&lt;wsp:rsid wsp:val=&quot;00575C32&quot;/&gt;&lt;wsp:rsid wsp:val=&quot;0057618E&quot;/&gt;&lt;wsp:rsid wsp:val=&quot;00576D8A&quot;/&gt;&lt;wsp:rsid wsp:val=&quot;00576EB2&quot;/&gt;&lt;wsp:rsid wsp:val=&quot;005771A2&quot;/&gt;&lt;wsp:rsid wsp:val=&quot;00577F49&quot;/&gt;&lt;wsp:rsid wsp:val=&quot;0058069E&quot;/&gt;&lt;wsp:rsid wsp:val=&quot;00580AB1&quot;/&gt;&lt;wsp:rsid wsp:val=&quot;00580B26&quot;/&gt;&lt;wsp:rsid wsp:val=&quot;00580B80&quot;/&gt;&lt;wsp:rsid wsp:val=&quot;00581033&quot;/&gt;&lt;wsp:rsid wsp:val=&quot;0058133A&quot;/&gt;&lt;wsp:rsid wsp:val=&quot;00581685&quot;/&gt;&lt;wsp:rsid wsp:val=&quot;0058246C&quot;/&gt;&lt;wsp:rsid wsp:val=&quot;00582810&quot;/&gt;&lt;wsp:rsid wsp:val=&quot;0058356B&quot;/&gt;&lt;wsp:rsid wsp:val=&quot;00584B35&quot;/&gt;&lt;wsp:rsid wsp:val=&quot;00584BB8&quot;/&gt;&lt;wsp:rsid wsp:val=&quot;005854F8&quot;/&gt;&lt;wsp:rsid wsp:val=&quot;005867DD&quot;/&gt;&lt;wsp:rsid wsp:val=&quot;00586B71&quot;/&gt;&lt;wsp:rsid wsp:val=&quot;0058772D&quot;/&gt;&lt;wsp:rsid wsp:val=&quot;00587A25&quot;/&gt;&lt;wsp:rsid wsp:val=&quot;00590D3D&quot;/&gt;&lt;wsp:rsid wsp:val=&quot;00591204&quot;/&gt;&lt;wsp:rsid wsp:val=&quot;005916C8&quot;/&gt;&lt;wsp:rsid wsp:val=&quot;00591A4E&quot;/&gt;&lt;wsp:rsid wsp:val=&quot;00591CEE&quot;/&gt;&lt;wsp:rsid wsp:val=&quot;00591D62&quot;/&gt;&lt;wsp:rsid wsp:val=&quot;00592938&quot;/&gt;&lt;wsp:rsid wsp:val=&quot;00593DA5&quot;/&gt;&lt;wsp:rsid wsp:val=&quot;00593EB6&quot;/&gt;&lt;wsp:rsid wsp:val=&quot;005940D4&quot;/&gt;&lt;wsp:rsid wsp:val=&quot;005941DC&quot;/&gt;&lt;wsp:rsid wsp:val=&quot;00594792&quot;/&gt;&lt;wsp:rsid wsp:val=&quot;00594E54&quot;/&gt;&lt;wsp:rsid wsp:val=&quot;00594EC6&quot;/&gt;&lt;wsp:rsid wsp:val=&quot;0059579B&quot;/&gt;&lt;wsp:rsid wsp:val=&quot;0059604D&quot;/&gt;&lt;wsp:rsid wsp:val=&quot;00596C2D&quot;/&gt;&lt;wsp:rsid wsp:val=&quot;005971F9&quot;/&gt;&lt;wsp:rsid wsp:val=&quot;0059720F&quot;/&gt;&lt;wsp:rsid wsp:val=&quot;005A0E26&quot;/&gt;&lt;wsp:rsid wsp:val=&quot;005A0E33&quot;/&gt;&lt;wsp:rsid wsp:val=&quot;005A1009&quot;/&gt;&lt;wsp:rsid wsp:val=&quot;005A18D8&quot;/&gt;&lt;wsp:rsid wsp:val=&quot;005A2135&quot;/&gt;&lt;wsp:rsid wsp:val=&quot;005A22BE&quot;/&gt;&lt;wsp:rsid wsp:val=&quot;005A2DF8&quot;/&gt;&lt;wsp:rsid wsp:val=&quot;005A31AF&quot;/&gt;&lt;wsp:rsid wsp:val=&quot;005A35AD&quot;/&gt;&lt;wsp:rsid wsp:val=&quot;005A3698&quot;/&gt;&lt;wsp:rsid wsp:val=&quot;005A3C80&quot;/&gt;&lt;wsp:rsid wsp:val=&quot;005A3FD2&quot;/&gt;&lt;wsp:rsid wsp:val=&quot;005A4BC0&quot;/&gt;&lt;wsp:rsid wsp:val=&quot;005A4BC1&quot;/&gt;&lt;wsp:rsid wsp:val=&quot;005A4D38&quot;/&gt;&lt;wsp:rsid wsp:val=&quot;005A673D&quot;/&gt;&lt;wsp:rsid wsp:val=&quot;005A6A98&quot;/&gt;&lt;wsp:rsid wsp:val=&quot;005A7D6A&quot;/&gt;&lt;wsp:rsid wsp:val=&quot;005B01AF&quot;/&gt;&lt;wsp:rsid wsp:val=&quot;005B06DF&quot;/&gt;&lt;wsp:rsid wsp:val=&quot;005B104D&quot;/&gt;&lt;wsp:rsid wsp:val=&quot;005B10B9&quot;/&gt;&lt;wsp:rsid wsp:val=&quot;005B1881&quot;/&gt;&lt;wsp:rsid wsp:val=&quot;005B1AAA&quot;/&gt;&lt;wsp:rsid wsp:val=&quot;005B1E27&quot;/&gt;&lt;wsp:rsid wsp:val=&quot;005B1E5F&quot;/&gt;&lt;wsp:rsid wsp:val=&quot;005B1ECD&quot;/&gt;&lt;wsp:rsid wsp:val=&quot;005B2197&quot;/&gt;&lt;wsp:rsid wsp:val=&quot;005B2853&quot;/&gt;&lt;wsp:rsid wsp:val=&quot;005B2A98&quot;/&gt;&lt;wsp:rsid wsp:val=&quot;005B2DB8&quot;/&gt;&lt;wsp:rsid wsp:val=&quot;005B307C&quot;/&gt;&lt;wsp:rsid wsp:val=&quot;005B307D&quot;/&gt;&lt;wsp:rsid wsp:val=&quot;005B39DD&quot;/&gt;&lt;wsp:rsid wsp:val=&quot;005B487D&quot;/&gt;&lt;wsp:rsid wsp:val=&quot;005B518D&quot;/&gt;&lt;wsp:rsid wsp:val=&quot;005B55A2&quot;/&gt;&lt;wsp:rsid wsp:val=&quot;005B56B8&quot;/&gt;&lt;wsp:rsid wsp:val=&quot;005B5B74&quot;/&gt;&lt;wsp:rsid wsp:val=&quot;005B6041&quot;/&gt;&lt;wsp:rsid wsp:val=&quot;005B7244&quot;/&gt;&lt;wsp:rsid wsp:val=&quot;005B7308&quot;/&gt;&lt;wsp:rsid wsp:val=&quot;005B73FD&quot;/&gt;&lt;wsp:rsid wsp:val=&quot;005C0EF6&quot;/&gt;&lt;wsp:rsid wsp:val=&quot;005C0EFF&quot;/&gt;&lt;wsp:rsid wsp:val=&quot;005C184C&quot;/&gt;&lt;wsp:rsid wsp:val=&quot;005C1EC6&quot;/&gt;&lt;wsp:rsid wsp:val=&quot;005C2196&quot;/&gt;&lt;wsp:rsid wsp:val=&quot;005C2A77&quot;/&gt;&lt;wsp:rsid wsp:val=&quot;005C2FA3&quot;/&gt;&lt;wsp:rsid wsp:val=&quot;005C3060&quot;/&gt;&lt;wsp:rsid wsp:val=&quot;005C435D&quot;/&gt;&lt;wsp:rsid wsp:val=&quot;005C4BF6&quot;/&gt;&lt;wsp:rsid wsp:val=&quot;005C51E2&quot;/&gt;&lt;wsp:rsid wsp:val=&quot;005C7499&quot;/&gt;&lt;wsp:rsid wsp:val=&quot;005C7E9B&quot;/&gt;&lt;wsp:rsid wsp:val=&quot;005D00A1&quot;/&gt;&lt;wsp:rsid wsp:val=&quot;005D07F9&quot;/&gt;&lt;wsp:rsid wsp:val=&quot;005D0E55&quot;/&gt;&lt;wsp:rsid wsp:val=&quot;005D101A&quot;/&gt;&lt;wsp:rsid wsp:val=&quot;005D10F6&quot;/&gt;&lt;wsp:rsid wsp:val=&quot;005D11C9&quot;/&gt;&lt;wsp:rsid wsp:val=&quot;005D1309&quot;/&gt;&lt;wsp:rsid wsp:val=&quot;005D1948&quot;/&gt;&lt;wsp:rsid wsp:val=&quot;005D1C0B&quot;/&gt;&lt;wsp:rsid wsp:val=&quot;005D1E29&quot;/&gt;&lt;wsp:rsid wsp:val=&quot;005D2774&quot;/&gt;&lt;wsp:rsid wsp:val=&quot;005D2C61&quot;/&gt;&lt;wsp:rsid wsp:val=&quot;005D2CFD&quot;/&gt;&lt;wsp:rsid wsp:val=&quot;005D2DFF&quot;/&gt;&lt;wsp:rsid wsp:val=&quot;005D2E7A&quot;/&gt;&lt;wsp:rsid wsp:val=&quot;005D3003&quot;/&gt;&lt;wsp:rsid wsp:val=&quot;005D3165&quot;/&gt;&lt;wsp:rsid wsp:val=&quot;005D3DE7&quot;/&gt;&lt;wsp:rsid wsp:val=&quot;005D3E5B&quot;/&gt;&lt;wsp:rsid wsp:val=&quot;005D5198&quot;/&gt;&lt;wsp:rsid wsp:val=&quot;005D561C&quot;/&gt;&lt;wsp:rsid wsp:val=&quot;005D576F&quot;/&gt;&lt;wsp:rsid wsp:val=&quot;005D5E85&quot;/&gt;&lt;wsp:rsid wsp:val=&quot;005D6D96&quot;/&gt;&lt;wsp:rsid wsp:val=&quot;005D755F&quot;/&gt;&lt;wsp:rsid wsp:val=&quot;005D7AC7&quot;/&gt;&lt;wsp:rsid wsp:val=&quot;005E06FE&quot;/&gt;&lt;wsp:rsid wsp:val=&quot;005E0A98&quot;/&gt;&lt;wsp:rsid wsp:val=&quot;005E0AC3&quot;/&gt;&lt;wsp:rsid wsp:val=&quot;005E0BC4&quot;/&gt;&lt;wsp:rsid wsp:val=&quot;005E0C85&quot;/&gt;&lt;wsp:rsid wsp:val=&quot;005E10A8&quot;/&gt;&lt;wsp:rsid wsp:val=&quot;005E18F8&quot;/&gt;&lt;wsp:rsid wsp:val=&quot;005E1A20&quot;/&gt;&lt;wsp:rsid wsp:val=&quot;005E2581&quot;/&gt;&lt;wsp:rsid wsp:val=&quot;005E2B16&quot;/&gt;&lt;wsp:rsid wsp:val=&quot;005E2FE5&quot;/&gt;&lt;wsp:rsid wsp:val=&quot;005E383D&quot;/&gt;&lt;wsp:rsid wsp:val=&quot;005E3C4C&quot;/&gt;&lt;wsp:rsid wsp:val=&quot;005E40F7&quot;/&gt;&lt;wsp:rsid wsp:val=&quot;005E417F&quot;/&gt;&lt;wsp:rsid wsp:val=&quot;005E44C4&quot;/&gt;&lt;wsp:rsid wsp:val=&quot;005E466D&quot;/&gt;&lt;wsp:rsid wsp:val=&quot;005E48B2&quot;/&gt;&lt;wsp:rsid wsp:val=&quot;005E4B3B&quot;/&gt;&lt;wsp:rsid wsp:val=&quot;005E4EA4&quot;/&gt;&lt;wsp:rsid wsp:val=&quot;005E5DEC&quot;/&gt;&lt;wsp:rsid wsp:val=&quot;005E5DF0&quot;/&gt;&lt;wsp:rsid wsp:val=&quot;005E65E1&quot;/&gt;&lt;wsp:rsid wsp:val=&quot;005E75DD&quot;/&gt;&lt;wsp:rsid wsp:val=&quot;005F0047&quot;/&gt;&lt;wsp:rsid wsp:val=&quot;005F01E2&quot;/&gt;&lt;wsp:rsid wsp:val=&quot;005F0396&quot;/&gt;&lt;wsp:rsid wsp:val=&quot;005F040A&quot;/&gt;&lt;wsp:rsid wsp:val=&quot;005F04EC&quot;/&gt;&lt;wsp:rsid wsp:val=&quot;005F0A13&quot;/&gt;&lt;wsp:rsid wsp:val=&quot;005F121A&quot;/&gt;&lt;wsp:rsid wsp:val=&quot;005F193F&quot;/&gt;&lt;wsp:rsid wsp:val=&quot;005F1A74&quot;/&gt;&lt;wsp:rsid wsp:val=&quot;005F32E9&quot;/&gt;&lt;wsp:rsid wsp:val=&quot;005F39F9&quot;/&gt;&lt;wsp:rsid wsp:val=&quot;005F3FD0&quot;/&gt;&lt;wsp:rsid wsp:val=&quot;005F4607&quot;/&gt;&lt;wsp:rsid wsp:val=&quot;005F471A&quot;/&gt;&lt;wsp:rsid wsp:val=&quot;005F4F0C&quot;/&gt;&lt;wsp:rsid wsp:val=&quot;005F5162&quot;/&gt;&lt;wsp:rsid wsp:val=&quot;005F56C9&quot;/&gt;&lt;wsp:rsid wsp:val=&quot;005F600B&quot;/&gt;&lt;wsp:rsid wsp:val=&quot;005F66FA&quot;/&gt;&lt;wsp:rsid wsp:val=&quot;005F7815&quot;/&gt;&lt;wsp:rsid wsp:val=&quot;00600025&quot;/&gt;&lt;wsp:rsid wsp:val=&quot;0060092F&quot;/&gt;&lt;wsp:rsid wsp:val=&quot;006011D6&quot;/&gt;&lt;wsp:rsid wsp:val=&quot;0060165B&quot;/&gt;&lt;wsp:rsid wsp:val=&quot;0060257D&quot;/&gt;&lt;wsp:rsid wsp:val=&quot;0060258B&quot;/&gt;&lt;wsp:rsid wsp:val=&quot;0060293C&quot;/&gt;&lt;wsp:rsid wsp:val=&quot;006037CC&quot;/&gt;&lt;wsp:rsid wsp:val=&quot;00603F94&quot;/&gt;&lt;wsp:rsid wsp:val=&quot;006040C9&quot;/&gt;&lt;wsp:rsid wsp:val=&quot;00604669&quot;/&gt;&lt;wsp:rsid wsp:val=&quot;0060466B&quot;/&gt;&lt;wsp:rsid wsp:val=&quot;0060493F&quot;/&gt;&lt;wsp:rsid wsp:val=&quot;00604EDA&quot;/&gt;&lt;wsp:rsid wsp:val=&quot;006050D0&quot;/&gt;&lt;wsp:rsid wsp:val=&quot;00605151&quot;/&gt;&lt;wsp:rsid wsp:val=&quot;00606125&quot;/&gt;&lt;wsp:rsid wsp:val=&quot;00606276&quot;/&gt;&lt;wsp:rsid wsp:val=&quot;00606544&quot;/&gt;&lt;wsp:rsid wsp:val=&quot;00606830&quot;/&gt;&lt;wsp:rsid wsp:val=&quot;00606A61&quot;/&gt;&lt;wsp:rsid wsp:val=&quot;006074BC&quot;/&gt;&lt;wsp:rsid wsp:val=&quot;00607D8D&quot;/&gt;&lt;wsp:rsid wsp:val=&quot;00607EDE&quot;/&gt;&lt;wsp:rsid wsp:val=&quot;00610163&quot;/&gt;&lt;wsp:rsid wsp:val=&quot;0061054A&quot;/&gt;&lt;wsp:rsid wsp:val=&quot;0061077D&quot;/&gt;&lt;wsp:rsid wsp:val=&quot;0061090B&quot;/&gt;&lt;wsp:rsid wsp:val=&quot;00610C43&quot;/&gt;&lt;wsp:rsid wsp:val=&quot;0061169A&quot;/&gt;&lt;wsp:rsid wsp:val=&quot;006117E0&quot;/&gt;&lt;wsp:rsid wsp:val=&quot;00613340&quot;/&gt;&lt;wsp:rsid wsp:val=&quot;0061375E&quot;/&gt;&lt;wsp:rsid wsp:val=&quot;00614013&quot;/&gt;&lt;wsp:rsid wsp:val=&quot;006146BE&quot;/&gt;&lt;wsp:rsid wsp:val=&quot;0061632B&quot;/&gt;&lt;wsp:rsid wsp:val=&quot;00616C68&quot;/&gt;&lt;wsp:rsid wsp:val=&quot;00617286&quot;/&gt;&lt;wsp:rsid wsp:val=&quot;00617543&quot;/&gt;&lt;wsp:rsid wsp:val=&quot;0062004B&quot;/&gt;&lt;wsp:rsid wsp:val=&quot;0062042D&quot;/&gt;&lt;wsp:rsid wsp:val=&quot;00620456&quot;/&gt;&lt;wsp:rsid wsp:val=&quot;00620F2B&quot;/&gt;&lt;wsp:rsid wsp:val=&quot;00622405&quot;/&gt;&lt;wsp:rsid wsp:val=&quot;006236F8&quot;/&gt;&lt;wsp:rsid wsp:val=&quot;00624E19&quot;/&gt;&lt;wsp:rsid wsp:val=&quot;0062542B&quot;/&gt;&lt;wsp:rsid wsp:val=&quot;0062570D&quot;/&gt;&lt;wsp:rsid wsp:val=&quot;006257A2&quot;/&gt;&lt;wsp:rsid wsp:val=&quot;00625B1E&quot;/&gt;&lt;wsp:rsid wsp:val=&quot;00625E81&quot;/&gt;&lt;wsp:rsid wsp:val=&quot;00626BE3&quot;/&gt;&lt;wsp:rsid wsp:val=&quot;00626C33&quot;/&gt;&lt;wsp:rsid wsp:val=&quot;00627404&quot;/&gt;&lt;wsp:rsid wsp:val=&quot;00627EB1&quot;/&gt;&lt;wsp:rsid wsp:val=&quot;00630060&quot;/&gt;&lt;wsp:rsid wsp:val=&quot;00630BA2&quot;/&gt;&lt;wsp:rsid wsp:val=&quot;00630D4B&quot;/&gt;&lt;wsp:rsid wsp:val=&quot;006321A8&quot;/&gt;&lt;wsp:rsid wsp:val=&quot;00632B85&quot;/&gt;&lt;wsp:rsid wsp:val=&quot;0063319F&quot;/&gt;&lt;wsp:rsid wsp:val=&quot;00633924&quot;/&gt;&lt;wsp:rsid wsp:val=&quot;00633A6B&quot;/&gt;&lt;wsp:rsid wsp:val=&quot;00633F36&quot;/&gt;&lt;wsp:rsid wsp:val=&quot;006342B6&quot;/&gt;&lt;wsp:rsid wsp:val=&quot;00634A40&quot;/&gt;&lt;wsp:rsid wsp:val=&quot;00634E60&quot;/&gt;&lt;wsp:rsid wsp:val=&quot;00635891&quot;/&gt;&lt;wsp:rsid wsp:val=&quot;00635FE2&quot;/&gt;&lt;wsp:rsid wsp:val=&quot;006364B2&quot;/&gt;&lt;wsp:rsid wsp:val=&quot;006366AE&quot;/&gt;&lt;wsp:rsid wsp:val=&quot;00636723&quot;/&gt;&lt;wsp:rsid wsp:val=&quot;006369A0&quot;/&gt;&lt;wsp:rsid wsp:val=&quot;00636AB0&quot;/&gt;&lt;wsp:rsid wsp:val=&quot;00636B13&quot;/&gt;&lt;wsp:rsid wsp:val=&quot;006370E9&quot;/&gt;&lt;wsp:rsid wsp:val=&quot;006376DA&quot;/&gt;&lt;wsp:rsid wsp:val=&quot;006379D1&quot;/&gt;&lt;wsp:rsid wsp:val=&quot;00640F4D&quot;/&gt;&lt;wsp:rsid wsp:val=&quot;006414FA&quot;/&gt;&lt;wsp:rsid wsp:val=&quot;00641D9D&quot;/&gt;&lt;wsp:rsid wsp:val=&quot;0064237A&quot;/&gt;&lt;wsp:rsid wsp:val=&quot;00642E36&quot;/&gt;&lt;wsp:rsid wsp:val=&quot;00642FE1&quot;/&gt;&lt;wsp:rsid wsp:val=&quot;00643345&quot;/&gt;&lt;wsp:rsid wsp:val=&quot;00643659&quot;/&gt;&lt;wsp:rsid wsp:val=&quot;00643B4D&quot;/&gt;&lt;wsp:rsid wsp:val=&quot;00643E09&quot;/&gt;&lt;wsp:rsid wsp:val=&quot;00644FCA&quot;/&gt;&lt;wsp:rsid wsp:val=&quot;00645135&quot;/&gt;&lt;wsp:rsid wsp:val=&quot;0064595E&quot;/&gt;&lt;wsp:rsid wsp:val=&quot;00645EF7&quot;/&gt;&lt;wsp:rsid wsp:val=&quot;0064697F&quot;/&gt;&lt;wsp:rsid wsp:val=&quot;0064717B&quot;/&gt;&lt;wsp:rsid wsp:val=&quot;006472E1&quot;/&gt;&lt;wsp:rsid wsp:val=&quot;00647835&quot;/&gt;&lt;wsp:rsid wsp:val=&quot;00647BF2&quot;/&gt;&lt;wsp:rsid wsp:val=&quot;00647D6F&quot;/&gt;&lt;wsp:rsid wsp:val=&quot;006501EA&quot;/&gt;&lt;wsp:rsid wsp:val=&quot;00650321&quot;/&gt;&lt;wsp:rsid wsp:val=&quot;006504F5&quot;/&gt;&lt;wsp:rsid wsp:val=&quot;0065055A&quot;/&gt;&lt;wsp:rsid wsp:val=&quot;00650B40&quot;/&gt;&lt;wsp:rsid wsp:val=&quot;006514A7&quot;/&gt;&lt;wsp:rsid wsp:val=&quot;006515B4&quot;/&gt;&lt;wsp:rsid wsp:val=&quot;00651AC5&quot;/&gt;&lt;wsp:rsid wsp:val=&quot;006523C8&quot;/&gt;&lt;wsp:rsid wsp:val=&quot;006533B0&quot;/&gt;&lt;wsp:rsid wsp:val=&quot;00653534&quot;/&gt;&lt;wsp:rsid wsp:val=&quot;006536E9&quot;/&gt;&lt;wsp:rsid wsp:val=&quot;00653A24&quot;/&gt;&lt;wsp:rsid wsp:val=&quot;00653AE7&quot;/&gt;&lt;wsp:rsid wsp:val=&quot;00653DBF&quot;/&gt;&lt;wsp:rsid wsp:val=&quot;00654259&quot;/&gt;&lt;wsp:rsid wsp:val=&quot;00654E93&quot;/&gt;&lt;wsp:rsid wsp:val=&quot;00655BC2&quot;/&gt;&lt;wsp:rsid wsp:val=&quot;00655DCC&quot;/&gt;&lt;wsp:rsid wsp:val=&quot;00656795&quot;/&gt;&lt;wsp:rsid wsp:val=&quot;0065679A&quot;/&gt;&lt;wsp:rsid wsp:val=&quot;00656E70&quot;/&gt;&lt;wsp:rsid wsp:val=&quot;006570D9&quot;/&gt;&lt;wsp:rsid wsp:val=&quot;006572EE&quot;/&gt;&lt;wsp:rsid wsp:val=&quot;00657D15&quot;/&gt;&lt;wsp:rsid wsp:val=&quot;006610FF&quot;/&gt;&lt;wsp:rsid wsp:val=&quot;00661392&quot;/&gt;&lt;wsp:rsid wsp:val=&quot;00662CAE&quot;/&gt;&lt;wsp:rsid wsp:val=&quot;006632F6&quot;/&gt;&lt;wsp:rsid wsp:val=&quot;0066391E&quot;/&gt;&lt;wsp:rsid wsp:val=&quot;00663C61&quot;/&gt;&lt;wsp:rsid wsp:val=&quot;00663E04&quot;/&gt;&lt;wsp:rsid wsp:val=&quot;00664064&quot;/&gt;&lt;wsp:rsid wsp:val=&quot;00665017&quot;/&gt;&lt;wsp:rsid wsp:val=&quot;00665355&quot;/&gt;&lt;wsp:rsid wsp:val=&quot;006661BE&quot;/&gt;&lt;wsp:rsid wsp:val=&quot;006662B3&quot;/&gt;&lt;wsp:rsid wsp:val=&quot;006675E6&quot;/&gt;&lt;wsp:rsid wsp:val=&quot;0067076A&quot;/&gt;&lt;wsp:rsid wsp:val=&quot;00671429&quot;/&gt;&lt;wsp:rsid wsp:val=&quot;0067442C&quot;/&gt;&lt;wsp:rsid wsp:val=&quot;00675550&quot;/&gt;&lt;wsp:rsid wsp:val=&quot;0067582E&quot;/&gt;&lt;wsp:rsid wsp:val=&quot;00676115&quot;/&gt;&lt;wsp:rsid wsp:val=&quot;0067642C&quot;/&gt;&lt;wsp:rsid wsp:val=&quot;00676696&quot;/&gt;&lt;wsp:rsid wsp:val=&quot;006767EF&quot;/&gt;&lt;wsp:rsid wsp:val=&quot;00676935&quot;/&gt;&lt;wsp:rsid wsp:val=&quot;00676A3D&quot;/&gt;&lt;wsp:rsid wsp:val=&quot;00677B6D&quot;/&gt;&lt;wsp:rsid wsp:val=&quot;00677D11&quot;/&gt;&lt;wsp:rsid wsp:val=&quot;006819C9&quot;/&gt;&lt;wsp:rsid wsp:val=&quot;006819F9&quot;/&gt;&lt;wsp:rsid wsp:val=&quot;00682146&quot;/&gt;&lt;wsp:rsid wsp:val=&quot;006824F1&quot;/&gt;&lt;wsp:rsid wsp:val=&quot;00682836&quot;/&gt;&lt;wsp:rsid wsp:val=&quot;00683623&quot;/&gt;&lt;wsp:rsid wsp:val=&quot;0068453D&quot;/&gt;&lt;wsp:rsid wsp:val=&quot;00685EA4&quot;/&gt;&lt;wsp:rsid wsp:val=&quot;0068602D&quot;/&gt;&lt;wsp:rsid wsp:val=&quot;0068604E&quot;/&gt;&lt;wsp:rsid wsp:val=&quot;006871E4&quot;/&gt;&lt;wsp:rsid wsp:val=&quot;00687297&quot;/&gt;&lt;wsp:rsid wsp:val=&quot;00687720&quot;/&gt;&lt;wsp:rsid wsp:val=&quot;00687C51&quot;/&gt;&lt;wsp:rsid wsp:val=&quot;00687EB1&quot;/&gt;&lt;wsp:rsid wsp:val=&quot;00690B4E&quot;/&gt;&lt;wsp:rsid wsp:val=&quot;00690DAC&quot;/&gt;&lt;wsp:rsid wsp:val=&quot;006913A0&quot;/&gt;&lt;wsp:rsid wsp:val=&quot;0069188D&quot;/&gt;&lt;wsp:rsid wsp:val=&quot;00691929&quot;/&gt;&lt;wsp:rsid wsp:val=&quot;00691B91&quot;/&gt;&lt;wsp:rsid wsp:val=&quot;00691F7A&quot;/&gt;&lt;wsp:rsid wsp:val=&quot;00691F8C&quot;/&gt;&lt;wsp:rsid wsp:val=&quot;00692011&quot;/&gt;&lt;wsp:rsid wsp:val=&quot;0069295B&quot;/&gt;&lt;wsp:rsid wsp:val=&quot;00693CA1&quot;/&gt;&lt;wsp:rsid wsp:val=&quot;00694AB0&quot;/&gt;&lt;wsp:rsid wsp:val=&quot;00694D4D&quot;/&gt;&lt;wsp:rsid wsp:val=&quot;006953A7&quot;/&gt;&lt;wsp:rsid wsp:val=&quot;00695A68&quot;/&gt;&lt;wsp:rsid wsp:val=&quot;00696748&quot;/&gt;&lt;wsp:rsid wsp:val=&quot;0069734A&quot;/&gt;&lt;wsp:rsid wsp:val=&quot;0069737C&quot;/&gt;&lt;wsp:rsid wsp:val=&quot;0069765F&quot;/&gt;&lt;wsp:rsid wsp:val=&quot;00697E49&quot;/&gt;&lt;wsp:rsid wsp:val=&quot;006A06B1&quot;/&gt;&lt;wsp:rsid wsp:val=&quot;006A14D2&quot;/&gt;&lt;wsp:rsid wsp:val=&quot;006A1E28&quot;/&gt;&lt;wsp:rsid wsp:val=&quot;006A2335&quot;/&gt;&lt;wsp:rsid wsp:val=&quot;006A34B0&quot;/&gt;&lt;wsp:rsid wsp:val=&quot;006A3894&quot;/&gt;&lt;wsp:rsid wsp:val=&quot;006A3A47&quot;/&gt;&lt;wsp:rsid wsp:val=&quot;006A491D&quot;/&gt;&lt;wsp:rsid wsp:val=&quot;006A4E3E&quot;/&gt;&lt;wsp:rsid wsp:val=&quot;006A5258&quot;/&gt;&lt;wsp:rsid wsp:val=&quot;006A62E9&quot;/&gt;&lt;wsp:rsid wsp:val=&quot;006A66DB&quot;/&gt;&lt;wsp:rsid wsp:val=&quot;006A6810&quot;/&gt;&lt;wsp:rsid wsp:val=&quot;006A6AB7&quot;/&gt;&lt;wsp:rsid wsp:val=&quot;006A700E&quot;/&gt;&lt;wsp:rsid wsp:val=&quot;006A7272&quot;/&gt;&lt;wsp:rsid wsp:val=&quot;006A7675&quot;/&gt;&lt;wsp:rsid wsp:val=&quot;006B0426&quot;/&gt;&lt;wsp:rsid wsp:val=&quot;006B0FF5&quot;/&gt;&lt;wsp:rsid wsp:val=&quot;006B1820&quot;/&gt;&lt;wsp:rsid wsp:val=&quot;006B1E58&quot;/&gt;&lt;wsp:rsid wsp:val=&quot;006B33C7&quot;/&gt;&lt;wsp:rsid wsp:val=&quot;006B3918&quot;/&gt;&lt;wsp:rsid wsp:val=&quot;006B41B0&quot;/&gt;&lt;wsp:rsid wsp:val=&quot;006B4346&quot;/&gt;&lt;wsp:rsid wsp:val=&quot;006B4428&quot;/&gt;&lt;wsp:rsid wsp:val=&quot;006B490D&quot;/&gt;&lt;wsp:rsid wsp:val=&quot;006B54CF&quot;/&gt;&lt;wsp:rsid wsp:val=&quot;006B570E&quot;/&gt;&lt;wsp:rsid wsp:val=&quot;006B6232&quot;/&gt;&lt;wsp:rsid wsp:val=&quot;006B6C96&quot;/&gt;&lt;wsp:rsid wsp:val=&quot;006B7C45&quot;/&gt;&lt;wsp:rsid wsp:val=&quot;006C0412&quot;/&gt;&lt;wsp:rsid wsp:val=&quot;006C0626&quot;/&gt;&lt;wsp:rsid wsp:val=&quot;006C0B81&quot;/&gt;&lt;wsp:rsid wsp:val=&quot;006C22ED&quot;/&gt;&lt;wsp:rsid wsp:val=&quot;006C27C4&quot;/&gt;&lt;wsp:rsid wsp:val=&quot;006C2D65&quot;/&gt;&lt;wsp:rsid wsp:val=&quot;006C2F5C&quot;/&gt;&lt;wsp:rsid wsp:val=&quot;006C3297&quot;/&gt;&lt;wsp:rsid wsp:val=&quot;006C3649&quot;/&gt;&lt;wsp:rsid wsp:val=&quot;006C38D5&quot;/&gt;&lt;wsp:rsid wsp:val=&quot;006C4243&quot;/&gt;&lt;wsp:rsid wsp:val=&quot;006C4A75&quot;/&gt;&lt;wsp:rsid wsp:val=&quot;006C4C62&quot;/&gt;&lt;wsp:rsid wsp:val=&quot;006C4E37&quot;/&gt;&lt;wsp:rsid wsp:val=&quot;006C5612&quot;/&gt;&lt;wsp:rsid wsp:val=&quot;006C5653&quot;/&gt;&lt;wsp:rsid wsp:val=&quot;006C6072&quot;/&gt;&lt;wsp:rsid wsp:val=&quot;006C6482&quot;/&gt;&lt;wsp:rsid wsp:val=&quot;006C6F11&quot;/&gt;&lt;wsp:rsid wsp:val=&quot;006C7DAD&quot;/&gt;&lt;wsp:rsid wsp:val=&quot;006D024C&quot;/&gt;&lt;wsp:rsid wsp:val=&quot;006D0555&quot;/&gt;&lt;wsp:rsid wsp:val=&quot;006D1B11&quot;/&gt;&lt;wsp:rsid wsp:val=&quot;006D1B57&quot;/&gt;&lt;wsp:rsid wsp:val=&quot;006D1E9C&quot;/&gt;&lt;wsp:rsid wsp:val=&quot;006D25A4&quot;/&gt;&lt;wsp:rsid wsp:val=&quot;006D2936&quot;/&gt;&lt;wsp:rsid wsp:val=&quot;006D2ACE&quot;/&gt;&lt;wsp:rsid wsp:val=&quot;006D37C4&quot;/&gt;&lt;wsp:rsid wsp:val=&quot;006D3C8C&quot;/&gt;&lt;wsp:rsid wsp:val=&quot;006D4235&quot;/&gt;&lt;wsp:rsid wsp:val=&quot;006D4641&quot;/&gt;&lt;wsp:rsid wsp:val=&quot;006D5EED&quot;/&gt;&lt;wsp:rsid wsp:val=&quot;006D621C&quot;/&gt;&lt;wsp:rsid wsp:val=&quot;006D68FA&quot;/&gt;&lt;wsp:rsid wsp:val=&quot;006D6BDE&quot;/&gt;&lt;wsp:rsid wsp:val=&quot;006D7221&quot;/&gt;&lt;wsp:rsid wsp:val=&quot;006D73CC&quot;/&gt;&lt;wsp:rsid wsp:val=&quot;006D73DD&quot;/&gt;&lt;wsp:rsid wsp:val=&quot;006D7627&quot;/&gt;&lt;wsp:rsid wsp:val=&quot;006E03FA&quot;/&gt;&lt;wsp:rsid wsp:val=&quot;006E049F&quot;/&gt;&lt;wsp:rsid wsp:val=&quot;006E1343&quot;/&gt;&lt;wsp:rsid wsp:val=&quot;006E1ABD&quot;/&gt;&lt;wsp:rsid wsp:val=&quot;006E25B8&quot;/&gt;&lt;wsp:rsid wsp:val=&quot;006E2E2E&quot;/&gt;&lt;wsp:rsid wsp:val=&quot;006E3A4F&quot;/&gt;&lt;wsp:rsid wsp:val=&quot;006E49DD&quot;/&gt;&lt;wsp:rsid wsp:val=&quot;006E56F5&quot;/&gt;&lt;wsp:rsid wsp:val=&quot;006E5AE8&quot;/&gt;&lt;wsp:rsid wsp:val=&quot;006E5D6F&quot;/&gt;&lt;wsp:rsid wsp:val=&quot;006E762C&quot;/&gt;&lt;wsp:rsid wsp:val=&quot;006E762E&quot;/&gt;&lt;wsp:rsid wsp:val=&quot;006E7652&quot;/&gt;&lt;wsp:rsid wsp:val=&quot;006E7D3F&quot;/&gt;&lt;wsp:rsid wsp:val=&quot;006F0852&quot;/&gt;&lt;wsp:rsid wsp:val=&quot;006F0B00&quot;/&gt;&lt;wsp:rsid wsp:val=&quot;006F0D70&quot;/&gt;&lt;wsp:rsid wsp:val=&quot;006F13F1&quot;/&gt;&lt;wsp:rsid wsp:val=&quot;006F16BE&quot;/&gt;&lt;wsp:rsid wsp:val=&quot;006F183C&quot;/&gt;&lt;wsp:rsid wsp:val=&quot;006F2288&quot;/&gt;&lt;wsp:rsid wsp:val=&quot;006F23C3&quot;/&gt;&lt;wsp:rsid wsp:val=&quot;006F39F2&quot;/&gt;&lt;wsp:rsid wsp:val=&quot;006F429D&quot;/&gt;&lt;wsp:rsid wsp:val=&quot;006F4BCF&quot;/&gt;&lt;wsp:rsid wsp:val=&quot;006F4C08&quot;/&gt;&lt;wsp:rsid wsp:val=&quot;006F5573&quot;/&gt;&lt;wsp:rsid wsp:val=&quot;006F5582&quot;/&gt;&lt;wsp:rsid wsp:val=&quot;006F6E34&quot;/&gt;&lt;wsp:rsid wsp:val=&quot;006F7571&quot;/&gt;&lt;wsp:rsid wsp:val=&quot;006F7CD2&quot;/&gt;&lt;wsp:rsid wsp:val=&quot;006F7D84&quot;/&gt;&lt;wsp:rsid wsp:val=&quot;0070038E&quot;/&gt;&lt;wsp:rsid wsp:val=&quot;0070042B&quot;/&gt;&lt;wsp:rsid wsp:val=&quot;00700D83&quot;/&gt;&lt;wsp:rsid wsp:val=&quot;007018AE&quot;/&gt;&lt;wsp:rsid wsp:val=&quot;00702641&quot;/&gt;&lt;wsp:rsid wsp:val=&quot;0070268F&quot;/&gt;&lt;wsp:rsid wsp:val=&quot;0070282B&quot;/&gt;&lt;wsp:rsid wsp:val=&quot;00703BC2&quot;/&gt;&lt;wsp:rsid wsp:val=&quot;00704541&quot;/&gt;&lt;wsp:rsid wsp:val=&quot;0070511A&quot;/&gt;&lt;wsp:rsid wsp:val=&quot;00705768&quot;/&gt;&lt;wsp:rsid wsp:val=&quot;00706206&quot;/&gt;&lt;wsp:rsid wsp:val=&quot;00706838&quot;/&gt;&lt;wsp:rsid wsp:val=&quot;00706C8E&quot;/&gt;&lt;wsp:rsid wsp:val=&quot;007101D6&quot;/&gt;&lt;wsp:rsid wsp:val=&quot;007102AD&quot;/&gt;&lt;wsp:rsid wsp:val=&quot;007102D3&quot;/&gt;&lt;wsp:rsid wsp:val=&quot;00710843&quot;/&gt;&lt;wsp:rsid wsp:val=&quot;00710FC4&quot;/&gt;&lt;wsp:rsid wsp:val=&quot;0071186A&quot;/&gt;&lt;wsp:rsid wsp:val=&quot;00711CD4&quot;/&gt;&lt;wsp:rsid wsp:val=&quot;00711FB4&quot;/&gt;&lt;wsp:rsid wsp:val=&quot;00712049&quot;/&gt;&lt;wsp:rsid wsp:val=&quot;007124C6&quot;/&gt;&lt;wsp:rsid wsp:val=&quot;00713A8C&quot;/&gt;&lt;wsp:rsid wsp:val=&quot;0071431E&quot;/&gt;&lt;wsp:rsid wsp:val=&quot;00714AD4&quot;/&gt;&lt;wsp:rsid wsp:val=&quot;007152DB&quot;/&gt;&lt;wsp:rsid wsp:val=&quot;00715FAF&quot;/&gt;&lt;wsp:rsid wsp:val=&quot;00716643&quot;/&gt;&lt;wsp:rsid wsp:val=&quot;00716664&quot;/&gt;&lt;wsp:rsid wsp:val=&quot;00716C9D&quot;/&gt;&lt;wsp:rsid wsp:val=&quot;0071767D&quot;/&gt;&lt;wsp:rsid wsp:val=&quot;00717F5D&quot;/&gt;&lt;wsp:rsid wsp:val=&quot;007209C7&quot;/&gt;&lt;wsp:rsid wsp:val=&quot;00720D47&quot;/&gt;&lt;wsp:rsid wsp:val=&quot;0072103E&quot;/&gt;&lt;wsp:rsid wsp:val=&quot;007229AC&quot;/&gt;&lt;wsp:rsid wsp:val=&quot;00723FDF&quot;/&gt;&lt;wsp:rsid wsp:val=&quot;00723FF0&quot;/&gt;&lt;wsp:rsid wsp:val=&quot;00724227&quot;/&gt;&lt;wsp:rsid wsp:val=&quot;0072427F&quot;/&gt;&lt;wsp:rsid wsp:val=&quot;00724D48&quot;/&gt;&lt;wsp:rsid wsp:val=&quot;00724E96&quot;/&gt;&lt;wsp:rsid wsp:val=&quot;00725200&quot;/&gt;&lt;wsp:rsid wsp:val=&quot;007252D7&quot;/&gt;&lt;wsp:rsid wsp:val=&quot;00725440&quot;/&gt;&lt;wsp:rsid wsp:val=&quot;00726093&quot;/&gt;&lt;wsp:rsid wsp:val=&quot;007260AB&quot;/&gt;&lt;wsp:rsid wsp:val=&quot;00727590&quot;/&gt;&lt;wsp:rsid wsp:val=&quot;0073001F&quot;/&gt;&lt;wsp:rsid wsp:val=&quot;0073015D&quot;/&gt;&lt;wsp:rsid wsp:val=&quot;00730AE3&quot;/&gt;&lt;wsp:rsid wsp:val=&quot;00730D62&quot;/&gt;&lt;wsp:rsid wsp:val=&quot;00731335&quot;/&gt;&lt;wsp:rsid wsp:val=&quot;0073174C&quot;/&gt;&lt;wsp:rsid wsp:val=&quot;00731F88&quot;/&gt;&lt;wsp:rsid wsp:val=&quot;0073239F&quot;/&gt;&lt;wsp:rsid wsp:val=&quot;00732793&quot;/&gt;&lt;wsp:rsid wsp:val=&quot;00732932&quot;/&gt;&lt;wsp:rsid wsp:val=&quot;00733D60&quot;/&gt;&lt;wsp:rsid wsp:val=&quot;00734433&quot;/&gt;&lt;wsp:rsid wsp:val=&quot;00734FDF&quot;/&gt;&lt;wsp:rsid wsp:val=&quot;007350CF&quot;/&gt;&lt;wsp:rsid wsp:val=&quot;007352DE&quot;/&gt;&lt;wsp:rsid wsp:val=&quot;007358BD&quot;/&gt;&lt;wsp:rsid wsp:val=&quot;00735C88&quot;/&gt;&lt;wsp:rsid wsp:val=&quot;00735ECB&quot;/&gt;&lt;wsp:rsid wsp:val=&quot;0073627A&quot;/&gt;&lt;wsp:rsid wsp:val=&quot;0073688C&quot;/&gt;&lt;wsp:rsid wsp:val=&quot;00736CC8&quot;/&gt;&lt;wsp:rsid wsp:val=&quot;00736E07&quot;/&gt;&lt;wsp:rsid wsp:val=&quot;00737091&quot;/&gt;&lt;wsp:rsid wsp:val=&quot;00740817&quot;/&gt;&lt;wsp:rsid wsp:val=&quot;00740E6F&quot;/&gt;&lt;wsp:rsid wsp:val=&quot;00741578&quot;/&gt;&lt;wsp:rsid wsp:val=&quot;00741C7B&quot;/&gt;&lt;wsp:rsid wsp:val=&quot;007421AD&quot;/&gt;&lt;wsp:rsid wsp:val=&quot;007423BB&quot;/&gt;&lt;wsp:rsid wsp:val=&quot;007427D0&quot;/&gt;&lt;wsp:rsid wsp:val=&quot;00742AFD&quot;/&gt;&lt;wsp:rsid wsp:val=&quot;007439D4&quot;/&gt;&lt;wsp:rsid wsp:val=&quot;00743D44&quot;/&gt;&lt;wsp:rsid wsp:val=&quot;007440AB&quot;/&gt;&lt;wsp:rsid wsp:val=&quot;007448EB&quot;/&gt;&lt;wsp:rsid wsp:val=&quot;0074548E&quot;/&gt;&lt;wsp:rsid wsp:val=&quot;00745B09&quot;/&gt;&lt;wsp:rsid wsp:val=&quot;007464FA&quot;/&gt;&lt;wsp:rsid wsp:val=&quot;0074752D&quot;/&gt;&lt;wsp:rsid wsp:val=&quot;007475A3&quot;/&gt;&lt;wsp:rsid wsp:val=&quot;007479F7&quot;/&gt;&lt;wsp:rsid wsp:val=&quot;00747A91&quot;/&gt;&lt;wsp:rsid wsp:val=&quot;0075114A&quot;/&gt;&lt;wsp:rsid wsp:val=&quot;0075473D&quot;/&gt;&lt;wsp:rsid wsp:val=&quot;0075689A&quot;/&gt;&lt;wsp:rsid wsp:val=&quot;00757373&quot;/&gt;&lt;wsp:rsid wsp:val=&quot;0075767E&quot;/&gt;&lt;wsp:rsid wsp:val=&quot;00757860&quot;/&gt;&lt;wsp:rsid wsp:val=&quot;007579B5&quot;/&gt;&lt;wsp:rsid wsp:val=&quot;00757D15&quot;/&gt;&lt;wsp:rsid wsp:val=&quot;00760772&quot;/&gt;&lt;wsp:rsid wsp:val=&quot;007607F0&quot;/&gt;&lt;wsp:rsid wsp:val=&quot;00760FDC&quot;/&gt;&lt;wsp:rsid wsp:val=&quot;00761B6D&quot;/&gt;&lt;wsp:rsid wsp:val=&quot;0076249D&quot;/&gt;&lt;wsp:rsid wsp:val=&quot;00762EAE&quot;/&gt;&lt;wsp:rsid wsp:val=&quot;0076448A&quot;/&gt;&lt;wsp:rsid wsp:val=&quot;0076461E&quot;/&gt;&lt;wsp:rsid wsp:val=&quot;0076549C&quot;/&gt;&lt;wsp:rsid wsp:val=&quot;00765961&quot;/&gt;&lt;wsp:rsid wsp:val=&quot;00765B2F&quot;/&gt;&lt;wsp:rsid wsp:val=&quot;00765D1A&quot;/&gt;&lt;wsp:rsid wsp:val=&quot;00766999&quot;/&gt;&lt;wsp:rsid wsp:val=&quot;007676EC&quot;/&gt;&lt;wsp:rsid wsp:val=&quot;00767913&quot;/&gt;&lt;wsp:rsid wsp:val=&quot;00767BC1&quot;/&gt;&lt;wsp:rsid wsp:val=&quot;00767C68&quot;/&gt;&lt;wsp:rsid wsp:val=&quot;0077048B&quot;/&gt;&lt;wsp:rsid wsp:val=&quot;00770657&quot;/&gt;&lt;wsp:rsid wsp:val=&quot;007709CF&quot;/&gt;&lt;wsp:rsid wsp:val=&quot;00771524&quot;/&gt;&lt;wsp:rsid wsp:val=&quot;00771791&quot;/&gt;&lt;wsp:rsid wsp:val=&quot;00771F6D&quot;/&gt;&lt;wsp:rsid wsp:val=&quot;007737BF&quot;/&gt;&lt;wsp:rsid wsp:val=&quot;00774A6E&quot;/&gt;&lt;wsp:rsid wsp:val=&quot;00775068&quot;/&gt;&lt;wsp:rsid wsp:val=&quot;0077530C&quot;/&gt;&lt;wsp:rsid wsp:val=&quot;00776047&quot;/&gt;&lt;wsp:rsid wsp:val=&quot;00776AEA&quot;/&gt;&lt;wsp:rsid wsp:val=&quot;0077729B&quot;/&gt;&lt;wsp:rsid wsp:val=&quot;00777311&quot;/&gt;&lt;wsp:rsid wsp:val=&quot;007806BC&quot;/&gt;&lt;wsp:rsid wsp:val=&quot;00780BF4&quot;/&gt;&lt;wsp:rsid wsp:val=&quot;0078284E&quot;/&gt;&lt;wsp:rsid wsp:val=&quot;00782E80&quot;/&gt;&lt;wsp:rsid wsp:val=&quot;007836EE&quot;/&gt;&lt;wsp:rsid wsp:val=&quot;00783748&quot;/&gt;&lt;wsp:rsid wsp:val=&quot;00783A17&quot;/&gt;&lt;wsp:rsid wsp:val=&quot;00783ABD&quot;/&gt;&lt;wsp:rsid wsp:val=&quot;00783B71&quot;/&gt;&lt;wsp:rsid wsp:val=&quot;00783E16&quot;/&gt;&lt;wsp:rsid wsp:val=&quot;00785218&quot;/&gt;&lt;wsp:rsid wsp:val=&quot;007852EA&quot;/&gt;&lt;wsp:rsid wsp:val=&quot;00785763&quot;/&gt;&lt;wsp:rsid wsp:val=&quot;0078648B&quot;/&gt;&lt;wsp:rsid wsp:val=&quot;00786678&quot;/&gt;&lt;wsp:rsid wsp:val=&quot;00786AFD&quot;/&gt;&lt;wsp:rsid wsp:val=&quot;007900CE&quot;/&gt;&lt;wsp:rsid wsp:val=&quot;0079049D&quot;/&gt;&lt;wsp:rsid wsp:val=&quot;007906CC&quot;/&gt;&lt;wsp:rsid wsp:val=&quot;00790C21&quot;/&gt;&lt;wsp:rsid wsp:val=&quot;00790C28&quot;/&gt;&lt;wsp:rsid wsp:val=&quot;00790DC8&quot;/&gt;&lt;wsp:rsid wsp:val=&quot;00791389&quot;/&gt;&lt;wsp:rsid wsp:val=&quot;007919A4&quot;/&gt;&lt;wsp:rsid wsp:val=&quot;00791C5C&quot;/&gt;&lt;wsp:rsid wsp:val=&quot;00791EC5&quot;/&gt;&lt;wsp:rsid wsp:val=&quot;0079498E&quot;/&gt;&lt;wsp:rsid wsp:val=&quot;00794F4A&quot;/&gt;&lt;wsp:rsid wsp:val=&quot;007951DA&quot;/&gt;&lt;wsp:rsid wsp:val=&quot;007951EB&quot;/&gt;&lt;wsp:rsid wsp:val=&quot;00795444&quot;/&gt;&lt;wsp:rsid wsp:val=&quot;00795672&quot;/&gt;&lt;wsp:rsid wsp:val=&quot;00795A49&quot;/&gt;&lt;wsp:rsid wsp:val=&quot;00795EE8&quot;/&gt;&lt;wsp:rsid wsp:val=&quot;00796544&quot;/&gt;&lt;wsp:rsid wsp:val=&quot;00797993&quot;/&gt;&lt;wsp:rsid wsp:val=&quot;00797BA9&quot;/&gt;&lt;wsp:rsid wsp:val=&quot;007A027A&quot;/&gt;&lt;wsp:rsid wsp:val=&quot;007A03D3&quot;/&gt;&lt;wsp:rsid wsp:val=&quot;007A0EFB&quot;/&gt;&lt;wsp:rsid wsp:val=&quot;007A10DD&quot;/&gt;&lt;wsp:rsid wsp:val=&quot;007A1656&quot;/&gt;&lt;wsp:rsid wsp:val=&quot;007A1760&quot;/&gt;&lt;wsp:rsid wsp:val=&quot;007A1870&quot;/&gt;&lt;wsp:rsid wsp:val=&quot;007A18B6&quot;/&gt;&lt;wsp:rsid wsp:val=&quot;007A1FF3&quot;/&gt;&lt;wsp:rsid wsp:val=&quot;007A29BA&quot;/&gt;&lt;wsp:rsid wsp:val=&quot;007A2C57&quot;/&gt;&lt;wsp:rsid wsp:val=&quot;007A2F4E&quot;/&gt;&lt;wsp:rsid wsp:val=&quot;007A3097&quot;/&gt;&lt;wsp:rsid wsp:val=&quot;007A415F&quot;/&gt;&lt;wsp:rsid wsp:val=&quot;007A43AE&quot;/&gt;&lt;wsp:rsid wsp:val=&quot;007A4528&quot;/&gt;&lt;wsp:rsid wsp:val=&quot;007A468A&quot;/&gt;&lt;wsp:rsid wsp:val=&quot;007A49E7&quot;/&gt;&lt;wsp:rsid wsp:val=&quot;007A4BCA&quot;/&gt;&lt;wsp:rsid wsp:val=&quot;007A4F59&quot;/&gt;&lt;wsp:rsid wsp:val=&quot;007A4F89&quot;/&gt;&lt;wsp:rsid wsp:val=&quot;007A542F&quot;/&gt;&lt;wsp:rsid wsp:val=&quot;007A5860&quot;/&gt;&lt;wsp:rsid wsp:val=&quot;007A63C8&quot;/&gt;&lt;wsp:rsid wsp:val=&quot;007A7171&quot;/&gt;&lt;wsp:rsid wsp:val=&quot;007A7E02&quot;/&gt;&lt;wsp:rsid wsp:val=&quot;007B06CB&quot;/&gt;&lt;wsp:rsid wsp:val=&quot;007B15C0&quot;/&gt;&lt;wsp:rsid wsp:val=&quot;007B1980&quot;/&gt;&lt;wsp:rsid wsp:val=&quot;007B3939&quot;/&gt;&lt;wsp:rsid wsp:val=&quot;007B3E1C&quot;/&gt;&lt;wsp:rsid wsp:val=&quot;007B415E&quot;/&gt;&lt;wsp:rsid wsp:val=&quot;007B4DEB&quot;/&gt;&lt;wsp:rsid wsp:val=&quot;007B5FDD&quot;/&gt;&lt;wsp:rsid wsp:val=&quot;007B6111&quot;/&gt;&lt;wsp:rsid wsp:val=&quot;007B6134&quot;/&gt;&lt;wsp:rsid wsp:val=&quot;007B6895&quot;/&gt;&lt;wsp:rsid wsp:val=&quot;007B75BF&quot;/&gt;&lt;wsp:rsid wsp:val=&quot;007B7A67&quot;/&gt;&lt;wsp:rsid wsp:val=&quot;007C07BC&quot;/&gt;&lt;wsp:rsid wsp:val=&quot;007C099C&quot;/&gt;&lt;wsp:rsid wsp:val=&quot;007C1450&quot;/&gt;&lt;wsp:rsid wsp:val=&quot;007C19DD&quot;/&gt;&lt;wsp:rsid wsp:val=&quot;007C1C3F&quot;/&gt;&lt;wsp:rsid wsp:val=&quot;007C1D7D&quot;/&gt;&lt;wsp:rsid wsp:val=&quot;007C257F&quot;/&gt;&lt;wsp:rsid wsp:val=&quot;007C2745&quot;/&gt;&lt;wsp:rsid wsp:val=&quot;007C3FE8&quot;/&gt;&lt;wsp:rsid wsp:val=&quot;007C40EF&quot;/&gt;&lt;wsp:rsid wsp:val=&quot;007C42AF&quot;/&gt;&lt;wsp:rsid wsp:val=&quot;007C45DB&quot;/&gt;&lt;wsp:rsid wsp:val=&quot;007C52F0&quot;/&gt;&lt;wsp:rsid wsp:val=&quot;007C58CF&quot;/&gt;&lt;wsp:rsid wsp:val=&quot;007C63B6&quot;/&gt;&lt;wsp:rsid wsp:val=&quot;007C6A44&quot;/&gt;&lt;wsp:rsid wsp:val=&quot;007C6AA2&quot;/&gt;&lt;wsp:rsid wsp:val=&quot;007C7CDC&quot;/&gt;&lt;wsp:rsid wsp:val=&quot;007D0398&quot;/&gt;&lt;wsp:rsid wsp:val=&quot;007D234A&quot;/&gt;&lt;wsp:rsid wsp:val=&quot;007D27F6&quot;/&gt;&lt;wsp:rsid wsp:val=&quot;007D2C22&quot;/&gt;&lt;wsp:rsid wsp:val=&quot;007D3656&quot;/&gt;&lt;wsp:rsid wsp:val=&quot;007D378B&quot;/&gt;&lt;wsp:rsid wsp:val=&quot;007D3AF2&quot;/&gt;&lt;wsp:rsid wsp:val=&quot;007D3C4B&quot;/&gt;&lt;wsp:rsid wsp:val=&quot;007D41CE&quot;/&gt;&lt;wsp:rsid wsp:val=&quot;007D4676&quot;/&gt;&lt;wsp:rsid wsp:val=&quot;007D4EE1&quot;/&gt;&lt;wsp:rsid wsp:val=&quot;007D50D5&quot;/&gt;&lt;wsp:rsid wsp:val=&quot;007D562C&quot;/&gt;&lt;wsp:rsid wsp:val=&quot;007D5A74&quot;/&gt;&lt;wsp:rsid wsp:val=&quot;007D638B&quot;/&gt;&lt;wsp:rsid wsp:val=&quot;007D6B73&quot;/&gt;&lt;wsp:rsid wsp:val=&quot;007D6E15&quot;/&gt;&lt;wsp:rsid wsp:val=&quot;007D6FD4&quot;/&gt;&lt;wsp:rsid wsp:val=&quot;007D7623&quot;/&gt;&lt;wsp:rsid wsp:val=&quot;007D7B17&quot;/&gt;&lt;wsp:rsid wsp:val=&quot;007E0080&quot;/&gt;&lt;wsp:rsid wsp:val=&quot;007E08C6&quot;/&gt;&lt;wsp:rsid wsp:val=&quot;007E114C&quot;/&gt;&lt;wsp:rsid wsp:val=&quot;007E12BA&quot;/&gt;&lt;wsp:rsid wsp:val=&quot;007E13B0&quot;/&gt;&lt;wsp:rsid wsp:val=&quot;007E1A8E&quot;/&gt;&lt;wsp:rsid wsp:val=&quot;007E1AED&quot;/&gt;&lt;wsp:rsid wsp:val=&quot;007E1B56&quot;/&gt;&lt;wsp:rsid wsp:val=&quot;007E2EA3&quot;/&gt;&lt;wsp:rsid wsp:val=&quot;007E373E&quot;/&gt;&lt;wsp:rsid wsp:val=&quot;007E39B3&quot;/&gt;&lt;wsp:rsid wsp:val=&quot;007E3DF8&quot;/&gt;&lt;wsp:rsid wsp:val=&quot;007E4363&quot;/&gt;&lt;wsp:rsid wsp:val=&quot;007E4B0A&quot;/&gt;&lt;wsp:rsid wsp:val=&quot;007E4DCC&quot;/&gt;&lt;wsp:rsid wsp:val=&quot;007E50CB&quot;/&gt;&lt;wsp:rsid wsp:val=&quot;007E5228&quot;/&gt;&lt;wsp:rsid wsp:val=&quot;007E546B&quot;/&gt;&lt;wsp:rsid wsp:val=&quot;007E5683&quot;/&gt;&lt;wsp:rsid wsp:val=&quot;007E618B&quot;/&gt;&lt;wsp:rsid wsp:val=&quot;007E79A8&quot;/&gt;&lt;wsp:rsid wsp:val=&quot;007F0194&quot;/&gt;&lt;wsp:rsid wsp:val=&quot;007F0D9D&quot;/&gt;&lt;wsp:rsid wsp:val=&quot;007F10AD&quot;/&gt;&lt;wsp:rsid wsp:val=&quot;007F2037&quot;/&gt;&lt;wsp:rsid wsp:val=&quot;007F2655&quot;/&gt;&lt;wsp:rsid wsp:val=&quot;007F2AB0&quot;/&gt;&lt;wsp:rsid wsp:val=&quot;007F2E32&quot;/&gt;&lt;wsp:rsid wsp:val=&quot;007F318F&quot;/&gt;&lt;wsp:rsid wsp:val=&quot;007F3C6A&quot;/&gt;&lt;wsp:rsid wsp:val=&quot;007F403A&quot;/&gt;&lt;wsp:rsid wsp:val=&quot;007F4185&quot;/&gt;&lt;wsp:rsid wsp:val=&quot;007F47EB&quot;/&gt;&lt;wsp:rsid wsp:val=&quot;007F47EE&quot;/&gt;&lt;wsp:rsid wsp:val=&quot;007F589C&quot;/&gt;&lt;wsp:rsid wsp:val=&quot;007F5BAB&quot;/&gt;&lt;wsp:rsid wsp:val=&quot;007F5BF4&quot;/&gt;&lt;wsp:rsid wsp:val=&quot;007F5D14&quot;/&gt;&lt;wsp:rsid wsp:val=&quot;007F79F9&quot;/&gt;&lt;wsp:rsid wsp:val=&quot;007F7BCC&quot;/&gt;&lt;wsp:rsid wsp:val=&quot;007F7FAE&quot;/&gt;&lt;wsp:rsid wsp:val=&quot;0080004C&quot;/&gt;&lt;wsp:rsid wsp:val=&quot;00801604&quot;/&gt;&lt;wsp:rsid wsp:val=&quot;00801683&quot;/&gt;&lt;wsp:rsid wsp:val=&quot;008016F0&quot;/&gt;&lt;wsp:rsid wsp:val=&quot;00801ACE&quot;/&gt;&lt;wsp:rsid wsp:val=&quot;00801BBC&quot;/&gt;&lt;wsp:rsid wsp:val=&quot;00801F21&quot;/&gt;&lt;wsp:rsid wsp:val=&quot;008021BC&quot;/&gt;&lt;wsp:rsid wsp:val=&quot;0080313D&quot;/&gt;&lt;wsp:rsid wsp:val=&quot;008031AD&quot;/&gt;&lt;wsp:rsid wsp:val=&quot;0080380B&quot;/&gt;&lt;wsp:rsid wsp:val=&quot;008044F6&quot;/&gt;&lt;wsp:rsid wsp:val=&quot;0080639D&quot;/&gt;&lt;wsp:rsid wsp:val=&quot;00806DB6&quot;/&gt;&lt;wsp:rsid wsp:val=&quot;008079CB&quot;/&gt;&lt;wsp:rsid wsp:val=&quot;00810297&quot;/&gt;&lt;wsp:rsid wsp:val=&quot;00810D77&quot;/&gt;&lt;wsp:rsid wsp:val=&quot;008111D6&quot;/&gt;&lt;wsp:rsid wsp:val=&quot;00811640&quot;/&gt;&lt;wsp:rsid wsp:val=&quot;008121AC&quot;/&gt;&lt;wsp:rsid wsp:val=&quot;008121EA&quot;/&gt;&lt;wsp:rsid wsp:val=&quot;0081281F&quot;/&gt;&lt;wsp:rsid wsp:val=&quot;00812A24&quot;/&gt;&lt;wsp:rsid wsp:val=&quot;00813137&quot;/&gt;&lt;wsp:rsid wsp:val=&quot;00813577&quot;/&gt;&lt;wsp:rsid wsp:val=&quot;008135C9&quot;/&gt;&lt;wsp:rsid wsp:val=&quot;00813CBC&quot;/&gt;&lt;wsp:rsid wsp:val=&quot;00813F63&quot;/&gt;&lt;wsp:rsid wsp:val=&quot;00814050&quot;/&gt;&lt;wsp:rsid wsp:val=&quot;0081519A&quot;/&gt;&lt;wsp:rsid wsp:val=&quot;008156BD&quot;/&gt;&lt;wsp:rsid wsp:val=&quot;00815968&quot;/&gt;&lt;wsp:rsid wsp:val=&quot;00815D84&quot;/&gt;&lt;wsp:rsid wsp:val=&quot;00815EA4&quot;/&gt;&lt;wsp:rsid wsp:val=&quot;00815F43&quot;/&gt;&lt;wsp:rsid wsp:val=&quot;0081604E&quot;/&gt;&lt;wsp:rsid wsp:val=&quot;00816DDD&quot;/&gt;&lt;wsp:rsid wsp:val=&quot;0081723B&quot;/&gt;&lt;wsp:rsid wsp:val=&quot;008178EE&quot;/&gt;&lt;wsp:rsid wsp:val=&quot;0082004A&quot;/&gt;&lt;wsp:rsid wsp:val=&quot;0082041E&quot;/&gt;&lt;wsp:rsid wsp:val=&quot;00820744&quot;/&gt;&lt;wsp:rsid wsp:val=&quot;00820807&quot;/&gt;&lt;wsp:rsid wsp:val=&quot;00820DF1&quot;/&gt;&lt;wsp:rsid wsp:val=&quot;00822138&quot;/&gt;&lt;wsp:rsid wsp:val=&quot;00822256&quot;/&gt;&lt;wsp:rsid wsp:val=&quot;008225C0&quot;/&gt;&lt;wsp:rsid wsp:val=&quot;00823215&quot;/&gt;&lt;wsp:rsid wsp:val=&quot;008237AE&quot;/&gt;&lt;wsp:rsid wsp:val=&quot;0082382C&quot;/&gt;&lt;wsp:rsid wsp:val=&quot;00823D55&quot;/&gt;&lt;wsp:rsid wsp:val=&quot;00823DA4&quot;/&gt;&lt;wsp:rsid wsp:val=&quot;00824D0A&quot;/&gt;&lt;wsp:rsid wsp:val=&quot;00824E3A&quot;/&gt;&lt;wsp:rsid wsp:val=&quot;0082595D&quot;/&gt;&lt;wsp:rsid wsp:val=&quot;0082659C&quot;/&gt;&lt;wsp:rsid wsp:val=&quot;00826648&quot;/&gt;&lt;wsp:rsid wsp:val=&quot;00826775&quot;/&gt;&lt;wsp:rsid wsp:val=&quot;008274F5&quot;/&gt;&lt;wsp:rsid wsp:val=&quot;00827C59&quot;/&gt;&lt;wsp:rsid wsp:val=&quot;0083012D&quot;/&gt;&lt;wsp:rsid wsp:val=&quot;008305A5&quot;/&gt;&lt;wsp:rsid wsp:val=&quot;008306FC&quot;/&gt;&lt;wsp:rsid wsp:val=&quot;008317DE&quot;/&gt;&lt;wsp:rsid wsp:val=&quot;00831B71&quot;/&gt;&lt;wsp:rsid wsp:val=&quot;0083284F&quot;/&gt;&lt;wsp:rsid wsp:val=&quot;00832D7B&quot;/&gt;&lt;wsp:rsid wsp:val=&quot;00833497&quot;/&gt;&lt;wsp:rsid wsp:val=&quot;00833756&quot;/&gt;&lt;wsp:rsid wsp:val=&quot;00833DCC&quot;/&gt;&lt;wsp:rsid wsp:val=&quot;00834395&quot;/&gt;&lt;wsp:rsid wsp:val=&quot;008349E4&quot;/&gt;&lt;wsp:rsid wsp:val=&quot;00834A0D&quot;/&gt;&lt;wsp:rsid wsp:val=&quot;0083510A&quot;/&gt;&lt;wsp:rsid wsp:val=&quot;008353EF&quot;/&gt;&lt;wsp:rsid wsp:val=&quot;00835CBB&quot;/&gt;&lt;wsp:rsid wsp:val=&quot;00840022&quot;/&gt;&lt;wsp:rsid wsp:val=&quot;00841096&quot;/&gt;&lt;wsp:rsid wsp:val=&quot;00841A14&quot;/&gt;&lt;wsp:rsid wsp:val=&quot;00841DA8&quot;/&gt;&lt;wsp:rsid wsp:val=&quot;008429E1&quot;/&gt;&lt;wsp:rsid wsp:val=&quot;008429FC&quot;/&gt;&lt;wsp:rsid wsp:val=&quot;008438B8&quot;/&gt;&lt;wsp:rsid wsp:val=&quot;008438C3&quot;/&gt;&lt;wsp:rsid wsp:val=&quot;00843CB4&quot;/&gt;&lt;wsp:rsid wsp:val=&quot;0084433D&quot;/&gt;&lt;wsp:rsid wsp:val=&quot;008447F0&quot;/&gt;&lt;wsp:rsid wsp:val=&quot;0084541B&quot;/&gt;&lt;wsp:rsid wsp:val=&quot;008454F1&quot;/&gt;&lt;wsp:rsid wsp:val=&quot;00845ABD&quot;/&gt;&lt;wsp:rsid wsp:val=&quot;0084673B&quot;/&gt;&lt;wsp:rsid wsp:val=&quot;0084732D&quot;/&gt;&lt;wsp:rsid wsp:val=&quot;00847CA7&quot;/&gt;&lt;wsp:rsid wsp:val=&quot;0085023C&quot;/&gt;&lt;wsp:rsid wsp:val=&quot;0085059E&quot;/&gt;&lt;wsp:rsid wsp:val=&quot;008505EE&quot;/&gt;&lt;wsp:rsid wsp:val=&quot;00850B6A&quot;/&gt;&lt;wsp:rsid wsp:val=&quot;008510F8&quot;/&gt;&lt;wsp:rsid wsp:val=&quot;008519D7&quot;/&gt;&lt;wsp:rsid wsp:val=&quot;0085207B&quot;/&gt;&lt;wsp:rsid wsp:val=&quot;00852835&quot;/&gt;&lt;wsp:rsid wsp:val=&quot;00853218&quot;/&gt;&lt;wsp:rsid wsp:val=&quot;008532A9&quot;/&gt;&lt;wsp:rsid wsp:val=&quot;008536EA&quot;/&gt;&lt;wsp:rsid wsp:val=&quot;00853BB4&quot;/&gt;&lt;wsp:rsid wsp:val=&quot;00853BF6&quot;/&gt;&lt;wsp:rsid wsp:val=&quot;00854A3E&quot;/&gt;&lt;wsp:rsid wsp:val=&quot;00855078&quot;/&gt;&lt;wsp:rsid wsp:val=&quot;00857262&quot;/&gt;&lt;wsp:rsid wsp:val=&quot;008573BA&quot;/&gt;&lt;wsp:rsid wsp:val=&quot;008575EF&quot;/&gt;&lt;wsp:rsid wsp:val=&quot;00857665&quot;/&gt;&lt;wsp:rsid wsp:val=&quot;008600CE&quot;/&gt;&lt;wsp:rsid wsp:val=&quot;00860138&quot;/&gt;&lt;wsp:rsid wsp:val=&quot;00860AFF&quot;/&gt;&lt;wsp:rsid wsp:val=&quot;00861CBC&quot;/&gt;&lt;wsp:rsid wsp:val=&quot;008631F9&quot;/&gt;&lt;wsp:rsid wsp:val=&quot;00864361&quot;/&gt;&lt;wsp:rsid wsp:val=&quot;00864D5A&quot;/&gt;&lt;wsp:rsid wsp:val=&quot;00864D75&quot;/&gt;&lt;wsp:rsid wsp:val=&quot;008650C8&quot;/&gt;&lt;wsp:rsid wsp:val=&quot;0086538A&quot;/&gt;&lt;wsp:rsid wsp:val=&quot;0086561A&quot;/&gt;&lt;wsp:rsid wsp:val=&quot;00865632&quot;/&gt;&lt;wsp:rsid wsp:val=&quot;00865777&quot;/&gt;&lt;wsp:rsid wsp:val=&quot;00865BA4&quot;/&gt;&lt;wsp:rsid wsp:val=&quot;0086613E&quot;/&gt;&lt;wsp:rsid wsp:val=&quot;00866F7D&quot;/&gt;&lt;wsp:rsid wsp:val=&quot;0086708D&quot;/&gt;&lt;wsp:rsid wsp:val=&quot;00867467&quot;/&gt;&lt;wsp:rsid wsp:val=&quot;008678E6&quot;/&gt;&lt;wsp:rsid wsp:val=&quot;00867C62&quot;/&gt;&lt;wsp:rsid wsp:val=&quot;00867EA3&quot;/&gt;&lt;wsp:rsid wsp:val=&quot;0087055C&quot;/&gt;&lt;wsp:rsid wsp:val=&quot;008705AC&quot;/&gt;&lt;wsp:rsid wsp:val=&quot;00870EE7&quot;/&gt;&lt;wsp:rsid wsp:val=&quot;00871A48&quot;/&gt;&lt;wsp:rsid wsp:val=&quot;00872299&quot;/&gt;&lt;wsp:rsid wsp:val=&quot;008722B8&quot;/&gt;&lt;wsp:rsid wsp:val=&quot;0087268D&quot;/&gt;&lt;wsp:rsid wsp:val=&quot;008730CD&quot;/&gt;&lt;wsp:rsid wsp:val=&quot;00873B6C&quot;/&gt;&lt;wsp:rsid wsp:val=&quot;00873E07&quot;/&gt;&lt;wsp:rsid wsp:val=&quot;008741DF&quot;/&gt;&lt;wsp:rsid wsp:val=&quot;0087446A&quot;/&gt;&lt;wsp:rsid wsp:val=&quot;0087514B&quot;/&gt;&lt;wsp:rsid wsp:val=&quot;008753BC&quot;/&gt;&lt;wsp:rsid wsp:val=&quot;008759E2&quot;/&gt;&lt;wsp:rsid wsp:val=&quot;00875ACA&quot;/&gt;&lt;wsp:rsid wsp:val=&quot;00875EA8&quot;/&gt;&lt;wsp:rsid wsp:val=&quot;0087656D&quot;/&gt;&lt;wsp:rsid wsp:val=&quot;0087663A&quot;/&gt;&lt;wsp:rsid wsp:val=&quot;008767B4&quot;/&gt;&lt;wsp:rsid wsp:val=&quot;00877276&quot;/&gt;&lt;wsp:rsid wsp:val=&quot;00877BEF&quot;/&gt;&lt;wsp:rsid wsp:val=&quot;0088031E&quot;/&gt;&lt;wsp:rsid wsp:val=&quot;00880428&quot;/&gt;&lt;wsp:rsid wsp:val=&quot;0088108C&quot;/&gt;&lt;wsp:rsid wsp:val=&quot;008816DF&quot;/&gt;&lt;wsp:rsid wsp:val=&quot;00883E8D&quot;/&gt;&lt;wsp:rsid wsp:val=&quot;00884CAE&quot;/&gt;&lt;wsp:rsid wsp:val=&quot;00886811&quot;/&gt;&lt;wsp:rsid wsp:val=&quot;00887C83&quot;/&gt;&lt;wsp:rsid wsp:val=&quot;00887EE7&quot;/&gt;&lt;wsp:rsid wsp:val=&quot;008900B9&quot;/&gt;&lt;wsp:rsid wsp:val=&quot;008904B8&quot;/&gt;&lt;wsp:rsid wsp:val=&quot;008904F4&quot;/&gt;&lt;wsp:rsid wsp:val=&quot;0089089B&quot;/&gt;&lt;wsp:rsid wsp:val=&quot;00890E00&quot;/&gt;&lt;wsp:rsid wsp:val=&quot;00891BC1&quot;/&gt;&lt;wsp:rsid wsp:val=&quot;00891D01&quot;/&gt;&lt;wsp:rsid wsp:val=&quot;00892E88&quot;/&gt;&lt;wsp:rsid wsp:val=&quot;00892F23&quot;/&gt;&lt;wsp:rsid wsp:val=&quot;00893E90&quot;/&gt;&lt;wsp:rsid wsp:val=&quot;00894266&quot;/&gt;&lt;wsp:rsid wsp:val=&quot;00894EF3&quot;/&gt;&lt;wsp:rsid wsp:val=&quot;00895507&quot;/&gt;&lt;wsp:rsid wsp:val=&quot;00895F81&quot;/&gt;&lt;wsp:rsid wsp:val=&quot;00896306&quot;/&gt;&lt;wsp:rsid wsp:val=&quot;00896A92&quot;/&gt;&lt;wsp:rsid wsp:val=&quot;00896E59&quot;/&gt;&lt;wsp:rsid wsp:val=&quot;00896F8B&quot;/&gt;&lt;wsp:rsid wsp:val=&quot;0089726E&quot;/&gt;&lt;wsp:rsid wsp:val=&quot;00897A28&quot;/&gt;&lt;wsp:rsid wsp:val=&quot;00897CF8&quot;/&gt;&lt;wsp:rsid wsp:val=&quot;008A01F6&quot;/&gt;&lt;wsp:rsid wsp:val=&quot;008A1175&quot;/&gt;&lt;wsp:rsid wsp:val=&quot;008A1F22&quot;/&gt;&lt;wsp:rsid wsp:val=&quot;008A2A9D&quot;/&gt;&lt;wsp:rsid wsp:val=&quot;008A387C&quot;/&gt;&lt;wsp:rsid wsp:val=&quot;008A3E46&quot;/&gt;&lt;wsp:rsid wsp:val=&quot;008A431E&quot;/&gt;&lt;wsp:rsid wsp:val=&quot;008A504F&quot;/&gt;&lt;wsp:rsid wsp:val=&quot;008A63CD&quot;/&gt;&lt;wsp:rsid wsp:val=&quot;008A67C8&quot;/&gt;&lt;wsp:rsid wsp:val=&quot;008A6EDA&quot;/&gt;&lt;wsp:rsid wsp:val=&quot;008A6EF8&quot;/&gt;&lt;wsp:rsid wsp:val=&quot;008A7382&quot;/&gt;&lt;wsp:rsid wsp:val=&quot;008A7A48&quot;/&gt;&lt;wsp:rsid wsp:val=&quot;008A7B3B&quot;/&gt;&lt;wsp:rsid wsp:val=&quot;008B0211&quot;/&gt;&lt;wsp:rsid wsp:val=&quot;008B0AC8&quot;/&gt;&lt;wsp:rsid wsp:val=&quot;008B0FD3&quot;/&gt;&lt;wsp:rsid wsp:val=&quot;008B11DB&quot;/&gt;&lt;wsp:rsid wsp:val=&quot;008B1943&quot;/&gt;&lt;wsp:rsid wsp:val=&quot;008B20B1&quot;/&gt;&lt;wsp:rsid wsp:val=&quot;008B2F30&quot;/&gt;&lt;wsp:rsid wsp:val=&quot;008B3D18&quot;/&gt;&lt;wsp:rsid wsp:val=&quot;008B3E79&quot;/&gt;&lt;wsp:rsid wsp:val=&quot;008B49C4&quot;/&gt;&lt;wsp:rsid wsp:val=&quot;008B49FF&quot;/&gt;&lt;wsp:rsid wsp:val=&quot;008B4D4E&quot;/&gt;&lt;wsp:rsid wsp:val=&quot;008B4DCD&quot;/&gt;&lt;wsp:rsid wsp:val=&quot;008B55AE&quot;/&gt;&lt;wsp:rsid wsp:val=&quot;008B61F8&quot;/&gt;&lt;wsp:rsid wsp:val=&quot;008B6449&quot;/&gt;&lt;wsp:rsid wsp:val=&quot;008B648E&quot;/&gt;&lt;wsp:rsid wsp:val=&quot;008B6E44&quot;/&gt;&lt;wsp:rsid wsp:val=&quot;008B73D5&quot;/&gt;&lt;wsp:rsid wsp:val=&quot;008B7CDA&quot;/&gt;&lt;wsp:rsid wsp:val=&quot;008C0C1D&quot;/&gt;&lt;wsp:rsid wsp:val=&quot;008C0DE9&quot;/&gt;&lt;wsp:rsid wsp:val=&quot;008C0F5A&quot;/&gt;&lt;wsp:rsid wsp:val=&quot;008C108C&quot;/&gt;&lt;wsp:rsid wsp:val=&quot;008C16D4&quot;/&gt;&lt;wsp:rsid wsp:val=&quot;008C1D02&quot;/&gt;&lt;wsp:rsid wsp:val=&quot;008C1EB1&quot;/&gt;&lt;wsp:rsid wsp:val=&quot;008C24E1&quot;/&gt;&lt;wsp:rsid wsp:val=&quot;008C2B26&quot;/&gt;&lt;wsp:rsid wsp:val=&quot;008C30C3&quot;/&gt;&lt;wsp:rsid wsp:val=&quot;008C3E15&quot;/&gt;&lt;wsp:rsid wsp:val=&quot;008C3ECB&quot;/&gt;&lt;wsp:rsid wsp:val=&quot;008C4696&quot;/&gt;&lt;wsp:rsid wsp:val=&quot;008C511D&quot;/&gt;&lt;wsp:rsid wsp:val=&quot;008C5766&quot;/&gt;&lt;wsp:rsid wsp:val=&quot;008C67CF&quot;/&gt;&lt;wsp:rsid wsp:val=&quot;008C6A91&quot;/&gt;&lt;wsp:rsid wsp:val=&quot;008C701A&quot;/&gt;&lt;wsp:rsid wsp:val=&quot;008C723B&quot;/&gt;&lt;wsp:rsid wsp:val=&quot;008C7A44&quot;/&gt;&lt;wsp:rsid wsp:val=&quot;008C7DE1&quot;/&gt;&lt;wsp:rsid wsp:val=&quot;008D0E0F&quot;/&gt;&lt;wsp:rsid wsp:val=&quot;008D1135&quot;/&gt;&lt;wsp:rsid wsp:val=&quot;008D2046&quot;/&gt;&lt;wsp:rsid wsp:val=&quot;008D2DAE&quot;/&gt;&lt;wsp:rsid wsp:val=&quot;008D31BC&quot;/&gt;&lt;wsp:rsid wsp:val=&quot;008D32CF&quot;/&gt;&lt;wsp:rsid wsp:val=&quot;008D40B1&quot;/&gt;&lt;wsp:rsid wsp:val=&quot;008D41F9&quot;/&gt;&lt;wsp:rsid wsp:val=&quot;008D42A8&quot;/&gt;&lt;wsp:rsid wsp:val=&quot;008D4548&quot;/&gt;&lt;wsp:rsid wsp:val=&quot;008D4554&quot;/&gt;&lt;wsp:rsid wsp:val=&quot;008D4EFC&quot;/&gt;&lt;wsp:rsid wsp:val=&quot;008D50AC&quot;/&gt;&lt;wsp:rsid wsp:val=&quot;008D55C7&quot;/&gt;&lt;wsp:rsid wsp:val=&quot;008D5F89&quot;/&gt;&lt;wsp:rsid wsp:val=&quot;008D68D6&quot;/&gt;&lt;wsp:rsid wsp:val=&quot;008D6AD0&quot;/&gt;&lt;wsp:rsid wsp:val=&quot;008D6D01&quot;/&gt;&lt;wsp:rsid wsp:val=&quot;008D7D0D&quot;/&gt;&lt;wsp:rsid wsp:val=&quot;008E009E&quot;/&gt;&lt;wsp:rsid wsp:val=&quot;008E0FD0&quot;/&gt;&lt;wsp:rsid wsp:val=&quot;008E17E0&quot;/&gt;&lt;wsp:rsid wsp:val=&quot;008E1BC4&quot;/&gt;&lt;wsp:rsid wsp:val=&quot;008E2AB8&quot;/&gt;&lt;wsp:rsid wsp:val=&quot;008E2CFA&quot;/&gt;&lt;wsp:rsid wsp:val=&quot;008E3260&quot;/&gt;&lt;wsp:rsid wsp:val=&quot;008E3CFB&quot;/&gt;&lt;wsp:rsid wsp:val=&quot;008E4279&quot;/&gt;&lt;wsp:rsid wsp:val=&quot;008E4510&quot;/&gt;&lt;wsp:rsid wsp:val=&quot;008E45F2&quot;/&gt;&lt;wsp:rsid wsp:val=&quot;008E6169&quot;/&gt;&lt;wsp:rsid wsp:val=&quot;008E7C60&quot;/&gt;&lt;wsp:rsid wsp:val=&quot;008E7E4E&quot;/&gt;&lt;wsp:rsid wsp:val=&quot;008F07E0&quot;/&gt;&lt;wsp:rsid wsp:val=&quot;008F08A4&quot;/&gt;&lt;wsp:rsid wsp:val=&quot;008F0BE6&quot;/&gt;&lt;wsp:rsid wsp:val=&quot;008F0F5E&quot;/&gt;&lt;wsp:rsid wsp:val=&quot;008F11F9&quot;/&gt;&lt;wsp:rsid wsp:val=&quot;008F12F3&quot;/&gt;&lt;wsp:rsid wsp:val=&quot;008F2FC8&quot;/&gt;&lt;wsp:rsid wsp:val=&quot;008F3332&quot;/&gt;&lt;wsp:rsid wsp:val=&quot;008F497E&quot;/&gt;&lt;wsp:rsid wsp:val=&quot;008F4B71&quot;/&gt;&lt;wsp:rsid wsp:val=&quot;008F4D62&quot;/&gt;&lt;wsp:rsid wsp:val=&quot;008F57AA&quot;/&gt;&lt;wsp:rsid wsp:val=&quot;008F5BE7&quot;/&gt;&lt;wsp:rsid wsp:val=&quot;008F5EAD&quot;/&gt;&lt;wsp:rsid wsp:val=&quot;008F659B&quot;/&gt;&lt;wsp:rsid wsp:val=&quot;008F6655&quot;/&gt;&lt;wsp:rsid wsp:val=&quot;008F79BD&quot;/&gt;&lt;wsp:rsid wsp:val=&quot;00900500&quot;/&gt;&lt;wsp:rsid wsp:val=&quot;009008B0&quot;/&gt;&lt;wsp:rsid wsp:val=&quot;00900DBC&quot;/&gt;&lt;wsp:rsid wsp:val=&quot;00902401&quot;/&gt;&lt;wsp:rsid wsp:val=&quot;00902565&quot;/&gt;&lt;wsp:rsid wsp:val=&quot;00902ED3&quot;/&gt;&lt;wsp:rsid wsp:val=&quot;0090320F&quot;/&gt;&lt;wsp:rsid wsp:val=&quot;00903339&quot;/&gt;&lt;wsp:rsid wsp:val=&quot;009039FE&quot;/&gt;&lt;wsp:rsid wsp:val=&quot;009040EF&quot;/&gt;&lt;wsp:rsid wsp:val=&quot;009045A6&quot;/&gt;&lt;wsp:rsid wsp:val=&quot;0090471B&quot;/&gt;&lt;wsp:rsid wsp:val=&quot;00904EDF&quot;/&gt;&lt;wsp:rsid wsp:val=&quot;00905317&quot;/&gt;&lt;wsp:rsid wsp:val=&quot;00905540&quot;/&gt;&lt;wsp:rsid wsp:val=&quot;00905880&quot;/&gt;&lt;wsp:rsid wsp:val=&quot;00906192&quot;/&gt;&lt;wsp:rsid wsp:val=&quot;00906F23&quot;/&gt;&lt;wsp:rsid wsp:val=&quot;00907993&quot;/&gt;&lt;wsp:rsid wsp:val=&quot;00910B92&quot;/&gt;&lt;wsp:rsid wsp:val=&quot;00911697&quot;/&gt;&lt;wsp:rsid wsp:val=&quot;00911D1B&quot;/&gt;&lt;wsp:rsid wsp:val=&quot;00912C71&quot;/&gt;&lt;wsp:rsid wsp:val=&quot;00913787&quot;/&gt;&lt;wsp:rsid wsp:val=&quot;00913E4D&quot;/&gt;&lt;wsp:rsid wsp:val=&quot;00913EF8&quot;/&gt;&lt;wsp:rsid wsp:val=&quot;009156AA&quot;/&gt;&lt;wsp:rsid wsp:val=&quot;0091593D&quot;/&gt;&lt;wsp:rsid wsp:val=&quot;009160A0&quot;/&gt;&lt;wsp:rsid wsp:val=&quot;00916455&quot;/&gt;&lt;wsp:rsid wsp:val=&quot;0091675C&quot;/&gt;&lt;wsp:rsid wsp:val=&quot;00916B1C&quot;/&gt;&lt;wsp:rsid wsp:val=&quot;00916F4C&quot;/&gt;&lt;wsp:rsid wsp:val=&quot;009170FE&quot;/&gt;&lt;wsp:rsid wsp:val=&quot;009178B8&quot;/&gt;&lt;wsp:rsid wsp:val=&quot;009205C5&quot;/&gt;&lt;wsp:rsid wsp:val=&quot;009206FA&quot;/&gt;&lt;wsp:rsid wsp:val=&quot;0092090C&quot;/&gt;&lt;wsp:rsid wsp:val=&quot;00920975&quot;/&gt;&lt;wsp:rsid wsp:val=&quot;00921E85&quot;/&gt;&lt;wsp:rsid wsp:val=&quot;00921E90&quot;/&gt;&lt;wsp:rsid wsp:val=&quot;0092354C&quot;/&gt;&lt;wsp:rsid wsp:val=&quot;00923790&quot;/&gt;&lt;wsp:rsid wsp:val=&quot;00923A6E&quot;/&gt;&lt;wsp:rsid wsp:val=&quot;00923A9C&quot;/&gt;&lt;wsp:rsid wsp:val=&quot;00924129&quot;/&gt;&lt;wsp:rsid wsp:val=&quot;009244EF&quot;/&gt;&lt;wsp:rsid wsp:val=&quot;009247AC&quot;/&gt;&lt;wsp:rsid wsp:val=&quot;00925209&quot;/&gt;&lt;wsp:rsid wsp:val=&quot;0092550C&quot;/&gt;&lt;wsp:rsid wsp:val=&quot;009262DE&quot;/&gt;&lt;wsp:rsid wsp:val=&quot;00926E27&quot;/&gt;&lt;wsp:rsid wsp:val=&quot;00927536&quot;/&gt;&lt;wsp:rsid wsp:val=&quot;00927677&quot;/&gt;&lt;wsp:rsid wsp:val=&quot;009300F3&quot;/&gt;&lt;wsp:rsid wsp:val=&quot;0093084A&quot;/&gt;&lt;wsp:rsid wsp:val=&quot;00930D2C&quot;/&gt;&lt;wsp:rsid wsp:val=&quot;0093131D&quot;/&gt;&lt;wsp:rsid wsp:val=&quot;009318BB&quot;/&gt;&lt;wsp:rsid wsp:val=&quot;00932137&quot;/&gt;&lt;wsp:rsid wsp:val=&quot;009321BA&quot;/&gt;&lt;wsp:rsid wsp:val=&quot;009322AD&quot;/&gt;&lt;wsp:rsid wsp:val=&quot;00932D2A&quot;/&gt;&lt;wsp:rsid wsp:val=&quot;00934864&quot;/&gt;&lt;wsp:rsid wsp:val=&quot;00935453&quot;/&gt;&lt;wsp:rsid wsp:val=&quot;00935D44&quot;/&gt;&lt;wsp:rsid wsp:val=&quot;00936BCC&quot;/&gt;&lt;wsp:rsid wsp:val=&quot;00937317&quot;/&gt;&lt;wsp:rsid wsp:val=&quot;009374B9&quot;/&gt;&lt;wsp:rsid wsp:val=&quot;00937E0A&quot;/&gt;&lt;wsp:rsid wsp:val=&quot;00937FDC&quot;/&gt;&lt;wsp:rsid wsp:val=&quot;00940AC9&quot;/&gt;&lt;wsp:rsid wsp:val=&quot;00940C64&quot;/&gt;&lt;wsp:rsid wsp:val=&quot;00940D29&quot;/&gt;&lt;wsp:rsid wsp:val=&quot;00940F5B&quot;/&gt;&lt;wsp:rsid wsp:val=&quot;00940FDF&quot;/&gt;&lt;wsp:rsid wsp:val=&quot;009410FC&quot;/&gt;&lt;wsp:rsid wsp:val=&quot;009415D7&quot;/&gt;&lt;wsp:rsid wsp:val=&quot;0094162B&quot;/&gt;&lt;wsp:rsid wsp:val=&quot;00942104&quot;/&gt;&lt;wsp:rsid wsp:val=&quot;00942ECF&quot;/&gt;&lt;wsp:rsid wsp:val=&quot;00943A32&quot;/&gt;&lt;wsp:rsid wsp:val=&quot;0094538C&quot;/&gt;&lt;wsp:rsid wsp:val=&quot;00945958&quot;/&gt;&lt;wsp:rsid wsp:val=&quot;00945E94&quot;/&gt;&lt;wsp:rsid wsp:val=&quot;00946437&quot;/&gt;&lt;wsp:rsid wsp:val=&quot;009470DB&quot;/&gt;&lt;wsp:rsid wsp:val=&quot;00947D20&quot;/&gt;&lt;wsp:rsid wsp:val=&quot;00947DAF&quot;/&gt;&lt;wsp:rsid wsp:val=&quot;00950145&quot;/&gt;&lt;wsp:rsid wsp:val=&quot;00950777&quot;/&gt;&lt;wsp:rsid wsp:val=&quot;00950C30&quot;/&gt;&lt;wsp:rsid wsp:val=&quot;00950C36&quot;/&gt;&lt;wsp:rsid wsp:val=&quot;009517E3&quot;/&gt;&lt;wsp:rsid wsp:val=&quot;00951C2E&quot;/&gt;&lt;wsp:rsid wsp:val=&quot;00952855&quot;/&gt;&lt;wsp:rsid wsp:val=&quot;00952EF3&quot;/&gt;&lt;wsp:rsid wsp:val=&quot;009540F1&quot;/&gt;&lt;wsp:rsid wsp:val=&quot;00955172&quot;/&gt;&lt;wsp:rsid wsp:val=&quot;00955885&quot;/&gt;&lt;wsp:rsid wsp:val=&quot;00955AB6&quot;/&gt;&lt;wsp:rsid wsp:val=&quot;00955D96&quot;/&gt;&lt;wsp:rsid wsp:val=&quot;00956319&quot;/&gt;&lt;wsp:rsid wsp:val=&quot;009563B3&quot;/&gt;&lt;wsp:rsid wsp:val=&quot;0095797A&quot;/&gt;&lt;wsp:rsid wsp:val=&quot;00960146&quot;/&gt;&lt;wsp:rsid wsp:val=&quot;009604DB&quot;/&gt;&lt;wsp:rsid wsp:val=&quot;00960C46&quot;/&gt;&lt;wsp:rsid wsp:val=&quot;00960E71&quot;/&gt;&lt;wsp:rsid wsp:val=&quot;0096144F&quot;/&gt;&lt;wsp:rsid wsp:val=&quot;00961CCB&quot;/&gt;&lt;wsp:rsid wsp:val=&quot;00961F79&quot;/&gt;&lt;wsp:rsid wsp:val=&quot;00962A88&quot;/&gt;&lt;wsp:rsid wsp:val=&quot;00962C4B&quot;/&gt;&lt;wsp:rsid wsp:val=&quot;0096327A&quot;/&gt;&lt;wsp:rsid wsp:val=&quot;009632E4&quot;/&gt;&lt;wsp:rsid wsp:val=&quot;00963417&quot;/&gt;&lt;wsp:rsid wsp:val=&quot;00963898&quot;/&gt;&lt;wsp:rsid wsp:val=&quot;00963992&quot;/&gt;&lt;wsp:rsid wsp:val=&quot;00963E97&quot;/&gt;&lt;wsp:rsid wsp:val=&quot;00964740&quot;/&gt;&lt;wsp:rsid wsp:val=&quot;00965378&quot;/&gt;&lt;wsp:rsid wsp:val=&quot;00965810&quot;/&gt;&lt;wsp:rsid wsp:val=&quot;00965CFD&quot;/&gt;&lt;wsp:rsid wsp:val=&quot;00965F3E&quot;/&gt;&lt;wsp:rsid wsp:val=&quot;00967C42&quot;/&gt;&lt;wsp:rsid wsp:val=&quot;00970494&quot;/&gt;&lt;wsp:rsid wsp:val=&quot;00970BFE&quot;/&gt;&lt;wsp:rsid wsp:val=&quot;00970E08&quot;/&gt;&lt;wsp:rsid wsp:val=&quot;0097139E&quot;/&gt;&lt;wsp:rsid wsp:val=&quot;009731A6&quot;/&gt;&lt;wsp:rsid wsp:val=&quot;009733CD&quot;/&gt;&lt;wsp:rsid wsp:val=&quot;0097482D&quot;/&gt;&lt;wsp:rsid wsp:val=&quot;00974B6C&quot;/&gt;&lt;wsp:rsid wsp:val=&quot;00975194&quot;/&gt;&lt;wsp:rsid wsp:val=&quot;00976846&quot;/&gt;&lt;wsp:rsid wsp:val=&quot;00976F51&quot;/&gt;&lt;wsp:rsid wsp:val=&quot;0097788D&quot;/&gt;&lt;wsp:rsid wsp:val=&quot;00977C37&quot;/&gt;&lt;wsp:rsid wsp:val=&quot;009803C6&quot;/&gt;&lt;wsp:rsid wsp:val=&quot;009806D4&quot;/&gt;&lt;wsp:rsid wsp:val=&quot;0098109C&quot;/&gt;&lt;wsp:rsid wsp:val=&quot;009813FB&quot;/&gt;&lt;wsp:rsid wsp:val=&quot;00981987&quot;/&gt;&lt;wsp:rsid wsp:val=&quot;009824E8&quot;/&gt;&lt;wsp:rsid wsp:val=&quot;00982B9D&quot;/&gt;&lt;wsp:rsid wsp:val=&quot;0098327C&quot;/&gt;&lt;wsp:rsid wsp:val=&quot;00983552&quot;/&gt;&lt;wsp:rsid wsp:val=&quot;00983593&quot;/&gt;&lt;wsp:rsid wsp:val=&quot;00983FE9&quot;/&gt;&lt;wsp:rsid wsp:val=&quot;00984115&quot;/&gt;&lt;wsp:rsid wsp:val=&quot;0098457D&quot;/&gt;&lt;wsp:rsid wsp:val=&quot;0098499E&quot;/&gt;&lt;wsp:rsid wsp:val=&quot;009851A5&quot;/&gt;&lt;wsp:rsid wsp:val=&quot;00985717&quot;/&gt;&lt;wsp:rsid wsp:val=&quot;00985D24&quot;/&gt;&lt;wsp:rsid wsp:val=&quot;0098653E&quot;/&gt;&lt;wsp:rsid wsp:val=&quot;0098769F&quot;/&gt;&lt;wsp:rsid wsp:val=&quot;00987D3A&quot;/&gt;&lt;wsp:rsid wsp:val=&quot;00987F84&quot;/&gt;&lt;wsp:rsid wsp:val=&quot;00987FCF&quot;/&gt;&lt;wsp:rsid wsp:val=&quot;00990FCB&quot;/&gt;&lt;wsp:rsid wsp:val=&quot;009912DA&quot;/&gt;&lt;wsp:rsid wsp:val=&quot;009915D9&quot;/&gt;&lt;wsp:rsid wsp:val=&quot;00992835&quot;/&gt;&lt;wsp:rsid wsp:val=&quot;00993E73&quot;/&gt;&lt;wsp:rsid wsp:val=&quot;00994A4E&quot;/&gt;&lt;wsp:rsid wsp:val=&quot;009950C1&quot;/&gt;&lt;wsp:rsid wsp:val=&quot;0099588C&quot;/&gt;&lt;wsp:rsid wsp:val=&quot;00995B7D&quot;/&gt;&lt;wsp:rsid wsp:val=&quot;0099614A&quot;/&gt;&lt;wsp:rsid wsp:val=&quot;009961A7&quot;/&gt;&lt;wsp:rsid wsp:val=&quot;00996813&quot;/&gt;&lt;wsp:rsid wsp:val=&quot;009968E7&quot;/&gt;&lt;wsp:rsid wsp:val=&quot;009970A2&quot;/&gt;&lt;wsp:rsid wsp:val=&quot;00997695&quot;/&gt;&lt;wsp:rsid wsp:val=&quot;00997BCA&quot;/&gt;&lt;wsp:rsid wsp:val=&quot;009A0BA8&quot;/&gt;&lt;wsp:rsid wsp:val=&quot;009A2970&quot;/&gt;&lt;wsp:rsid wsp:val=&quot;009A32B2&quot;/&gt;&lt;wsp:rsid wsp:val=&quot;009A33DB&quot;/&gt;&lt;wsp:rsid wsp:val=&quot;009A36FC&quot;/&gt;&lt;wsp:rsid wsp:val=&quot;009A3D21&quot;/&gt;&lt;wsp:rsid wsp:val=&quot;009A4AD8&quot;/&gt;&lt;wsp:rsid wsp:val=&quot;009A504D&quot;/&gt;&lt;wsp:rsid wsp:val=&quot;009A53B2&quot;/&gt;&lt;wsp:rsid wsp:val=&quot;009A588A&quot;/&gt;&lt;wsp:rsid wsp:val=&quot;009A5982&quot;/&gt;&lt;wsp:rsid wsp:val=&quot;009A6941&quot;/&gt;&lt;wsp:rsid wsp:val=&quot;009A6A21&quot;/&gt;&lt;wsp:rsid wsp:val=&quot;009A6B54&quot;/&gt;&lt;wsp:rsid wsp:val=&quot;009A6BAF&quot;/&gt;&lt;wsp:rsid wsp:val=&quot;009A6C49&quot;/&gt;&lt;wsp:rsid wsp:val=&quot;009A7465&quot;/&gt;&lt;wsp:rsid wsp:val=&quot;009B13B6&quot;/&gt;&lt;wsp:rsid wsp:val=&quot;009B13C1&quot;/&gt;&lt;wsp:rsid wsp:val=&quot;009B1701&quot;/&gt;&lt;wsp:rsid wsp:val=&quot;009B3683&quot;/&gt;&lt;wsp:rsid wsp:val=&quot;009B4A0A&quot;/&gt;&lt;wsp:rsid wsp:val=&quot;009B4B1E&quot;/&gt;&lt;wsp:rsid wsp:val=&quot;009B5B11&quot;/&gt;&lt;wsp:rsid wsp:val=&quot;009B6194&quot;/&gt;&lt;wsp:rsid wsp:val=&quot;009B781A&quot;/&gt;&lt;wsp:rsid wsp:val=&quot;009B7DC9&quot;/&gt;&lt;wsp:rsid wsp:val=&quot;009C08AB&quot;/&gt;&lt;wsp:rsid wsp:val=&quot;009C0A55&quot;/&gt;&lt;wsp:rsid wsp:val=&quot;009C0C09&quot;/&gt;&lt;wsp:rsid wsp:val=&quot;009C1389&quot;/&gt;&lt;wsp:rsid wsp:val=&quot;009C1F13&quot;/&gt;&lt;wsp:rsid wsp:val=&quot;009C2336&quot;/&gt;&lt;wsp:rsid wsp:val=&quot;009C24FF&quot;/&gt;&lt;wsp:rsid wsp:val=&quot;009C2AEF&quot;/&gt;&lt;wsp:rsid wsp:val=&quot;009C38EC&quot;/&gt;&lt;wsp:rsid wsp:val=&quot;009C3D17&quot;/&gt;&lt;wsp:rsid wsp:val=&quot;009C45FC&quot;/&gt;&lt;wsp:rsid wsp:val=&quot;009C4A59&quot;/&gt;&lt;wsp:rsid wsp:val=&quot;009C4D2E&quot;/&gt;&lt;wsp:rsid wsp:val=&quot;009C4DE5&quot;/&gt;&lt;wsp:rsid wsp:val=&quot;009C4F1D&quot;/&gt;&lt;wsp:rsid wsp:val=&quot;009C508D&quot;/&gt;&lt;wsp:rsid wsp:val=&quot;009C56A0&quot;/&gt;&lt;wsp:rsid wsp:val=&quot;009C57B4&quot;/&gt;&lt;wsp:rsid wsp:val=&quot;009C5AC6&quot;/&gt;&lt;wsp:rsid wsp:val=&quot;009C5BBC&quot;/&gt;&lt;wsp:rsid wsp:val=&quot;009C6063&quot;/&gt;&lt;wsp:rsid wsp:val=&quot;009C73D3&quot;/&gt;&lt;wsp:rsid wsp:val=&quot;009C7CF9&quot;/&gt;&lt;wsp:rsid wsp:val=&quot;009D02AA&quot;/&gt;&lt;wsp:rsid wsp:val=&quot;009D16CB&quot;/&gt;&lt;wsp:rsid wsp:val=&quot;009D3315&quot;/&gt;&lt;wsp:rsid wsp:val=&quot;009D36EB&quot;/&gt;&lt;wsp:rsid wsp:val=&quot;009D3778&quot;/&gt;&lt;wsp:rsid wsp:val=&quot;009D5184&quot;/&gt;&lt;wsp:rsid wsp:val=&quot;009D5B85&quot;/&gt;&lt;wsp:rsid wsp:val=&quot;009D5C4A&quot;/&gt;&lt;wsp:rsid wsp:val=&quot;009D5E61&quot;/&gt;&lt;wsp:rsid wsp:val=&quot;009D66E8&quot;/&gt;&lt;wsp:rsid wsp:val=&quot;009D6BD9&quot;/&gt;&lt;wsp:rsid wsp:val=&quot;009D6EDC&quot;/&gt;&lt;wsp:rsid wsp:val=&quot;009D6F86&quot;/&gt;&lt;wsp:rsid wsp:val=&quot;009D7368&quot;/&gt;&lt;wsp:rsid wsp:val=&quot;009E052F&quot;/&gt;&lt;wsp:rsid wsp:val=&quot;009E0955&quot;/&gt;&lt;wsp:rsid wsp:val=&quot;009E0EFA&quot;/&gt;&lt;wsp:rsid wsp:val=&quot;009E19E2&quot;/&gt;&lt;wsp:rsid wsp:val=&quot;009E2977&quot;/&gt;&lt;wsp:rsid wsp:val=&quot;009E300C&quot;/&gt;&lt;wsp:rsid wsp:val=&quot;009E3406&quot;/&gt;&lt;wsp:rsid wsp:val=&quot;009E37E7&quot;/&gt;&lt;wsp:rsid wsp:val=&quot;009E3997&quot;/&gt;&lt;wsp:rsid wsp:val=&quot;009E4B6D&quot;/&gt;&lt;wsp:rsid wsp:val=&quot;009E560A&quot;/&gt;&lt;wsp:rsid wsp:val=&quot;009E6020&quot;/&gt;&lt;wsp:rsid wsp:val=&quot;009E6B72&quot;/&gt;&lt;wsp:rsid wsp:val=&quot;009E71FB&quot;/&gt;&lt;wsp:rsid wsp:val=&quot;009E7546&quot;/&gt;&lt;wsp:rsid wsp:val=&quot;009E7660&quot;/&gt;&lt;wsp:rsid wsp:val=&quot;009E7A89&quot;/&gt;&lt;wsp:rsid wsp:val=&quot;009F0D3F&quot;/&gt;&lt;wsp:rsid wsp:val=&quot;009F16AD&quot;/&gt;&lt;wsp:rsid wsp:val=&quot;009F16CB&quot;/&gt;&lt;wsp:rsid wsp:val=&quot;009F1E71&quot;/&gt;&lt;wsp:rsid wsp:val=&quot;009F267E&quot;/&gt;&lt;wsp:rsid wsp:val=&quot;009F2FA7&quot;/&gt;&lt;wsp:rsid wsp:val=&quot;009F3184&quot;/&gt;&lt;wsp:rsid wsp:val=&quot;009F32A9&quot;/&gt;&lt;wsp:rsid wsp:val=&quot;009F34D9&quot;/&gt;&lt;wsp:rsid wsp:val=&quot;009F43CB&quot;/&gt;&lt;wsp:rsid wsp:val=&quot;009F4B54&quot;/&gt;&lt;wsp:rsid wsp:val=&quot;009F51D3&quot;/&gt;&lt;wsp:rsid wsp:val=&quot;009F5803&quot;/&gt;&lt;wsp:rsid wsp:val=&quot;009F6675&quot;/&gt;&lt;wsp:rsid wsp:val=&quot;009F6B05&quot;/&gt;&lt;wsp:rsid wsp:val=&quot;009F7052&quot;/&gt;&lt;wsp:rsid wsp:val=&quot;009F7800&quot;/&gt;&lt;wsp:rsid wsp:val=&quot;009F7814&quot;/&gt;&lt;wsp:rsid wsp:val=&quot;009F7852&quot;/&gt;&lt;wsp:rsid wsp:val=&quot;009F7CE7&quot;/&gt;&lt;wsp:rsid wsp:val=&quot;00A008B5&quot;/&gt;&lt;wsp:rsid wsp:val=&quot;00A0149C&quot;/&gt;&lt;wsp:rsid wsp:val=&quot;00A01651&quot;/&gt;&lt;wsp:rsid wsp:val=&quot;00A01C56&quot;/&gt;&lt;wsp:rsid wsp:val=&quot;00A01F95&quot;/&gt;&lt;wsp:rsid wsp:val=&quot;00A02E07&quot;/&gt;&lt;wsp:rsid wsp:val=&quot;00A035F4&quot;/&gt;&lt;wsp:rsid wsp:val=&quot;00A03F2C&quot;/&gt;&lt;wsp:rsid wsp:val=&quot;00A050BE&quot;/&gt;&lt;wsp:rsid wsp:val=&quot;00A0561C&quot;/&gt;&lt;wsp:rsid wsp:val=&quot;00A05D41&quot;/&gt;&lt;wsp:rsid wsp:val=&quot;00A06C46&quot;/&gt;&lt;wsp:rsid wsp:val=&quot;00A079E8&quot;/&gt;&lt;wsp:rsid wsp:val=&quot;00A10749&quot;/&gt;&lt;wsp:rsid wsp:val=&quot;00A10E96&quot;/&gt;&lt;wsp:rsid wsp:val=&quot;00A10EB9&quot;/&gt;&lt;wsp:rsid wsp:val=&quot;00A1116A&quot;/&gt;&lt;wsp:rsid wsp:val=&quot;00A1200E&quot;/&gt;&lt;wsp:rsid wsp:val=&quot;00A126E3&quot;/&gt;&lt;wsp:rsid wsp:val=&quot;00A12A02&quot;/&gt;&lt;wsp:rsid wsp:val=&quot;00A12DB3&quot;/&gt;&lt;wsp:rsid wsp:val=&quot;00A12F58&quot;/&gt;&lt;wsp:rsid wsp:val=&quot;00A12FFE&quot;/&gt;&lt;wsp:rsid wsp:val=&quot;00A13A8A&quot;/&gt;&lt;wsp:rsid wsp:val=&quot;00A13A8D&quot;/&gt;&lt;wsp:rsid wsp:val=&quot;00A1405B&quot;/&gt;&lt;wsp:rsid wsp:val=&quot;00A14118&quot;/&gt;&lt;wsp:rsid wsp:val=&quot;00A142F1&quot;/&gt;&lt;wsp:rsid wsp:val=&quot;00A151CD&quot;/&gt;&lt;wsp:rsid wsp:val=&quot;00A15C26&quot;/&gt;&lt;wsp:rsid wsp:val=&quot;00A15FCD&quot;/&gt;&lt;wsp:rsid wsp:val=&quot;00A16DE9&quot;/&gt;&lt;wsp:rsid wsp:val=&quot;00A17123&quot;/&gt;&lt;wsp:rsid wsp:val=&quot;00A171B7&quot;/&gt;&lt;wsp:rsid wsp:val=&quot;00A17BA6&quot;/&gt;&lt;wsp:rsid wsp:val=&quot;00A17C62&quot;/&gt;&lt;wsp:rsid wsp:val=&quot;00A17F04&quot;/&gt;&lt;wsp:rsid wsp:val=&quot;00A208FF&quot;/&gt;&lt;wsp:rsid wsp:val=&quot;00A20BA1&quot;/&gt;&lt;wsp:rsid wsp:val=&quot;00A20EA7&quot;/&gt;&lt;wsp:rsid wsp:val=&quot;00A21300&quot;/&gt;&lt;wsp:rsid wsp:val=&quot;00A22173&quot;/&gt;&lt;wsp:rsid wsp:val=&quot;00A22429&quot;/&gt;&lt;wsp:rsid wsp:val=&quot;00A225E5&quot;/&gt;&lt;wsp:rsid wsp:val=&quot;00A238E1&quot;/&gt;&lt;wsp:rsid wsp:val=&quot;00A24A36&quot;/&gt;&lt;wsp:rsid wsp:val=&quot;00A24D36&quot;/&gt;&lt;wsp:rsid wsp:val=&quot;00A24E81&quot;/&gt;&lt;wsp:rsid wsp:val=&quot;00A25308&quot;/&gt;&lt;wsp:rsid wsp:val=&quot;00A25C9B&quot;/&gt;&lt;wsp:rsid wsp:val=&quot;00A26515&quot;/&gt;&lt;wsp:rsid wsp:val=&quot;00A268ED&quot;/&gt;&lt;wsp:rsid wsp:val=&quot;00A271B7&quot;/&gt;&lt;wsp:rsid wsp:val=&quot;00A303E2&quot;/&gt;&lt;wsp:rsid wsp:val=&quot;00A309C7&quot;/&gt;&lt;wsp:rsid wsp:val=&quot;00A3181C&quot;/&gt;&lt;wsp:rsid wsp:val=&quot;00A3283F&quot;/&gt;&lt;wsp:rsid wsp:val=&quot;00A32B03&quot;/&gt;&lt;wsp:rsid wsp:val=&quot;00A32D7E&quot;/&gt;&lt;wsp:rsid wsp:val=&quot;00A32E28&quot;/&gt;&lt;wsp:rsid wsp:val=&quot;00A333B8&quot;/&gt;&lt;wsp:rsid wsp:val=&quot;00A3350B&quot;/&gt;&lt;wsp:rsid wsp:val=&quot;00A339E8&quot;/&gt;&lt;wsp:rsid wsp:val=&quot;00A339FF&quot;/&gt;&lt;wsp:rsid wsp:val=&quot;00A33F4F&quot;/&gt;&lt;wsp:rsid wsp:val=&quot;00A35E23&quot;/&gt;&lt;wsp:rsid wsp:val=&quot;00A366AE&quot;/&gt;&lt;wsp:rsid wsp:val=&quot;00A40083&quot;/&gt;&lt;wsp:rsid wsp:val=&quot;00A40957&quot;/&gt;&lt;wsp:rsid wsp:val=&quot;00A41B45&quot;/&gt;&lt;wsp:rsid wsp:val=&quot;00A422F1&quot;/&gt;&lt;wsp:rsid wsp:val=&quot;00A423A8&quot;/&gt;&lt;wsp:rsid wsp:val=&quot;00A4266A&quot;/&gt;&lt;wsp:rsid wsp:val=&quot;00A4283D&quot;/&gt;&lt;wsp:rsid wsp:val=&quot;00A43493&quot;/&gt;&lt;wsp:rsid wsp:val=&quot;00A43B46&quot;/&gt;&lt;wsp:rsid wsp:val=&quot;00A4415A&quot;/&gt;&lt;wsp:rsid wsp:val=&quot;00A44578&quot;/&gt;&lt;wsp:rsid wsp:val=&quot;00A44987&quot;/&gt;&lt;wsp:rsid wsp:val=&quot;00A453A4&quot;/&gt;&lt;wsp:rsid wsp:val=&quot;00A456C9&quot;/&gt;&lt;wsp:rsid wsp:val=&quot;00A4581D&quot;/&gt;&lt;wsp:rsid wsp:val=&quot;00A4617E&quot;/&gt;&lt;wsp:rsid wsp:val=&quot;00A467D6&quot;/&gt;&lt;wsp:rsid wsp:val=&quot;00A46D3A&quot;/&gt;&lt;wsp:rsid wsp:val=&quot;00A50288&quot;/&gt;&lt;wsp:rsid wsp:val=&quot;00A50341&quot;/&gt;&lt;wsp:rsid wsp:val=&quot;00A5054B&quot;/&gt;&lt;wsp:rsid wsp:val=&quot;00A50EDA&quot;/&gt;&lt;wsp:rsid wsp:val=&quot;00A511AF&quot;/&gt;&lt;wsp:rsid wsp:val=&quot;00A51FEA&quot;/&gt;&lt;wsp:rsid wsp:val=&quot;00A522AA&quot;/&gt;&lt;wsp:rsid wsp:val=&quot;00A523E5&quot;/&gt;&lt;wsp:rsid wsp:val=&quot;00A52759&quot;/&gt;&lt;wsp:rsid wsp:val=&quot;00A52C97&quot;/&gt;&lt;wsp:rsid wsp:val=&quot;00A52D5D&quot;/&gt;&lt;wsp:rsid wsp:val=&quot;00A52F7D&quot;/&gt;&lt;wsp:rsid wsp:val=&quot;00A53A13&quot;/&gt;&lt;wsp:rsid wsp:val=&quot;00A53DF9&quot;/&gt;&lt;wsp:rsid wsp:val=&quot;00A5448F&quot;/&gt;&lt;wsp:rsid wsp:val=&quot;00A54783&quot;/&gt;&lt;wsp:rsid wsp:val=&quot;00A54D0B&quot;/&gt;&lt;wsp:rsid wsp:val=&quot;00A54F62&quot;/&gt;&lt;wsp:rsid wsp:val=&quot;00A55753&quot;/&gt;&lt;wsp:rsid wsp:val=&quot;00A55908&quot;/&gt;&lt;wsp:rsid wsp:val=&quot;00A55CFA&quot;/&gt;&lt;wsp:rsid wsp:val=&quot;00A567E8&quot;/&gt;&lt;wsp:rsid wsp:val=&quot;00A57537&quot;/&gt;&lt;wsp:rsid wsp:val=&quot;00A60113&quot;/&gt;&lt;wsp:rsid wsp:val=&quot;00A60929&quot;/&gt;&lt;wsp:rsid wsp:val=&quot;00A60F77&quot;/&gt;&lt;wsp:rsid wsp:val=&quot;00A6137B&quot;/&gt;&lt;wsp:rsid wsp:val=&quot;00A61618&quot;/&gt;&lt;wsp:rsid wsp:val=&quot;00A6179E&quot;/&gt;&lt;wsp:rsid wsp:val=&quot;00A6197A&quot;/&gt;&lt;wsp:rsid wsp:val=&quot;00A61D43&quot;/&gt;&lt;wsp:rsid wsp:val=&quot;00A61EE1&quot;/&gt;&lt;wsp:rsid wsp:val=&quot;00A62063&quot;/&gt;&lt;wsp:rsid wsp:val=&quot;00A6286F&quot;/&gt;&lt;wsp:rsid wsp:val=&quot;00A646DC&quot;/&gt;&lt;wsp:rsid wsp:val=&quot;00A659B2&quot;/&gt;&lt;wsp:rsid wsp:val=&quot;00A65BE5&quot;/&gt;&lt;wsp:rsid wsp:val=&quot;00A65F9B&quot;/&gt;&lt;wsp:rsid wsp:val=&quot;00A66102&quot;/&gt;&lt;wsp:rsid wsp:val=&quot;00A66155&quot;/&gt;&lt;wsp:rsid wsp:val=&quot;00A66201&quot;/&gt;&lt;wsp:rsid wsp:val=&quot;00A667DA&quot;/&gt;&lt;wsp:rsid wsp:val=&quot;00A66B6E&quot;/&gt;&lt;wsp:rsid wsp:val=&quot;00A66FAE&quot;/&gt;&lt;wsp:rsid wsp:val=&quot;00A67EFD&quot;/&gt;&lt;wsp:rsid wsp:val=&quot;00A67FA8&quot;/&gt;&lt;wsp:rsid wsp:val=&quot;00A7229F&quot;/&gt;&lt;wsp:rsid wsp:val=&quot;00A7266F&quot;/&gt;&lt;wsp:rsid wsp:val=&quot;00A729BE&quot;/&gt;&lt;wsp:rsid wsp:val=&quot;00A72ABB&quot;/&gt;&lt;wsp:rsid wsp:val=&quot;00A72CA9&quot;/&gt;&lt;wsp:rsid wsp:val=&quot;00A72EE0&quot;/&gt;&lt;wsp:rsid wsp:val=&quot;00A731C5&quot;/&gt;&lt;wsp:rsid wsp:val=&quot;00A7339F&quot;/&gt;&lt;wsp:rsid wsp:val=&quot;00A7373A&quot;/&gt;&lt;wsp:rsid wsp:val=&quot;00A73B96&quot;/&gt;&lt;wsp:rsid wsp:val=&quot;00A73BF2&quot;/&gt;&lt;wsp:rsid wsp:val=&quot;00A73C98&quot;/&gt;&lt;wsp:rsid wsp:val=&quot;00A73FBF&quot;/&gt;&lt;wsp:rsid wsp:val=&quot;00A74D10&quot;/&gt;&lt;wsp:rsid wsp:val=&quot;00A75170&quot;/&gt;&lt;wsp:rsid wsp:val=&quot;00A752DF&quot;/&gt;&lt;wsp:rsid wsp:val=&quot;00A76083&quot;/&gt;&lt;wsp:rsid wsp:val=&quot;00A76998&quot;/&gt;&lt;wsp:rsid wsp:val=&quot;00A76B4D&quot;/&gt;&lt;wsp:rsid wsp:val=&quot;00A770C7&quot;/&gt;&lt;wsp:rsid wsp:val=&quot;00A81CAE&quot;/&gt;&lt;wsp:rsid wsp:val=&quot;00A827AD&quot;/&gt;&lt;wsp:rsid wsp:val=&quot;00A82B06&quot;/&gt;&lt;wsp:rsid wsp:val=&quot;00A83370&quot;/&gt;&lt;wsp:rsid wsp:val=&quot;00A83736&quot;/&gt;&lt;wsp:rsid wsp:val=&quot;00A843DD&quot;/&gt;&lt;wsp:rsid wsp:val=&quot;00A84B54&quot;/&gt;&lt;wsp:rsid wsp:val=&quot;00A85B88&quot;/&gt;&lt;wsp:rsid wsp:val=&quot;00A85E2F&quot;/&gt;&lt;wsp:rsid wsp:val=&quot;00A86981&quot;/&gt;&lt;wsp:rsid wsp:val=&quot;00A86C0B&quot;/&gt;&lt;wsp:rsid wsp:val=&quot;00A86DD4&quot;/&gt;&lt;wsp:rsid wsp:val=&quot;00A8712F&quot;/&gt;&lt;wsp:rsid wsp:val=&quot;00A8781A&quot;/&gt;&lt;wsp:rsid wsp:val=&quot;00A87CBA&quot;/&gt;&lt;wsp:rsid wsp:val=&quot;00A90728&quot;/&gt;&lt;wsp:rsid wsp:val=&quot;00A910F4&quot;/&gt;&lt;wsp:rsid wsp:val=&quot;00A91616&quot;/&gt;&lt;wsp:rsid wsp:val=&quot;00A91B80&quot;/&gt;&lt;wsp:rsid wsp:val=&quot;00A92155&quot;/&gt;&lt;wsp:rsid wsp:val=&quot;00A936EF&quot;/&gt;&lt;wsp:rsid wsp:val=&quot;00A9380C&quot;/&gt;&lt;wsp:rsid wsp:val=&quot;00A93D38&quot;/&gt;&lt;wsp:rsid wsp:val=&quot;00A94265&quot;/&gt;&lt;wsp:rsid wsp:val=&quot;00A942E3&quot;/&gt;&lt;wsp:rsid wsp:val=&quot;00A943B8&quot;/&gt;&lt;wsp:rsid wsp:val=&quot;00A9533F&quot;/&gt;&lt;wsp:rsid wsp:val=&quot;00A95AAB&quot;/&gt;&lt;wsp:rsid wsp:val=&quot;00A960AF&quot;/&gt;&lt;wsp:rsid wsp:val=&quot;00A9612E&quot;/&gt;&lt;wsp:rsid wsp:val=&quot;00A9786F&quot;/&gt;&lt;wsp:rsid wsp:val=&quot;00AA00CD&quot;/&gt;&lt;wsp:rsid wsp:val=&quot;00AA0FA8&quot;/&gt;&lt;wsp:rsid wsp:val=&quot;00AA121D&quot;/&gt;&lt;wsp:rsid wsp:val=&quot;00AA15F7&quot;/&gt;&lt;wsp:rsid wsp:val=&quot;00AA1A22&quot;/&gt;&lt;wsp:rsid wsp:val=&quot;00AA2118&quot;/&gt;&lt;wsp:rsid wsp:val=&quot;00AA211B&quot;/&gt;&lt;wsp:rsid wsp:val=&quot;00AA2B6B&quot;/&gt;&lt;wsp:rsid wsp:val=&quot;00AA30AB&quot;/&gt;&lt;wsp:rsid wsp:val=&quot;00AA3399&quot;/&gt;&lt;wsp:rsid wsp:val=&quot;00AA3E48&quot;/&gt;&lt;wsp:rsid wsp:val=&quot;00AA58FA&quot;/&gt;&lt;wsp:rsid wsp:val=&quot;00AA5928&quot;/&gt;&lt;wsp:rsid wsp:val=&quot;00AA5B89&quot;/&gt;&lt;wsp:rsid wsp:val=&quot;00AA5E32&quot;/&gt;&lt;wsp:rsid wsp:val=&quot;00AA61B1&quot;/&gt;&lt;wsp:rsid wsp:val=&quot;00AA7040&quot;/&gt;&lt;wsp:rsid wsp:val=&quot;00AA70F1&quot;/&gt;&lt;wsp:rsid wsp:val=&quot;00AA71F4&quot;/&gt;&lt;wsp:rsid wsp:val=&quot;00AA7E62&quot;/&gt;&lt;wsp:rsid wsp:val=&quot;00AA7F4D&quot;/&gt;&lt;wsp:rsid wsp:val=&quot;00AB0A41&quot;/&gt;&lt;wsp:rsid wsp:val=&quot;00AB3DAD&quot;/&gt;&lt;wsp:rsid wsp:val=&quot;00AB4A5D&quot;/&gt;&lt;wsp:rsid wsp:val=&quot;00AB4F95&quot;/&gt;&lt;wsp:rsid wsp:val=&quot;00AB6784&quot;/&gt;&lt;wsp:rsid wsp:val=&quot;00AB68A5&quot;/&gt;&lt;wsp:rsid wsp:val=&quot;00AB6C0C&quot;/&gt;&lt;wsp:rsid wsp:val=&quot;00AB7A0D&quot;/&gt;&lt;wsp:rsid wsp:val=&quot;00AB7B49&quot;/&gt;&lt;wsp:rsid wsp:val=&quot;00AB7CF4&quot;/&gt;&lt;wsp:rsid wsp:val=&quot;00AC1210&quot;/&gt;&lt;wsp:rsid wsp:val=&quot;00AC1436&quot;/&gt;&lt;wsp:rsid wsp:val=&quot;00AC1618&quot;/&gt;&lt;wsp:rsid wsp:val=&quot;00AC1843&quot;/&gt;&lt;wsp:rsid wsp:val=&quot;00AC2FEC&quot;/&gt;&lt;wsp:rsid wsp:val=&quot;00AC3B33&quot;/&gt;&lt;wsp:rsid wsp:val=&quot;00AC5AA4&quot;/&gt;&lt;wsp:rsid wsp:val=&quot;00AC68DB&quot;/&gt;&lt;wsp:rsid wsp:val=&quot;00AC7101&quot;/&gt;&lt;wsp:rsid wsp:val=&quot;00AC7376&quot;/&gt;&lt;wsp:rsid wsp:val=&quot;00AC7F29&quot;/&gt;&lt;wsp:rsid wsp:val=&quot;00AD1481&quot;/&gt;&lt;wsp:rsid wsp:val=&quot;00AD1532&quot;/&gt;&lt;wsp:rsid wsp:val=&quot;00AD2221&quot;/&gt;&lt;wsp:rsid wsp:val=&quot;00AD22EA&quot;/&gt;&lt;wsp:rsid wsp:val=&quot;00AD24CC&quot;/&gt;&lt;wsp:rsid wsp:val=&quot;00AD251D&quot;/&gt;&lt;wsp:rsid wsp:val=&quot;00AD2815&quot;/&gt;&lt;wsp:rsid wsp:val=&quot;00AD2AE5&quot;/&gt;&lt;wsp:rsid wsp:val=&quot;00AD3703&quot;/&gt;&lt;wsp:rsid wsp:val=&quot;00AD3B7E&quot;/&gt;&lt;wsp:rsid wsp:val=&quot;00AD44E5&quot;/&gt;&lt;wsp:rsid wsp:val=&quot;00AD4661&quot;/&gt;&lt;wsp:rsid wsp:val=&quot;00AD48EF&quot;/&gt;&lt;wsp:rsid wsp:val=&quot;00AD517E&quot;/&gt;&lt;wsp:rsid wsp:val=&quot;00AD52BF&quot;/&gt;&lt;wsp:rsid wsp:val=&quot;00AD5FCB&quot;/&gt;&lt;wsp:rsid wsp:val=&quot;00AD64F9&quot;/&gt;&lt;wsp:rsid wsp:val=&quot;00AD6589&quot;/&gt;&lt;wsp:rsid wsp:val=&quot;00AD6E0F&quot;/&gt;&lt;wsp:rsid wsp:val=&quot;00AD70F1&quot;/&gt;&lt;wsp:rsid wsp:val=&quot;00AD7281&quot;/&gt;&lt;wsp:rsid wsp:val=&quot;00AE070C&quot;/&gt;&lt;wsp:rsid wsp:val=&quot;00AE11A4&quot;/&gt;&lt;wsp:rsid wsp:val=&quot;00AE1398&quot;/&gt;&lt;wsp:rsid wsp:val=&quot;00AE1429&quot;/&gt;&lt;wsp:rsid wsp:val=&quot;00AE1A25&quot;/&gt;&lt;wsp:rsid wsp:val=&quot;00AE1A7C&quot;/&gt;&lt;wsp:rsid wsp:val=&quot;00AE1BF5&quot;/&gt;&lt;wsp:rsid wsp:val=&quot;00AE2ABF&quot;/&gt;&lt;wsp:rsid wsp:val=&quot;00AE2C6D&quot;/&gt;&lt;wsp:rsid wsp:val=&quot;00AE2EC9&quot;/&gt;&lt;wsp:rsid wsp:val=&quot;00AE3296&quot;/&gt;&lt;wsp:rsid wsp:val=&quot;00AE3456&quot;/&gt;&lt;wsp:rsid wsp:val=&quot;00AE3AAE&quot;/&gt;&lt;wsp:rsid wsp:val=&quot;00AE4859&quot;/&gt;&lt;wsp:rsid wsp:val=&quot;00AE4901&quot;/&gt;&lt;wsp:rsid wsp:val=&quot;00AE4E7A&quot;/&gt;&lt;wsp:rsid wsp:val=&quot;00AE4EDD&quot;/&gt;&lt;wsp:rsid wsp:val=&quot;00AE5541&quot;/&gt;&lt;wsp:rsid wsp:val=&quot;00AE5A39&quot;/&gt;&lt;wsp:rsid wsp:val=&quot;00AE5E17&quot;/&gt;&lt;wsp:rsid wsp:val=&quot;00AE5E8B&quot;/&gt;&lt;wsp:rsid wsp:val=&quot;00AE6195&quot;/&gt;&lt;wsp:rsid wsp:val=&quot;00AE6551&quot;/&gt;&lt;wsp:rsid wsp:val=&quot;00AE6F8E&quot;/&gt;&lt;wsp:rsid wsp:val=&quot;00AE72A2&quot;/&gt;&lt;wsp:rsid wsp:val=&quot;00AE73EB&quot;/&gt;&lt;wsp:rsid wsp:val=&quot;00AE7C02&quot;/&gt;&lt;wsp:rsid wsp:val=&quot;00AF02D1&quot;/&gt;&lt;wsp:rsid wsp:val=&quot;00AF04AD&quot;/&gt;&lt;wsp:rsid wsp:val=&quot;00AF04B2&quot;/&gt;&lt;wsp:rsid wsp:val=&quot;00AF18E7&quot;/&gt;&lt;wsp:rsid wsp:val=&quot;00AF2F66&quot;/&gt;&lt;wsp:rsid wsp:val=&quot;00AF33A6&quot;/&gt;&lt;wsp:rsid wsp:val=&quot;00AF406E&quot;/&gt;&lt;wsp:rsid wsp:val=&quot;00AF4A21&quot;/&gt;&lt;wsp:rsid wsp:val=&quot;00AF4A58&quot;/&gt;&lt;wsp:rsid wsp:val=&quot;00AF4A64&quot;/&gt;&lt;wsp:rsid wsp:val=&quot;00AF4CA8&quot;/&gt;&lt;wsp:rsid wsp:val=&quot;00AF4E03&quot;/&gt;&lt;wsp:rsid wsp:val=&quot;00AF5256&quot;/&gt;&lt;wsp:rsid wsp:val=&quot;00AF5504&quot;/&gt;&lt;wsp:rsid wsp:val=&quot;00AF58E3&quot;/&gt;&lt;wsp:rsid wsp:val=&quot;00AF61A0&quot;/&gt;&lt;wsp:rsid wsp:val=&quot;00AF61F3&quot;/&gt;&lt;wsp:rsid wsp:val=&quot;00AF6324&quot;/&gt;&lt;wsp:rsid wsp:val=&quot;00AF6AA7&quot;/&gt;&lt;wsp:rsid wsp:val=&quot;00AF6FB1&quot;/&gt;&lt;wsp:rsid wsp:val=&quot;00AF745F&quot;/&gt;&lt;wsp:rsid wsp:val=&quot;00AF79DB&quot;/&gt;&lt;wsp:rsid wsp:val=&quot;00AF7C00&quot;/&gt;&lt;wsp:rsid wsp:val=&quot;00AF7FE9&quot;/&gt;&lt;wsp:rsid wsp:val=&quot;00B0017B&quot;/&gt;&lt;wsp:rsid wsp:val=&quot;00B00AAF&quot;/&gt;&lt;wsp:rsid wsp:val=&quot;00B00D53&quot;/&gt;&lt;wsp:rsid wsp:val=&quot;00B01207&quot;/&gt;&lt;wsp:rsid wsp:val=&quot;00B01322&quot;/&gt;&lt;wsp:rsid wsp:val=&quot;00B01AE2&quot;/&gt;&lt;wsp:rsid wsp:val=&quot;00B01E58&quot;/&gt;&lt;wsp:rsid wsp:val=&quot;00B026CE&quot;/&gt;&lt;wsp:rsid wsp:val=&quot;00B030EB&quot;/&gt;&lt;wsp:rsid wsp:val=&quot;00B031C4&quot;/&gt;&lt;wsp:rsid wsp:val=&quot;00B0443B&quot;/&gt;&lt;wsp:rsid wsp:val=&quot;00B04533&quot;/&gt;&lt;wsp:rsid wsp:val=&quot;00B0458B&quot;/&gt;&lt;wsp:rsid wsp:val=&quot;00B045AC&quot;/&gt;&lt;wsp:rsid wsp:val=&quot;00B0501B&quot;/&gt;&lt;wsp:rsid wsp:val=&quot;00B05A3F&quot;/&gt;&lt;wsp:rsid wsp:val=&quot;00B05FE7&quot;/&gt;&lt;wsp:rsid wsp:val=&quot;00B061A6&quot;/&gt;&lt;wsp:rsid wsp:val=&quot;00B06BF3&quot;/&gt;&lt;wsp:rsid wsp:val=&quot;00B07189&quot;/&gt;&lt;wsp:rsid wsp:val=&quot;00B10A09&quot;/&gt;&lt;wsp:rsid wsp:val=&quot;00B11DCC&quot;/&gt;&lt;wsp:rsid wsp:val=&quot;00B12266&quot;/&gt;&lt;wsp:rsid wsp:val=&quot;00B12642&quot;/&gt;&lt;wsp:rsid wsp:val=&quot;00B12EBB&quot;/&gt;&lt;wsp:rsid wsp:val=&quot;00B138EA&quot;/&gt;&lt;wsp:rsid wsp:val=&quot;00B14599&quot;/&gt;&lt;wsp:rsid wsp:val=&quot;00B146C3&quot;/&gt;&lt;wsp:rsid wsp:val=&quot;00B148B4&quot;/&gt;&lt;wsp:rsid wsp:val=&quot;00B149E5&quot;/&gt;&lt;wsp:rsid wsp:val=&quot;00B14EE6&quot;/&gt;&lt;wsp:rsid wsp:val=&quot;00B14F5A&quot;/&gt;&lt;wsp:rsid wsp:val=&quot;00B15332&quot;/&gt;&lt;wsp:rsid wsp:val=&quot;00B15EDA&quot;/&gt;&lt;wsp:rsid wsp:val=&quot;00B15FB1&quot;/&gt;&lt;wsp:rsid wsp:val=&quot;00B162D5&quot;/&gt;&lt;wsp:rsid wsp:val=&quot;00B16B44&quot;/&gt;&lt;wsp:rsid wsp:val=&quot;00B16B63&quot;/&gt;&lt;wsp:rsid wsp:val=&quot;00B16F54&quot;/&gt;&lt;wsp:rsid wsp:val=&quot;00B17710&quot;/&gt;&lt;wsp:rsid wsp:val=&quot;00B20521&quot;/&gt;&lt;wsp:rsid wsp:val=&quot;00B21410&quot;/&gt;&lt;wsp:rsid wsp:val=&quot;00B21869&quot;/&gt;&lt;wsp:rsid wsp:val=&quot;00B21D79&quot;/&gt;&lt;wsp:rsid wsp:val=&quot;00B21EA1&quot;/&gt;&lt;wsp:rsid wsp:val=&quot;00B21F28&quot;/&gt;&lt;wsp:rsid wsp:val=&quot;00B22FBB&quot;/&gt;&lt;wsp:rsid wsp:val=&quot;00B230CC&quot;/&gt;&lt;wsp:rsid wsp:val=&quot;00B2333D&quot;/&gt;&lt;wsp:rsid wsp:val=&quot;00B25157&quot;/&gt;&lt;wsp:rsid wsp:val=&quot;00B255B1&quot;/&gt;&lt;wsp:rsid wsp:val=&quot;00B25BF6&quot;/&gt;&lt;wsp:rsid wsp:val=&quot;00B25CFF&quot;/&gt;&lt;wsp:rsid wsp:val=&quot;00B266AC&quot;/&gt;&lt;wsp:rsid wsp:val=&quot;00B27133&quot;/&gt;&lt;wsp:rsid wsp:val=&quot;00B30023&quot;/&gt;&lt;wsp:rsid wsp:val=&quot;00B301B1&quot;/&gt;&lt;wsp:rsid wsp:val=&quot;00B303CA&quot;/&gt;&lt;wsp:rsid wsp:val=&quot;00B30C90&quot;/&gt;&lt;wsp:rsid wsp:val=&quot;00B31F62&quot;/&gt;&lt;wsp:rsid wsp:val=&quot;00B33497&quot;/&gt;&lt;wsp:rsid wsp:val=&quot;00B33AFA&quot;/&gt;&lt;wsp:rsid wsp:val=&quot;00B33BE4&quot;/&gt;&lt;wsp:rsid wsp:val=&quot;00B34109&quot;/&gt;&lt;wsp:rsid wsp:val=&quot;00B3475E&quot;/&gt;&lt;wsp:rsid wsp:val=&quot;00B3494C&quot;/&gt;&lt;wsp:rsid wsp:val=&quot;00B35094&quot;/&gt;&lt;wsp:rsid wsp:val=&quot;00B35295&quot;/&gt;&lt;wsp:rsid wsp:val=&quot;00B35505&quot;/&gt;&lt;wsp:rsid wsp:val=&quot;00B3554C&quot;/&gt;&lt;wsp:rsid wsp:val=&quot;00B35D7E&quot;/&gt;&lt;wsp:rsid wsp:val=&quot;00B36CC0&quot;/&gt;&lt;wsp:rsid wsp:val=&quot;00B36D2B&quot;/&gt;&lt;wsp:rsid wsp:val=&quot;00B36E10&quot;/&gt;&lt;wsp:rsid wsp:val=&quot;00B3781C&quot;/&gt;&lt;wsp:rsid wsp:val=&quot;00B406F8&quot;/&gt;&lt;wsp:rsid wsp:val=&quot;00B40E21&quot;/&gt;&lt;wsp:rsid wsp:val=&quot;00B41355&quot;/&gt;&lt;wsp:rsid wsp:val=&quot;00B41446&quot;/&gt;&lt;wsp:rsid wsp:val=&quot;00B4164D&quot;/&gt;&lt;wsp:rsid wsp:val=&quot;00B418EA&quot;/&gt;&lt;wsp:rsid wsp:val=&quot;00B41C0B&quot;/&gt;&lt;wsp:rsid wsp:val=&quot;00B42CEB&quot;/&gt;&lt;wsp:rsid wsp:val=&quot;00B43A73&quot;/&gt;&lt;wsp:rsid wsp:val=&quot;00B43BFE&quot;/&gt;&lt;wsp:rsid wsp:val=&quot;00B44018&quot;/&gt;&lt;wsp:rsid wsp:val=&quot;00B44185&quot;/&gt;&lt;wsp:rsid wsp:val=&quot;00B44B06&quot;/&gt;&lt;wsp:rsid wsp:val=&quot;00B46830&quot;/&gt;&lt;wsp:rsid wsp:val=&quot;00B46EA8&quot;/&gt;&lt;wsp:rsid wsp:val=&quot;00B47192&quot;/&gt;&lt;wsp:rsid wsp:val=&quot;00B4730A&quot;/&gt;&lt;wsp:rsid wsp:val=&quot;00B47379&quot;/&gt;&lt;wsp:rsid wsp:val=&quot;00B506D9&quot;/&gt;&lt;wsp:rsid wsp:val=&quot;00B50927&quot;/&gt;&lt;wsp:rsid wsp:val=&quot;00B50CFF&quot;/&gt;&lt;wsp:rsid wsp:val=&quot;00B51450&quot;/&gt;&lt;wsp:rsid wsp:val=&quot;00B5185E&quot;/&gt;&lt;wsp:rsid wsp:val=&quot;00B519A7&quot;/&gt;&lt;wsp:rsid wsp:val=&quot;00B51D75&quot;/&gt;&lt;wsp:rsid wsp:val=&quot;00B522D4&quot;/&gt;&lt;wsp:rsid wsp:val=&quot;00B52C45&quot;/&gt;&lt;wsp:rsid wsp:val=&quot;00B531D5&quot;/&gt;&lt;wsp:rsid wsp:val=&quot;00B532BE&quot;/&gt;&lt;wsp:rsid wsp:val=&quot;00B53F22&quot;/&gt;&lt;wsp:rsid wsp:val=&quot;00B54854&quot;/&gt;&lt;wsp:rsid wsp:val=&quot;00B55522&quot;/&gt;&lt;wsp:rsid wsp:val=&quot;00B55619&quot;/&gt;&lt;wsp:rsid wsp:val=&quot;00B5652B&quot;/&gt;&lt;wsp:rsid wsp:val=&quot;00B56550&quot;/&gt;&lt;wsp:rsid wsp:val=&quot;00B56DF3&quot;/&gt;&lt;wsp:rsid wsp:val=&quot;00B57569&quot;/&gt;&lt;wsp:rsid wsp:val=&quot;00B57AD0&quot;/&gt;&lt;wsp:rsid wsp:val=&quot;00B57CC4&quot;/&gt;&lt;wsp:rsid wsp:val=&quot;00B60045&quot;/&gt;&lt;wsp:rsid wsp:val=&quot;00B60F20&quot;/&gt;&lt;wsp:rsid wsp:val=&quot;00B60F79&quot;/&gt;&lt;wsp:rsid wsp:val=&quot;00B6187D&quot;/&gt;&lt;wsp:rsid wsp:val=&quot;00B61B9E&quot;/&gt;&lt;wsp:rsid wsp:val=&quot;00B629E6&quot;/&gt;&lt;wsp:rsid wsp:val=&quot;00B62C20&quot;/&gt;&lt;wsp:rsid wsp:val=&quot;00B62F3C&quot;/&gt;&lt;wsp:rsid wsp:val=&quot;00B63D37&quot;/&gt;&lt;wsp:rsid wsp:val=&quot;00B6421E&quot;/&gt;&lt;wsp:rsid wsp:val=&quot;00B64505&quot;/&gt;&lt;wsp:rsid wsp:val=&quot;00B64758&quot;/&gt;&lt;wsp:rsid wsp:val=&quot;00B66001&quot;/&gt;&lt;wsp:rsid wsp:val=&quot;00B66D98&quot;/&gt;&lt;wsp:rsid wsp:val=&quot;00B672C4&quot;/&gt;&lt;wsp:rsid wsp:val=&quot;00B674FD&quot;/&gt;&lt;wsp:rsid wsp:val=&quot;00B678D9&quot;/&gt;&lt;wsp:rsid wsp:val=&quot;00B70E74&quot;/&gt;&lt;wsp:rsid wsp:val=&quot;00B70EFB&quot;/&gt;&lt;wsp:rsid wsp:val=&quot;00B71083&quot;/&gt;&lt;wsp:rsid wsp:val=&quot;00B710FC&quot;/&gt;&lt;wsp:rsid wsp:val=&quot;00B714DD&quot;/&gt;&lt;wsp:rsid wsp:val=&quot;00B71A4A&quot;/&gt;&lt;wsp:rsid wsp:val=&quot;00B71D2B&quot;/&gt;&lt;wsp:rsid wsp:val=&quot;00B72A0E&quot;/&gt;&lt;wsp:rsid wsp:val=&quot;00B72A66&quot;/&gt;&lt;wsp:rsid wsp:val=&quot;00B731BB&quot;/&gt;&lt;wsp:rsid wsp:val=&quot;00B73309&quot;/&gt;&lt;wsp:rsid wsp:val=&quot;00B733D5&quot;/&gt;&lt;wsp:rsid wsp:val=&quot;00B73FF3&quot;/&gt;&lt;wsp:rsid wsp:val=&quot;00B740EC&quot;/&gt;&lt;wsp:rsid wsp:val=&quot;00B74340&quot;/&gt;&lt;wsp:rsid wsp:val=&quot;00B74A74&quot;/&gt;&lt;wsp:rsid wsp:val=&quot;00B74DBA&quot;/&gt;&lt;wsp:rsid wsp:val=&quot;00B755A8&quot;/&gt;&lt;wsp:rsid wsp:val=&quot;00B76914&quot;/&gt;&lt;wsp:rsid wsp:val=&quot;00B80371&quot;/&gt;&lt;wsp:rsid wsp:val=&quot;00B81307&quot;/&gt;&lt;wsp:rsid wsp:val=&quot;00B82498&quot;/&gt;&lt;wsp:rsid wsp:val=&quot;00B8297F&quot;/&gt;&lt;wsp:rsid wsp:val=&quot;00B83D55&quot;/&gt;&lt;wsp:rsid wsp:val=&quot;00B84669&quot;/&gt;&lt;wsp:rsid wsp:val=&quot;00B8486A&quot;/&gt;&lt;wsp:rsid wsp:val=&quot;00B84BD8&quot;/&gt;&lt;wsp:rsid wsp:val=&quot;00B85A58&quot;/&gt;&lt;wsp:rsid wsp:val=&quot;00B86049&quot;/&gt;&lt;wsp:rsid wsp:val=&quot;00B86C88&quot;/&gt;&lt;wsp:rsid wsp:val=&quot;00B8713B&quot;/&gt;&lt;wsp:rsid wsp:val=&quot;00B8733D&quot;/&gt;&lt;wsp:rsid wsp:val=&quot;00B87D93&quot;/&gt;&lt;wsp:rsid wsp:val=&quot;00B87DD1&quot;/&gt;&lt;wsp:rsid wsp:val=&quot;00B87F6D&quot;/&gt;&lt;wsp:rsid wsp:val=&quot;00B9037D&quot;/&gt;&lt;wsp:rsid wsp:val=&quot;00B91179&quot;/&gt;&lt;wsp:rsid wsp:val=&quot;00B91282&quot;/&gt;&lt;wsp:rsid wsp:val=&quot;00B91FEE&quot;/&gt;&lt;wsp:rsid wsp:val=&quot;00B929B9&quot;/&gt;&lt;wsp:rsid wsp:val=&quot;00B92B1D&quot;/&gt;&lt;wsp:rsid wsp:val=&quot;00B92D80&quot;/&gt;&lt;wsp:rsid wsp:val=&quot;00B93115&quot;/&gt;&lt;wsp:rsid wsp:val=&quot;00B93BCA&quot;/&gt;&lt;wsp:rsid wsp:val=&quot;00B93D24&quot;/&gt;&lt;wsp:rsid wsp:val=&quot;00B9404B&quot;/&gt;&lt;wsp:rsid wsp:val=&quot;00B941B5&quot;/&gt;&lt;wsp:rsid wsp:val=&quot;00B94490&quot;/&gt;&lt;wsp:rsid wsp:val=&quot;00B948E4&quot;/&gt;&lt;wsp:rsid wsp:val=&quot;00B94BB2&quot;/&gt;&lt;wsp:rsid wsp:val=&quot;00B94E10&quot;/&gt;&lt;wsp:rsid wsp:val=&quot;00B95A5A&quot;/&gt;&lt;wsp:rsid wsp:val=&quot;00B95C56&quot;/&gt;&lt;wsp:rsid wsp:val=&quot;00B96474&quot;/&gt;&lt;wsp:rsid wsp:val=&quot;00B96CFC&quot;/&gt;&lt;wsp:rsid wsp:val=&quot;00B96D9B&quot;/&gt;&lt;wsp:rsid wsp:val=&quot;00B96E53&quot;/&gt;&lt;wsp:rsid wsp:val=&quot;00BA0894&quot;/&gt;&lt;wsp:rsid wsp:val=&quot;00BA1014&quot;/&gt;&lt;wsp:rsid wsp:val=&quot;00BA13A3&quot;/&gt;&lt;wsp:rsid wsp:val=&quot;00BA1B31&quot;/&gt;&lt;wsp:rsid wsp:val=&quot;00BA1E41&quot;/&gt;&lt;wsp:rsid wsp:val=&quot;00BA266B&quot;/&gt;&lt;wsp:rsid wsp:val=&quot;00BA297C&quot;/&gt;&lt;wsp:rsid wsp:val=&quot;00BA3DA0&quot;/&gt;&lt;wsp:rsid wsp:val=&quot;00BA45C4&quot;/&gt;&lt;wsp:rsid wsp:val=&quot;00BA55D6&quot;/&gt;&lt;wsp:rsid wsp:val=&quot;00BA5FBD&quot;/&gt;&lt;wsp:rsid wsp:val=&quot;00BA6892&quot;/&gt;&lt;wsp:rsid wsp:val=&quot;00BA6986&quot;/&gt;&lt;wsp:rsid wsp:val=&quot;00BA6B10&quot;/&gt;&lt;wsp:rsid wsp:val=&quot;00BA74ED&quot;/&gt;&lt;wsp:rsid wsp:val=&quot;00BA7802&quot;/&gt;&lt;wsp:rsid wsp:val=&quot;00BA795D&quot;/&gt;&lt;wsp:rsid wsp:val=&quot;00BA7CFA&quot;/&gt;&lt;wsp:rsid wsp:val=&quot;00BB0233&quot;/&gt;&lt;wsp:rsid wsp:val=&quot;00BB04FC&quot;/&gt;&lt;wsp:rsid wsp:val=&quot;00BB1299&quot;/&gt;&lt;wsp:rsid wsp:val=&quot;00BB15C9&quot;/&gt;&lt;wsp:rsid wsp:val=&quot;00BB1664&quot;/&gt;&lt;wsp:rsid wsp:val=&quot;00BB1CCC&quot;/&gt;&lt;wsp:rsid wsp:val=&quot;00BB2BA4&quot;/&gt;&lt;wsp:rsid wsp:val=&quot;00BB2C81&quot;/&gt;&lt;wsp:rsid wsp:val=&quot;00BB418C&quot;/&gt;&lt;wsp:rsid wsp:val=&quot;00BB48C8&quot;/&gt;&lt;wsp:rsid wsp:val=&quot;00BB4B0F&quot;/&gt;&lt;wsp:rsid wsp:val=&quot;00BB5F3C&quot;/&gt;&lt;wsp:rsid wsp:val=&quot;00BB6247&quot;/&gt;&lt;wsp:rsid wsp:val=&quot;00BB63AC&quot;/&gt;&lt;wsp:rsid wsp:val=&quot;00BB6510&quot;/&gt;&lt;wsp:rsid wsp:val=&quot;00BB68E6&quot;/&gt;&lt;wsp:rsid wsp:val=&quot;00BB6C0D&quot;/&gt;&lt;wsp:rsid wsp:val=&quot;00BB7968&quot;/&gt;&lt;wsp:rsid wsp:val=&quot;00BC0500&quot;/&gt;&lt;wsp:rsid wsp:val=&quot;00BC0A2B&quot;/&gt;&lt;wsp:rsid wsp:val=&quot;00BC0D92&quot;/&gt;&lt;wsp:rsid wsp:val=&quot;00BC103E&quot;/&gt;&lt;wsp:rsid wsp:val=&quot;00BC1646&quot;/&gt;&lt;wsp:rsid wsp:val=&quot;00BC1B8A&quot;/&gt;&lt;wsp:rsid wsp:val=&quot;00BC2202&quot;/&gt;&lt;wsp:rsid wsp:val=&quot;00BC27D3&quot;/&gt;&lt;wsp:rsid wsp:val=&quot;00BC3760&quot;/&gt;&lt;wsp:rsid wsp:val=&quot;00BC4A9E&quot;/&gt;&lt;wsp:rsid wsp:val=&quot;00BC4B45&quot;/&gt;&lt;wsp:rsid wsp:val=&quot;00BC50C3&quot;/&gt;&lt;wsp:rsid wsp:val=&quot;00BC537D&quot;/&gt;&lt;wsp:rsid wsp:val=&quot;00BC5439&quot;/&gt;&lt;wsp:rsid wsp:val=&quot;00BC693A&quot;/&gt;&lt;wsp:rsid wsp:val=&quot;00BC6CB2&quot;/&gt;&lt;wsp:rsid wsp:val=&quot;00BC6FBE&quot;/&gt;&lt;wsp:rsid wsp:val=&quot;00BC7C75&quot;/&gt;&lt;wsp:rsid wsp:val=&quot;00BD04CD&quot;/&gt;&lt;wsp:rsid wsp:val=&quot;00BD0D3E&quot;/&gt;&lt;wsp:rsid wsp:val=&quot;00BD1190&quot;/&gt;&lt;wsp:rsid wsp:val=&quot;00BD1CC5&quot;/&gt;&lt;wsp:rsid wsp:val=&quot;00BD1D97&quot;/&gt;&lt;wsp:rsid wsp:val=&quot;00BD2501&quot;/&gt;&lt;wsp:rsid wsp:val=&quot;00BD2AD4&quot;/&gt;&lt;wsp:rsid wsp:val=&quot;00BD2AE7&quot;/&gt;&lt;wsp:rsid wsp:val=&quot;00BD312D&quot;/&gt;&lt;wsp:rsid wsp:val=&quot;00BD320D&quot;/&gt;&lt;wsp:rsid wsp:val=&quot;00BD3C56&quot;/&gt;&lt;wsp:rsid wsp:val=&quot;00BD3ED5&quot;/&gt;&lt;wsp:rsid wsp:val=&quot;00BD3F58&quot;/&gt;&lt;wsp:rsid wsp:val=&quot;00BD44D6&quot;/&gt;&lt;wsp:rsid wsp:val=&quot;00BD47F5&quot;/&gt;&lt;wsp:rsid wsp:val=&quot;00BD5592&quot;/&gt;&lt;wsp:rsid wsp:val=&quot;00BD58A2&quot;/&gt;&lt;wsp:rsid wsp:val=&quot;00BD59E6&quot;/&gt;&lt;wsp:rsid wsp:val=&quot;00BD5CDC&quot;/&gt;&lt;wsp:rsid wsp:val=&quot;00BD7902&quot;/&gt;&lt;wsp:rsid wsp:val=&quot;00BD7B16&quot;/&gt;&lt;wsp:rsid wsp:val=&quot;00BE0848&quot;/&gt;&lt;wsp:rsid wsp:val=&quot;00BE0A38&quot;/&gt;&lt;wsp:rsid wsp:val=&quot;00BE0B2C&quot;/&gt;&lt;wsp:rsid wsp:val=&quot;00BE13CC&quot;/&gt;&lt;wsp:rsid wsp:val=&quot;00BE14B1&quot;/&gt;&lt;wsp:rsid wsp:val=&quot;00BE1D76&quot;/&gt;&lt;wsp:rsid wsp:val=&quot;00BE1EA1&quot;/&gt;&lt;wsp:rsid wsp:val=&quot;00BE1F24&quot;/&gt;&lt;wsp:rsid wsp:val=&quot;00BE20B7&quot;/&gt;&lt;wsp:rsid wsp:val=&quot;00BE213C&quot;/&gt;&lt;wsp:rsid wsp:val=&quot;00BE30F3&quot;/&gt;&lt;wsp:rsid wsp:val=&quot;00BE33E1&quot;/&gt;&lt;wsp:rsid wsp:val=&quot;00BE44DD&quot;/&gt;&lt;wsp:rsid wsp:val=&quot;00BE6D2D&quot;/&gt;&lt;wsp:rsid wsp:val=&quot;00BE729B&quot;/&gt;&lt;wsp:rsid wsp:val=&quot;00BE73CD&quot;/&gt;&lt;wsp:rsid wsp:val=&quot;00BF00C6&quot;/&gt;&lt;wsp:rsid wsp:val=&quot;00BF0986&quot;/&gt;&lt;wsp:rsid wsp:val=&quot;00BF0E9A&quot;/&gt;&lt;wsp:rsid wsp:val=&quot;00BF103C&quot;/&gt;&lt;wsp:rsid wsp:val=&quot;00BF117D&quot;/&gt;&lt;wsp:rsid wsp:val=&quot;00BF11F9&quot;/&gt;&lt;wsp:rsid wsp:val=&quot;00BF1749&quot;/&gt;&lt;wsp:rsid wsp:val=&quot;00BF1B1D&quot;/&gt;&lt;wsp:rsid wsp:val=&quot;00BF1C92&quot;/&gt;&lt;wsp:rsid wsp:val=&quot;00BF1E01&quot;/&gt;&lt;wsp:rsid wsp:val=&quot;00BF2289&quot;/&gt;&lt;wsp:rsid wsp:val=&quot;00BF2388&quot;/&gt;&lt;wsp:rsid wsp:val=&quot;00BF2D54&quot;/&gt;&lt;wsp:rsid wsp:val=&quot;00BF36EB&quot;/&gt;&lt;wsp:rsid wsp:val=&quot;00BF3C5B&quot;/&gt;&lt;wsp:rsid wsp:val=&quot;00BF648D&quot;/&gt;&lt;wsp:rsid wsp:val=&quot;00BF6942&quot;/&gt;&lt;wsp:rsid wsp:val=&quot;00BF72E7&quot;/&gt;&lt;wsp:rsid wsp:val=&quot;00C0079F&quot;/&gt;&lt;wsp:rsid wsp:val=&quot;00C00E0D&quot;/&gt;&lt;wsp:rsid wsp:val=&quot;00C01644&quot;/&gt;&lt;wsp:rsid wsp:val=&quot;00C02427&quot;/&gt;&lt;wsp:rsid wsp:val=&quot;00C025DF&quot;/&gt;&lt;wsp:rsid wsp:val=&quot;00C02A96&quot;/&gt;&lt;wsp:rsid wsp:val=&quot;00C033B8&quot;/&gt;&lt;wsp:rsid wsp:val=&quot;00C0365A&quot;/&gt;&lt;wsp:rsid wsp:val=&quot;00C0387F&quot;/&gt;&lt;wsp:rsid wsp:val=&quot;00C03933&quot;/&gt;&lt;wsp:rsid wsp:val=&quot;00C03BD7&quot;/&gt;&lt;wsp:rsid wsp:val=&quot;00C03E47&quot;/&gt;&lt;wsp:rsid wsp:val=&quot;00C04647&quot;/&gt;&lt;wsp:rsid wsp:val=&quot;00C057DC&quot;/&gt;&lt;wsp:rsid wsp:val=&quot;00C0586A&quot;/&gt;&lt;wsp:rsid wsp:val=&quot;00C0597F&quot;/&gt;&lt;wsp:rsid wsp:val=&quot;00C05C77&quot;/&gt;&lt;wsp:rsid wsp:val=&quot;00C06838&quot;/&gt;&lt;wsp:rsid wsp:val=&quot;00C07A88&quot;/&gt;&lt;wsp:rsid wsp:val=&quot;00C07BD9&quot;/&gt;&lt;wsp:rsid wsp:val=&quot;00C10357&quot;/&gt;&lt;wsp:rsid wsp:val=&quot;00C10EA9&quot;/&gt;&lt;wsp:rsid wsp:val=&quot;00C11670&quot;/&gt;&lt;wsp:rsid wsp:val=&quot;00C11E76&quot;/&gt;&lt;wsp:rsid wsp:val=&quot;00C12834&quot;/&gt;&lt;wsp:rsid wsp:val=&quot;00C12B53&quot;/&gt;&lt;wsp:rsid wsp:val=&quot;00C12FED&quot;/&gt;&lt;wsp:rsid wsp:val=&quot;00C13BE1&quot;/&gt;&lt;wsp:rsid wsp:val=&quot;00C13BE2&quot;/&gt;&lt;wsp:rsid wsp:val=&quot;00C13EB9&quot;/&gt;&lt;wsp:rsid wsp:val=&quot;00C15ED5&quot;/&gt;&lt;wsp:rsid wsp:val=&quot;00C16375&quot;/&gt;&lt;wsp:rsid wsp:val=&quot;00C1637A&quot;/&gt;&lt;wsp:rsid wsp:val=&quot;00C16761&quot;/&gt;&lt;wsp:rsid wsp:val=&quot;00C169D6&quot;/&gt;&lt;wsp:rsid wsp:val=&quot;00C16D51&quot;/&gt;&lt;wsp:rsid wsp:val=&quot;00C171F1&quot;/&gt;&lt;wsp:rsid wsp:val=&quot;00C1785D&quot;/&gt;&lt;wsp:rsid wsp:val=&quot;00C17BEB&quot;/&gt;&lt;wsp:rsid wsp:val=&quot;00C17D5E&quot;/&gt;&lt;wsp:rsid wsp:val=&quot;00C20334&quot;/&gt;&lt;wsp:rsid wsp:val=&quot;00C21043&quot;/&gt;&lt;wsp:rsid wsp:val=&quot;00C21262&quot;/&gt;&lt;wsp:rsid wsp:val=&quot;00C216D4&quot;/&gt;&lt;wsp:rsid wsp:val=&quot;00C22D8D&quot;/&gt;&lt;wsp:rsid wsp:val=&quot;00C22E8A&quot;/&gt;&lt;wsp:rsid wsp:val=&quot;00C23070&quot;/&gt;&lt;wsp:rsid wsp:val=&quot;00C23574&quot;/&gt;&lt;wsp:rsid wsp:val=&quot;00C240D1&quot;/&gt;&lt;wsp:rsid wsp:val=&quot;00C243CC&quot;/&gt;&lt;wsp:rsid wsp:val=&quot;00C2469F&quot;/&gt;&lt;wsp:rsid wsp:val=&quot;00C24900&quot;/&gt;&lt;wsp:rsid wsp:val=&quot;00C24E07&quot;/&gt;&lt;wsp:rsid wsp:val=&quot;00C251FD&quot;/&gt;&lt;wsp:rsid wsp:val=&quot;00C258C7&quot;/&gt;&lt;wsp:rsid wsp:val=&quot;00C25C3C&quot;/&gt;&lt;wsp:rsid wsp:val=&quot;00C27369&quot;/&gt;&lt;wsp:rsid wsp:val=&quot;00C2776E&quot;/&gt;&lt;wsp:rsid wsp:val=&quot;00C27BB8&quot;/&gt;&lt;wsp:rsid wsp:val=&quot;00C30177&quot;/&gt;&lt;wsp:rsid wsp:val=&quot;00C30425&quot;/&gt;&lt;wsp:rsid wsp:val=&quot;00C30971&quot;/&gt;&lt;wsp:rsid wsp:val=&quot;00C30DE5&quot;/&gt;&lt;wsp:rsid wsp:val=&quot;00C30E9C&quot;/&gt;&lt;wsp:rsid wsp:val=&quot;00C31716&quot;/&gt;&lt;wsp:rsid wsp:val=&quot;00C31A1F&quot;/&gt;&lt;wsp:rsid wsp:val=&quot;00C31EE6&quot;/&gt;&lt;wsp:rsid wsp:val=&quot;00C32059&quot;/&gt;&lt;wsp:rsid wsp:val=&quot;00C32864&quot;/&gt;&lt;wsp:rsid wsp:val=&quot;00C332EC&quot;/&gt;&lt;wsp:rsid wsp:val=&quot;00C33AFD&quot;/&gt;&lt;wsp:rsid wsp:val=&quot;00C33C1D&quot;/&gt;&lt;wsp:rsid wsp:val=&quot;00C33E20&quot;/&gt;&lt;wsp:rsid wsp:val=&quot;00C3599A&quot;/&gt;&lt;wsp:rsid wsp:val=&quot;00C359D1&quot;/&gt;&lt;wsp:rsid wsp:val=&quot;00C36F81&quot;/&gt;&lt;wsp:rsid wsp:val=&quot;00C40FA9&quot;/&gt;&lt;wsp:rsid wsp:val=&quot;00C415E0&quot;/&gt;&lt;wsp:rsid wsp:val=&quot;00C41DDD&quot;/&gt;&lt;wsp:rsid wsp:val=&quot;00C422C8&quot;/&gt;&lt;wsp:rsid wsp:val=&quot;00C43872&quot;/&gt;&lt;wsp:rsid wsp:val=&quot;00C439D5&quot;/&gt;&lt;wsp:rsid wsp:val=&quot;00C43D36&quot;/&gt;&lt;wsp:rsid wsp:val=&quot;00C43F5E&quot;/&gt;&lt;wsp:rsid wsp:val=&quot;00C44DC8&quot;/&gt;&lt;wsp:rsid wsp:val=&quot;00C44E11&quot;/&gt;&lt;wsp:rsid wsp:val=&quot;00C451FF&quot;/&gt;&lt;wsp:rsid wsp:val=&quot;00C456F1&quot;/&gt;&lt;wsp:rsid wsp:val=&quot;00C461B0&quot;/&gt;&lt;wsp:rsid wsp:val=&quot;00C46909&quot;/&gt;&lt;wsp:rsid wsp:val=&quot;00C46B54&quot;/&gt;&lt;wsp:rsid wsp:val=&quot;00C46FE5&quot;/&gt;&lt;wsp:rsid wsp:val=&quot;00C478A0&quot;/&gt;&lt;wsp:rsid wsp:val=&quot;00C50C0E&quot;/&gt;&lt;wsp:rsid wsp:val=&quot;00C530C2&quot;/&gt;&lt;wsp:rsid wsp:val=&quot;00C53608&quot;/&gt;&lt;wsp:rsid wsp:val=&quot;00C53669&quot;/&gt;&lt;wsp:rsid wsp:val=&quot;00C53829&quot;/&gt;&lt;wsp:rsid wsp:val=&quot;00C53AE5&quot;/&gt;&lt;wsp:rsid wsp:val=&quot;00C5471D&quot;/&gt;&lt;wsp:rsid wsp:val=&quot;00C5531E&quot;/&gt;&lt;wsp:rsid wsp:val=&quot;00C554D0&quot;/&gt;&lt;wsp:rsid wsp:val=&quot;00C555CE&quot;/&gt;&lt;wsp:rsid wsp:val=&quot;00C55748&quot;/&gt;&lt;wsp:rsid wsp:val=&quot;00C56C95&quot;/&gt;&lt;wsp:rsid wsp:val=&quot;00C56CCC&quot;/&gt;&lt;wsp:rsid wsp:val=&quot;00C5718A&quot;/&gt;&lt;wsp:rsid wsp:val=&quot;00C5787E&quot;/&gt;&lt;wsp:rsid wsp:val=&quot;00C579AC&quot;/&gt;&lt;wsp:rsid wsp:val=&quot;00C57CBB&quot;/&gt;&lt;wsp:rsid wsp:val=&quot;00C601BC&quot;/&gt;&lt;wsp:rsid wsp:val=&quot;00C607DA&quot;/&gt;&lt;wsp:rsid wsp:val=&quot;00C6099C&quot;/&gt;&lt;wsp:rsid wsp:val=&quot;00C60C9B&quot;/&gt;&lt;wsp:rsid wsp:val=&quot;00C60FCC&quot;/&gt;&lt;wsp:rsid wsp:val=&quot;00C61DB9&quot;/&gt;&lt;wsp:rsid wsp:val=&quot;00C6248F&quot;/&gt;&lt;wsp:rsid wsp:val=&quot;00C62DBA&quot;/&gt;&lt;wsp:rsid wsp:val=&quot;00C63273&quot;/&gt;&lt;wsp:rsid wsp:val=&quot;00C6369C&quot;/&gt;&lt;wsp:rsid wsp:val=&quot;00C63A41&quot;/&gt;&lt;wsp:rsid wsp:val=&quot;00C645AD&quot;/&gt;&lt;wsp:rsid wsp:val=&quot;00C65534&quot;/&gt;&lt;wsp:rsid wsp:val=&quot;00C65E9A&quot;/&gt;&lt;wsp:rsid wsp:val=&quot;00C677AD&quot;/&gt;&lt;wsp:rsid wsp:val=&quot;00C70085&quot;/&gt;&lt;wsp:rsid wsp:val=&quot;00C701E5&quot;/&gt;&lt;wsp:rsid wsp:val=&quot;00C706C1&quot;/&gt;&lt;wsp:rsid wsp:val=&quot;00C70C81&quot;/&gt;&lt;wsp:rsid wsp:val=&quot;00C71356&quot;/&gt;&lt;wsp:rsid wsp:val=&quot;00C71C30&quot;/&gt;&lt;wsp:rsid wsp:val=&quot;00C72444&quot;/&gt;&lt;wsp:rsid wsp:val=&quot;00C7283D&quot;/&gt;&lt;wsp:rsid wsp:val=&quot;00C72E5D&quot;/&gt;&lt;wsp:rsid wsp:val=&quot;00C733A8&quot;/&gt;&lt;wsp:rsid wsp:val=&quot;00C734FF&quot;/&gt;&lt;wsp:rsid wsp:val=&quot;00C7456A&quot;/&gt;&lt;wsp:rsid wsp:val=&quot;00C74884&quot;/&gt;&lt;wsp:rsid wsp:val=&quot;00C7498D&quot;/&gt;&lt;wsp:rsid wsp:val=&quot;00C764CE&quot;/&gt;&lt;wsp:rsid wsp:val=&quot;00C76FB9&quot;/&gt;&lt;wsp:rsid wsp:val=&quot;00C771E6&quot;/&gt;&lt;wsp:rsid wsp:val=&quot;00C77FF6&quot;/&gt;&lt;wsp:rsid wsp:val=&quot;00C803C6&quot;/&gt;&lt;wsp:rsid wsp:val=&quot;00C808C0&quot;/&gt;&lt;wsp:rsid wsp:val=&quot;00C80F50&quot;/&gt;&lt;wsp:rsid wsp:val=&quot;00C8101F&quot;/&gt;&lt;wsp:rsid wsp:val=&quot;00C81203&quot;/&gt;&lt;wsp:rsid wsp:val=&quot;00C814EE&quot;/&gt;&lt;wsp:rsid wsp:val=&quot;00C814F3&quot;/&gt;&lt;wsp:rsid wsp:val=&quot;00C8171C&quot;/&gt;&lt;wsp:rsid wsp:val=&quot;00C817D0&quot;/&gt;&lt;wsp:rsid wsp:val=&quot;00C8219A&quot;/&gt;&lt;wsp:rsid wsp:val=&quot;00C82DFC&quot;/&gt;&lt;wsp:rsid wsp:val=&quot;00C836E6&quot;/&gt;&lt;wsp:rsid wsp:val=&quot;00C83C34&quot;/&gt;&lt;wsp:rsid wsp:val=&quot;00C84AD5&quot;/&gt;&lt;wsp:rsid wsp:val=&quot;00C84D9C&quot;/&gt;&lt;wsp:rsid wsp:val=&quot;00C852B9&quot;/&gt;&lt;wsp:rsid wsp:val=&quot;00C8566B&quot;/&gt;&lt;wsp:rsid wsp:val=&quot;00C85B3B&quot;/&gt;&lt;wsp:rsid wsp:val=&quot;00C85D80&quot;/&gt;&lt;wsp:rsid wsp:val=&quot;00C87132&quot;/&gt;&lt;wsp:rsid wsp:val=&quot;00C90973&quot;/&gt;&lt;wsp:rsid wsp:val=&quot;00C90D6A&quot;/&gt;&lt;wsp:rsid wsp:val=&quot;00C91B83&quot;/&gt;&lt;wsp:rsid wsp:val=&quot;00C91E49&quot;/&gt;&lt;wsp:rsid wsp:val=&quot;00C92036&quot;/&gt;&lt;wsp:rsid wsp:val=&quot;00C9211E&quot;/&gt;&lt;wsp:rsid wsp:val=&quot;00C92174&quot;/&gt;&lt;wsp:rsid wsp:val=&quot;00C924C0&quot;/&gt;&lt;wsp:rsid wsp:val=&quot;00C92CF6&quot;/&gt;&lt;wsp:rsid wsp:val=&quot;00C92E0D&quot;/&gt;&lt;wsp:rsid wsp:val=&quot;00C93788&quot;/&gt;&lt;wsp:rsid wsp:val=&quot;00C93BFB&quot;/&gt;&lt;wsp:rsid wsp:val=&quot;00C940CD&quot;/&gt;&lt;wsp:rsid wsp:val=&quot;00C947EE&quot;/&gt;&lt;wsp:rsid wsp:val=&quot;00C96CB0&quot;/&gt;&lt;wsp:rsid wsp:val=&quot;00C96DD9&quot;/&gt;&lt;wsp:rsid wsp:val=&quot;00C96FDC&quot;/&gt;&lt;wsp:rsid wsp:val=&quot;00CA0439&quot;/&gt;&lt;wsp:rsid wsp:val=&quot;00CA140F&quot;/&gt;&lt;wsp:rsid wsp:val=&quot;00CA2565&quot;/&gt;&lt;wsp:rsid wsp:val=&quot;00CA3305&quot;/&gt;&lt;wsp:rsid wsp:val=&quot;00CA34A1&quot;/&gt;&lt;wsp:rsid wsp:val=&quot;00CA361F&quot;/&gt;&lt;wsp:rsid wsp:val=&quot;00CA3967&quot;/&gt;&lt;wsp:rsid wsp:val=&quot;00CA3C19&quot;/&gt;&lt;wsp:rsid wsp:val=&quot;00CA5B87&quot;/&gt;&lt;wsp:rsid wsp:val=&quot;00CA5E3A&quot;/&gt;&lt;wsp:rsid wsp:val=&quot;00CA698B&quot;/&gt;&lt;wsp:rsid wsp:val=&quot;00CA6E90&quot;/&gt;&lt;wsp:rsid wsp:val=&quot;00CA7755&quot;/&gt;&lt;wsp:rsid wsp:val=&quot;00CB0927&quot;/&gt;&lt;wsp:rsid wsp:val=&quot;00CB0AA3&quot;/&gt;&lt;wsp:rsid wsp:val=&quot;00CB0FCB&quot;/&gt;&lt;wsp:rsid wsp:val=&quot;00CB1DBD&quot;/&gt;&lt;wsp:rsid wsp:val=&quot;00CB1F43&quot;/&gt;&lt;wsp:rsid wsp:val=&quot;00CB3183&quot;/&gt;&lt;wsp:rsid wsp:val=&quot;00CB3E52&quot;/&gt;&lt;wsp:rsid wsp:val=&quot;00CB4D36&quot;/&gt;&lt;wsp:rsid wsp:val=&quot;00CB5177&quot;/&gt;&lt;wsp:rsid wsp:val=&quot;00CB525F&quot;/&gt;&lt;wsp:rsid wsp:val=&quot;00CB564B&quot;/&gt;&lt;wsp:rsid wsp:val=&quot;00CB56B6&quot;/&gt;&lt;wsp:rsid wsp:val=&quot;00CB6A88&quot;/&gt;&lt;wsp:rsid wsp:val=&quot;00CB7150&quot;/&gt;&lt;wsp:rsid wsp:val=&quot;00CB7BA3&quot;/&gt;&lt;wsp:rsid wsp:val=&quot;00CB7D94&quot;/&gt;&lt;wsp:rsid wsp:val=&quot;00CC0C37&quot;/&gt;&lt;wsp:rsid wsp:val=&quot;00CC0F83&quot;/&gt;&lt;wsp:rsid wsp:val=&quot;00CC17B0&quot;/&gt;&lt;wsp:rsid wsp:val=&quot;00CC313E&quot;/&gt;&lt;wsp:rsid wsp:val=&quot;00CC3288&quot;/&gt;&lt;wsp:rsid wsp:val=&quot;00CC3D1B&quot;/&gt;&lt;wsp:rsid wsp:val=&quot;00CC3F18&quot;/&gt;&lt;wsp:rsid wsp:val=&quot;00CC4C38&quot;/&gt;&lt;wsp:rsid wsp:val=&quot;00CC4F64&quot;/&gt;&lt;wsp:rsid wsp:val=&quot;00CC53F7&quot;/&gt;&lt;wsp:rsid wsp:val=&quot;00CC5CA5&quot;/&gt;&lt;wsp:rsid wsp:val=&quot;00CC7C9C&quot;/&gt;&lt;wsp:rsid wsp:val=&quot;00CC7EDF&quot;/&gt;&lt;wsp:rsid wsp:val=&quot;00CD0245&quot;/&gt;&lt;wsp:rsid wsp:val=&quot;00CD0A60&quot;/&gt;&lt;wsp:rsid wsp:val=&quot;00CD0AB9&quot;/&gt;&lt;wsp:rsid wsp:val=&quot;00CD137F&quot;/&gt;&lt;wsp:rsid wsp:val=&quot;00CD1D2D&quot;/&gt;&lt;wsp:rsid wsp:val=&quot;00CD3468&quot;/&gt;&lt;wsp:rsid wsp:val=&quot;00CD35BE&quot;/&gt;&lt;wsp:rsid wsp:val=&quot;00CD377F&quot;/&gt;&lt;wsp:rsid wsp:val=&quot;00CD3B80&quot;/&gt;&lt;wsp:rsid wsp:val=&quot;00CD4304&quot;/&gt;&lt;wsp:rsid wsp:val=&quot;00CD4580&quot;/&gt;&lt;wsp:rsid wsp:val=&quot;00CD481D&quot;/&gt;&lt;wsp:rsid wsp:val=&quot;00CD48DE&quot;/&gt;&lt;wsp:rsid wsp:val=&quot;00CD503B&quot;/&gt;&lt;wsp:rsid wsp:val=&quot;00CD5536&quot;/&gt;&lt;wsp:rsid wsp:val=&quot;00CD562C&quot;/&gt;&lt;wsp:rsid wsp:val=&quot;00CD576B&quot;/&gt;&lt;wsp:rsid wsp:val=&quot;00CD583D&quot;/&gt;&lt;wsp:rsid wsp:val=&quot;00CD5883&quot;/&gt;&lt;wsp:rsid wsp:val=&quot;00CD594B&quot;/&gt;&lt;wsp:rsid wsp:val=&quot;00CD5980&quot;/&gt;&lt;wsp:rsid wsp:val=&quot;00CD5F5A&quot;/&gt;&lt;wsp:rsid wsp:val=&quot;00CD6F66&quot;/&gt;&lt;wsp:rsid wsp:val=&quot;00CD708E&quot;/&gt;&lt;wsp:rsid wsp:val=&quot;00CD746F&quot;/&gt;&lt;wsp:rsid wsp:val=&quot;00CD7486&quot;/&gt;&lt;wsp:rsid wsp:val=&quot;00CE1D93&quot;/&gt;&lt;wsp:rsid wsp:val=&quot;00CE2093&quot;/&gt;&lt;wsp:rsid wsp:val=&quot;00CE243B&quot;/&gt;&lt;wsp:rsid wsp:val=&quot;00CE2871&quot;/&gt;&lt;wsp:rsid wsp:val=&quot;00CE2A11&quot;/&gt;&lt;wsp:rsid wsp:val=&quot;00CE2C57&quot;/&gt;&lt;wsp:rsid wsp:val=&quot;00CE3099&quot;/&gt;&lt;wsp:rsid wsp:val=&quot;00CE31EA&quot;/&gt;&lt;wsp:rsid wsp:val=&quot;00CE34F1&quot;/&gt;&lt;wsp:rsid wsp:val=&quot;00CE3DC8&quot;/&gt;&lt;wsp:rsid wsp:val=&quot;00CE4102&quot;/&gt;&lt;wsp:rsid wsp:val=&quot;00CE4359&quot;/&gt;&lt;wsp:rsid wsp:val=&quot;00CE43BE&quot;/&gt;&lt;wsp:rsid wsp:val=&quot;00CE6082&quot;/&gt;&lt;wsp:rsid wsp:val=&quot;00CE6B94&quot;/&gt;&lt;wsp:rsid wsp:val=&quot;00CE7A2B&quot;/&gt;&lt;wsp:rsid wsp:val=&quot;00CE7EFB&quot;/&gt;&lt;wsp:rsid wsp:val=&quot;00CE7FA2&quot;/&gt;&lt;wsp:rsid wsp:val=&quot;00CF0046&quot;/&gt;&lt;wsp:rsid wsp:val=&quot;00CF0212&quot;/&gt;&lt;wsp:rsid wsp:val=&quot;00CF0A84&quot;/&gt;&lt;wsp:rsid wsp:val=&quot;00CF1CCC&quot;/&gt;&lt;wsp:rsid wsp:val=&quot;00CF1EF3&quot;/&gt;&lt;wsp:rsid wsp:val=&quot;00CF24C0&quot;/&gt;&lt;wsp:rsid wsp:val=&quot;00CF2D34&quot;/&gt;&lt;wsp:rsid wsp:val=&quot;00CF3049&quot;/&gt;&lt;wsp:rsid wsp:val=&quot;00CF30F5&quot;/&gt;&lt;wsp:rsid wsp:val=&quot;00CF38A4&quot;/&gt;&lt;wsp:rsid wsp:val=&quot;00CF38B0&quot;/&gt;&lt;wsp:rsid wsp:val=&quot;00CF3A4E&quot;/&gt;&lt;wsp:rsid wsp:val=&quot;00CF3E06&quot;/&gt;&lt;wsp:rsid wsp:val=&quot;00CF4887&quot;/&gt;&lt;wsp:rsid wsp:val=&quot;00CF4CF8&quot;/&gt;&lt;wsp:rsid wsp:val=&quot;00CF51FE&quot;/&gt;&lt;wsp:rsid wsp:val=&quot;00CF53F8&quot;/&gt;&lt;wsp:rsid wsp:val=&quot;00CF5A6F&quot;/&gt;&lt;wsp:rsid wsp:val=&quot;00CF5CDA&quot;/&gt;&lt;wsp:rsid wsp:val=&quot;00CF61C8&quot;/&gt;&lt;wsp:rsid wsp:val=&quot;00CF6B3B&quot;/&gt;&lt;wsp:rsid wsp:val=&quot;00D0027A&quot;/&gt;&lt;wsp:rsid wsp:val=&quot;00D01623&quot;/&gt;&lt;wsp:rsid wsp:val=&quot;00D0163A&quot;/&gt;&lt;wsp:rsid wsp:val=&quot;00D0258B&quot;/&gt;&lt;wsp:rsid wsp:val=&quot;00D0260C&quot;/&gt;&lt;wsp:rsid wsp:val=&quot;00D0308D&quot;/&gt;&lt;wsp:rsid wsp:val=&quot;00D033CD&quot;/&gt;&lt;wsp:rsid wsp:val=&quot;00D03805&quot;/&gt;&lt;wsp:rsid wsp:val=&quot;00D0478C&quot;/&gt;&lt;wsp:rsid wsp:val=&quot;00D047DC&quot;/&gt;&lt;wsp:rsid wsp:val=&quot;00D0509E&quot;/&gt;&lt;wsp:rsid wsp:val=&quot;00D05868&quot;/&gt;&lt;wsp:rsid wsp:val=&quot;00D05A15&quot;/&gt;&lt;wsp:rsid wsp:val=&quot;00D05C69&quot;/&gt;&lt;wsp:rsid wsp:val=&quot;00D05DBF&quot;/&gt;&lt;wsp:rsid wsp:val=&quot;00D05DFB&quot;/&gt;&lt;wsp:rsid wsp:val=&quot;00D05FE4&quot;/&gt;&lt;wsp:rsid wsp:val=&quot;00D06FBD&quot;/&gt;&lt;wsp:rsid wsp:val=&quot;00D072E8&quot;/&gt;&lt;wsp:rsid wsp:val=&quot;00D07AEC&quot;/&gt;&lt;wsp:rsid wsp:val=&quot;00D101ED&quot;/&gt;&lt;wsp:rsid wsp:val=&quot;00D102AA&quot;/&gt;&lt;wsp:rsid wsp:val=&quot;00D119AC&quot;/&gt;&lt;wsp:rsid wsp:val=&quot;00D120AC&quot;/&gt;&lt;wsp:rsid wsp:val=&quot;00D125BA&quot;/&gt;&lt;wsp:rsid wsp:val=&quot;00D12835&quot;/&gt;&lt;wsp:rsid wsp:val=&quot;00D12900&quot;/&gt;&lt;wsp:rsid wsp:val=&quot;00D1308D&quot;/&gt;&lt;wsp:rsid wsp:val=&quot;00D13185&quot;/&gt;&lt;wsp:rsid wsp:val=&quot;00D13662&quot;/&gt;&lt;wsp:rsid wsp:val=&quot;00D13E00&quot;/&gt;&lt;wsp:rsid wsp:val=&quot;00D143BE&quot;/&gt;&lt;wsp:rsid wsp:val=&quot;00D14907&quot;/&gt;&lt;wsp:rsid wsp:val=&quot;00D14B42&quot;/&gt;&lt;wsp:rsid wsp:val=&quot;00D15B45&quot;/&gt;&lt;wsp:rsid wsp:val=&quot;00D16F04&quot;/&gt;&lt;wsp:rsid wsp:val=&quot;00D1707B&quot;/&gt;&lt;wsp:rsid wsp:val=&quot;00D173CE&quot;/&gt;&lt;wsp:rsid wsp:val=&quot;00D17B1F&quot;/&gt;&lt;wsp:rsid wsp:val=&quot;00D20CB0&quot;/&gt;&lt;wsp:rsid wsp:val=&quot;00D20CCD&quot;/&gt;&lt;wsp:rsid wsp:val=&quot;00D2230A&quot;/&gt;&lt;wsp:rsid wsp:val=&quot;00D23847&quot;/&gt;&lt;wsp:rsid wsp:val=&quot;00D23D22&quot;/&gt;&lt;wsp:rsid wsp:val=&quot;00D243C3&quot;/&gt;&lt;wsp:rsid wsp:val=&quot;00D24B04&quot;/&gt;&lt;wsp:rsid wsp:val=&quot;00D25BD3&quot;/&gt;&lt;wsp:rsid wsp:val=&quot;00D25D48&quot;/&gt;&lt;wsp:rsid wsp:val=&quot;00D26434&quot;/&gt;&lt;wsp:rsid wsp:val=&quot;00D2756D&quot;/&gt;&lt;wsp:rsid wsp:val=&quot;00D3004D&quot;/&gt;&lt;wsp:rsid wsp:val=&quot;00D303B7&quot;/&gt;&lt;wsp:rsid wsp:val=&quot;00D3057B&quot;/&gt;&lt;wsp:rsid wsp:val=&quot;00D306C9&quot;/&gt;&lt;wsp:rsid wsp:val=&quot;00D30FCC&quot;/&gt;&lt;wsp:rsid wsp:val=&quot;00D30FED&quot;/&gt;&lt;wsp:rsid wsp:val=&quot;00D3222A&quot;/&gt;&lt;wsp:rsid wsp:val=&quot;00D32FB0&quot;/&gt;&lt;wsp:rsid wsp:val=&quot;00D3373C&quot;/&gt;&lt;wsp:rsid wsp:val=&quot;00D338A4&quot;/&gt;&lt;wsp:rsid wsp:val=&quot;00D339BF&quot;/&gt;&lt;wsp:rsid wsp:val=&quot;00D34310&quot;/&gt;&lt;wsp:rsid wsp:val=&quot;00D349FE&quot;/&gt;&lt;wsp:rsid wsp:val=&quot;00D350CC&quot;/&gt;&lt;wsp:rsid wsp:val=&quot;00D35E9A&quot;/&gt;&lt;wsp:rsid wsp:val=&quot;00D3646B&quot;/&gt;&lt;wsp:rsid wsp:val=&quot;00D36B87&quot;/&gt;&lt;wsp:rsid wsp:val=&quot;00D36DDC&quot;/&gt;&lt;wsp:rsid wsp:val=&quot;00D374CD&quot;/&gt;&lt;wsp:rsid wsp:val=&quot;00D3753C&quot;/&gt;&lt;wsp:rsid wsp:val=&quot;00D37DC5&quot;/&gt;&lt;wsp:rsid wsp:val=&quot;00D4015A&quot;/&gt;&lt;wsp:rsid wsp:val=&quot;00D40EEC&quot;/&gt;&lt;wsp:rsid wsp:val=&quot;00D41338&quot;/&gt;&lt;wsp:rsid wsp:val=&quot;00D4139E&quot;/&gt;&lt;wsp:rsid wsp:val=&quot;00D413CC&quot;/&gt;&lt;wsp:rsid wsp:val=&quot;00D41536&quot;/&gt;&lt;wsp:rsid wsp:val=&quot;00D415C4&quot;/&gt;&lt;wsp:rsid wsp:val=&quot;00D42303&quot;/&gt;&lt;wsp:rsid wsp:val=&quot;00D42505&quot;/&gt;&lt;wsp:rsid wsp:val=&quot;00D42CAC&quot;/&gt;&lt;wsp:rsid wsp:val=&quot;00D42F9F&quot;/&gt;&lt;wsp:rsid wsp:val=&quot;00D44CD3&quot;/&gt;&lt;wsp:rsid wsp:val=&quot;00D458B5&quot;/&gt;&lt;wsp:rsid wsp:val=&quot;00D45B57&quot;/&gt;&lt;wsp:rsid wsp:val=&quot;00D45E6B&quot;/&gt;&lt;wsp:rsid wsp:val=&quot;00D462C0&quot;/&gt;&lt;wsp:rsid wsp:val=&quot;00D46770&quot;/&gt;&lt;wsp:rsid wsp:val=&quot;00D46EE0&quot;/&gt;&lt;wsp:rsid wsp:val=&quot;00D46F21&quot;/&gt;&lt;wsp:rsid wsp:val=&quot;00D472C0&quot;/&gt;&lt;wsp:rsid wsp:val=&quot;00D47DF5&quot;/&gt;&lt;wsp:rsid wsp:val=&quot;00D5023D&quot;/&gt;&lt;wsp:rsid wsp:val=&quot;00D512A2&quot;/&gt;&lt;wsp:rsid wsp:val=&quot;00D52701&quot;/&gt;&lt;wsp:rsid wsp:val=&quot;00D52BA9&quot;/&gt;&lt;wsp:rsid wsp:val=&quot;00D543A3&quot;/&gt;&lt;wsp:rsid wsp:val=&quot;00D546D1&quot;/&gt;&lt;wsp:rsid wsp:val=&quot;00D54CCE&quot;/&gt;&lt;wsp:rsid wsp:val=&quot;00D55DF6&quot;/&gt;&lt;wsp:rsid wsp:val=&quot;00D56EA5&quot;/&gt;&lt;wsp:rsid wsp:val=&quot;00D571AE&quot;/&gt;&lt;wsp:rsid wsp:val=&quot;00D57B9B&quot;/&gt;&lt;wsp:rsid wsp:val=&quot;00D57FDF&quot;/&gt;&lt;wsp:rsid wsp:val=&quot;00D60349&quot;/&gt;&lt;wsp:rsid wsp:val=&quot;00D60595&quot;/&gt;&lt;wsp:rsid wsp:val=&quot;00D60E2A&quot;/&gt;&lt;wsp:rsid wsp:val=&quot;00D61AF2&quot;/&gt;&lt;wsp:rsid wsp:val=&quot;00D62156&quot;/&gt;&lt;wsp:rsid wsp:val=&quot;00D63422&quot;/&gt;&lt;wsp:rsid wsp:val=&quot;00D63D45&quot;/&gt;&lt;wsp:rsid wsp:val=&quot;00D64C4E&quot;/&gt;&lt;wsp:rsid wsp:val=&quot;00D64D08&quot;/&gt;&lt;wsp:rsid wsp:val=&quot;00D65FBB&quot;/&gt;&lt;wsp:rsid wsp:val=&quot;00D6607D&quot;/&gt;&lt;wsp:rsid wsp:val=&quot;00D66472&quot;/&gt;&lt;wsp:rsid wsp:val=&quot;00D66989&quot;/&gt;&lt;wsp:rsid wsp:val=&quot;00D66CC2&quot;/&gt;&lt;wsp:rsid wsp:val=&quot;00D67969&quot;/&gt;&lt;wsp:rsid wsp:val=&quot;00D67B11&quot;/&gt;&lt;wsp:rsid wsp:val=&quot;00D70040&quot;/&gt;&lt;wsp:rsid wsp:val=&quot;00D700A5&quot;/&gt;&lt;wsp:rsid wsp:val=&quot;00D7041E&quot;/&gt;&lt;wsp:rsid wsp:val=&quot;00D70B64&quot;/&gt;&lt;wsp:rsid wsp:val=&quot;00D71056&quot;/&gt;&lt;wsp:rsid wsp:val=&quot;00D7185C&quot;/&gt;&lt;wsp:rsid wsp:val=&quot;00D71C37&quot;/&gt;&lt;wsp:rsid wsp:val=&quot;00D72309&quot;/&gt;&lt;wsp:rsid wsp:val=&quot;00D728C5&quot;/&gt;&lt;wsp:rsid wsp:val=&quot;00D72ABB&quot;/&gt;&lt;wsp:rsid wsp:val=&quot;00D73267&quot;/&gt;&lt;wsp:rsid wsp:val=&quot;00D734B0&quot;/&gt;&lt;wsp:rsid wsp:val=&quot;00D74732&quot;/&gt;&lt;wsp:rsid wsp:val=&quot;00D750B8&quot;/&gt;&lt;wsp:rsid wsp:val=&quot;00D757B2&quot;/&gt;&lt;wsp:rsid wsp:val=&quot;00D7585A&quot;/&gt;&lt;wsp:rsid wsp:val=&quot;00D75991&quot;/&gt;&lt;wsp:rsid wsp:val=&quot;00D75EB1&quot;/&gt;&lt;wsp:rsid wsp:val=&quot;00D76059&quot;/&gt;&lt;wsp:rsid wsp:val=&quot;00D776D0&quot;/&gt;&lt;wsp:rsid wsp:val=&quot;00D77C11&quot;/&gt;&lt;wsp:rsid wsp:val=&quot;00D80695&quot;/&gt;&lt;wsp:rsid wsp:val=&quot;00D81047&quot;/&gt;&lt;wsp:rsid wsp:val=&quot;00D818AB&quot;/&gt;&lt;wsp:rsid wsp:val=&quot;00D819E5&quot;/&gt;&lt;wsp:rsid wsp:val=&quot;00D82C46&quot;/&gt;&lt;wsp:rsid wsp:val=&quot;00D82DDA&quot;/&gt;&lt;wsp:rsid wsp:val=&quot;00D83152&quot;/&gt;&lt;wsp:rsid wsp:val=&quot;00D83D8A&quot;/&gt;&lt;wsp:rsid wsp:val=&quot;00D845DC&quot;/&gt;&lt;wsp:rsid wsp:val=&quot;00D848BB&quot;/&gt;&lt;wsp:rsid wsp:val=&quot;00D85041&quot;/&gt;&lt;wsp:rsid wsp:val=&quot;00D8580F&quot;/&gt;&lt;wsp:rsid wsp:val=&quot;00D85A89&quot;/&gt;&lt;wsp:rsid wsp:val=&quot;00D85C4B&quot;/&gt;&lt;wsp:rsid wsp:val=&quot;00D85DE8&quot;/&gt;&lt;wsp:rsid wsp:val=&quot;00D85EF8&quot;/&gt;&lt;wsp:rsid wsp:val=&quot;00D866F9&quot;/&gt;&lt;wsp:rsid wsp:val=&quot;00D87136&quot;/&gt;&lt;wsp:rsid wsp:val=&quot;00D90219&quot;/&gt;&lt;wsp:rsid wsp:val=&quot;00D902EE&quot;/&gt;&lt;wsp:rsid wsp:val=&quot;00D91D02&quot;/&gt;&lt;wsp:rsid wsp:val=&quot;00D91DFA&quot;/&gt;&lt;wsp:rsid wsp:val=&quot;00D923EB&quot;/&gt;&lt;wsp:rsid wsp:val=&quot;00D92C73&quot;/&gt;&lt;wsp:rsid wsp:val=&quot;00D92E58&quot;/&gt;&lt;wsp:rsid wsp:val=&quot;00D934B3&quot;/&gt;&lt;wsp:rsid wsp:val=&quot;00D93A96&quot;/&gt;&lt;wsp:rsid wsp:val=&quot;00D93DFF&quot;/&gt;&lt;wsp:rsid wsp:val=&quot;00D9415A&quot;/&gt;&lt;wsp:rsid wsp:val=&quot;00D950EB&quot;/&gt;&lt;wsp:rsid wsp:val=&quot;00D95194&quot;/&gt;&lt;wsp:rsid wsp:val=&quot;00D95F3E&quot;/&gt;&lt;wsp:rsid wsp:val=&quot;00D9649D&quot;/&gt;&lt;wsp:rsid wsp:val=&quot;00D9664A&quot;/&gt;&lt;wsp:rsid wsp:val=&quot;00D967B2&quot;/&gt;&lt;wsp:rsid wsp:val=&quot;00D96A59&quot;/&gt;&lt;wsp:rsid wsp:val=&quot;00D96C12&quot;/&gt;&lt;wsp:rsid wsp:val=&quot;00D9706F&quot;/&gt;&lt;wsp:rsid wsp:val=&quot;00D972B1&quot;/&gt;&lt;wsp:rsid wsp:val=&quot;00D97959&quot;/&gt;&lt;wsp:rsid wsp:val=&quot;00DA0DBD&quot;/&gt;&lt;wsp:rsid wsp:val=&quot;00DA2274&quot;/&gt;&lt;wsp:rsid wsp:val=&quot;00DA2F2F&quot;/&gt;&lt;wsp:rsid wsp:val=&quot;00DA2FB0&quot;/&gt;&lt;wsp:rsid wsp:val=&quot;00DA32F6&quot;/&gt;&lt;wsp:rsid wsp:val=&quot;00DA5879&quot;/&gt;&lt;wsp:rsid wsp:val=&quot;00DA6959&quot;/&gt;&lt;wsp:rsid wsp:val=&quot;00DA7602&quot;/&gt;&lt;wsp:rsid wsp:val=&quot;00DA7659&quot;/&gt;&lt;wsp:rsid wsp:val=&quot;00DA7667&quot;/&gt;&lt;wsp:rsid wsp:val=&quot;00DA76A5&quot;/&gt;&lt;wsp:rsid wsp:val=&quot;00DA770B&quot;/&gt;&lt;wsp:rsid wsp:val=&quot;00DA782B&quot;/&gt;&lt;wsp:rsid wsp:val=&quot;00DB06B0&quot;/&gt;&lt;wsp:rsid wsp:val=&quot;00DB07C1&quot;/&gt;&lt;wsp:rsid wsp:val=&quot;00DB100A&quot;/&gt;&lt;wsp:rsid wsp:val=&quot;00DB1A46&quot;/&gt;&lt;wsp:rsid wsp:val=&quot;00DB1CB8&quot;/&gt;&lt;wsp:rsid wsp:val=&quot;00DB1F89&quot;/&gt;&lt;wsp:rsid wsp:val=&quot;00DB2015&quot;/&gt;&lt;wsp:rsid wsp:val=&quot;00DB22A2&quot;/&gt;&lt;wsp:rsid wsp:val=&quot;00DB2928&quot;/&gt;&lt;wsp:rsid wsp:val=&quot;00DB336D&quot;/&gt;&lt;wsp:rsid wsp:val=&quot;00DB37D7&quot;/&gt;&lt;wsp:rsid wsp:val=&quot;00DB3C4B&quot;/&gt;&lt;wsp:rsid wsp:val=&quot;00DB4DB8&quot;/&gt;&lt;wsp:rsid wsp:val=&quot;00DB4DD9&quot;/&gt;&lt;wsp:rsid wsp:val=&quot;00DB516D&quot;/&gt;&lt;wsp:rsid wsp:val=&quot;00DB5C91&quot;/&gt;&lt;wsp:rsid wsp:val=&quot;00DB6752&quot;/&gt;&lt;wsp:rsid wsp:val=&quot;00DB67E9&quot;/&gt;&lt;wsp:rsid wsp:val=&quot;00DB6CEB&quot;/&gt;&lt;wsp:rsid wsp:val=&quot;00DB76B7&quot;/&gt;&lt;wsp:rsid wsp:val=&quot;00DB77D4&quot;/&gt;&lt;wsp:rsid wsp:val=&quot;00DB7801&quot;/&gt;&lt;wsp:rsid wsp:val=&quot;00DC04A0&quot;/&gt;&lt;wsp:rsid wsp:val=&quot;00DC0938&quot;/&gt;&lt;wsp:rsid wsp:val=&quot;00DC10A7&quot;/&gt;&lt;wsp:rsid wsp:val=&quot;00DC157F&quot;/&gt;&lt;wsp:rsid wsp:val=&quot;00DC19EE&quot;/&gt;&lt;wsp:rsid wsp:val=&quot;00DC1F42&quot;/&gt;&lt;wsp:rsid wsp:val=&quot;00DC20F5&quot;/&gt;&lt;wsp:rsid wsp:val=&quot;00DC25D4&quot;/&gt;&lt;wsp:rsid wsp:val=&quot;00DC2AE0&quot;/&gt;&lt;wsp:rsid wsp:val=&quot;00DC2B55&quot;/&gt;&lt;wsp:rsid wsp:val=&quot;00DC3600&quot;/&gt;&lt;wsp:rsid wsp:val=&quot;00DC399E&quot;/&gt;&lt;wsp:rsid wsp:val=&quot;00DC3DC9&quot;/&gt;&lt;wsp:rsid wsp:val=&quot;00DC3E9E&quot;/&gt;&lt;wsp:rsid wsp:val=&quot;00DC416C&quot;/&gt;&lt;wsp:rsid wsp:val=&quot;00DC432D&quot;/&gt;&lt;wsp:rsid wsp:val=&quot;00DC4CF4&quot;/&gt;&lt;wsp:rsid wsp:val=&quot;00DC5094&quot;/&gt;&lt;wsp:rsid wsp:val=&quot;00DC517D&quot;/&gt;&lt;wsp:rsid wsp:val=&quot;00DC5C72&quot;/&gt;&lt;wsp:rsid wsp:val=&quot;00DC7657&quot;/&gt;&lt;wsp:rsid wsp:val=&quot;00DC76F4&quot;/&gt;&lt;wsp:rsid wsp:val=&quot;00DC7B04&quot;/&gt;&lt;wsp:rsid wsp:val=&quot;00DC7F5C&quot;/&gt;&lt;wsp:rsid wsp:val=&quot;00DD0A91&quot;/&gt;&lt;wsp:rsid wsp:val=&quot;00DD0C79&quot;/&gt;&lt;wsp:rsid wsp:val=&quot;00DD0C82&quot;/&gt;&lt;wsp:rsid wsp:val=&quot;00DD0D12&quot;/&gt;&lt;wsp:rsid wsp:val=&quot;00DD1674&quot;/&gt;&lt;wsp:rsid wsp:val=&quot;00DD40A5&quot;/&gt;&lt;wsp:rsid wsp:val=&quot;00DD4B98&quot;/&gt;&lt;wsp:rsid wsp:val=&quot;00DD583E&quot;/&gt;&lt;wsp:rsid wsp:val=&quot;00DD5BE8&quot;/&gt;&lt;wsp:rsid wsp:val=&quot;00DD703A&quot;/&gt;&lt;wsp:rsid wsp:val=&quot;00DD77CB&quot;/&gt;&lt;wsp:rsid wsp:val=&quot;00DD78CB&quot;/&gt;&lt;wsp:rsid wsp:val=&quot;00DD79A0&quot;/&gt;&lt;wsp:rsid wsp:val=&quot;00DD7C46&quot;/&gt;&lt;wsp:rsid wsp:val=&quot;00DD7F82&quot;/&gt;&lt;wsp:rsid wsp:val=&quot;00DE0529&quot;/&gt;&lt;wsp:rsid wsp:val=&quot;00DE07AD&quot;/&gt;&lt;wsp:rsid wsp:val=&quot;00DE124B&quot;/&gt;&lt;wsp:rsid wsp:val=&quot;00DE17F9&quot;/&gt;&lt;wsp:rsid wsp:val=&quot;00DE2096&quot;/&gt;&lt;wsp:rsid wsp:val=&quot;00DE2AF9&quot;/&gt;&lt;wsp:rsid wsp:val=&quot;00DE4C9D&quot;/&gt;&lt;wsp:rsid wsp:val=&quot;00DE4FD4&quot;/&gt;&lt;wsp:rsid wsp:val=&quot;00DE4FE0&quot;/&gt;&lt;wsp:rsid wsp:val=&quot;00DE50F4&quot;/&gt;&lt;wsp:rsid wsp:val=&quot;00DE56B1&quot;/&gt;&lt;wsp:rsid wsp:val=&quot;00DE583D&quot;/&gt;&lt;wsp:rsid wsp:val=&quot;00DE5BF2&quot;/&gt;&lt;wsp:rsid wsp:val=&quot;00DE5C91&quot;/&gt;&lt;wsp:rsid wsp:val=&quot;00DE5F14&quot;/&gt;&lt;wsp:rsid wsp:val=&quot;00DE601E&quot;/&gt;&lt;wsp:rsid wsp:val=&quot;00DE622D&quot;/&gt;&lt;wsp:rsid wsp:val=&quot;00DE6417&quot;/&gt;&lt;wsp:rsid wsp:val=&quot;00DE695F&quot;/&gt;&lt;wsp:rsid wsp:val=&quot;00DE6F0C&quot;/&gt;&lt;wsp:rsid wsp:val=&quot;00DE75D9&quot;/&gt;&lt;wsp:rsid wsp:val=&quot;00DE77CD&quot;/&gt;&lt;wsp:rsid wsp:val=&quot;00DF03CD&quot;/&gt;&lt;wsp:rsid wsp:val=&quot;00DF0B89&quot;/&gt;&lt;wsp:rsid wsp:val=&quot;00DF0F83&quot;/&gt;&lt;wsp:rsid wsp:val=&quot;00DF127D&quot;/&gt;&lt;wsp:rsid wsp:val=&quot;00DF1B61&quot;/&gt;&lt;wsp:rsid wsp:val=&quot;00DF1F7E&quot;/&gt;&lt;wsp:rsid wsp:val=&quot;00DF246B&quot;/&gt;&lt;wsp:rsid wsp:val=&quot;00DF3D14&quot;/&gt;&lt;wsp:rsid wsp:val=&quot;00DF45D4&quot;/&gt;&lt;wsp:rsid wsp:val=&quot;00DF46D3&quot;/&gt;&lt;wsp:rsid wsp:val=&quot;00DF6E21&quot;/&gt;&lt;wsp:rsid wsp:val=&quot;00DF6F21&quot;/&gt;&lt;wsp:rsid wsp:val=&quot;00DF78B7&quot;/&gt;&lt;wsp:rsid wsp:val=&quot;00DF7BAC&quot;/&gt;&lt;wsp:rsid wsp:val=&quot;00E001C3&quot;/&gt;&lt;wsp:rsid wsp:val=&quot;00E00A2D&quot;/&gt;&lt;wsp:rsid wsp:val=&quot;00E00AE5&quot;/&gt;&lt;wsp:rsid wsp:val=&quot;00E016C4&quot;/&gt;&lt;wsp:rsid wsp:val=&quot;00E0182D&quot;/&gt;&lt;wsp:rsid wsp:val=&quot;00E03305&quot;/&gt;&lt;wsp:rsid wsp:val=&quot;00E0408F&quot;/&gt;&lt;wsp:rsid wsp:val=&quot;00E04BE5&quot;/&gt;&lt;wsp:rsid wsp:val=&quot;00E055D1&quot;/&gt;&lt;wsp:rsid wsp:val=&quot;00E06FEB&quot;/&gt;&lt;wsp:rsid wsp:val=&quot;00E0727F&quot;/&gt;&lt;wsp:rsid wsp:val=&quot;00E073CA&quot;/&gt;&lt;wsp:rsid wsp:val=&quot;00E07779&quot;/&gt;&lt;wsp:rsid wsp:val=&quot;00E07CB5&quot;/&gt;&lt;wsp:rsid wsp:val=&quot;00E10220&quot;/&gt;&lt;wsp:rsid wsp:val=&quot;00E10940&quot;/&gt;&lt;wsp:rsid wsp:val=&quot;00E10EE0&quot;/&gt;&lt;wsp:rsid wsp:val=&quot;00E11782&quot;/&gt;&lt;wsp:rsid wsp:val=&quot;00E11EA2&quot;/&gt;&lt;wsp:rsid wsp:val=&quot;00E12DCD&quot;/&gt;&lt;wsp:rsid wsp:val=&quot;00E132B4&quot;/&gt;&lt;wsp:rsid wsp:val=&quot;00E13324&quot;/&gt;&lt;wsp:rsid wsp:val=&quot;00E133A2&quot;/&gt;&lt;wsp:rsid wsp:val=&quot;00E134C3&quot;/&gt;&lt;wsp:rsid wsp:val=&quot;00E13AEB&quot;/&gt;&lt;wsp:rsid wsp:val=&quot;00E13D0D&quot;/&gt;&lt;wsp:rsid wsp:val=&quot;00E13FAA&quot;/&gt;&lt;wsp:rsid wsp:val=&quot;00E15892&quot;/&gt;&lt;wsp:rsid wsp:val=&quot;00E166BC&quot;/&gt;&lt;wsp:rsid wsp:val=&quot;00E16874&quot;/&gt;&lt;wsp:rsid wsp:val=&quot;00E175F1&quot;/&gt;&lt;wsp:rsid wsp:val=&quot;00E20350&quot;/&gt;&lt;wsp:rsid wsp:val=&quot;00E20A94&quot;/&gt;&lt;wsp:rsid wsp:val=&quot;00E20B5C&quot;/&gt;&lt;wsp:rsid wsp:val=&quot;00E220C3&quot;/&gt;&lt;wsp:rsid wsp:val=&quot;00E22681&quot;/&gt;&lt;wsp:rsid wsp:val=&quot;00E22B54&quot;/&gt;&lt;wsp:rsid wsp:val=&quot;00E22B7D&quot;/&gt;&lt;wsp:rsid wsp:val=&quot;00E2403E&quot;/&gt;&lt;wsp:rsid wsp:val=&quot;00E2440B&quot;/&gt;&lt;wsp:rsid wsp:val=&quot;00E24E21&quot;/&gt;&lt;wsp:rsid wsp:val=&quot;00E25166&quot;/&gt;&lt;wsp:rsid wsp:val=&quot;00E25A58&quot;/&gt;&lt;wsp:rsid wsp:val=&quot;00E25A5E&quot;/&gt;&lt;wsp:rsid wsp:val=&quot;00E25CD8&quot;/&gt;&lt;wsp:rsid wsp:val=&quot;00E266CE&quot;/&gt;&lt;wsp:rsid wsp:val=&quot;00E275DA&quot;/&gt;&lt;wsp:rsid wsp:val=&quot;00E277D9&quot;/&gt;&lt;wsp:rsid wsp:val=&quot;00E27E4F&quot;/&gt;&lt;wsp:rsid wsp:val=&quot;00E3007F&quot;/&gt;&lt;wsp:rsid wsp:val=&quot;00E30A6F&quot;/&gt;&lt;wsp:rsid wsp:val=&quot;00E30BB9&quot;/&gt;&lt;wsp:rsid wsp:val=&quot;00E30C47&quot;/&gt;&lt;wsp:rsid wsp:val=&quot;00E30D62&quot;/&gt;&lt;wsp:rsid wsp:val=&quot;00E31375&quot;/&gt;&lt;wsp:rsid wsp:val=&quot;00E31678&quot;/&gt;&lt;wsp:rsid wsp:val=&quot;00E320A3&quot;/&gt;&lt;wsp:rsid wsp:val=&quot;00E32125&quot;/&gt;&lt;wsp:rsid wsp:val=&quot;00E325BA&quot;/&gt;&lt;wsp:rsid wsp:val=&quot;00E327EA&quot;/&gt;&lt;wsp:rsid wsp:val=&quot;00E32807&quot;/&gt;&lt;wsp:rsid wsp:val=&quot;00E335E3&quot;/&gt;&lt;wsp:rsid wsp:val=&quot;00E33E3F&quot;/&gt;&lt;wsp:rsid wsp:val=&quot;00E33FEC&quot;/&gt;&lt;wsp:rsid wsp:val=&quot;00E34214&quot;/&gt;&lt;wsp:rsid wsp:val=&quot;00E342E8&quot;/&gt;&lt;wsp:rsid wsp:val=&quot;00E348B5&quot;/&gt;&lt;wsp:rsid wsp:val=&quot;00E34A41&quot;/&gt;&lt;wsp:rsid wsp:val=&quot;00E356B7&quot;/&gt;&lt;wsp:rsid wsp:val=&quot;00E368D7&quot;/&gt;&lt;wsp:rsid wsp:val=&quot;00E404A0&quot;/&gt;&lt;wsp:rsid wsp:val=&quot;00E41294&quot;/&gt;&lt;wsp:rsid wsp:val=&quot;00E413A9&quot;/&gt;&lt;wsp:rsid wsp:val=&quot;00E420E1&quot;/&gt;&lt;wsp:rsid wsp:val=&quot;00E42602&quot;/&gt;&lt;wsp:rsid wsp:val=&quot;00E4275D&quot;/&gt;&lt;wsp:rsid wsp:val=&quot;00E435BD&quot;/&gt;&lt;wsp:rsid wsp:val=&quot;00E4392B&quot;/&gt;&lt;wsp:rsid wsp:val=&quot;00E4441A&quot;/&gt;&lt;wsp:rsid wsp:val=&quot;00E44C4D&quot;/&gt;&lt;wsp:rsid wsp:val=&quot;00E44E46&quot;/&gt;&lt;wsp:rsid wsp:val=&quot;00E45339&quot;/&gt;&lt;wsp:rsid wsp:val=&quot;00E456CB&quot;/&gt;&lt;wsp:rsid wsp:val=&quot;00E45B75&quot;/&gt;&lt;wsp:rsid wsp:val=&quot;00E46EC4&quot;/&gt;&lt;wsp:rsid wsp:val=&quot;00E505FE&quot;/&gt;&lt;wsp:rsid wsp:val=&quot;00E5074B&quot;/&gt;&lt;wsp:rsid wsp:val=&quot;00E51313&quot;/&gt;&lt;wsp:rsid wsp:val=&quot;00E516A8&quot;/&gt;&lt;wsp:rsid wsp:val=&quot;00E52ECE&quot;/&gt;&lt;wsp:rsid wsp:val=&quot;00E5376D&quot;/&gt;&lt;wsp:rsid wsp:val=&quot;00E5389C&quot;/&gt;&lt;wsp:rsid wsp:val=&quot;00E539C6&quot;/&gt;&lt;wsp:rsid wsp:val=&quot;00E53CF0&quot;/&gt;&lt;wsp:rsid wsp:val=&quot;00E546DC&quot;/&gt;&lt;wsp:rsid wsp:val=&quot;00E54976&quot;/&gt;&lt;wsp:rsid wsp:val=&quot;00E55149&quot;/&gt;&lt;wsp:rsid wsp:val=&quot;00E55BD3&quot;/&gt;&lt;wsp:rsid wsp:val=&quot;00E56530&quot;/&gt;&lt;wsp:rsid wsp:val=&quot;00E56E6A&quot;/&gt;&lt;wsp:rsid wsp:val=&quot;00E57235&quot;/&gt;&lt;wsp:rsid wsp:val=&quot;00E57752&quot;/&gt;&lt;wsp:rsid wsp:val=&quot;00E57D18&quot;/&gt;&lt;wsp:rsid wsp:val=&quot;00E60060&quot;/&gt;&lt;wsp:rsid wsp:val=&quot;00E60B6D&quot;/&gt;&lt;wsp:rsid wsp:val=&quot;00E60E0C&quot;/&gt;&lt;wsp:rsid wsp:val=&quot;00E61983&quot;/&gt;&lt;wsp:rsid wsp:val=&quot;00E61D74&quot;/&gt;&lt;wsp:rsid wsp:val=&quot;00E62482&quot;/&gt;&lt;wsp:rsid wsp:val=&quot;00E6260F&quot;/&gt;&lt;wsp:rsid wsp:val=&quot;00E637AF&quot;/&gt;&lt;wsp:rsid wsp:val=&quot;00E6464F&quot;/&gt;&lt;wsp:rsid wsp:val=&quot;00E6485C&quot;/&gt;&lt;wsp:rsid wsp:val=&quot;00E64966&quot;/&gt;&lt;wsp:rsid wsp:val=&quot;00E649EB&quot;/&gt;&lt;wsp:rsid wsp:val=&quot;00E64A5B&quot;/&gt;&lt;wsp:rsid wsp:val=&quot;00E651D0&quot;/&gt;&lt;wsp:rsid wsp:val=&quot;00E65757&quot;/&gt;&lt;wsp:rsid wsp:val=&quot;00E65ACD&quot;/&gt;&lt;wsp:rsid wsp:val=&quot;00E663A4&quot;/&gt;&lt;wsp:rsid wsp:val=&quot;00E66673&quot;/&gt;&lt;wsp:rsid wsp:val=&quot;00E672D1&quot;/&gt;&lt;wsp:rsid wsp:val=&quot;00E70557&quot;/&gt;&lt;wsp:rsid wsp:val=&quot;00E71070&quot;/&gt;&lt;wsp:rsid wsp:val=&quot;00E711C5&quot;/&gt;&lt;wsp:rsid wsp:val=&quot;00E714A0&quot;/&gt;&lt;wsp:rsid wsp:val=&quot;00E715CD&quot;/&gt;&lt;wsp:rsid wsp:val=&quot;00E72077&quot;/&gt;&lt;wsp:rsid wsp:val=&quot;00E721DF&quot;/&gt;&lt;wsp:rsid wsp:val=&quot;00E72288&quot;/&gt;&lt;wsp:rsid wsp:val=&quot;00E72B17&quot;/&gt;&lt;wsp:rsid wsp:val=&quot;00E72C22&quot;/&gt;&lt;wsp:rsid wsp:val=&quot;00E7358C&quot;/&gt;&lt;wsp:rsid wsp:val=&quot;00E7375F&quot;/&gt;&lt;wsp:rsid wsp:val=&quot;00E73CE6&quot;/&gt;&lt;wsp:rsid wsp:val=&quot;00E75131&quot;/&gt;&lt;wsp:rsid wsp:val=&quot;00E753DA&quot;/&gt;&lt;wsp:rsid wsp:val=&quot;00E75869&quot;/&gt;&lt;wsp:rsid wsp:val=&quot;00E75AE8&quot;/&gt;&lt;wsp:rsid wsp:val=&quot;00E76393&quot;/&gt;&lt;wsp:rsid wsp:val=&quot;00E770F0&quot;/&gt;&lt;wsp:rsid wsp:val=&quot;00E77AD5&quot;/&gt;&lt;wsp:rsid wsp:val=&quot;00E77DC4&quot;/&gt;&lt;wsp:rsid wsp:val=&quot;00E801CD&quot;/&gt;&lt;wsp:rsid wsp:val=&quot;00E8075C&quot;/&gt;&lt;wsp:rsid wsp:val=&quot;00E80F29&quot;/&gt;&lt;wsp:rsid wsp:val=&quot;00E81248&quot;/&gt;&lt;wsp:rsid wsp:val=&quot;00E81DD1&quot;/&gt;&lt;wsp:rsid wsp:val=&quot;00E81DDC&quot;/&gt;&lt;wsp:rsid wsp:val=&quot;00E8200D&quot;/&gt;&lt;wsp:rsid wsp:val=&quot;00E82077&quot;/&gt;&lt;wsp:rsid wsp:val=&quot;00E82E4E&quot;/&gt;&lt;wsp:rsid wsp:val=&quot;00E82E73&quot;/&gt;&lt;wsp:rsid wsp:val=&quot;00E83479&quot;/&gt;&lt;wsp:rsid wsp:val=&quot;00E83D3D&quot;/&gt;&lt;wsp:rsid wsp:val=&quot;00E84BE1&quot;/&gt;&lt;wsp:rsid wsp:val=&quot;00E84D78&quot;/&gt;&lt;wsp:rsid wsp:val=&quot;00E85141&quot;/&gt;&lt;wsp:rsid wsp:val=&quot;00E85711&quot;/&gt;&lt;wsp:rsid wsp:val=&quot;00E8576C&quot;/&gt;&lt;wsp:rsid wsp:val=&quot;00E859F2&quot;/&gt;&lt;wsp:rsid wsp:val=&quot;00E86246&quot;/&gt;&lt;wsp:rsid wsp:val=&quot;00E867BA&quot;/&gt;&lt;wsp:rsid wsp:val=&quot;00E86FD7&quot;/&gt;&lt;wsp:rsid wsp:val=&quot;00E90468&quot;/&gt;&lt;wsp:rsid wsp:val=&quot;00E9060C&quot;/&gt;&lt;wsp:rsid wsp:val=&quot;00E92515&quot;/&gt;&lt;wsp:rsid wsp:val=&quot;00E92544&quot;/&gt;&lt;wsp:rsid wsp:val=&quot;00E926AD&quot;/&gt;&lt;wsp:rsid wsp:val=&quot;00E930D8&quot;/&gt;&lt;wsp:rsid wsp:val=&quot;00E930FF&quot;/&gt;&lt;wsp:rsid wsp:val=&quot;00E932FA&quot;/&gt;&lt;wsp:rsid wsp:val=&quot;00E93717&quot;/&gt;&lt;wsp:rsid wsp:val=&quot;00E939D5&quot;/&gt;&lt;wsp:rsid wsp:val=&quot;00E93A2D&quot;/&gt;&lt;wsp:rsid wsp:val=&quot;00E93BA8&quot;/&gt;&lt;wsp:rsid wsp:val=&quot;00E94342&quot;/&gt;&lt;wsp:rsid wsp:val=&quot;00E944AC&quot;/&gt;&lt;wsp:rsid wsp:val=&quot;00E94D22&quot;/&gt;&lt;wsp:rsid wsp:val=&quot;00E95073&quot;/&gt;&lt;wsp:rsid wsp:val=&quot;00E9677D&quot;/&gt;&lt;wsp:rsid wsp:val=&quot;00E96F52&quot;/&gt;&lt;wsp:rsid wsp:val=&quot;00E97360&quot;/&gt;&lt;wsp:rsid wsp:val=&quot;00E973E1&quot;/&gt;&lt;wsp:rsid wsp:val=&quot;00E9791A&quot;/&gt;&lt;wsp:rsid wsp:val=&quot;00E97E72&quot;/&gt;&lt;wsp:rsid wsp:val=&quot;00EA0439&quot;/&gt;&lt;wsp:rsid wsp:val=&quot;00EA04A8&quot;/&gt;&lt;wsp:rsid wsp:val=&quot;00EA0937&quot;/&gt;&lt;wsp:rsid wsp:val=&quot;00EA0A7D&quot;/&gt;&lt;wsp:rsid wsp:val=&quot;00EA1735&quot;/&gt;&lt;wsp:rsid wsp:val=&quot;00EA1846&quot;/&gt;&lt;wsp:rsid wsp:val=&quot;00EA1A46&quot;/&gt;&lt;wsp:rsid wsp:val=&quot;00EA1C4F&quot;/&gt;&lt;wsp:rsid wsp:val=&quot;00EA22D4&quot;/&gt;&lt;wsp:rsid wsp:val=&quot;00EA2840&quot;/&gt;&lt;wsp:rsid wsp:val=&quot;00EA44C2&quot;/&gt;&lt;wsp:rsid wsp:val=&quot;00EA464F&quot;/&gt;&lt;wsp:rsid wsp:val=&quot;00EA5605&quot;/&gt;&lt;wsp:rsid wsp:val=&quot;00EA5838&quot;/&gt;&lt;wsp:rsid wsp:val=&quot;00EA5B97&quot;/&gt;&lt;wsp:rsid wsp:val=&quot;00EA66F5&quot;/&gt;&lt;wsp:rsid wsp:val=&quot;00EA6ECD&quot;/&gt;&lt;wsp:rsid wsp:val=&quot;00EA7273&quot;/&gt;&lt;wsp:rsid wsp:val=&quot;00EA7407&quot;/&gt;&lt;wsp:rsid wsp:val=&quot;00EA7E96&quot;/&gt;&lt;wsp:rsid wsp:val=&quot;00EB0604&quot;/&gt;&lt;wsp:rsid wsp:val=&quot;00EB0691&quot;/&gt;&lt;wsp:rsid wsp:val=&quot;00EB0D03&quot;/&gt;&lt;wsp:rsid wsp:val=&quot;00EB150F&quot;/&gt;&lt;wsp:rsid wsp:val=&quot;00EB1B8C&quot;/&gt;&lt;wsp:rsid wsp:val=&quot;00EB2104&quot;/&gt;&lt;wsp:rsid wsp:val=&quot;00EB2325&quot;/&gt;&lt;wsp:rsid wsp:val=&quot;00EB247B&quot;/&gt;&lt;wsp:rsid wsp:val=&quot;00EB261A&quot;/&gt;&lt;wsp:rsid wsp:val=&quot;00EB27B1&quot;/&gt;&lt;wsp:rsid wsp:val=&quot;00EB32DB&quot;/&gt;&lt;wsp:rsid wsp:val=&quot;00EB3E70&quot;/&gt;&lt;wsp:rsid wsp:val=&quot;00EB4348&quot;/&gt;&lt;wsp:rsid wsp:val=&quot;00EB4609&quot;/&gt;&lt;wsp:rsid wsp:val=&quot;00EB4984&quot;/&gt;&lt;wsp:rsid wsp:val=&quot;00EB4E69&quot;/&gt;&lt;wsp:rsid wsp:val=&quot;00EB4F97&quot;/&gt;&lt;wsp:rsid wsp:val=&quot;00EB5500&quot;/&gt;&lt;wsp:rsid wsp:val=&quot;00EB57D8&quot;/&gt;&lt;wsp:rsid wsp:val=&quot;00EB6324&quot;/&gt;&lt;wsp:rsid wsp:val=&quot;00EB6CD0&quot;/&gt;&lt;wsp:rsid wsp:val=&quot;00EB72B1&quot;/&gt;&lt;wsp:rsid wsp:val=&quot;00EB7EB2&quot;/&gt;&lt;wsp:rsid wsp:val=&quot;00EC07B0&quot;/&gt;&lt;wsp:rsid wsp:val=&quot;00EC0E52&quot;/&gt;&lt;wsp:rsid wsp:val=&quot;00EC194D&quot;/&gt;&lt;wsp:rsid wsp:val=&quot;00EC2494&quot;/&gt;&lt;wsp:rsid wsp:val=&quot;00EC326D&quot;/&gt;&lt;wsp:rsid wsp:val=&quot;00EC3513&quot;/&gt;&lt;wsp:rsid wsp:val=&quot;00EC3DCF&quot;/&gt;&lt;wsp:rsid wsp:val=&quot;00EC54C2&quot;/&gt;&lt;wsp:rsid wsp:val=&quot;00EC573E&quot;/&gt;&lt;wsp:rsid wsp:val=&quot;00EC5F4A&quot;/&gt;&lt;wsp:rsid wsp:val=&quot;00EC73D3&quot;/&gt;&lt;wsp:rsid wsp:val=&quot;00EC77AD&quot;/&gt;&lt;wsp:rsid wsp:val=&quot;00EC7CA7&quot;/&gt;&lt;wsp:rsid wsp:val=&quot;00ED0CA2&quot;/&gt;&lt;wsp:rsid wsp:val=&quot;00ED0D43&quot;/&gt;&lt;wsp:rsid wsp:val=&quot;00ED0F2B&quot;/&gt;&lt;wsp:rsid wsp:val=&quot;00ED1263&quot;/&gt;&lt;wsp:rsid wsp:val=&quot;00ED1713&quot;/&gt;&lt;wsp:rsid wsp:val=&quot;00ED19CD&quot;/&gt;&lt;wsp:rsid wsp:val=&quot;00ED21BD&quot;/&gt;&lt;wsp:rsid wsp:val=&quot;00ED2246&quot;/&gt;&lt;wsp:rsid wsp:val=&quot;00ED23E2&quot;/&gt;&lt;wsp:rsid wsp:val=&quot;00ED2574&quot;/&gt;&lt;wsp:rsid wsp:val=&quot;00ED25B3&quot;/&gt;&lt;wsp:rsid wsp:val=&quot;00ED25FF&quot;/&gt;&lt;wsp:rsid wsp:val=&quot;00ED278A&quot;/&gt;&lt;wsp:rsid wsp:val=&quot;00ED2FF9&quot;/&gt;&lt;wsp:rsid wsp:val=&quot;00ED3191&quot;/&gt;&lt;wsp:rsid wsp:val=&quot;00ED3918&quot;/&gt;&lt;wsp:rsid wsp:val=&quot;00ED3E3E&quot;/&gt;&lt;wsp:rsid wsp:val=&quot;00ED4568&quot;/&gt;&lt;wsp:rsid wsp:val=&quot;00ED4F1C&quot;/&gt;&lt;wsp:rsid wsp:val=&quot;00ED5A28&quot;/&gt;&lt;wsp:rsid wsp:val=&quot;00ED6F11&quot;/&gt;&lt;wsp:rsid wsp:val=&quot;00ED7A79&quot;/&gt;&lt;wsp:rsid wsp:val=&quot;00EE03BB&quot;/&gt;&lt;wsp:rsid wsp:val=&quot;00EE06B0&quot;/&gt;&lt;wsp:rsid wsp:val=&quot;00EE2056&quot;/&gt;&lt;wsp:rsid wsp:val=&quot;00EE2D2D&quot;/&gt;&lt;wsp:rsid wsp:val=&quot;00EE2D4A&quot;/&gt;&lt;wsp:rsid wsp:val=&quot;00EE2FA0&quot;/&gt;&lt;wsp:rsid wsp:val=&quot;00EE3556&quot;/&gt;&lt;wsp:rsid wsp:val=&quot;00EE38FD&quot;/&gt;&lt;wsp:rsid wsp:val=&quot;00EE391C&quot;/&gt;&lt;wsp:rsid wsp:val=&quot;00EE3B3D&quot;/&gt;&lt;wsp:rsid wsp:val=&quot;00EE4D9B&quot;/&gt;&lt;wsp:rsid wsp:val=&quot;00EE54F9&quot;/&gt;&lt;wsp:rsid wsp:val=&quot;00EE56EF&quot;/&gt;&lt;wsp:rsid wsp:val=&quot;00EE60A0&quot;/&gt;&lt;wsp:rsid wsp:val=&quot;00EE65E7&quot;/&gt;&lt;wsp:rsid wsp:val=&quot;00EE67DB&quot;/&gt;&lt;wsp:rsid wsp:val=&quot;00EE6B65&quot;/&gt;&lt;wsp:rsid wsp:val=&quot;00EE73E0&quot;/&gt;&lt;wsp:rsid wsp:val=&quot;00EE7C23&quot;/&gt;&lt;wsp:rsid wsp:val=&quot;00EF245D&quot;/&gt;&lt;wsp:rsid wsp:val=&quot;00EF28C5&quot;/&gt;&lt;wsp:rsid wsp:val=&quot;00EF2E2A&quot;/&gt;&lt;wsp:rsid wsp:val=&quot;00EF35FC&quot;/&gt;&lt;wsp:rsid wsp:val=&quot;00EF3762&quot;/&gt;&lt;wsp:rsid wsp:val=&quot;00EF3833&quot;/&gt;&lt;wsp:rsid wsp:val=&quot;00EF4113&quot;/&gt;&lt;wsp:rsid wsp:val=&quot;00EF4E33&quot;/&gt;&lt;wsp:rsid wsp:val=&quot;00EF5098&quot;/&gt;&lt;wsp:rsid wsp:val=&quot;00EF5A1E&quot;/&gt;&lt;wsp:rsid wsp:val=&quot;00EF5B97&quot;/&gt;&lt;wsp:rsid wsp:val=&quot;00EF5E67&quot;/&gt;&lt;wsp:rsid wsp:val=&quot;00EF6662&quot;/&gt;&lt;wsp:rsid wsp:val=&quot;00EF6988&quot;/&gt;&lt;wsp:rsid wsp:val=&quot;00EF6F9B&quot;/&gt;&lt;wsp:rsid wsp:val=&quot;00EF7013&quot;/&gt;&lt;wsp:rsid wsp:val=&quot;00EF7262&quot;/&gt;&lt;wsp:rsid wsp:val=&quot;00EF7552&quot;/&gt;&lt;wsp:rsid wsp:val=&quot;00EF7A7C&quot;/&gt;&lt;wsp:rsid wsp:val=&quot;00F003B5&quot;/&gt;&lt;wsp:rsid wsp:val=&quot;00F0091E&quot;/&gt;&lt;wsp:rsid wsp:val=&quot;00F00EB7&quot;/&gt;&lt;wsp:rsid wsp:val=&quot;00F01534&quot;/&gt;&lt;wsp:rsid wsp:val=&quot;00F01604&quot;/&gt;&lt;wsp:rsid wsp:val=&quot;00F01C13&quot;/&gt;&lt;wsp:rsid wsp:val=&quot;00F02419&quot;/&gt;&lt;wsp:rsid wsp:val=&quot;00F0280A&quot;/&gt;&lt;wsp:rsid wsp:val=&quot;00F02A96&quot;/&gt;&lt;wsp:rsid wsp:val=&quot;00F02A9D&quot;/&gt;&lt;wsp:rsid wsp:val=&quot;00F03214&quot;/&gt;&lt;wsp:rsid wsp:val=&quot;00F0336A&quot;/&gt;&lt;wsp:rsid wsp:val=&quot;00F03780&quot;/&gt;&lt;wsp:rsid wsp:val=&quot;00F03A81&quot;/&gt;&lt;wsp:rsid wsp:val=&quot;00F04129&quot;/&gt;&lt;wsp:rsid wsp:val=&quot;00F04B10&quot;/&gt;&lt;wsp:rsid wsp:val=&quot;00F0528D&quot;/&gt;&lt;wsp:rsid wsp:val=&quot;00F06AC9&quot;/&gt;&lt;wsp:rsid wsp:val=&quot;00F06D2C&quot;/&gt;&lt;wsp:rsid wsp:val=&quot;00F07120&quot;/&gt;&lt;wsp:rsid wsp:val=&quot;00F079ED&quot;/&gt;&lt;wsp:rsid wsp:val=&quot;00F103FA&quot;/&gt;&lt;wsp:rsid wsp:val=&quot;00F1092E&quot;/&gt;&lt;wsp:rsid wsp:val=&quot;00F11A25&quot;/&gt;&lt;wsp:rsid wsp:val=&quot;00F11B7B&quot;/&gt;&lt;wsp:rsid wsp:val=&quot;00F11E3A&quot;/&gt;&lt;wsp:rsid wsp:val=&quot;00F130F6&quot;/&gt;&lt;wsp:rsid wsp:val=&quot;00F131C3&quot;/&gt;&lt;wsp:rsid wsp:val=&quot;00F13356&quot;/&gt;&lt;wsp:rsid wsp:val=&quot;00F13730&quot;/&gt;&lt;wsp:rsid wsp:val=&quot;00F13EB3&quot;/&gt;&lt;wsp:rsid wsp:val=&quot;00F14AA8&quot;/&gt;&lt;wsp:rsid wsp:val=&quot;00F14BCC&quot;/&gt;&lt;wsp:rsid wsp:val=&quot;00F1587B&quot;/&gt;&lt;wsp:rsid wsp:val=&quot;00F15BE1&quot;/&gt;&lt;wsp:rsid wsp:val=&quot;00F15EB5&quot;/&gt;&lt;wsp:rsid wsp:val=&quot;00F162C3&quot;/&gt;&lt;wsp:rsid wsp:val=&quot;00F16C8B&quot;/&gt;&lt;wsp:rsid wsp:val=&quot;00F171AA&quot;/&gt;&lt;wsp:rsid wsp:val=&quot;00F1755C&quot;/&gt;&lt;wsp:rsid wsp:val=&quot;00F17610&quot;/&gt;&lt;wsp:rsid wsp:val=&quot;00F17B3D&quot;/&gt;&lt;wsp:rsid wsp:val=&quot;00F20035&quot;/&gt;&lt;wsp:rsid wsp:val=&quot;00F20966&quot;/&gt;&lt;wsp:rsid wsp:val=&quot;00F20EF1&quot;/&gt;&lt;wsp:rsid wsp:val=&quot;00F212CE&quot;/&gt;&lt;wsp:rsid wsp:val=&quot;00F21335&quot;/&gt;&lt;wsp:rsid wsp:val=&quot;00F21E35&quot;/&gt;&lt;wsp:rsid wsp:val=&quot;00F220E0&quot;/&gt;&lt;wsp:rsid wsp:val=&quot;00F223A1&quot;/&gt;&lt;wsp:rsid wsp:val=&quot;00F23008&quot;/&gt;&lt;wsp:rsid wsp:val=&quot;00F23E36&quot;/&gt;&lt;wsp:rsid wsp:val=&quot;00F25236&quot;/&gt;&lt;wsp:rsid wsp:val=&quot;00F254A3&quot;/&gt;&lt;wsp:rsid wsp:val=&quot;00F25700&quot;/&gt;&lt;wsp:rsid wsp:val=&quot;00F2652A&quot;/&gt;&lt;wsp:rsid wsp:val=&quot;00F26EE5&quot;/&gt;&lt;wsp:rsid wsp:val=&quot;00F270E3&quot;/&gt;&lt;wsp:rsid wsp:val=&quot;00F2730D&quot;/&gt;&lt;wsp:rsid wsp:val=&quot;00F27532&quot;/&gt;&lt;wsp:rsid wsp:val=&quot;00F27F97&quot;/&gt;&lt;wsp:rsid wsp:val=&quot;00F301A0&quot;/&gt;&lt;wsp:rsid wsp:val=&quot;00F3031E&quot;/&gt;&lt;wsp:rsid wsp:val=&quot;00F3034E&quot;/&gt;&lt;wsp:rsid wsp:val=&quot;00F306BB&quot;/&gt;&lt;wsp:rsid wsp:val=&quot;00F311FE&quot;/&gt;&lt;wsp:rsid wsp:val=&quot;00F3135E&quot;/&gt;&lt;wsp:rsid wsp:val=&quot;00F31803&quot;/&gt;&lt;wsp:rsid wsp:val=&quot;00F32876&quot;/&gt;&lt;wsp:rsid wsp:val=&quot;00F32AB9&quot;/&gt;&lt;wsp:rsid wsp:val=&quot;00F32CC9&quot;/&gt;&lt;wsp:rsid wsp:val=&quot;00F32E1D&quot;/&gt;&lt;wsp:rsid wsp:val=&quot;00F33EAC&quot;/&gt;&lt;wsp:rsid wsp:val=&quot;00F33FC7&quot;/&gt;&lt;wsp:rsid wsp:val=&quot;00F3413A&quot;/&gt;&lt;wsp:rsid wsp:val=&quot;00F349C5&quot;/&gt;&lt;wsp:rsid wsp:val=&quot;00F35906&quot;/&gt;&lt;wsp:rsid wsp:val=&quot;00F35ED6&quot;/&gt;&lt;wsp:rsid wsp:val=&quot;00F365ED&quot;/&gt;&lt;wsp:rsid wsp:val=&quot;00F367E8&quot;/&gt;&lt;wsp:rsid wsp:val=&quot;00F36B4D&quot;/&gt;&lt;wsp:rsid wsp:val=&quot;00F36E1F&quot;/&gt;&lt;wsp:rsid wsp:val=&quot;00F36EA3&quot;/&gt;&lt;wsp:rsid wsp:val=&quot;00F37824&quot;/&gt;&lt;wsp:rsid wsp:val=&quot;00F402CC&quot;/&gt;&lt;wsp:rsid wsp:val=&quot;00F404D7&quot;/&gt;&lt;wsp:rsid wsp:val=&quot;00F40737&quot;/&gt;&lt;wsp:rsid wsp:val=&quot;00F4124C&quot;/&gt;&lt;wsp:rsid wsp:val=&quot;00F41753&quot;/&gt;&lt;wsp:rsid wsp:val=&quot;00F41BF5&quot;/&gt;&lt;wsp:rsid wsp:val=&quot;00F41D76&quot;/&gt;&lt;wsp:rsid wsp:val=&quot;00F41EE5&quot;/&gt;&lt;wsp:rsid wsp:val=&quot;00F42084&quot;/&gt;&lt;wsp:rsid wsp:val=&quot;00F45109&quot;/&gt;&lt;wsp:rsid wsp:val=&quot;00F451D8&quot;/&gt;&lt;wsp:rsid wsp:val=&quot;00F45895&quot;/&gt;&lt;wsp:rsid wsp:val=&quot;00F4592F&quot;/&gt;&lt;wsp:rsid wsp:val=&quot;00F4603B&quot;/&gt;&lt;wsp:rsid wsp:val=&quot;00F46ADE&quot;/&gt;&lt;wsp:rsid wsp:val=&quot;00F47223&quot;/&gt;&lt;wsp:rsid wsp:val=&quot;00F47442&quot;/&gt;&lt;wsp:rsid wsp:val=&quot;00F5022B&quot;/&gt;&lt;wsp:rsid wsp:val=&quot;00F50278&quot;/&gt;&lt;wsp:rsid wsp:val=&quot;00F502D8&quot;/&gt;&lt;wsp:rsid wsp:val=&quot;00F50C6B&quot;/&gt;&lt;wsp:rsid wsp:val=&quot;00F518E5&quot;/&gt;&lt;wsp:rsid wsp:val=&quot;00F51B51&quot;/&gt;&lt;wsp:rsid wsp:val=&quot;00F51CBD&quot;/&gt;&lt;wsp:rsid wsp:val=&quot;00F53566&quot;/&gt;&lt;wsp:rsid wsp:val=&quot;00F53C5D&quot;/&gt;&lt;wsp:rsid wsp:val=&quot;00F54CBF&quot;/&gt;&lt;wsp:rsid wsp:val=&quot;00F553FC&quot;/&gt;&lt;wsp:rsid wsp:val=&quot;00F55A08&quot;/&gt;&lt;wsp:rsid wsp:val=&quot;00F55A4D&quot;/&gt;&lt;wsp:rsid wsp:val=&quot;00F573E0&quot;/&gt;&lt;wsp:rsid wsp:val=&quot;00F614E2&quot;/&gt;&lt;wsp:rsid wsp:val=&quot;00F61AB9&quot;/&gt;&lt;wsp:rsid wsp:val=&quot;00F61E08&quot;/&gt;&lt;wsp:rsid wsp:val=&quot;00F61E84&quot;/&gt;&lt;wsp:rsid wsp:val=&quot;00F62303&quot;/&gt;&lt;wsp:rsid wsp:val=&quot;00F627AA&quot;/&gt;&lt;wsp:rsid wsp:val=&quot;00F62F6F&quot;/&gt;&lt;wsp:rsid wsp:val=&quot;00F63174&quot;/&gt;&lt;wsp:rsid wsp:val=&quot;00F63565&quot;/&gt;&lt;wsp:rsid wsp:val=&quot;00F6387B&quot;/&gt;&lt;wsp:rsid wsp:val=&quot;00F63B0A&quot;/&gt;&lt;wsp:rsid wsp:val=&quot;00F640BA&quot;/&gt;&lt;wsp:rsid wsp:val=&quot;00F6443E&quot;/&gt;&lt;wsp:rsid wsp:val=&quot;00F646AB&quot;/&gt;&lt;wsp:rsid wsp:val=&quot;00F649BD&quot;/&gt;&lt;wsp:rsid wsp:val=&quot;00F64B92&quot;/&gt;&lt;wsp:rsid wsp:val=&quot;00F64D9C&quot;/&gt;&lt;wsp:rsid wsp:val=&quot;00F6541B&quot;/&gt;&lt;wsp:rsid wsp:val=&quot;00F6544F&quot;/&gt;&lt;wsp:rsid wsp:val=&quot;00F6692E&quot;/&gt;&lt;wsp:rsid wsp:val=&quot;00F67968&quot;/&gt;&lt;wsp:rsid wsp:val=&quot;00F67E97&quot;/&gt;&lt;wsp:rsid wsp:val=&quot;00F70087&quot;/&gt;&lt;wsp:rsid wsp:val=&quot;00F707C2&quot;/&gt;&lt;wsp:rsid wsp:val=&quot;00F70B0A&quot;/&gt;&lt;wsp:rsid wsp:val=&quot;00F70FA4&quot;/&gt;&lt;wsp:rsid wsp:val=&quot;00F712FA&quot;/&gt;&lt;wsp:rsid wsp:val=&quot;00F71D71&quot;/&gt;&lt;wsp:rsid wsp:val=&quot;00F72531&quot;/&gt;&lt;wsp:rsid wsp:val=&quot;00F728BB&quot;/&gt;&lt;wsp:rsid wsp:val=&quot;00F72F0F&quot;/&gt;&lt;wsp:rsid wsp:val=&quot;00F73020&quot;/&gt;&lt;wsp:rsid wsp:val=&quot;00F73562&quot;/&gt;&lt;wsp:rsid wsp:val=&quot;00F7359A&quot;/&gt;&lt;wsp:rsid wsp:val=&quot;00F73891&quot;/&gt;&lt;wsp:rsid wsp:val=&quot;00F741C4&quot;/&gt;&lt;wsp:rsid wsp:val=&quot;00F749D5&quot;/&gt;&lt;wsp:rsid wsp:val=&quot;00F74A2A&quot;/&gt;&lt;wsp:rsid wsp:val=&quot;00F74ED2&quot;/&gt;&lt;wsp:rsid wsp:val=&quot;00F757B6&quot;/&gt;&lt;wsp:rsid wsp:val=&quot;00F75B5E&quot;/&gt;&lt;wsp:rsid wsp:val=&quot;00F76A55&quot;/&gt;&lt;wsp:rsid wsp:val=&quot;00F773E4&quot;/&gt;&lt;wsp:rsid wsp:val=&quot;00F8054A&quot;/&gt;&lt;wsp:rsid wsp:val=&quot;00F80654&quot;/&gt;&lt;wsp:rsid wsp:val=&quot;00F80DE9&quot;/&gt;&lt;wsp:rsid wsp:val=&quot;00F8154A&quot;/&gt;&lt;wsp:rsid wsp:val=&quot;00F8168C&quot;/&gt;&lt;wsp:rsid wsp:val=&quot;00F81B98&quot;/&gt;&lt;wsp:rsid wsp:val=&quot;00F82151&quot;/&gt;&lt;wsp:rsid wsp:val=&quot;00F8236D&quot;/&gt;&lt;wsp:rsid wsp:val=&quot;00F827B1&quot;/&gt;&lt;wsp:rsid wsp:val=&quot;00F83374&quot;/&gt;&lt;wsp:rsid wsp:val=&quot;00F83762&quot;/&gt;&lt;wsp:rsid wsp:val=&quot;00F83B72&quot;/&gt;&lt;wsp:rsid wsp:val=&quot;00F8436A&quot;/&gt;&lt;wsp:rsid wsp:val=&quot;00F844A3&quot;/&gt;&lt;wsp:rsid wsp:val=&quot;00F85085&quot;/&gt;&lt;wsp:rsid wsp:val=&quot;00F85B68&quot;/&gt;&lt;wsp:rsid wsp:val=&quot;00F90D78&quot;/&gt;&lt;wsp:rsid wsp:val=&quot;00F90F66&quot;/&gt;&lt;wsp:rsid wsp:val=&quot;00F91599&quot;/&gt;&lt;wsp:rsid wsp:val=&quot;00F918AA&quot;/&gt;&lt;wsp:rsid wsp:val=&quot;00F918C4&quot;/&gt;&lt;wsp:rsid wsp:val=&quot;00F918EA&quot;/&gt;&lt;wsp:rsid wsp:val=&quot;00F91C73&quot;/&gt;&lt;wsp:rsid wsp:val=&quot;00F92ACC&quot;/&gt;&lt;wsp:rsid wsp:val=&quot;00F92CEC&quot;/&gt;&lt;wsp:rsid wsp:val=&quot;00F935C0&quot;/&gt;&lt;wsp:rsid wsp:val=&quot;00F93E73&quot;/&gt;&lt;wsp:rsid wsp:val=&quot;00F93F31&quot;/&gt;&lt;wsp:rsid wsp:val=&quot;00F94EC0&quot;/&gt;&lt;wsp:rsid wsp:val=&quot;00F957BD&quot;/&gt;&lt;wsp:rsid wsp:val=&quot;00F95D5D&quot;/&gt;&lt;wsp:rsid wsp:val=&quot;00F96064&quot;/&gt;&lt;wsp:rsid wsp:val=&quot;00F972B6&quot;/&gt;&lt;wsp:rsid wsp:val=&quot;00FA0D42&quot;/&gt;&lt;wsp:rsid wsp:val=&quot;00FA1CC3&quot;/&gt;&lt;wsp:rsid wsp:val=&quot;00FA2546&quot;/&gt;&lt;wsp:rsid wsp:val=&quot;00FA2B9D&quot;/&gt;&lt;wsp:rsid wsp:val=&quot;00FA4279&quot;/&gt;&lt;wsp:rsid wsp:val=&quot;00FA478A&quot;/&gt;&lt;wsp:rsid wsp:val=&quot;00FA487A&quot;/&gt;&lt;wsp:rsid wsp:val=&quot;00FA4B27&quot;/&gt;&lt;wsp:rsid wsp:val=&quot;00FA4E0C&quot;/&gt;&lt;wsp:rsid wsp:val=&quot;00FA654F&quot;/&gt;&lt;wsp:rsid wsp:val=&quot;00FA6CC3&quot;/&gt;&lt;wsp:rsid wsp:val=&quot;00FA7A43&quot;/&gt;&lt;wsp:rsid wsp:val=&quot;00FB0006&quot;/&gt;&lt;wsp:rsid wsp:val=&quot;00FB09BF&quot;/&gt;&lt;wsp:rsid wsp:val=&quot;00FB0A5D&quot;/&gt;&lt;wsp:rsid wsp:val=&quot;00FB25EE&quot;/&gt;&lt;wsp:rsid wsp:val=&quot;00FB2E6D&quot;/&gt;&lt;wsp:rsid wsp:val=&quot;00FB2FEC&quot;/&gt;&lt;wsp:rsid wsp:val=&quot;00FB2FFA&quot;/&gt;&lt;wsp:rsid wsp:val=&quot;00FB3087&quot;/&gt;&lt;wsp:rsid wsp:val=&quot;00FB3D81&quot;/&gt;&lt;wsp:rsid wsp:val=&quot;00FB48ED&quot;/&gt;&lt;wsp:rsid wsp:val=&quot;00FB49A0&quot;/&gt;&lt;wsp:rsid wsp:val=&quot;00FB5642&quot;/&gt;&lt;wsp:rsid wsp:val=&quot;00FB5A7D&quot;/&gt;&lt;wsp:rsid wsp:val=&quot;00FB5E64&quot;/&gt;&lt;wsp:rsid wsp:val=&quot;00FB60DF&quot;/&gt;&lt;wsp:rsid wsp:val=&quot;00FB639A&quot;/&gt;&lt;wsp:rsid wsp:val=&quot;00FB694E&quot;/&gt;&lt;wsp:rsid wsp:val=&quot;00FC03B1&quot;/&gt;&lt;wsp:rsid wsp:val=&quot;00FC04B0&quot;/&gt;&lt;wsp:rsid wsp:val=&quot;00FC0649&quot;/&gt;&lt;wsp:rsid wsp:val=&quot;00FC069D&quot;/&gt;&lt;wsp:rsid wsp:val=&quot;00FC12E3&quot;/&gt;&lt;wsp:rsid wsp:val=&quot;00FC1E55&quot;/&gt;&lt;wsp:rsid wsp:val=&quot;00FC21D0&quot;/&gt;&lt;wsp:rsid wsp:val=&quot;00FC3171&quot;/&gt;&lt;wsp:rsid wsp:val=&quot;00FC349B&quot;/&gt;&lt;wsp:rsid wsp:val=&quot;00FC35E6&quot;/&gt;&lt;wsp:rsid wsp:val=&quot;00FC38B4&quot;/&gt;&lt;wsp:rsid wsp:val=&quot;00FC3DDD&quot;/&gt;&lt;wsp:rsid wsp:val=&quot;00FC3FC6&quot;/&gt;&lt;wsp:rsid wsp:val=&quot;00FC3FFB&quot;/&gt;&lt;wsp:rsid wsp:val=&quot;00FC4F70&quot;/&gt;&lt;wsp:rsid wsp:val=&quot;00FC4FE9&quot;/&gt;&lt;wsp:rsid wsp:val=&quot;00FC548C&quot;/&gt;&lt;wsp:rsid wsp:val=&quot;00FC59F9&quot;/&gt;&lt;wsp:rsid wsp:val=&quot;00FC5B8C&quot;/&gt;&lt;wsp:rsid wsp:val=&quot;00FC6038&quot;/&gt;&lt;wsp:rsid wsp:val=&quot;00FC628F&quot;/&gt;&lt;wsp:rsid wsp:val=&quot;00FC670A&quot;/&gt;&lt;wsp:rsid wsp:val=&quot;00FC6E01&quot;/&gt;&lt;wsp:rsid wsp:val=&quot;00FC70C1&quot;/&gt;&lt;wsp:rsid wsp:val=&quot;00FD0E75&quot;/&gt;&lt;wsp:rsid wsp:val=&quot;00FD1150&quot;/&gt;&lt;wsp:rsid wsp:val=&quot;00FD13A1&quot;/&gt;&lt;wsp:rsid wsp:val=&quot;00FD207D&quot;/&gt;&lt;wsp:rsid wsp:val=&quot;00FD305F&quot;/&gt;&lt;wsp:rsid wsp:val=&quot;00FD307B&quot;/&gt;&lt;wsp:rsid wsp:val=&quot;00FD35C5&quot;/&gt;&lt;wsp:rsid wsp:val=&quot;00FD3B38&quot;/&gt;&lt;wsp:rsid wsp:val=&quot;00FD3C6F&quot;/&gt;&lt;wsp:rsid wsp:val=&quot;00FD55E4&quot;/&gt;&lt;wsp:rsid wsp:val=&quot;00FD55F7&quot;/&gt;&lt;wsp:rsid wsp:val=&quot;00FD5D26&quot;/&gt;&lt;wsp:rsid wsp:val=&quot;00FD6460&quot;/&gt;&lt;wsp:rsid wsp:val=&quot;00FD664D&quot;/&gt;&lt;wsp:rsid wsp:val=&quot;00FD6A9F&quot;/&gt;&lt;wsp:rsid wsp:val=&quot;00FD7513&quot;/&gt;&lt;wsp:rsid wsp:val=&quot;00FD75B2&quot;/&gt;&lt;wsp:rsid wsp:val=&quot;00FD7AD0&quot;/&gt;&lt;wsp:rsid wsp:val=&quot;00FD7F44&quot;/&gt;&lt;wsp:rsid wsp:val=&quot;00FE06C7&quot;/&gt;&lt;wsp:rsid wsp:val=&quot;00FE1283&quot;/&gt;&lt;wsp:rsid wsp:val=&quot;00FE207A&quot;/&gt;&lt;wsp:rsid wsp:val=&quot;00FE334D&quot;/&gt;&lt;wsp:rsid wsp:val=&quot;00FE3D35&quot;/&gt;&lt;wsp:rsid wsp:val=&quot;00FE4392&quot;/&gt;&lt;wsp:rsid wsp:val=&quot;00FE458F&quot;/&gt;&lt;wsp:rsid wsp:val=&quot;00FE4700&quot;/&gt;&lt;wsp:rsid wsp:val=&quot;00FE5189&quot;/&gt;&lt;wsp:rsid wsp:val=&quot;00FE51CB&quot;/&gt;&lt;wsp:rsid wsp:val=&quot;00FE52E4&quot;/&gt;&lt;wsp:rsid wsp:val=&quot;00FE6479&quot;/&gt;&lt;wsp:rsid wsp:val=&quot;00FE6743&quot;/&gt;&lt;wsp:rsid wsp:val=&quot;00FE6C8E&quot;/&gt;&lt;wsp:rsid wsp:val=&quot;00FE73C0&quot;/&gt;&lt;wsp:rsid wsp:val=&quot;00FF0432&quot;/&gt;&lt;wsp:rsid wsp:val=&quot;00FF05C9&quot;/&gt;&lt;wsp:rsid wsp:val=&quot;00FF0659&quot;/&gt;&lt;wsp:rsid wsp:val=&quot;00FF0EEB&quot;/&gt;&lt;wsp:rsid wsp:val=&quot;00FF107D&quot;/&gt;&lt;wsp:rsid wsp:val=&quot;00FF1CDB&quot;/&gt;&lt;wsp:rsid wsp:val=&quot;00FF1FE5&quot;/&gt;&lt;wsp:rsid wsp:val=&quot;00FF50FE&quot;/&gt;&lt;wsp:rsid wsp:val=&quot;00FF570A&quot;/&gt;&lt;wsp:rsid wsp:val=&quot;00FF62C9&quot;/&gt;&lt;wsp:rsid wsp:val=&quot;00FF6437&quot;/&gt;&lt;wsp:rsid wsp:val=&quot;00FF6E61&quot;/&gt;&lt;wsp:rsid wsp:val=&quot;00FF75E3&quot;/&gt;&lt;wsp:rsid wsp:val=&quot;00FF78AD&quot;/&gt;&lt;/wsp:rsids&gt;&lt;/w:docPr&gt;&lt;w:body&gt;&lt;w:p wsp:rsidR=&quot;00000000&quot; wsp:rsidRDefault=&quot;00044783&quot;&gt;&lt;m:oMathPara&gt;&lt;m:oMath&gt;&lt;m:sSub&gt;&lt;m:sSubPr&gt;&lt;m:ctrlPr&gt;&lt;w:rPr&gt;&lt;w:rFonts w:ascii=&quot;Cambria Math&quot; w:h-ansi=&quot;Times New Roman&quot;/&gt;&lt;wx:font wx:val=&quot;Cambria Math&quot;/&gt;&lt;w:sz w:val=&quot;24&quot;/&gt;&lt;w:sz-cs w:val=&quot;24&quot;/&gt;&lt;/w:rPr&gt;&lt;/m:ctrlPr&gt;&lt;/m:sSubPr&gt;&lt;m:e&gt;&lt;m:r&gt;&lt;m:rPr&gt;&lt;m:sty m:val=&quot;p&quot;/&gt;&lt;/m:rPr&gt;&lt;w:rPr&gt;&lt;w:rFonts w:ascii=&quot;Cambria Math&quot; w:h-ansi=&quot;Times New Roman&quot;/&gt;&lt;wx:font wx:val=&quot;Cambria Math&quot;/&gt;&lt;w:sz w:val=&quot;24&quot;/&gt;&lt;w:sz-cs w:val=&quot;24&quot;/&gt;&lt;/w:rPr&gt;&lt;m:t&gt;L&lt;/m:t&gt;&lt;/m:r&gt;&lt;/m:e&gt;&lt;m:sub&gt;&lt;m:r&gt;&lt;m:rPr&gt;&lt;m:sty m:val=&quot;p&quot;/&gt;&lt;/m:rPr&gt;&lt;w:rPr&gt;&lt;w:rFonts w:ascii=&quot;Cambria Math&quot; w:h-ansi=&quot;Times New Roman&quot;/&gt;&lt;wx:font wx:val=&quot;Cambria Math&quot;/&gt;&lt;w:sz w:val=&quot;24&quot;/&gt;&lt;w:sz-cs w:val=&quot;24&quot;/&gt;&lt;/w:rPr&gt;&lt;m:t&gt;2&lt;/m:t&gt;&lt;/m:r&gt;&lt;/m:sub&gt;&lt;/m:sSub&gt;&lt;m:r&gt;&lt;m:rPr&gt;&lt;m:sty m:val=&quot;p&quot;/&gt;&lt;/m:rPr&gt;&lt;w:rPr&gt;&lt;w:rFonts w:ascii=&quot;Cambria Math&quot; w:h-ansi=&quot;Times New Roman&quot;/&gt;&lt;wx:font wx:val=&quot;Cambria Math&quot;/&gt;&lt;w:sz w:val=&quot;24&quot;/&gt;&lt;w:sz-cs w:val=&quot;24&quot;/&gt;&lt;/w:rPr&gt;&lt;m:t&gt;=&lt;/m:t&gt;&lt;/m:r&gt;&lt;m:sSub&gt;&lt;m:sSubPr&gt;&lt;m:ctrlPr&gt;&lt;w:rPr&gt;&lt;w:rFonts w:ascii=&quot;Cambria Math&quot; w:h-ansi=&quot;Times New Roman&quot;/&gt;&lt;wx:font wx:val=&quot;Cambria Math&quot;/&gt;&lt;w:sz w:val=&quot;24&quot;/&gt;&lt;w:sz-cs w:val=&quot;24&quot;/&gt;&lt;/w:rPr&gt;&lt;/m:ctrlPr&gt;&lt;/m:sSubPr&gt;&lt;m:e&gt;&lt;m:r&gt;&lt;m:rPr&gt;&lt;m:sty m:val=&quot;p&quot;/&gt;&lt;/m:rPr&gt;&lt;w:rPr&gt;&lt;w:rFonts w:ascii=&quot;Cambria Math&quot; w:h-ansi=&quot;Times New Roman&quot;/&gt;&lt;wx:font wx:val=&quot;Cambria Math&quot;/&gt;&lt;w:sz w:val=&quot;24&quot;/&gt;&lt;w:sz-cs w:val=&quot;24&quot;/&gt;&lt;/w:rPr&gt;&lt;m:t&gt;L&lt;/m:t&gt;&lt;/m:r&gt;&lt;/m:e&gt;&lt;m:sub&gt;&lt;m:r&gt;&lt;m:rPr&gt;&lt;m:sty m:val=&quot;p&quot;/&gt;&lt;/m:rPr&gt;&lt;w:rPr&gt;&lt;w:rFonts w:ascii=&quot;Cambria Math&quot; w:h-ansi=&quot;Times New Roman&quot;/&gt;&lt;wx:font wx:val=&quot;Cambria Math&quot;/&gt;&lt;w:sz w:val=&quot;24&quot;/&gt;&lt;w:sz-cs w:val=&quot;24&quot;/&gt;&lt;/w:rPr&gt;&lt;m:t&gt;1&lt;/m:t&gt;&lt;/m:r&gt;&lt;/m:sub&gt;&lt;/m:sSub&gt;&lt;m:r&gt;&lt;m:rPr&gt;&lt;m:sty m:val=&quot;p&quot;/&gt;&lt;/m:rPr&gt;&lt;w:rPr&gt;&lt;w:rFonts w:ascii=&quot;Times New Roman&quot; w:h-ansi=&quot;Times New Roman&quot;/&gt;&lt;wx:font wx:val=&quot;Times New Roman&quot;/&gt;&lt;w:sz w:val=&quot;24&quot;/&gt;&lt;w:sz-cs w:val=&quot;24&quot;/&gt;&lt;/w:rPr&gt;&lt;m:t&gt;-&lt;/m:t&gt;&lt;/m:r&gt;&lt;m:r&gt;&lt;m:rPr&gt;&lt;m:sty m:val=&quot;p&quot;/&gt;&lt;/m:rPr&gt;&lt;w:rPr&gt;&lt;w:rFonts w:ascii=&quot;Cambria Math&quot; w:h-ansi=&quot;Times New Roman&quot;/&gt;&lt;wx:font wx:val=&quot;Cambria Math&quot;/&gt;&lt;w:sz w:val=&quot;24&quot;/&gt;&lt;w:sz-cs w:val=&quot;24&quot;/&gt;&lt;/w:rPr&gt;&lt;m:t&gt;20&lt;/m:t&gt;&lt;/m:r&gt;&lt;m:sSub&gt;&lt;m:sSubPr&gt;&lt;m:ctrlPr&gt;&lt;w:rPr&gt;&lt;w:rFonts w:ascii=&quot;Cambria Math&quot; w:h-ansi=&quot;Times New Roman&quot;/&gt;&lt;wx:font wx:val=&quot;Cambria Math&quot;/&gt;&lt;w:sz w:val=&quot;24&quot;/&gt;&lt;w:sz-cs w:val=&quot;24&quot;/&gt;&lt;/w:rPr&gt;&lt;/m:ctrlPr&gt;&lt;/m:sSubPr&gt;&lt;m:e&gt;&lt;m:r&gt;&lt;m:rPr&gt;&lt;m:sty m:val=&quot;p&quot;/&gt;&lt;/m:rPr&gt;&lt;w:rPr&gt;&lt;w:rFonts w:ascii=&quot;Cambria Math&quot; w:h-ansi=&quot;Times New Roman&quot;/&gt;&lt;wx:font wx:val=&quot;Cambria Math&quot;/&gt;&lt;w:sz w:val=&quot;24&quot;/&gt;&lt;w:sz-cs w:val=&quot;24&quot;/&gt;&lt;/w:rPr&gt;&lt;m:t&gt;L&lt;/m:t&gt;&lt;/m:r&gt;&lt;/m:e&gt;&lt;m:sub&gt;&lt;m:r&gt;&lt;m:rPr&gt;&lt;m:sty m:val=&quot;p&quot;/&gt;&lt;/m:rPr&gt;&lt;w:rPr&gt;&lt;w:rFonts w:ascii=&quot;Cambria Math&quot; w:h-ansi=&quot;Times New Roman&quot;/&gt;&lt;wx:font wx:val=&quot;Cambria Math&quot;/&gt;&lt;w:sz w:val=&quot;24&quot;/&gt;&lt;w:sz-cs w:val=&quot;24&quot;/&gt;&lt;/w:rPr&gt;&lt;m:t&gt;g&lt;/m:t&gt;&lt;/m:r&gt;&lt;/m:sub&gt;&lt;/m:sSub&gt;&lt;m:r&gt;&lt;m:rPr&gt;&lt;m:sty m:val=&quot;p&quot;/&gt;&lt;/m:rPr&gt;&lt;w:rPr&gt;&lt;w:rFonts w:ascii=&quot;Times New Roman&quot; w:h-ansi=&quot;Times New Roman&quot;/&gt;&lt;wx:font wx:val=&quot;宋体&quot;/&gt;&lt;w:sz w:val=&quot;24&quot;/&gt;&lt;w:sz-cs w:val=&quot;24&quot;/&gt;&lt;/w:rPr&gt;&lt;m:t&gt;（&lt;/m:t&gt;&lt;/m:r&gt;&lt;m:f&gt;&lt;m:fPr&gt;&lt;m:ctrlPr&gt;&lt;w:rPr&gt;&lt;w:rFonts w:ascii=&quot;Cambria Math&quot; w:h-ansi=&quot;Times New Roman&quot;/&gt;&lt;wx:font wx:val=&quot;Cambria Math&quot;/&gt;&lt;w:sz w:val=&quot;24&quot;/&gt;&lt;w:sz-cs w:val=&quot;24&quot;/&gt;&lt;/w:rPr&gt;&lt;/m:ctrlPr&gt;&lt;/m:fPr&gt;&lt;m:num&gt;&lt;m:sSub&gt;&lt;m:sSubPr&gt;&lt;m:ctrlPr&gt;&lt;w:rPr&gt;&lt;w:rFonts w:ascii=&quot;Cambria Math&quot; w:h-ansi=&quot;Times New Roman&quot;/&gt;&lt;wx:font wx:val=&quot;Cambria Math&quot;/&gt;&lt;w:sz w:val=&quot;24&quot;/&gt;&lt;w:sz-cs w:val=&quot;24&quot;/&gt;&lt;/w:rPr&gt;&lt;/m:ctrlPr&gt;&lt;/m:sSubPr&gt;&lt;m:e&gt;&lt;m:r&gt;&lt;m:rPr&gt;&lt;m:sty m:val=&quot;p&quot;/&gt;&lt;/m:rPr&gt;&lt;w:rPr&gt;&lt;w:rFonts w:ascii=&quot;Cambria Math&quot; w:h-ansi=&quot;Times New Roman&quot;/&gt;&lt;wx:font wx:val=&quot;Cambria Math&quot;/&gt;&lt;w:sz w:val=&quot;24&quot;/&gt;&lt;w:sz-cs w:val=&quot;24&quot;/&gt;&lt;/w:rPr&gt;&lt;m:t&gt;r&lt;/m:t&gt;&lt;/m:r&gt;&lt;/m:e&gt;&lt;m:sub&gt;&lt;m:r&gt;&lt;m:rPr&gt;&lt;m:sty m:val=&quot;p&quot;/&gt;&lt;/m:rPr&gt;&lt;w:rPr&gt;&lt;w:rFonts w:ascii=&quot;Cambria Math&quot; w:h-ansi=&quot;Times New Roman&quot;/&gt;&lt;wx:font wx:val=&quot;Cambria Math&quot;/&gt;&lt;w:sz w:val=&quot;24&quot;/&gt;&lt;w:sz-cs w:val=&quot;24&quot;/&gt;&lt;/w:rPr&gt;&lt;m:t&gt;2&lt;/m:t&gt;&lt;/m:r&gt;&lt;/m:sub&gt;&lt;/m:sSub&gt;&lt;/m:num&gt;&lt;m:den&gt;&lt;m:sSub&gt;&lt;m:sSubPr&gt;&lt;m:ctrlPr&gt;&lt;w:rPr&gt;&lt;w:rFonts w:ascii=&quot;Cambria Math&quot; w:h-ansi=&quot;Times New Roman&quot;/&gt;&lt;wx:font wx:val=&quot;Cambria Math&quot;/&gt;&lt;w:sz w:val=&quot;24&quot;/&gt;&lt;w:sz-cs w:val=&quot;24&quot;/&gt;&lt;/w:rPr&gt;&lt;/m:ctrlPr&gt;&lt;/m:sSubPr&gt;&lt;m:e&gt;&lt;m:r&gt;&lt;m:rPr&gt;&lt;m:sty m:val=&quot;p&quot;/&gt;&lt;/m:rPr&gt;&lt;w:rPr&gt;&lt;w:rFonts w:ascii=&quot;Cambria Math&quot; w:h-ansi=&quot;Times New Roman&quot;/&gt;&lt;wx:font wx:val=&quot;Cambria Math&quot;/&gt;&lt;w:sz w:val=&quot;24&quot;/&gt;&lt;w:sz-cs w:val=&quot;24&quot;/&gt;&lt;/w:rPr&gt;&lt;m:t&gt;r&lt;/m:t&gt;&lt;/m:r&gt;&lt;/m:e&gt;&lt;m:sub&gt;&lt;m:r&gt;&lt;m:rPr&gt;&lt;m:sty m:val=&quot;p&quot;/&gt;&lt;/m:rPr&gt;&lt;w:rPr&gt;&lt;w:rFonts w:ascii=&quot;Cambria Math&quot; w:h-ansi=&quot;Times New Roman&quot;/&gt;&lt;wx:font wx:val=&quot;Cambria Math&quot;/&gt;&lt;w:sz w:val=&quot;24&quot;/&gt;&lt;w:sz-cs w:val=&quot;24&quot;/&gt;&lt;/w:rPr&gt;&lt;m:t&gt;1&lt;/m:t&gt;&lt;/m:r&gt;&lt;/m:sub&gt;&lt;/m:sSub&gt;&lt;/m:den&gt;&lt;/m:f&gt;&lt;m:r&gt;&lt;m:rPr&gt;&lt;m:sty m:val=&quot;p&quot;/&gt;&lt;/m:rPr&gt;&lt;w:rPr&gt;&lt;w:rFonts w:ascii=&quot;Times New Roman&quot; w:h-ansi=&quot;Times New Roman&quot;/&gt;&lt;wx:font wx:val=&quot;宋体&quot;/&gt;&lt;w:sz w:val=&quot;24&quot;/&gt;&lt;w:sz-cs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18" chromakey="#FFFFFF" o:title=""/>
                  <o:lock v:ext="edit" aspectratio="t"/>
                </v:shape>
              </w:pict>
            </w:r>
          </w:p>
          <w:p>
            <w:pPr>
              <w:autoSpaceDE w:val="0"/>
              <w:autoSpaceDN w:val="0"/>
              <w:adjustRightInd w:val="0"/>
              <w:snapToGrid w:val="0"/>
              <w:spacing w:line="520" w:lineRule="exact"/>
              <w:jc w:val="center"/>
              <w:rPr>
                <w:rFonts w:hint="default" w:ascii="Times New Roman" w:hAnsi="Times New Roman" w:cs="Times New Roman"/>
                <w:sz w:val="24"/>
                <w:szCs w:val="24"/>
              </w:rPr>
            </w:pPr>
          </w:p>
          <w:p>
            <w:pPr>
              <w:pStyle w:val="51"/>
              <w:spacing w:line="520" w:lineRule="exact"/>
              <w:rPr>
                <w:rFonts w:hint="default" w:ascii="Times New Roman" w:hAnsi="Times New Roman" w:cs="Times New Roman"/>
                <w:szCs w:val="24"/>
              </w:rPr>
            </w:pPr>
            <w:r>
              <w:rPr>
                <w:rFonts w:hint="default" w:ascii="Times New Roman" w:hAnsi="Times New Roman" w:cs="Times New Roman"/>
                <w:szCs w:val="24"/>
              </w:rPr>
              <w:t>式中：</w:t>
            </w:r>
            <w:r>
              <w:rPr>
                <w:rFonts w:hint="default" w:ascii="Times New Roman" w:hAnsi="Times New Roman" w:cs="Times New Roman"/>
                <w:i/>
                <w:szCs w:val="24"/>
              </w:rPr>
              <w:t>L</w:t>
            </w:r>
            <w:r>
              <w:rPr>
                <w:rFonts w:hint="default" w:ascii="Times New Roman" w:hAnsi="Times New Roman" w:cs="Times New Roman"/>
                <w:szCs w:val="24"/>
                <w:vertAlign w:val="subscript"/>
              </w:rPr>
              <w:t>2</w:t>
            </w:r>
            <w:r>
              <w:rPr>
                <w:rFonts w:hint="default" w:ascii="Times New Roman" w:hAnsi="Times New Roman" w:cs="Times New Roman"/>
                <w:szCs w:val="24"/>
              </w:rPr>
              <w:t>－受声点（即被影响点）所接受的声级，dB(A)；</w:t>
            </w:r>
            <w:r>
              <w:rPr>
                <w:rFonts w:hint="default" w:ascii="Times New Roman" w:hAnsi="Times New Roman" w:cs="Times New Roman"/>
                <w:i/>
                <w:szCs w:val="24"/>
              </w:rPr>
              <w:t>L</w:t>
            </w:r>
            <w:r>
              <w:rPr>
                <w:rFonts w:hint="default" w:ascii="Times New Roman" w:hAnsi="Times New Roman" w:cs="Times New Roman"/>
                <w:szCs w:val="24"/>
                <w:vertAlign w:val="subscript"/>
              </w:rPr>
              <w:t>1</w:t>
            </w:r>
            <w:r>
              <w:rPr>
                <w:rFonts w:hint="default" w:ascii="Times New Roman" w:hAnsi="Times New Roman" w:cs="Times New Roman"/>
                <w:szCs w:val="24"/>
              </w:rPr>
              <w:t>－距声源1m处的声级，dB(A)； r</w:t>
            </w:r>
            <w:r>
              <w:rPr>
                <w:rFonts w:hint="default" w:ascii="Times New Roman" w:hAnsi="Times New Roman" w:cs="Times New Roman"/>
                <w:szCs w:val="24"/>
                <w:vertAlign w:val="subscript"/>
              </w:rPr>
              <w:t>2</w:t>
            </w:r>
            <w:r>
              <w:rPr>
                <w:rFonts w:hint="default" w:ascii="Times New Roman" w:hAnsi="Times New Roman" w:cs="Times New Roman"/>
                <w:szCs w:val="24"/>
              </w:rPr>
              <w:t>－声源至受声点的距离，m；r</w:t>
            </w:r>
            <w:r>
              <w:rPr>
                <w:rFonts w:hint="default" w:ascii="Times New Roman" w:hAnsi="Times New Roman" w:cs="Times New Roman"/>
                <w:szCs w:val="24"/>
                <w:vertAlign w:val="subscript"/>
              </w:rPr>
              <w:t>1</w:t>
            </w:r>
            <w:r>
              <w:rPr>
                <w:rFonts w:hint="default" w:ascii="Times New Roman" w:hAnsi="Times New Roman" w:cs="Times New Roman"/>
                <w:szCs w:val="24"/>
              </w:rPr>
              <w:t>－参考位置的距离，取1m。</w:t>
            </w:r>
          </w:p>
          <w:p>
            <w:pPr>
              <w:pStyle w:val="51"/>
              <w:spacing w:line="520" w:lineRule="exact"/>
              <w:rPr>
                <w:rFonts w:hint="default" w:ascii="Times New Roman" w:hAnsi="Times New Roman" w:cs="Times New Roman"/>
                <w:szCs w:val="24"/>
              </w:rPr>
            </w:pPr>
            <w:r>
              <w:rPr>
                <w:rFonts w:hint="default" w:ascii="Times New Roman" w:hAnsi="Times New Roman" w:cs="Times New Roman"/>
                <w:szCs w:val="24"/>
              </w:rPr>
              <w:t>各预测点声压级按下列公式进行叠加：</w:t>
            </w:r>
          </w:p>
          <w:p>
            <w:pPr>
              <w:autoSpaceDE w:val="0"/>
              <w:autoSpaceDN w:val="0"/>
              <w:adjustRightInd w:val="0"/>
              <w:snapToGrid w:val="0"/>
              <w:spacing w:line="520" w:lineRule="exact"/>
              <w:jc w:val="center"/>
              <w:rPr>
                <w:rFonts w:hint="default" w:ascii="Times New Roman" w:hAnsi="Times New Roman" w:cs="Times New Roman"/>
              </w:rPr>
            </w:pPr>
            <w:r>
              <w:rPr>
                <w:rFonts w:hint="default" w:ascii="Times New Roman" w:hAnsi="Times New Roman" w:cs="Times New Roman"/>
              </w:rPr>
              <w:pict>
                <v:shape id="图片 351" o:spid="_x0000_s6899" o:spt="75" type="#_x0000_t75" style="position:absolute;left:0pt;margin-left:121.6pt;margin-top:2.8pt;height:46.5pt;width:196.5pt;mso-wrap-distance-left:9pt;mso-wrap-distance-right:9pt;z-index:2048;mso-width-relative:page;mso-height-relative:page;" filled="f" o:preferrelative="t" stroked="f" coordsize="21600,21600" wrapcoords="21592 -2 0 0 0 21600 21592 21602 8 21602 21600 21600 21600 0 8 -2 21592 -2"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627EB1&quot;/&gt;&lt;wsp:rsid wsp:val=&quot;00002B71&quot;/&gt;&lt;wsp:rsid wsp:val=&quot;00003833&quot;/&gt;&lt;wsp:rsid wsp:val=&quot;00003881&quot;/&gt;&lt;wsp:rsid wsp:val=&quot;00003C62&quot;/&gt;&lt;wsp:rsid wsp:val=&quot;0000406E&quot;/&gt;&lt;wsp:rsid wsp:val=&quot;00004487&quot;/&gt;&lt;wsp:rsid wsp:val=&quot;0000478F&quot;/&gt;&lt;wsp:rsid wsp:val=&quot;0000509C&quot;/&gt;&lt;wsp:rsid wsp:val=&quot;000055B1&quot;/&gt;&lt;wsp:rsid wsp:val=&quot;000060C7&quot;/&gt;&lt;wsp:rsid wsp:val=&quot;000066B3&quot;/&gt;&lt;wsp:rsid wsp:val=&quot;00006AB8&quot;/&gt;&lt;wsp:rsid wsp:val=&quot;00006CB4&quot;/&gt;&lt;wsp:rsid wsp:val=&quot;000070E0&quot;/&gt;&lt;wsp:rsid wsp:val=&quot;00007ABC&quot;/&gt;&lt;wsp:rsid wsp:val=&quot;000105ED&quot;/&gt;&lt;wsp:rsid wsp:val=&quot;00010C6F&quot;/&gt;&lt;wsp:rsid wsp:val=&quot;00011261&quot;/&gt;&lt;wsp:rsid wsp:val=&quot;000116B5&quot;/&gt;&lt;wsp:rsid wsp:val=&quot;00011E21&quot;/&gt;&lt;wsp:rsid wsp:val=&quot;00012DFF&quot;/&gt;&lt;wsp:rsid wsp:val=&quot;00013B0B&quot;/&gt;&lt;wsp:rsid wsp:val=&quot;00014356&quot;/&gt;&lt;wsp:rsid wsp:val=&quot;000149FF&quot;/&gt;&lt;wsp:rsid wsp:val=&quot;00014AF4&quot;/&gt;&lt;wsp:rsid wsp:val=&quot;00014D7F&quot;/&gt;&lt;wsp:rsid wsp:val=&quot;00014EFC&quot;/&gt;&lt;wsp:rsid wsp:val=&quot;0001560F&quot;/&gt;&lt;wsp:rsid wsp:val=&quot;000160CF&quot;/&gt;&lt;wsp:rsid wsp:val=&quot;000160F7&quot;/&gt;&lt;wsp:rsid wsp:val=&quot;000162C6&quot;/&gt;&lt;wsp:rsid wsp:val=&quot;00016930&quot;/&gt;&lt;wsp:rsid wsp:val=&quot;00016BCF&quot;/&gt;&lt;wsp:rsid wsp:val=&quot;000174AB&quot;/&gt;&lt;wsp:rsid wsp:val=&quot;0001759D&quot;/&gt;&lt;wsp:rsid wsp:val=&quot;00017CA5&quot;/&gt;&lt;wsp:rsid wsp:val=&quot;00017E80&quot;/&gt;&lt;wsp:rsid wsp:val=&quot;00020296&quot;/&gt;&lt;wsp:rsid wsp:val=&quot;0002037E&quot;/&gt;&lt;wsp:rsid wsp:val=&quot;0002096F&quot;/&gt;&lt;wsp:rsid wsp:val=&quot;000219C9&quot;/&gt;&lt;wsp:rsid wsp:val=&quot;00021BDA&quot;/&gt;&lt;wsp:rsid wsp:val=&quot;00021DDA&quot;/&gt;&lt;wsp:rsid wsp:val=&quot;00022CC8&quot;/&gt;&lt;wsp:rsid wsp:val=&quot;00022D8B&quot;/&gt;&lt;wsp:rsid wsp:val=&quot;000239F2&quot;/&gt;&lt;wsp:rsid wsp:val=&quot;00023FE3&quot;/&gt;&lt;wsp:rsid wsp:val=&quot;0002422D&quot;/&gt;&lt;wsp:rsid wsp:val=&quot;000244BF&quot;/&gt;&lt;wsp:rsid wsp:val=&quot;0002451F&quot;/&gt;&lt;wsp:rsid wsp:val=&quot;0002479B&quot;/&gt;&lt;wsp:rsid wsp:val=&quot;00024E82&quot;/&gt;&lt;wsp:rsid wsp:val=&quot;00025BED&quot;/&gt;&lt;wsp:rsid wsp:val=&quot;00025E90&quot;/&gt;&lt;wsp:rsid wsp:val=&quot;000266BF&quot;/&gt;&lt;wsp:rsid wsp:val=&quot;00026C7D&quot;/&gt;&lt;wsp:rsid wsp:val=&quot;0002724C&quot;/&gt;&lt;wsp:rsid wsp:val=&quot;00027642&quot;/&gt;&lt;wsp:rsid wsp:val=&quot;00030177&quot;/&gt;&lt;wsp:rsid wsp:val=&quot;000303CA&quot;/&gt;&lt;wsp:rsid wsp:val=&quot;00030479&quot;/&gt;&lt;wsp:rsid wsp:val=&quot;00030525&quot;/&gt;&lt;wsp:rsid wsp:val=&quot;00030945&quot;/&gt;&lt;wsp:rsid wsp:val=&quot;00031011&quot;/&gt;&lt;wsp:rsid wsp:val=&quot;000316FD&quot;/&gt;&lt;wsp:rsid wsp:val=&quot;000319AC&quot;/&gt;&lt;wsp:rsid wsp:val=&quot;000323B5&quot;/&gt;&lt;wsp:rsid wsp:val=&quot;00032671&quot;/&gt;&lt;wsp:rsid wsp:val=&quot;000326A6&quot;/&gt;&lt;wsp:rsid wsp:val=&quot;000327F6&quot;/&gt;&lt;wsp:rsid wsp:val=&quot;000329D5&quot;/&gt;&lt;wsp:rsid wsp:val=&quot;00033143&quot;/&gt;&lt;wsp:rsid wsp:val=&quot;00033729&quot;/&gt;&lt;wsp:rsid wsp:val=&quot;00033782&quot;/&gt;&lt;wsp:rsid wsp:val=&quot;00033864&quot;/&gt;&lt;wsp:rsid wsp:val=&quot;00033B4D&quot;/&gt;&lt;wsp:rsid wsp:val=&quot;00034B49&quot;/&gt;&lt;wsp:rsid wsp:val=&quot;00034E7D&quot;/&gt;&lt;wsp:rsid wsp:val=&quot;00034F63&quot;/&gt;&lt;wsp:rsid wsp:val=&quot;00035074&quot;/&gt;&lt;wsp:rsid wsp:val=&quot;00035BBB&quot;/&gt;&lt;wsp:rsid wsp:val=&quot;00035D10&quot;/&gt;&lt;wsp:rsid wsp:val=&quot;00035E4E&quot;/&gt;&lt;wsp:rsid wsp:val=&quot;00036A08&quot;/&gt;&lt;wsp:rsid wsp:val=&quot;000371F0&quot;/&gt;&lt;wsp:rsid wsp:val=&quot;00037F7D&quot;/&gt;&lt;wsp:rsid wsp:val=&quot;00040040&quot;/&gt;&lt;wsp:rsid wsp:val=&quot;00040FB4&quot;/&gt;&lt;wsp:rsid wsp:val=&quot;00041174&quot;/&gt;&lt;wsp:rsid wsp:val=&quot;00041199&quot;/&gt;&lt;wsp:rsid wsp:val=&quot;000419B6&quot;/&gt;&lt;wsp:rsid wsp:val=&quot;00042479&quot;/&gt;&lt;wsp:rsid wsp:val=&quot;000426A4&quot;/&gt;&lt;wsp:rsid wsp:val=&quot;000429C9&quot;/&gt;&lt;wsp:rsid wsp:val=&quot;000430A5&quot;/&gt;&lt;wsp:rsid wsp:val=&quot;0004474C&quot;/&gt;&lt;wsp:rsid wsp:val=&quot;000447B1&quot;/&gt;&lt;wsp:rsid wsp:val=&quot;00044DC3&quot;/&gt;&lt;wsp:rsid wsp:val=&quot;00044E02&quot;/&gt;&lt;wsp:rsid wsp:val=&quot;00044F00&quot;/&gt;&lt;wsp:rsid wsp:val=&quot;00044FE6&quot;/&gt;&lt;wsp:rsid wsp:val=&quot;000457A1&quot;/&gt;&lt;wsp:rsid wsp:val=&quot;000457A9&quot;/&gt;&lt;wsp:rsid wsp:val=&quot;000459FB&quot;/&gt;&lt;wsp:rsid wsp:val=&quot;00045C52&quot;/&gt;&lt;wsp:rsid wsp:val=&quot;00045F3D&quot;/&gt;&lt;wsp:rsid wsp:val=&quot;00045FB0&quot;/&gt;&lt;wsp:rsid wsp:val=&quot;000462E9&quot;/&gt;&lt;wsp:rsid wsp:val=&quot;00050B86&quot;/&gt;&lt;wsp:rsid wsp:val=&quot;000510FF&quot;/&gt;&lt;wsp:rsid wsp:val=&quot;00051B94&quot;/&gt;&lt;wsp:rsid wsp:val=&quot;00051E8D&quot;/&gt;&lt;wsp:rsid wsp:val=&quot;000526BD&quot;/&gt;&lt;wsp:rsid wsp:val=&quot;0005322E&quot;/&gt;&lt;wsp:rsid wsp:val=&quot;000536BD&quot;/&gt;&lt;wsp:rsid wsp:val=&quot;00053819&quot;/&gt;&lt;wsp:rsid wsp:val=&quot;00053D82&quot;/&gt;&lt;wsp:rsid wsp:val=&quot;000548FC&quot;/&gt;&lt;wsp:rsid wsp:val=&quot;00054AC8&quot;/&gt;&lt;wsp:rsid wsp:val=&quot;00054F85&quot;/&gt;&lt;wsp:rsid wsp:val=&quot;00055041&quot;/&gt;&lt;wsp:rsid wsp:val=&quot;0005530D&quot;/&gt;&lt;wsp:rsid wsp:val=&quot;00055EE0&quot;/&gt;&lt;wsp:rsid wsp:val=&quot;000560F6&quot;/&gt;&lt;wsp:rsid wsp:val=&quot;000563F7&quot;/&gt;&lt;wsp:rsid wsp:val=&quot;000567DE&quot;/&gt;&lt;wsp:rsid wsp:val=&quot;000573CD&quot;/&gt;&lt;wsp:rsid wsp:val=&quot;000575F1&quot;/&gt;&lt;wsp:rsid wsp:val=&quot;00057646&quot;/&gt;&lt;wsp:rsid wsp:val=&quot;00057EE2&quot;/&gt;&lt;wsp:rsid wsp:val=&quot;00060C5D&quot;/&gt;&lt;wsp:rsid wsp:val=&quot;000613EA&quot;/&gt;&lt;wsp:rsid wsp:val=&quot;00061701&quot;/&gt;&lt;wsp:rsid wsp:val=&quot;0006189D&quot;/&gt;&lt;wsp:rsid wsp:val=&quot;00061BFF&quot;/&gt;&lt;wsp:rsid wsp:val=&quot;00061ED3&quot;/&gt;&lt;wsp:rsid wsp:val=&quot;00062666&quot;/&gt;&lt;wsp:rsid wsp:val=&quot;00063FB1&quot;/&gt;&lt;wsp:rsid wsp:val=&quot;00064153&quot;/&gt;&lt;wsp:rsid wsp:val=&quot;00065585&quot;/&gt;&lt;wsp:rsid wsp:val=&quot;000660EB&quot;/&gt;&lt;wsp:rsid wsp:val=&quot;00066F09&quot;/&gt;&lt;wsp:rsid wsp:val=&quot;0006747F&quot;/&gt;&lt;wsp:rsid wsp:val=&quot;000675FA&quot;/&gt;&lt;wsp:rsid wsp:val=&quot;00067B56&quot;/&gt;&lt;wsp:rsid wsp:val=&quot;00070154&quot;/&gt;&lt;wsp:rsid wsp:val=&quot;000706F4&quot;/&gt;&lt;wsp:rsid wsp:val=&quot;00070812&quot;/&gt;&lt;wsp:rsid wsp:val=&quot;00071520&quot;/&gt;&lt;wsp:rsid wsp:val=&quot;00071582&quot;/&gt;&lt;wsp:rsid wsp:val=&quot;00071DA3&quot;/&gt;&lt;wsp:rsid wsp:val=&quot;00071E98&quot;/&gt;&lt;wsp:rsid wsp:val=&quot;0007275B&quot;/&gt;&lt;wsp:rsid wsp:val=&quot;0007347D&quot;/&gt;&lt;wsp:rsid wsp:val=&quot;0007366F&quot;/&gt;&lt;wsp:rsid wsp:val=&quot;0007399C&quot;/&gt;&lt;wsp:rsid wsp:val=&quot;00073BAB&quot;/&gt;&lt;wsp:rsid wsp:val=&quot;00075400&quot;/&gt;&lt;wsp:rsid wsp:val=&quot;0007554F&quot;/&gt;&lt;wsp:rsid wsp:val=&quot;00075E21&quot;/&gt;&lt;wsp:rsid wsp:val=&quot;0007617E&quot;/&gt;&lt;wsp:rsid wsp:val=&quot;000773F6&quot;/&gt;&lt;wsp:rsid wsp:val=&quot;000776DD&quot;/&gt;&lt;wsp:rsid wsp:val=&quot;00080071&quot;/&gt;&lt;wsp:rsid wsp:val=&quot;0008069A&quot;/&gt;&lt;wsp:rsid wsp:val=&quot;000808D4&quot;/&gt;&lt;wsp:rsid wsp:val=&quot;00080B59&quot;/&gt;&lt;wsp:rsid wsp:val=&quot;0008140B&quot;/&gt;&lt;wsp:rsid wsp:val=&quot;000816FF&quot;/&gt;&lt;wsp:rsid wsp:val=&quot;00081C02&quot;/&gt;&lt;wsp:rsid wsp:val=&quot;000821B0&quot;/&gt;&lt;wsp:rsid wsp:val=&quot;00082421&quot;/&gt;&lt;wsp:rsid wsp:val=&quot;000828C1&quot;/&gt;&lt;wsp:rsid wsp:val=&quot;00083A9C&quot;/&gt;&lt;wsp:rsid wsp:val=&quot;000843CA&quot;/&gt;&lt;wsp:rsid wsp:val=&quot;0008481E&quot;/&gt;&lt;wsp:rsid wsp:val=&quot;00085A71&quot;/&gt;&lt;wsp:rsid wsp:val=&quot;00086EDE&quot;/&gt;&lt;wsp:rsid wsp:val=&quot;00086F66&quot;/&gt;&lt;wsp:rsid wsp:val=&quot;000904D0&quot;/&gt;&lt;wsp:rsid wsp:val=&quot;000911FE&quot;/&gt;&lt;wsp:rsid wsp:val=&quot;00091C1E&quot;/&gt;&lt;wsp:rsid wsp:val=&quot;00092986&quot;/&gt;&lt;wsp:rsid wsp:val=&quot;0009336F&quot;/&gt;&lt;wsp:rsid wsp:val=&quot;00093A3D&quot;/&gt;&lt;wsp:rsid wsp:val=&quot;000948F4&quot;/&gt;&lt;wsp:rsid wsp:val=&quot;00095189&quot;/&gt;&lt;wsp:rsid wsp:val=&quot;00095E9D&quot;/&gt;&lt;wsp:rsid wsp:val=&quot;00096E08&quot;/&gt;&lt;wsp:rsid wsp:val=&quot;000973F6&quot;/&gt;&lt;wsp:rsid wsp:val=&quot;000978AA&quot;/&gt;&lt;wsp:rsid wsp:val=&quot;000A013B&quot;/&gt;&lt;wsp:rsid wsp:val=&quot;000A04CF&quot;/&gt;&lt;wsp:rsid wsp:val=&quot;000A07C1&quot;/&gt;&lt;wsp:rsid wsp:val=&quot;000A1B8C&quot;/&gt;&lt;wsp:rsid wsp:val=&quot;000A3028&quot;/&gt;&lt;wsp:rsid wsp:val=&quot;000A392E&quot;/&gt;&lt;wsp:rsid wsp:val=&quot;000A3A94&quot;/&gt;&lt;wsp:rsid wsp:val=&quot;000A4118&quot;/&gt;&lt;wsp:rsid wsp:val=&quot;000A434D&quot;/&gt;&lt;wsp:rsid wsp:val=&quot;000A44EF&quot;/&gt;&lt;wsp:rsid wsp:val=&quot;000A45E1&quot;/&gt;&lt;wsp:rsid wsp:val=&quot;000A46DE&quot;/&gt;&lt;wsp:rsid wsp:val=&quot;000A4E7D&quot;/&gt;&lt;wsp:rsid wsp:val=&quot;000A6BCE&quot;/&gt;&lt;wsp:rsid wsp:val=&quot;000A6EEB&quot;/&gt;&lt;wsp:rsid wsp:val=&quot;000A777B&quot;/&gt;&lt;wsp:rsid wsp:val=&quot;000A7CB4&quot;/&gt;&lt;wsp:rsid wsp:val=&quot;000B06AF&quot;/&gt;&lt;wsp:rsid wsp:val=&quot;000B16E0&quot;/&gt;&lt;wsp:rsid wsp:val=&quot;000B1ACB&quot;/&gt;&lt;wsp:rsid wsp:val=&quot;000B1B85&quot;/&gt;&lt;wsp:rsid wsp:val=&quot;000B1FC9&quot;/&gt;&lt;wsp:rsid wsp:val=&quot;000B247C&quot;/&gt;&lt;wsp:rsid wsp:val=&quot;000B2F12&quot;/&gt;&lt;wsp:rsid wsp:val=&quot;000B3F32&quot;/&gt;&lt;wsp:rsid wsp:val=&quot;000B4268&quot;/&gt;&lt;wsp:rsid wsp:val=&quot;000B4756&quot;/&gt;&lt;wsp:rsid wsp:val=&quot;000B4EE0&quot;/&gt;&lt;wsp:rsid wsp:val=&quot;000B5552&quot;/&gt;&lt;wsp:rsid wsp:val=&quot;000B6056&quot;/&gt;&lt;wsp:rsid wsp:val=&quot;000B6E7A&quot;/&gt;&lt;wsp:rsid wsp:val=&quot;000B7224&quot;/&gt;&lt;wsp:rsid wsp:val=&quot;000B76D8&quot;/&gt;&lt;wsp:rsid wsp:val=&quot;000C0B56&quot;/&gt;&lt;wsp:rsid wsp:val=&quot;000C0C37&quot;/&gt;&lt;wsp:rsid wsp:val=&quot;000C1294&quot;/&gt;&lt;wsp:rsid wsp:val=&quot;000C12B4&quot;/&gt;&lt;wsp:rsid wsp:val=&quot;000C1779&quot;/&gt;&lt;wsp:rsid wsp:val=&quot;000C19DB&quot;/&gt;&lt;wsp:rsid wsp:val=&quot;000C216C&quot;/&gt;&lt;wsp:rsid wsp:val=&quot;000C2766&quot;/&gt;&lt;wsp:rsid wsp:val=&quot;000C2CA8&quot;/&gt;&lt;wsp:rsid wsp:val=&quot;000C357E&quot;/&gt;&lt;wsp:rsid wsp:val=&quot;000C38F3&quot;/&gt;&lt;wsp:rsid wsp:val=&quot;000C3BD3&quot;/&gt;&lt;wsp:rsid wsp:val=&quot;000C3CAB&quot;/&gt;&lt;wsp:rsid wsp:val=&quot;000C3E0B&quot;/&gt;&lt;wsp:rsid wsp:val=&quot;000C5CA4&quot;/&gt;&lt;wsp:rsid wsp:val=&quot;000C5E50&quot;/&gt;&lt;wsp:rsid wsp:val=&quot;000C6125&quot;/&gt;&lt;wsp:rsid wsp:val=&quot;000C760A&quot;/&gt;&lt;wsp:rsid wsp:val=&quot;000D008B&quot;/&gt;&lt;wsp:rsid wsp:val=&quot;000D014B&quot;/&gt;&lt;wsp:rsid wsp:val=&quot;000D025B&quot;/&gt;&lt;wsp:rsid wsp:val=&quot;000D05D9&quot;/&gt;&lt;wsp:rsid wsp:val=&quot;000D0ACE&quot;/&gt;&lt;wsp:rsid wsp:val=&quot;000D0D57&quot;/&gt;&lt;wsp:rsid wsp:val=&quot;000D29AB&quot;/&gt;&lt;wsp:rsid wsp:val=&quot;000D2BF5&quot;/&gt;&lt;wsp:rsid wsp:val=&quot;000D2CF3&quot;/&gt;&lt;wsp:rsid wsp:val=&quot;000D2D2C&quot;/&gt;&lt;wsp:rsid wsp:val=&quot;000D2DC8&quot;/&gt;&lt;wsp:rsid wsp:val=&quot;000D2E02&quot;/&gt;&lt;wsp:rsid wsp:val=&quot;000D4971&quot;/&gt;&lt;wsp:rsid wsp:val=&quot;000D4C55&quot;/&gt;&lt;wsp:rsid wsp:val=&quot;000D4F00&quot;/&gt;&lt;wsp:rsid wsp:val=&quot;000D6AC9&quot;/&gt;&lt;wsp:rsid wsp:val=&quot;000D6AD1&quot;/&gt;&lt;wsp:rsid wsp:val=&quot;000D71F4&quot;/&gt;&lt;wsp:rsid wsp:val=&quot;000D74A7&quot;/&gt;&lt;wsp:rsid wsp:val=&quot;000D7D68&quot;/&gt;&lt;wsp:rsid wsp:val=&quot;000E04BB&quot;/&gt;&lt;wsp:rsid wsp:val=&quot;000E0D75&quot;/&gt;&lt;wsp:rsid wsp:val=&quot;000E1CB4&quot;/&gt;&lt;wsp:rsid wsp:val=&quot;000E2776&quot;/&gt;&lt;wsp:rsid wsp:val=&quot;000E2B5B&quot;/&gt;&lt;wsp:rsid wsp:val=&quot;000E31AE&quot;/&gt;&lt;wsp:rsid wsp:val=&quot;000E3D74&quot;/&gt;&lt;wsp:rsid wsp:val=&quot;000E4A00&quot;/&gt;&lt;wsp:rsid wsp:val=&quot;000E4B9A&quot;/&gt;&lt;wsp:rsid wsp:val=&quot;000E4E29&quot;/&gt;&lt;wsp:rsid wsp:val=&quot;000E4F53&quot;/&gt;&lt;wsp:rsid wsp:val=&quot;000E52AA&quot;/&gt;&lt;wsp:rsid wsp:val=&quot;000E5AD4&quot;/&gt;&lt;wsp:rsid wsp:val=&quot;000E694B&quot;/&gt;&lt;wsp:rsid wsp:val=&quot;000E6A23&quot;/&gt;&lt;wsp:rsid wsp:val=&quot;000E6E3D&quot;/&gt;&lt;wsp:rsid wsp:val=&quot;000E7207&quot;/&gt;&lt;wsp:rsid wsp:val=&quot;000E776F&quot;/&gt;&lt;wsp:rsid wsp:val=&quot;000F0133&quot;/&gt;&lt;wsp:rsid wsp:val=&quot;000F073E&quot;/&gt;&lt;wsp:rsid wsp:val=&quot;000F11D6&quot;/&gt;&lt;wsp:rsid wsp:val=&quot;000F163B&quot;/&gt;&lt;wsp:rsid wsp:val=&quot;000F2CD4&quot;/&gt;&lt;wsp:rsid wsp:val=&quot;000F349B&quot;/&gt;&lt;wsp:rsid wsp:val=&quot;000F354D&quot;/&gt;&lt;wsp:rsid wsp:val=&quot;000F3DCB&quot;/&gt;&lt;wsp:rsid wsp:val=&quot;000F3E2F&quot;/&gt;&lt;wsp:rsid wsp:val=&quot;000F407F&quot;/&gt;&lt;wsp:rsid wsp:val=&quot;000F48E4&quot;/&gt;&lt;wsp:rsid wsp:val=&quot;000F4F94&quot;/&gt;&lt;wsp:rsid wsp:val=&quot;000F5203&quot;/&gt;&lt;wsp:rsid wsp:val=&quot;000F5414&quot;/&gt;&lt;wsp:rsid wsp:val=&quot;000F5B2F&quot;/&gt;&lt;wsp:rsid wsp:val=&quot;000F5F57&quot;/&gt;&lt;wsp:rsid wsp:val=&quot;000F5F64&quot;/&gt;&lt;wsp:rsid wsp:val=&quot;000F6366&quot;/&gt;&lt;wsp:rsid wsp:val=&quot;000F6520&quot;/&gt;&lt;wsp:rsid wsp:val=&quot;000F65D6&quot;/&gt;&lt;wsp:rsid wsp:val=&quot;000F77A9&quot;/&gt;&lt;wsp:rsid wsp:val=&quot;000F78AC&quot;/&gt;&lt;wsp:rsid wsp:val=&quot;000F7963&quot;/&gt;&lt;wsp:rsid wsp:val=&quot;000F7C2A&quot;/&gt;&lt;wsp:rsid wsp:val=&quot;0010032E&quot;/&gt;&lt;wsp:rsid wsp:val=&quot;00100FE9&quot;/&gt;&lt;wsp:rsid wsp:val=&quot;0010181A&quot;/&gt;&lt;wsp:rsid wsp:val=&quot;0010189D&quot;/&gt;&lt;wsp:rsid wsp:val=&quot;00102A87&quot;/&gt;&lt;wsp:rsid wsp:val=&quot;00102B21&quot;/&gt;&lt;wsp:rsid wsp:val=&quot;00102D73&quot;/&gt;&lt;wsp:rsid wsp:val=&quot;001037E2&quot;/&gt;&lt;wsp:rsid wsp:val=&quot;001038C2&quot;/&gt;&lt;wsp:rsid wsp:val=&quot;0010400C&quot;/&gt;&lt;wsp:rsid wsp:val=&quot;001058D1&quot;/&gt;&lt;wsp:rsid wsp:val=&quot;0010598D&quot;/&gt;&lt;wsp:rsid wsp:val=&quot;00105D9B&quot;/&gt;&lt;wsp:rsid wsp:val=&quot;001067F4&quot;/&gt;&lt;wsp:rsid wsp:val=&quot;00106BAD&quot;/&gt;&lt;wsp:rsid wsp:val=&quot;00107046&quot;/&gt;&lt;wsp:rsid wsp:val=&quot;00107F17&quot;/&gt;&lt;wsp:rsid wsp:val=&quot;001104E8&quot;/&gt;&lt;wsp:rsid wsp:val=&quot;00110D69&quot;/&gt;&lt;wsp:rsid wsp:val=&quot;00110F3C&quot;/&gt;&lt;wsp:rsid wsp:val=&quot;001117CE&quot;/&gt;&lt;wsp:rsid wsp:val=&quot;00111D3A&quot;/&gt;&lt;wsp:rsid wsp:val=&quot;0011214A&quot;/&gt;&lt;wsp:rsid wsp:val=&quot;001125B3&quot;/&gt;&lt;wsp:rsid wsp:val=&quot;00112EDF&quot;/&gt;&lt;wsp:rsid wsp:val=&quot;00113A81&quot;/&gt;&lt;wsp:rsid wsp:val=&quot;00114066&quot;/&gt;&lt;wsp:rsid wsp:val=&quot;00115532&quot;/&gt;&lt;wsp:rsid wsp:val=&quot;001155A1&quot;/&gt;&lt;wsp:rsid wsp:val=&quot;001155BC&quot;/&gt;&lt;wsp:rsid wsp:val=&quot;00116765&quot;/&gt;&lt;wsp:rsid wsp:val=&quot;00116B6D&quot;/&gt;&lt;wsp:rsid wsp:val=&quot;00116B7A&quot;/&gt;&lt;wsp:rsid wsp:val=&quot;001172D9&quot;/&gt;&lt;wsp:rsid wsp:val=&quot;0011772E&quot;/&gt;&lt;wsp:rsid wsp:val=&quot;00117B95&quot;/&gt;&lt;wsp:rsid wsp:val=&quot;00120566&quot;/&gt;&lt;wsp:rsid wsp:val=&quot;00120AB3&quot;/&gt;&lt;wsp:rsid wsp:val=&quot;00120B62&quot;/&gt;&lt;wsp:rsid wsp:val=&quot;00120C7E&quot;/&gt;&lt;wsp:rsid wsp:val=&quot;00121581&quot;/&gt;&lt;wsp:rsid wsp:val=&quot;00121B74&quot;/&gt;&lt;wsp:rsid wsp:val=&quot;00122662&quot;/&gt;&lt;wsp:rsid wsp:val=&quot;00122E3B&quot;/&gt;&lt;wsp:rsid wsp:val=&quot;001240ED&quot;/&gt;&lt;wsp:rsid wsp:val=&quot;0012415D&quot;/&gt;&lt;wsp:rsid wsp:val=&quot;00124619&quot;/&gt;&lt;wsp:rsid wsp:val=&quot;00125406&quot;/&gt;&lt;wsp:rsid wsp:val=&quot;001261C6&quot;/&gt;&lt;wsp:rsid wsp:val=&quot;00126DB7&quot;/&gt;&lt;wsp:rsid wsp:val=&quot;0012795C&quot;/&gt;&lt;wsp:rsid wsp:val=&quot;00130234&quot;/&gt;&lt;wsp:rsid wsp:val=&quot;00130899&quot;/&gt;&lt;wsp:rsid wsp:val=&quot;00130DE3&quot;/&gt;&lt;wsp:rsid wsp:val=&quot;00131721&quot;/&gt;&lt;wsp:rsid wsp:val=&quot;00131CA5&quot;/&gt;&lt;wsp:rsid wsp:val=&quot;001320CA&quot;/&gt;&lt;wsp:rsid wsp:val=&quot;00132912&quot;/&gt;&lt;wsp:rsid wsp:val=&quot;00132920&quot;/&gt;&lt;wsp:rsid wsp:val=&quot;00132DF1&quot;/&gt;&lt;wsp:rsid wsp:val=&quot;00133466&quot;/&gt;&lt;wsp:rsid wsp:val=&quot;00133F1C&quot;/&gt;&lt;wsp:rsid wsp:val=&quot;00133F20&quot;/&gt;&lt;wsp:rsid wsp:val=&quot;00134002&quot;/&gt;&lt;wsp:rsid wsp:val=&quot;001348F7&quot;/&gt;&lt;wsp:rsid wsp:val=&quot;00134B40&quot;/&gt;&lt;wsp:rsid wsp:val=&quot;00135082&quot;/&gt;&lt;wsp:rsid wsp:val=&quot;00135BA1&quot;/&gt;&lt;wsp:rsid wsp:val=&quot;001362D9&quot;/&gt;&lt;wsp:rsid wsp:val=&quot;00136525&quot;/&gt;&lt;wsp:rsid wsp:val=&quot;00136694&quot;/&gt;&lt;wsp:rsid wsp:val=&quot;00136A33&quot;/&gt;&lt;wsp:rsid wsp:val=&quot;00136AB0&quot;/&gt;&lt;wsp:rsid wsp:val=&quot;00136FB9&quot;/&gt;&lt;wsp:rsid wsp:val=&quot;001372B4&quot;/&gt;&lt;wsp:rsid wsp:val=&quot;001373D5&quot;/&gt;&lt;wsp:rsid wsp:val=&quot;00137C89&quot;/&gt;&lt;wsp:rsid wsp:val=&quot;00140AE7&quot;/&gt;&lt;wsp:rsid wsp:val=&quot;00141009&quot;/&gt;&lt;wsp:rsid wsp:val=&quot;00141339&quot;/&gt;&lt;wsp:rsid wsp:val=&quot;001417FD&quot;/&gt;&lt;wsp:rsid wsp:val=&quot;0014187E&quot;/&gt;&lt;wsp:rsid wsp:val=&quot;00141CDA&quot;/&gt;&lt;wsp:rsid wsp:val=&quot;00141CE5&quot;/&gt;&lt;wsp:rsid wsp:val=&quot;00142DEF&quot;/&gt;&lt;wsp:rsid wsp:val=&quot;001431E8&quot;/&gt;&lt;wsp:rsid wsp:val=&quot;001434E8&quot;/&gt;&lt;wsp:rsid wsp:val=&quot;00143C13&quot;/&gt;&lt;wsp:rsid wsp:val=&quot;001440AC&quot;/&gt;&lt;wsp:rsid wsp:val=&quot;001448DF&quot;/&gt;&lt;wsp:rsid wsp:val=&quot;00145283&quot;/&gt;&lt;wsp:rsid wsp:val=&quot;001454EE&quot;/&gt;&lt;wsp:rsid wsp:val=&quot;00145A00&quot;/&gt;&lt;wsp:rsid wsp:val=&quot;00145ACC&quot;/&gt;&lt;wsp:rsid wsp:val=&quot;001463C9&quot;/&gt;&lt;wsp:rsid wsp:val=&quot;00146AAF&quot;/&gt;&lt;wsp:rsid wsp:val=&quot;00146C6B&quot;/&gt;&lt;wsp:rsid wsp:val=&quot;00147418&quot;/&gt;&lt;wsp:rsid wsp:val=&quot;00147522&quot;/&gt;&lt;wsp:rsid wsp:val=&quot;0014791B&quot;/&gt;&lt;wsp:rsid wsp:val=&quot;001500D3&quot;/&gt;&lt;wsp:rsid wsp:val=&quot;00150BA1&quot;/&gt;&lt;wsp:rsid wsp:val=&quot;00151E77&quot;/&gt;&lt;wsp:rsid wsp:val=&quot;00151E87&quot;/&gt;&lt;wsp:rsid wsp:val=&quot;00152165&quot;/&gt;&lt;wsp:rsid wsp:val=&quot;0015248D&quot;/&gt;&lt;wsp:rsid wsp:val=&quot;00153BC4&quot;/&gt;&lt;wsp:rsid wsp:val=&quot;00153F90&quot;/&gt;&lt;wsp:rsid wsp:val=&quot;00155898&quot;/&gt;&lt;wsp:rsid wsp:val=&quot;00155CD0&quot;/&gt;&lt;wsp:rsid wsp:val=&quot;00156988&quot;/&gt;&lt;wsp:rsid wsp:val=&quot;00156C11&quot;/&gt;&lt;wsp:rsid wsp:val=&quot;00156D38&quot;/&gt;&lt;wsp:rsid wsp:val=&quot;001609E3&quot;/&gt;&lt;wsp:rsid wsp:val=&quot;00160EA6&quot;/&gt;&lt;wsp:rsid wsp:val=&quot;0016115B&quot;/&gt;&lt;wsp:rsid wsp:val=&quot;00161289&quot;/&gt;&lt;wsp:rsid wsp:val=&quot;00161D13&quot;/&gt;&lt;wsp:rsid wsp:val=&quot;00163E29&quot;/&gt;&lt;wsp:rsid wsp:val=&quot;0016451A&quot;/&gt;&lt;wsp:rsid wsp:val=&quot;00164520&quot;/&gt;&lt;wsp:rsid wsp:val=&quot;001648F8&quot;/&gt;&lt;wsp:rsid wsp:val=&quot;00165C8A&quot;/&gt;&lt;wsp:rsid wsp:val=&quot;001663FD&quot;/&gt;&lt;wsp:rsid wsp:val=&quot;001669A7&quot;/&gt;&lt;wsp:rsid wsp:val=&quot;00167C1E&quot;/&gt;&lt;wsp:rsid wsp:val=&quot;001706FD&quot;/&gt;&lt;wsp:rsid wsp:val=&quot;001710E4&quot;/&gt;&lt;wsp:rsid wsp:val=&quot;00171C1A&quot;/&gt;&lt;wsp:rsid wsp:val=&quot;0017204D&quot;/&gt;&lt;wsp:rsid wsp:val=&quot;00172075&quot;/&gt;&lt;wsp:rsid wsp:val=&quot;00172434&quot;/&gt;&lt;wsp:rsid wsp:val=&quot;001725DB&quot;/&gt;&lt;wsp:rsid wsp:val=&quot;00172D58&quot;/&gt;&lt;wsp:rsid wsp:val=&quot;00173EF0&quot;/&gt;&lt;wsp:rsid wsp:val=&quot;0017448F&quot;/&gt;&lt;wsp:rsid wsp:val=&quot;0017457D&quot;/&gt;&lt;wsp:rsid wsp:val=&quot;001754A6&quot;/&gt;&lt;wsp:rsid wsp:val=&quot;00175527&quot;/&gt;&lt;wsp:rsid wsp:val=&quot;00175565&quot;/&gt;&lt;wsp:rsid wsp:val=&quot;00175969&quot;/&gt;&lt;wsp:rsid wsp:val=&quot;00175CF7&quot;/&gt;&lt;wsp:rsid wsp:val=&quot;001778C7&quot;/&gt;&lt;wsp:rsid wsp:val=&quot;00177E62&quot;/&gt;&lt;wsp:rsid wsp:val=&quot;0018004E&quot;/&gt;&lt;wsp:rsid wsp:val=&quot;0018063D&quot;/&gt;&lt;wsp:rsid wsp:val=&quot;00180BE5&quot;/&gt;&lt;wsp:rsid wsp:val=&quot;00181E3F&quot;/&gt;&lt;wsp:rsid wsp:val=&quot;0018215B&quot;/&gt;&lt;wsp:rsid wsp:val=&quot;00183B90&quot;/&gt;&lt;wsp:rsid wsp:val=&quot;001842ED&quot;/&gt;&lt;wsp:rsid wsp:val=&quot;001848D9&quot;/&gt;&lt;wsp:rsid wsp:val=&quot;00184D67&quot;/&gt;&lt;wsp:rsid wsp:val=&quot;00185430&quot;/&gt;&lt;wsp:rsid wsp:val=&quot;00186137&quot;/&gt;&lt;wsp:rsid wsp:val=&quot;00186427&quot;/&gt;&lt;wsp:rsid wsp:val=&quot;0018655F&quot;/&gt;&lt;wsp:rsid wsp:val=&quot;00186D7E&quot;/&gt;&lt;wsp:rsid wsp:val=&quot;001874D9&quot;/&gt;&lt;wsp:rsid wsp:val=&quot;001877E8&quot;/&gt;&lt;wsp:rsid wsp:val=&quot;00187E03&quot;/&gt;&lt;wsp:rsid wsp:val=&quot;00187EE5&quot;/&gt;&lt;wsp:rsid wsp:val=&quot;001915C6&quot;/&gt;&lt;wsp:rsid wsp:val=&quot;001919BE&quot;/&gt;&lt;wsp:rsid wsp:val=&quot;0019341E&quot;/&gt;&lt;wsp:rsid wsp:val=&quot;001934B0&quot;/&gt;&lt;wsp:rsid wsp:val=&quot;00193722&quot;/&gt;&lt;wsp:rsid wsp:val=&quot;001945BC&quot;/&gt;&lt;wsp:rsid wsp:val=&quot;00195542&quot;/&gt;&lt;wsp:rsid wsp:val=&quot;00196ECA&quot;/&gt;&lt;wsp:rsid wsp:val=&quot;001970F9&quot;/&gt;&lt;wsp:rsid wsp:val=&quot;001977C5&quot;/&gt;&lt;wsp:rsid wsp:val=&quot;00197B8F&quot;/&gt;&lt;wsp:rsid wsp:val=&quot;001A08A2&quot;/&gt;&lt;wsp:rsid wsp:val=&quot;001A1134&quot;/&gt;&lt;wsp:rsid wsp:val=&quot;001A1170&quot;/&gt;&lt;wsp:rsid wsp:val=&quot;001A11B2&quot;/&gt;&lt;wsp:rsid wsp:val=&quot;001A15E1&quot;/&gt;&lt;wsp:rsid wsp:val=&quot;001A1933&quot;/&gt;&lt;wsp:rsid wsp:val=&quot;001A34CF&quot;/&gt;&lt;wsp:rsid wsp:val=&quot;001A37C6&quot;/&gt;&lt;wsp:rsid wsp:val=&quot;001A40E0&quot;/&gt;&lt;wsp:rsid wsp:val=&quot;001A4133&quot;/&gt;&lt;wsp:rsid wsp:val=&quot;001A428C&quot;/&gt;&lt;wsp:rsid wsp:val=&quot;001A5BF0&quot;/&gt;&lt;wsp:rsid wsp:val=&quot;001A6286&quot;/&gt;&lt;wsp:rsid wsp:val=&quot;001A678A&quot;/&gt;&lt;wsp:rsid wsp:val=&quot;001A6A0D&quot;/&gt;&lt;wsp:rsid wsp:val=&quot;001A6F3E&quot;/&gt;&lt;wsp:rsid wsp:val=&quot;001B012E&quot;/&gt;&lt;wsp:rsid wsp:val=&quot;001B0B65&quot;/&gt;&lt;wsp:rsid wsp:val=&quot;001B2913&quot;/&gt;&lt;wsp:rsid wsp:val=&quot;001B29FD&quot;/&gt;&lt;wsp:rsid wsp:val=&quot;001B3467&quot;/&gt;&lt;wsp:rsid wsp:val=&quot;001B3992&quot;/&gt;&lt;wsp:rsid wsp:val=&quot;001B3A63&quot;/&gt;&lt;wsp:rsid wsp:val=&quot;001B40F2&quot;/&gt;&lt;wsp:rsid wsp:val=&quot;001B4825&quot;/&gt;&lt;wsp:rsid wsp:val=&quot;001B4939&quot;/&gt;&lt;wsp:rsid wsp:val=&quot;001B52A6&quot;/&gt;&lt;wsp:rsid wsp:val=&quot;001B5735&quot;/&gt;&lt;wsp:rsid wsp:val=&quot;001B65E7&quot;/&gt;&lt;wsp:rsid wsp:val=&quot;001B6B04&quot;/&gt;&lt;wsp:rsid wsp:val=&quot;001B7161&quot;/&gt;&lt;wsp:rsid wsp:val=&quot;001B76CF&quot;/&gt;&lt;wsp:rsid wsp:val=&quot;001B77F9&quot;/&gt;&lt;wsp:rsid wsp:val=&quot;001B780E&quot;/&gt;&lt;wsp:rsid wsp:val=&quot;001C04AD&quot;/&gt;&lt;wsp:rsid wsp:val=&quot;001C0D00&quot;/&gt;&lt;wsp:rsid wsp:val=&quot;001C1BE5&quot;/&gt;&lt;wsp:rsid wsp:val=&quot;001C1F27&quot;/&gt;&lt;wsp:rsid wsp:val=&quot;001C2292&quot;/&gt;&lt;wsp:rsid wsp:val=&quot;001C2934&quot;/&gt;&lt;wsp:rsid wsp:val=&quot;001C335C&quot;/&gt;&lt;wsp:rsid wsp:val=&quot;001C488A&quot;/&gt;&lt;wsp:rsid wsp:val=&quot;001C546F&quot;/&gt;&lt;wsp:rsid wsp:val=&quot;001C5775&quot;/&gt;&lt;wsp:rsid wsp:val=&quot;001C6DF2&quot;/&gt;&lt;wsp:rsid wsp:val=&quot;001C786C&quot;/&gt;&lt;wsp:rsid wsp:val=&quot;001C7B6D&quot;/&gt;&lt;wsp:rsid wsp:val=&quot;001D0066&quot;/&gt;&lt;wsp:rsid wsp:val=&quot;001D00F2&quot;/&gt;&lt;wsp:rsid wsp:val=&quot;001D0464&quot;/&gt;&lt;wsp:rsid wsp:val=&quot;001D0584&quot;/&gt;&lt;wsp:rsid wsp:val=&quot;001D06AE&quot;/&gt;&lt;wsp:rsid wsp:val=&quot;001D106C&quot;/&gt;&lt;wsp:rsid wsp:val=&quot;001D1367&quot;/&gt;&lt;wsp:rsid wsp:val=&quot;001D1BB3&quot;/&gt;&lt;wsp:rsid wsp:val=&quot;001D1F32&quot;/&gt;&lt;wsp:rsid wsp:val=&quot;001D2A18&quot;/&gt;&lt;wsp:rsid wsp:val=&quot;001D2DF3&quot;/&gt;&lt;wsp:rsid wsp:val=&quot;001D3DF8&quot;/&gt;&lt;wsp:rsid wsp:val=&quot;001D4091&quot;/&gt;&lt;wsp:rsid wsp:val=&quot;001D5053&quot;/&gt;&lt;wsp:rsid wsp:val=&quot;001D5859&quot;/&gt;&lt;wsp:rsid wsp:val=&quot;001D5D47&quot;/&gt;&lt;wsp:rsid wsp:val=&quot;001D62F7&quot;/&gt;&lt;wsp:rsid wsp:val=&quot;001D63D5&quot;/&gt;&lt;wsp:rsid wsp:val=&quot;001D68B2&quot;/&gt;&lt;wsp:rsid wsp:val=&quot;001D6C29&quot;/&gt;&lt;wsp:rsid wsp:val=&quot;001D6E72&quot;/&gt;&lt;wsp:rsid wsp:val=&quot;001D7301&quot;/&gt;&lt;wsp:rsid wsp:val=&quot;001D75A5&quot;/&gt;&lt;wsp:rsid wsp:val=&quot;001E1DFF&quot;/&gt;&lt;wsp:rsid wsp:val=&quot;001E3A54&quot;/&gt;&lt;wsp:rsid wsp:val=&quot;001E406B&quot;/&gt;&lt;wsp:rsid wsp:val=&quot;001E41AD&quot;/&gt;&lt;wsp:rsid wsp:val=&quot;001E429A&quot;/&gt;&lt;wsp:rsid wsp:val=&quot;001E4788&quot;/&gt;&lt;wsp:rsid wsp:val=&quot;001E5109&quot;/&gt;&lt;wsp:rsid wsp:val=&quot;001E5992&quot;/&gt;&lt;wsp:rsid wsp:val=&quot;001E6075&quot;/&gt;&lt;wsp:rsid wsp:val=&quot;001E6359&quot;/&gt;&lt;wsp:rsid wsp:val=&quot;001E6610&quot;/&gt;&lt;wsp:rsid wsp:val=&quot;001E6E06&quot;/&gt;&lt;wsp:rsid wsp:val=&quot;001E7C23&quot;/&gt;&lt;wsp:rsid wsp:val=&quot;001E7C4B&quot;/&gt;&lt;wsp:rsid wsp:val=&quot;001F000B&quot;/&gt;&lt;wsp:rsid wsp:val=&quot;001F0184&quot;/&gt;&lt;wsp:rsid wsp:val=&quot;001F0F92&quot;/&gt;&lt;wsp:rsid wsp:val=&quot;001F1DE7&quot;/&gt;&lt;wsp:rsid wsp:val=&quot;001F20A9&quot;/&gt;&lt;wsp:rsid wsp:val=&quot;001F2134&quot;/&gt;&lt;wsp:rsid wsp:val=&quot;001F2274&quot;/&gt;&lt;wsp:rsid wsp:val=&quot;001F25EE&quot;/&gt;&lt;wsp:rsid wsp:val=&quot;001F2AAC&quot;/&gt;&lt;wsp:rsid wsp:val=&quot;001F2F7C&quot;/&gt;&lt;wsp:rsid wsp:val=&quot;001F2FFA&quot;/&gt;&lt;wsp:rsid wsp:val=&quot;001F3932&quot;/&gt;&lt;wsp:rsid wsp:val=&quot;001F41BA&quot;/&gt;&lt;wsp:rsid wsp:val=&quot;001F445C&quot;/&gt;&lt;wsp:rsid wsp:val=&quot;001F57C2&quot;/&gt;&lt;wsp:rsid wsp:val=&quot;001F581D&quot;/&gt;&lt;wsp:rsid wsp:val=&quot;001F67F2&quot;/&gt;&lt;wsp:rsid wsp:val=&quot;001F6B60&quot;/&gt;&lt;wsp:rsid wsp:val=&quot;001F7617&quot;/&gt;&lt;wsp:rsid wsp:val=&quot;001F76D3&quot;/&gt;&lt;wsp:rsid wsp:val=&quot;001F7E12&quot;/&gt;&lt;wsp:rsid wsp:val=&quot;001F7F0D&quot;/&gt;&lt;wsp:rsid wsp:val=&quot;0020089B&quot;/&gt;&lt;wsp:rsid wsp:val=&quot;002009B1&quot;/&gt;&lt;wsp:rsid wsp:val=&quot;00200AB2&quot;/&gt;&lt;wsp:rsid wsp:val=&quot;0020140E&quot;/&gt;&lt;wsp:rsid wsp:val=&quot;00201E31&quot;/&gt;&lt;wsp:rsid wsp:val=&quot;00201FDF&quot;/&gt;&lt;wsp:rsid wsp:val=&quot;002031E6&quot;/&gt;&lt;wsp:rsid wsp:val=&quot;0020430D&quot;/&gt;&lt;wsp:rsid wsp:val=&quot;00204C72&quot;/&gt;&lt;wsp:rsid wsp:val=&quot;00205137&quot;/&gt;&lt;wsp:rsid wsp:val=&quot;00205A93&quot;/&gt;&lt;wsp:rsid wsp:val=&quot;00205F84&quot;/&gt;&lt;wsp:rsid wsp:val=&quot;00206532&quot;/&gt;&lt;wsp:rsid wsp:val=&quot;002065F0&quot;/&gt;&lt;wsp:rsid wsp:val=&quot;002066CC&quot;/&gt;&lt;wsp:rsid wsp:val=&quot;002068F3&quot;/&gt;&lt;wsp:rsid wsp:val=&quot;00206AEB&quot;/&gt;&lt;wsp:rsid wsp:val=&quot;00206E01&quot;/&gt;&lt;wsp:rsid wsp:val=&quot;00207297&quot;/&gt;&lt;wsp:rsid wsp:val=&quot;0021026E&quot;/&gt;&lt;wsp:rsid wsp:val=&quot;002108AF&quot;/&gt;&lt;wsp:rsid wsp:val=&quot;0021095B&quot;/&gt;&lt;wsp:rsid wsp:val=&quot;00211128&quot;/&gt;&lt;wsp:rsid wsp:val=&quot;00211651&quot;/&gt;&lt;wsp:rsid wsp:val=&quot;0021170E&quot;/&gt;&lt;wsp:rsid wsp:val=&quot;00212177&quot;/&gt;&lt;wsp:rsid wsp:val=&quot;00212753&quot;/&gt;&lt;wsp:rsid wsp:val=&quot;002129C0&quot;/&gt;&lt;wsp:rsid wsp:val=&quot;00212B13&quot;/&gt;&lt;wsp:rsid wsp:val=&quot;00212ED9&quot;/&gt;&lt;wsp:rsid wsp:val=&quot;00213E44&quot;/&gt;&lt;wsp:rsid wsp:val=&quot;0021460B&quot;/&gt;&lt;wsp:rsid wsp:val=&quot;002148CC&quot;/&gt;&lt;wsp:rsid wsp:val=&quot;002152FD&quot;/&gt;&lt;wsp:rsid wsp:val=&quot;00215886&quot;/&gt;&lt;wsp:rsid wsp:val=&quot;00215E94&quot;/&gt;&lt;wsp:rsid wsp:val=&quot;002164E8&quot;/&gt;&lt;wsp:rsid wsp:val=&quot;0021666F&quot;/&gt;&lt;wsp:rsid wsp:val=&quot;00216EC9&quot;/&gt;&lt;wsp:rsid wsp:val=&quot;00217CF4&quot;/&gt;&lt;wsp:rsid wsp:val=&quot;00220404&quot;/&gt;&lt;wsp:rsid wsp:val=&quot;00221166&quot;/&gt;&lt;wsp:rsid wsp:val=&quot;00221D0A&quot;/&gt;&lt;wsp:rsid wsp:val=&quot;00222386&quot;/&gt;&lt;wsp:rsid wsp:val=&quot;002223F3&quot;/&gt;&lt;wsp:rsid wsp:val=&quot;0022300B&quot;/&gt;&lt;wsp:rsid wsp:val=&quot;002236FB&quot;/&gt;&lt;wsp:rsid wsp:val=&quot;00223AA9&quot;/&gt;&lt;wsp:rsid wsp:val=&quot;00223EE5&quot;/&gt;&lt;wsp:rsid wsp:val=&quot;0022466A&quot;/&gt;&lt;wsp:rsid wsp:val=&quot;00224D63&quot;/&gt;&lt;wsp:rsid wsp:val=&quot;0022534C&quot;/&gt;&lt;wsp:rsid wsp:val=&quot;00226743&quot;/&gt;&lt;wsp:rsid wsp:val=&quot;00226DDB&quot;/&gt;&lt;wsp:rsid wsp:val=&quot;002271BA&quot;/&gt;&lt;wsp:rsid wsp:val=&quot;00227808&quot;/&gt;&lt;wsp:rsid wsp:val=&quot;00227EF2&quot;/&gt;&lt;wsp:rsid wsp:val=&quot;00230B8E&quot;/&gt;&lt;wsp:rsid wsp:val=&quot;00231881&quot;/&gt;&lt;wsp:rsid wsp:val=&quot;00231CF9&quot;/&gt;&lt;wsp:rsid wsp:val=&quot;002331E5&quot;/&gt;&lt;wsp:rsid wsp:val=&quot;00233324&quot;/&gt;&lt;wsp:rsid wsp:val=&quot;0023502A&quot;/&gt;&lt;wsp:rsid wsp:val=&quot;0023538A&quot;/&gt;&lt;wsp:rsid wsp:val=&quot;002354EB&quot;/&gt;&lt;wsp:rsid wsp:val=&quot;00236F45&quot;/&gt;&lt;wsp:rsid wsp:val=&quot;00237603&quot;/&gt;&lt;wsp:rsid wsp:val=&quot;00237A53&quot;/&gt;&lt;wsp:rsid wsp:val=&quot;00237DAB&quot;/&gt;&lt;wsp:rsid wsp:val=&quot;00237DE2&quot;/&gt;&lt;wsp:rsid wsp:val=&quot;002407C7&quot;/&gt;&lt;wsp:rsid wsp:val=&quot;00240E62&quot;/&gt;&lt;wsp:rsid wsp:val=&quot;00240E7F&quot;/&gt;&lt;wsp:rsid wsp:val=&quot;00240F22&quot;/&gt;&lt;wsp:rsid wsp:val=&quot;00240F66&quot;/&gt;&lt;wsp:rsid wsp:val=&quot;00241DED&quot;/&gt;&lt;wsp:rsid wsp:val=&quot;00241FB5&quot;/&gt;&lt;wsp:rsid wsp:val=&quot;00242E1E&quot;/&gt;&lt;wsp:rsid wsp:val=&quot;00243066&quot;/&gt;&lt;wsp:rsid wsp:val=&quot;00243DE9&quot;/&gt;&lt;wsp:rsid wsp:val=&quot;002441E4&quot;/&gt;&lt;wsp:rsid wsp:val=&quot;00244230&quot;/&gt;&lt;wsp:rsid wsp:val=&quot;002445B0&quot;/&gt;&lt;wsp:rsid wsp:val=&quot;00245140&quot;/&gt;&lt;wsp:rsid wsp:val=&quot;00245435&quot;/&gt;&lt;wsp:rsid wsp:val=&quot;00245475&quot;/&gt;&lt;wsp:rsid wsp:val=&quot;00245A57&quot;/&gt;&lt;wsp:rsid wsp:val=&quot;00245D08&quot;/&gt;&lt;wsp:rsid wsp:val=&quot;00246364&quot;/&gt;&lt;wsp:rsid wsp:val=&quot;00246C32&quot;/&gt;&lt;wsp:rsid wsp:val=&quot;00247267&quot;/&gt;&lt;wsp:rsid wsp:val=&quot;00247C75&quot;/&gt;&lt;wsp:rsid wsp:val=&quot;00250BBF&quot;/&gt;&lt;wsp:rsid wsp:val=&quot;002517FF&quot;/&gt;&lt;wsp:rsid wsp:val=&quot;00252548&quot;/&gt;&lt;wsp:rsid wsp:val=&quot;0025291E&quot;/&gt;&lt;wsp:rsid wsp:val=&quot;00252B4C&quot;/&gt;&lt;wsp:rsid wsp:val=&quot;00253066&quot;/&gt;&lt;wsp:rsid wsp:val=&quot;00253A8A&quot;/&gt;&lt;wsp:rsid wsp:val=&quot;00254023&quot;/&gt;&lt;wsp:rsid wsp:val=&quot;002548A1&quot;/&gt;&lt;wsp:rsid wsp:val=&quot;00254A86&quot;/&gt;&lt;wsp:rsid wsp:val=&quot;00254D6D&quot;/&gt;&lt;wsp:rsid wsp:val=&quot;0025511D&quot;/&gt;&lt;wsp:rsid wsp:val=&quot;00255175&quot;/&gt;&lt;wsp:rsid wsp:val=&quot;00255D65&quot;/&gt;&lt;wsp:rsid wsp:val=&quot;00256D6E&quot;/&gt;&lt;wsp:rsid wsp:val=&quot;00256F6D&quot;/&gt;&lt;wsp:rsid wsp:val=&quot;00257262&quot;/&gt;&lt;wsp:rsid wsp:val=&quot;002575F5&quot;/&gt;&lt;wsp:rsid wsp:val=&quot;002579A9&quot;/&gt;&lt;wsp:rsid wsp:val=&quot;00257C3B&quot;/&gt;&lt;wsp:rsid wsp:val=&quot;002601E0&quot;/&gt;&lt;wsp:rsid wsp:val=&quot;0026050E&quot;/&gt;&lt;wsp:rsid wsp:val=&quot;0026094E&quot;/&gt;&lt;wsp:rsid wsp:val=&quot;00260FEC&quot;/&gt;&lt;wsp:rsid wsp:val=&quot;002611EC&quot;/&gt;&lt;wsp:rsid wsp:val=&quot;00262B30&quot;/&gt;&lt;wsp:rsid wsp:val=&quot;002637BA&quot;/&gt;&lt;wsp:rsid wsp:val=&quot;00264244&quot;/&gt;&lt;wsp:rsid wsp:val=&quot;00264B19&quot;/&gt;&lt;wsp:rsid wsp:val=&quot;00265111&quot;/&gt;&lt;wsp:rsid wsp:val=&quot;00265549&quot;/&gt;&lt;wsp:rsid wsp:val=&quot;00265E70&quot;/&gt;&lt;wsp:rsid wsp:val=&quot;00265EB9&quot;/&gt;&lt;wsp:rsid wsp:val=&quot;0026604E&quot;/&gt;&lt;wsp:rsid wsp:val=&quot;002667B3&quot;/&gt;&lt;wsp:rsid wsp:val=&quot;0026719D&quot;/&gt;&lt;wsp:rsid wsp:val=&quot;00267566&quot;/&gt;&lt;wsp:rsid wsp:val=&quot;00267B46&quot;/&gt;&lt;wsp:rsid wsp:val=&quot;00267C44&quot;/&gt;&lt;wsp:rsid wsp:val=&quot;00270154&quot;/&gt;&lt;wsp:rsid wsp:val=&quot;0027158A&quot;/&gt;&lt;wsp:rsid wsp:val=&quot;00271B9C&quot;/&gt;&lt;wsp:rsid wsp:val=&quot;00271C27&quot;/&gt;&lt;wsp:rsid wsp:val=&quot;00271CCB&quot;/&gt;&lt;wsp:rsid wsp:val=&quot;002720BF&quot;/&gt;&lt;wsp:rsid wsp:val=&quot;00272F5C&quot;/&gt;&lt;wsp:rsid wsp:val=&quot;00272FCD&quot;/&gt;&lt;wsp:rsid wsp:val=&quot;002733F8&quot;/&gt;&lt;wsp:rsid wsp:val=&quot;002746C0&quot;/&gt;&lt;wsp:rsid wsp:val=&quot;002747C7&quot;/&gt;&lt;wsp:rsid wsp:val=&quot;00274BAC&quot;/&gt;&lt;wsp:rsid wsp:val=&quot;00274D28&quot;/&gt;&lt;wsp:rsid wsp:val=&quot;002755C7&quot;/&gt;&lt;wsp:rsid wsp:val=&quot;00275BC8&quot;/&gt;&lt;wsp:rsid wsp:val=&quot;002771BB&quot;/&gt;&lt;wsp:rsid wsp:val=&quot;00277542&quot;/&gt;&lt;wsp:rsid wsp:val=&quot;00277694&quot;/&gt;&lt;wsp:rsid wsp:val=&quot;00280626&quot;/&gt;&lt;wsp:rsid wsp:val=&quot;00281760&quot;/&gt;&lt;wsp:rsid wsp:val=&quot;00281845&quot;/&gt;&lt;wsp:rsid wsp:val=&quot;0028213F&quot;/&gt;&lt;wsp:rsid wsp:val=&quot;00282794&quot;/&gt;&lt;wsp:rsid wsp:val=&quot;0028340A&quot;/&gt;&lt;wsp:rsid wsp:val=&quot;0028423C&quot;/&gt;&lt;wsp:rsid wsp:val=&quot;002845C7&quot;/&gt;&lt;wsp:rsid wsp:val=&quot;00284FA9&quot;/&gt;&lt;wsp:rsid wsp:val=&quot;00285307&quot;/&gt;&lt;wsp:rsid wsp:val=&quot;002856DC&quot;/&gt;&lt;wsp:rsid wsp:val=&quot;00286BCD&quot;/&gt;&lt;wsp:rsid wsp:val=&quot;00286E7F&quot;/&gt;&lt;wsp:rsid wsp:val=&quot;00287916&quot;/&gt;&lt;wsp:rsid wsp:val=&quot;00290472&quot;/&gt;&lt;wsp:rsid wsp:val=&quot;00290E24&quot;/&gt;&lt;wsp:rsid wsp:val=&quot;00291000&quot;/&gt;&lt;wsp:rsid wsp:val=&quot;00292014&quot;/&gt;&lt;wsp:rsid wsp:val=&quot;00292640&quot;/&gt;&lt;wsp:rsid wsp:val=&quot;00292A9F&quot;/&gt;&lt;wsp:rsid wsp:val=&quot;00292C66&quot;/&gt;&lt;wsp:rsid wsp:val=&quot;00292E25&quot;/&gt;&lt;wsp:rsid wsp:val=&quot;00293742&quot;/&gt;&lt;wsp:rsid wsp:val=&quot;002941E0&quot;/&gt;&lt;wsp:rsid wsp:val=&quot;002958EA&quot;/&gt;&lt;wsp:rsid wsp:val=&quot;00295906&quot;/&gt;&lt;wsp:rsid wsp:val=&quot;00295FE3&quot;/&gt;&lt;wsp:rsid wsp:val=&quot;00296ACC&quot;/&gt;&lt;wsp:rsid wsp:val=&quot;00296B1D&quot;/&gt;&lt;wsp:rsid wsp:val=&quot;00296D18&quot;/&gt;&lt;wsp:rsid wsp:val=&quot;00296EC7&quot;/&gt;&lt;wsp:rsid wsp:val=&quot;00297BCA&quot;/&gt;&lt;wsp:rsid wsp:val=&quot;00297DDA&quot;/&gt;&lt;wsp:rsid wsp:val=&quot;002A0444&quot;/&gt;&lt;wsp:rsid wsp:val=&quot;002A0A1B&quot;/&gt;&lt;wsp:rsid wsp:val=&quot;002A1291&quot;/&gt;&lt;wsp:rsid wsp:val=&quot;002A149A&quot;/&gt;&lt;wsp:rsid wsp:val=&quot;002A1D34&quot;/&gt;&lt;wsp:rsid wsp:val=&quot;002A2E15&quot;/&gt;&lt;wsp:rsid wsp:val=&quot;002A32B0&quot;/&gt;&lt;wsp:rsid wsp:val=&quot;002A39C0&quot;/&gt;&lt;wsp:rsid wsp:val=&quot;002A3C27&quot;/&gt;&lt;wsp:rsid wsp:val=&quot;002A3F60&quot;/&gt;&lt;wsp:rsid wsp:val=&quot;002A41DC&quot;/&gt;&lt;wsp:rsid wsp:val=&quot;002A4DF0&quot;/&gt;&lt;wsp:rsid wsp:val=&quot;002A4FD9&quot;/&gt;&lt;wsp:rsid wsp:val=&quot;002A5520&quot;/&gt;&lt;wsp:rsid wsp:val=&quot;002A58D6&quot;/&gt;&lt;wsp:rsid wsp:val=&quot;002A5A29&quot;/&gt;&lt;wsp:rsid wsp:val=&quot;002A5A82&quot;/&gt;&lt;wsp:rsid wsp:val=&quot;002A5C38&quot;/&gt;&lt;wsp:rsid wsp:val=&quot;002A6679&quot;/&gt;&lt;wsp:rsid wsp:val=&quot;002A6BB1&quot;/&gt;&lt;wsp:rsid wsp:val=&quot;002A6C0E&quot;/&gt;&lt;wsp:rsid wsp:val=&quot;002A6F65&quot;/&gt;&lt;wsp:rsid wsp:val=&quot;002A70B6&quot;/&gt;&lt;wsp:rsid wsp:val=&quot;002A7675&quot;/&gt;&lt;wsp:rsid wsp:val=&quot;002A78CC&quot;/&gt;&lt;wsp:rsid wsp:val=&quot;002B0869&quot;/&gt;&lt;wsp:rsid wsp:val=&quot;002B0AE2&quot;/&gt;&lt;wsp:rsid wsp:val=&quot;002B0D43&quot;/&gt;&lt;wsp:rsid wsp:val=&quot;002B13BC&quot;/&gt;&lt;wsp:rsid wsp:val=&quot;002B172D&quot;/&gt;&lt;wsp:rsid wsp:val=&quot;002B1958&quot;/&gt;&lt;wsp:rsid wsp:val=&quot;002B1A71&quot;/&gt;&lt;wsp:rsid wsp:val=&quot;002B2738&quot;/&gt;&lt;wsp:rsid wsp:val=&quot;002B4145&quot;/&gt;&lt;wsp:rsid wsp:val=&quot;002B4212&quot;/&gt;&lt;wsp:rsid wsp:val=&quot;002B4717&quot;/&gt;&lt;wsp:rsid wsp:val=&quot;002B55F4&quot;/&gt;&lt;wsp:rsid wsp:val=&quot;002B5A82&quot;/&gt;&lt;wsp:rsid wsp:val=&quot;002B616D&quot;/&gt;&lt;wsp:rsid wsp:val=&quot;002B6C33&quot;/&gt;&lt;wsp:rsid wsp:val=&quot;002B7199&quot;/&gt;&lt;wsp:rsid wsp:val=&quot;002B721A&quot;/&gt;&lt;wsp:rsid wsp:val=&quot;002B7829&quot;/&gt;&lt;wsp:rsid wsp:val=&quot;002C17D7&quot;/&gt;&lt;wsp:rsid wsp:val=&quot;002C1A4B&quot;/&gt;&lt;wsp:rsid wsp:val=&quot;002C2999&quot;/&gt;&lt;wsp:rsid wsp:val=&quot;002C3599&quot;/&gt;&lt;wsp:rsid wsp:val=&quot;002C4630&quot;/&gt;&lt;wsp:rsid wsp:val=&quot;002C4872&quot;/&gt;&lt;wsp:rsid wsp:val=&quot;002C5135&quot;/&gt;&lt;wsp:rsid wsp:val=&quot;002C53E6&quot;/&gt;&lt;wsp:rsid wsp:val=&quot;002C55A0&quot;/&gt;&lt;wsp:rsid wsp:val=&quot;002C56B0&quot;/&gt;&lt;wsp:rsid wsp:val=&quot;002C60E1&quot;/&gt;&lt;wsp:rsid wsp:val=&quot;002C6227&quot;/&gt;&lt;wsp:rsid wsp:val=&quot;002C6398&quot;/&gt;&lt;wsp:rsid wsp:val=&quot;002C6864&quot;/&gt;&lt;wsp:rsid wsp:val=&quot;002C72F1&quot;/&gt;&lt;wsp:rsid wsp:val=&quot;002C75F5&quot;/&gt;&lt;wsp:rsid wsp:val=&quot;002D0AE4&quot;/&gt;&lt;wsp:rsid wsp:val=&quot;002D1085&quot;/&gt;&lt;wsp:rsid wsp:val=&quot;002D1502&quot;/&gt;&lt;wsp:rsid wsp:val=&quot;002D16B6&quot;/&gt;&lt;wsp:rsid wsp:val=&quot;002D23A7&quot;/&gt;&lt;wsp:rsid wsp:val=&quot;002D273A&quot;/&gt;&lt;wsp:rsid wsp:val=&quot;002D2D44&quot;/&gt;&lt;wsp:rsid wsp:val=&quot;002D404C&quot;/&gt;&lt;wsp:rsid wsp:val=&quot;002D4226&quot;/&gt;&lt;wsp:rsid wsp:val=&quot;002D4709&quot;/&gt;&lt;wsp:rsid wsp:val=&quot;002D4D85&quot;/&gt;&lt;wsp:rsid wsp:val=&quot;002D5DE9&quot;/&gt;&lt;wsp:rsid wsp:val=&quot;002D63D9&quot;/&gt;&lt;wsp:rsid wsp:val=&quot;002D71DF&quot;/&gt;&lt;wsp:rsid wsp:val=&quot;002D7C14&quot;/&gt;&lt;wsp:rsid wsp:val=&quot;002D7EAC&quot;/&gt;&lt;wsp:rsid wsp:val=&quot;002E00F5&quot;/&gt;&lt;wsp:rsid wsp:val=&quot;002E0D71&quot;/&gt;&lt;wsp:rsid wsp:val=&quot;002E0DEB&quot;/&gt;&lt;wsp:rsid wsp:val=&quot;002E1370&quot;/&gt;&lt;wsp:rsid wsp:val=&quot;002E1410&quot;/&gt;&lt;wsp:rsid wsp:val=&quot;002E146D&quot;/&gt;&lt;wsp:rsid wsp:val=&quot;002E1A5B&quot;/&gt;&lt;wsp:rsid wsp:val=&quot;002E1D33&quot;/&gt;&lt;wsp:rsid wsp:val=&quot;002E2822&quot;/&gt;&lt;wsp:rsid wsp:val=&quot;002E3050&quot;/&gt;&lt;wsp:rsid wsp:val=&quot;002E355A&quot;/&gt;&lt;wsp:rsid wsp:val=&quot;002E422B&quot;/&gt;&lt;wsp:rsid wsp:val=&quot;002E49FC&quot;/&gt;&lt;wsp:rsid wsp:val=&quot;002E4B9D&quot;/&gt;&lt;wsp:rsid wsp:val=&quot;002E4D85&quot;/&gt;&lt;wsp:rsid wsp:val=&quot;002E5C1A&quot;/&gt;&lt;wsp:rsid wsp:val=&quot;002E5DA0&quot;/&gt;&lt;wsp:rsid wsp:val=&quot;002E5E0F&quot;/&gt;&lt;wsp:rsid wsp:val=&quot;002E6682&quot;/&gt;&lt;wsp:rsid wsp:val=&quot;002E6B15&quot;/&gt;&lt;wsp:rsid wsp:val=&quot;002E7929&quot;/&gt;&lt;wsp:rsid wsp:val=&quot;002E7E26&quot;/&gt;&lt;wsp:rsid wsp:val=&quot;002F095D&quot;/&gt;&lt;wsp:rsid wsp:val=&quot;002F0EF7&quot;/&gt;&lt;wsp:rsid wsp:val=&quot;002F2707&quot;/&gt;&lt;wsp:rsid wsp:val=&quot;002F2D9C&quot;/&gt;&lt;wsp:rsid wsp:val=&quot;002F3E32&quot;/&gt;&lt;wsp:rsid wsp:val=&quot;002F438D&quot;/&gt;&lt;wsp:rsid wsp:val=&quot;002F5C20&quot;/&gt;&lt;wsp:rsid wsp:val=&quot;002F5D7F&quot;/&gt;&lt;wsp:rsid wsp:val=&quot;002F6AB4&quot;/&gt;&lt;wsp:rsid wsp:val=&quot;002F6DBB&quot;/&gt;&lt;wsp:rsid wsp:val=&quot;002F6DED&quot;/&gt;&lt;wsp:rsid wsp:val=&quot;002F75E4&quot;/&gt;&lt;wsp:rsid wsp:val=&quot;0030015F&quot;/&gt;&lt;wsp:rsid wsp:val=&quot;00300E08&quot;/&gt;&lt;wsp:rsid wsp:val=&quot;003019B0&quot;/&gt;&lt;wsp:rsid wsp:val=&quot;00301C05&quot;/&gt;&lt;wsp:rsid wsp:val=&quot;00301D27&quot;/&gt;&lt;wsp:rsid wsp:val=&quot;003032C3&quot;/&gt;&lt;wsp:rsid wsp:val=&quot;00303360&quot;/&gt;&lt;wsp:rsid wsp:val=&quot;0030350B&quot;/&gt;&lt;wsp:rsid wsp:val=&quot;00304088&quot;/&gt;&lt;wsp:rsid wsp:val=&quot;003051F3&quot;/&gt;&lt;wsp:rsid wsp:val=&quot;00305FEC&quot;/&gt;&lt;wsp:rsid wsp:val=&quot;00306E75&quot;/&gt;&lt;wsp:rsid wsp:val=&quot;00306E91&quot;/&gt;&lt;wsp:rsid wsp:val=&quot;00306F03&quot;/&gt;&lt;wsp:rsid wsp:val=&quot;00307122&quot;/&gt;&lt;wsp:rsid wsp:val=&quot;003075F7&quot;/&gt;&lt;wsp:rsid wsp:val=&quot;00307709&quot;/&gt;&lt;wsp:rsid wsp:val=&quot;00307CBD&quot;/&gt;&lt;wsp:rsid wsp:val=&quot;00307E35&quot;/&gt;&lt;wsp:rsid wsp:val=&quot;0031181A&quot;/&gt;&lt;wsp:rsid wsp:val=&quot;00312088&quot;/&gt;&lt;wsp:rsid wsp:val=&quot;003128D0&quot;/&gt;&lt;wsp:rsid wsp:val=&quot;00312DD1&quot;/&gt;&lt;wsp:rsid wsp:val=&quot;0031459B&quot;/&gt;&lt;wsp:rsid wsp:val=&quot;00314F3F&quot;/&gt;&lt;wsp:rsid wsp:val=&quot;003151D0&quot;/&gt;&lt;wsp:rsid wsp:val=&quot;003167AB&quot;/&gt;&lt;wsp:rsid wsp:val=&quot;00316903&quot;/&gt;&lt;wsp:rsid wsp:val=&quot;00316EA8&quot;/&gt;&lt;wsp:rsid wsp:val=&quot;003173FD&quot;/&gt;&lt;wsp:rsid wsp:val=&quot;00320014&quot;/&gt;&lt;wsp:rsid wsp:val=&quot;00321564&quot;/&gt;&lt;wsp:rsid wsp:val=&quot;00321969&quot;/&gt;&lt;wsp:rsid wsp:val=&quot;003219C9&quot;/&gt;&lt;wsp:rsid wsp:val=&quot;00321D0D&quot;/&gt;&lt;wsp:rsid wsp:val=&quot;00322522&quot;/&gt;&lt;wsp:rsid wsp:val=&quot;0032327F&quot;/&gt;&lt;wsp:rsid wsp:val=&quot;003233AF&quot;/&gt;&lt;wsp:rsid wsp:val=&quot;0032354C&quot;/&gt;&lt;wsp:rsid wsp:val=&quot;0032383C&quot;/&gt;&lt;wsp:rsid wsp:val=&quot;00323DAD&quot;/&gt;&lt;wsp:rsid wsp:val=&quot;0032409D&quot;/&gt;&lt;wsp:rsid wsp:val=&quot;003266FB&quot;/&gt;&lt;wsp:rsid wsp:val=&quot;00326BD0&quot;/&gt;&lt;wsp:rsid wsp:val=&quot;003270C6&quot;/&gt;&lt;wsp:rsid wsp:val=&quot;003274EC&quot;/&gt;&lt;wsp:rsid wsp:val=&quot;00327640&quot;/&gt;&lt;wsp:rsid wsp:val=&quot;00327B05&quot;/&gt;&lt;wsp:rsid wsp:val=&quot;00327B67&quot;/&gt;&lt;wsp:rsid wsp:val=&quot;003304A7&quot;/&gt;&lt;wsp:rsid wsp:val=&quot;00330582&quot;/&gt;&lt;wsp:rsid wsp:val=&quot;00330CB9&quot;/&gt;&lt;wsp:rsid wsp:val=&quot;003318A4&quot;/&gt;&lt;wsp:rsid wsp:val=&quot;00331A61&quot;/&gt;&lt;wsp:rsid wsp:val=&quot;00331CF0&quot;/&gt;&lt;wsp:rsid wsp:val=&quot;00332927&quot;/&gt;&lt;wsp:rsid wsp:val=&quot;00332C99&quot;/&gt;&lt;wsp:rsid wsp:val=&quot;00332EDE&quot;/&gt;&lt;wsp:rsid wsp:val=&quot;00334631&quot;/&gt;&lt;wsp:rsid wsp:val=&quot;00335508&quot;/&gt;&lt;wsp:rsid wsp:val=&quot;00335D53&quot;/&gt;&lt;wsp:rsid wsp:val=&quot;00336037&quot;/&gt;&lt;wsp:rsid wsp:val=&quot;00336674&quot;/&gt;&lt;wsp:rsid wsp:val=&quot;00336CCC&quot;/&gt;&lt;wsp:rsid wsp:val=&quot;00336F5F&quot;/&gt;&lt;wsp:rsid wsp:val=&quot;00337041&quot;/&gt;&lt;wsp:rsid wsp:val=&quot;0034045D&quot;/&gt;&lt;wsp:rsid wsp:val=&quot;0034086D&quot;/&gt;&lt;wsp:rsid wsp:val=&quot;00340AD0&quot;/&gt;&lt;wsp:rsid wsp:val=&quot;00340CD6&quot;/&gt;&lt;wsp:rsid wsp:val=&quot;00341365&quot;/&gt;&lt;wsp:rsid wsp:val=&quot;003414EC&quot;/&gt;&lt;wsp:rsid wsp:val=&quot;003417B4&quot;/&gt;&lt;wsp:rsid wsp:val=&quot;00342446&quot;/&gt;&lt;wsp:rsid wsp:val=&quot;003424A8&quot;/&gt;&lt;wsp:rsid wsp:val=&quot;003428AB&quot;/&gt;&lt;wsp:rsid wsp:val=&quot;00342B25&quot;/&gt;&lt;wsp:rsid wsp:val=&quot;00342CD1&quot;/&gt;&lt;wsp:rsid wsp:val=&quot;003435A1&quot;/&gt;&lt;wsp:rsid wsp:val=&quot;003436FA&quot;/&gt;&lt;wsp:rsid wsp:val=&quot;00343797&quot;/&gt;&lt;wsp:rsid wsp:val=&quot;00343A8A&quot;/&gt;&lt;wsp:rsid wsp:val=&quot;0034543B&quot;/&gt;&lt;wsp:rsid wsp:val=&quot;003455AF&quot;/&gt;&lt;wsp:rsid wsp:val=&quot;00345FFF&quot;/&gt;&lt;wsp:rsid wsp:val=&quot;0034606B&quot;/&gt;&lt;wsp:rsid wsp:val=&quot;00346DF9&quot;/&gt;&lt;wsp:rsid wsp:val=&quot;003473A8&quot;/&gt;&lt;wsp:rsid wsp:val=&quot;00350063&quot;/&gt;&lt;wsp:rsid wsp:val=&quot;003500CB&quot;/&gt;&lt;wsp:rsid wsp:val=&quot;003506FB&quot;/&gt;&lt;wsp:rsid wsp:val=&quot;0035098A&quot;/&gt;&lt;wsp:rsid wsp:val=&quot;00350B35&quot;/&gt;&lt;wsp:rsid wsp:val=&quot;003517DB&quot;/&gt;&lt;wsp:rsid wsp:val=&quot;00353C54&quot;/&gt;&lt;wsp:rsid wsp:val=&quot;00354F1D&quot;/&gt;&lt;wsp:rsid wsp:val=&quot;00355189&quot;/&gt;&lt;wsp:rsid wsp:val=&quot;003557E3&quot;/&gt;&lt;wsp:rsid wsp:val=&quot;00355944&quot;/&gt;&lt;wsp:rsid wsp:val=&quot;00355A16&quot;/&gt;&lt;wsp:rsid wsp:val=&quot;00355DE9&quot;/&gt;&lt;wsp:rsid wsp:val=&quot;00356187&quot;/&gt;&lt;wsp:rsid wsp:val=&quot;003567E0&quot;/&gt;&lt;wsp:rsid wsp:val=&quot;003572E2&quot;/&gt;&lt;wsp:rsid wsp:val=&quot;0035789F&quot;/&gt;&lt;wsp:rsid wsp:val=&quot;00357962&quot;/&gt;&lt;wsp:rsid wsp:val=&quot;00357C0E&quot;/&gt;&lt;wsp:rsid wsp:val=&quot;00360C41&quot;/&gt;&lt;wsp:rsid wsp:val=&quot;00360CC9&quot;/&gt;&lt;wsp:rsid wsp:val=&quot;0036135E&quot;/&gt;&lt;wsp:rsid wsp:val=&quot;00361557&quot;/&gt;&lt;wsp:rsid wsp:val=&quot;003615C4&quot;/&gt;&lt;wsp:rsid wsp:val=&quot;00361C97&quot;/&gt;&lt;wsp:rsid wsp:val=&quot;00362FF0&quot;/&gt;&lt;wsp:rsid wsp:val=&quot;0036342C&quot;/&gt;&lt;wsp:rsid wsp:val=&quot;003639A9&quot;/&gt;&lt;wsp:rsid wsp:val=&quot;00363B6B&quot;/&gt;&lt;wsp:rsid wsp:val=&quot;00363D05&quot;/&gt;&lt;wsp:rsid wsp:val=&quot;003641B4&quot;/&gt;&lt;wsp:rsid wsp:val=&quot;00364AB2&quot;/&gt;&lt;wsp:rsid wsp:val=&quot;00364B25&quot;/&gt;&lt;wsp:rsid wsp:val=&quot;003655B6&quot;/&gt;&lt;wsp:rsid wsp:val=&quot;0036695B&quot;/&gt;&lt;wsp:rsid wsp:val=&quot;003669F3&quot;/&gt;&lt;wsp:rsid wsp:val=&quot;003673EC&quot;/&gt;&lt;wsp:rsid wsp:val=&quot;0036770A&quot;/&gt;&lt;wsp:rsid wsp:val=&quot;003677B2&quot;/&gt;&lt;wsp:rsid wsp:val=&quot;0037043A&quot;/&gt;&lt;wsp:rsid wsp:val=&quot;00370885&quot;/&gt;&lt;wsp:rsid wsp:val=&quot;00370D44&quot;/&gt;&lt;wsp:rsid wsp:val=&quot;003710B7&quot;/&gt;&lt;wsp:rsid wsp:val=&quot;0037117E&quot;/&gt;&lt;wsp:rsid wsp:val=&quot;00371C37&quot;/&gt;&lt;wsp:rsid wsp:val=&quot;00372283&quot;/&gt;&lt;wsp:rsid wsp:val=&quot;003729BC&quot;/&gt;&lt;wsp:rsid wsp:val=&quot;003739BD&quot;/&gt;&lt;wsp:rsid wsp:val=&quot;00373EB9&quot;/&gt;&lt;wsp:rsid wsp:val=&quot;003743C7&quot;/&gt;&lt;wsp:rsid wsp:val=&quot;00374785&quot;/&gt;&lt;wsp:rsid wsp:val=&quot;00375463&quot;/&gt;&lt;wsp:rsid wsp:val=&quot;003762F5&quot;/&gt;&lt;wsp:rsid wsp:val=&quot;0037700C&quot;/&gt;&lt;wsp:rsid wsp:val=&quot;003771E6&quot;/&gt;&lt;wsp:rsid wsp:val=&quot;00377E97&quot;/&gt;&lt;wsp:rsid wsp:val=&quot;00380642&quot;/&gt;&lt;wsp:rsid wsp:val=&quot;003814BA&quot;/&gt;&lt;wsp:rsid wsp:val=&quot;00382A5A&quot;/&gt;&lt;wsp:rsid wsp:val=&quot;00382E93&quot;/&gt;&lt;wsp:rsid wsp:val=&quot;003831EE&quot;/&gt;&lt;wsp:rsid wsp:val=&quot;00383AD4&quot;/&gt;&lt;wsp:rsid wsp:val=&quot;00384682&quot;/&gt;&lt;wsp:rsid wsp:val=&quot;0038484E&quot;/&gt;&lt;wsp:rsid wsp:val=&quot;00384FFD&quot;/&gt;&lt;wsp:rsid wsp:val=&quot;0038506E&quot;/&gt;&lt;wsp:rsid wsp:val=&quot;003851A8&quot;/&gt;&lt;wsp:rsid wsp:val=&quot;00385FA7&quot;/&gt;&lt;wsp:rsid wsp:val=&quot;00386054&quot;/&gt;&lt;wsp:rsid wsp:val=&quot;00386A5F&quot;/&gt;&lt;wsp:rsid wsp:val=&quot;00386B31&quot;/&gt;&lt;wsp:rsid wsp:val=&quot;00386FF8&quot;/&gt;&lt;wsp:rsid wsp:val=&quot;00387398&quot;/&gt;&lt;wsp:rsid wsp:val=&quot;00387936&quot;/&gt;&lt;wsp:rsid wsp:val=&quot;00387B8F&quot;/&gt;&lt;wsp:rsid wsp:val=&quot;00387F72&quot;/&gt;&lt;wsp:rsid wsp:val=&quot;00390339&quot;/&gt;&lt;wsp:rsid wsp:val=&quot;00390460&quot;/&gt;&lt;wsp:rsid wsp:val=&quot;003910AF&quot;/&gt;&lt;wsp:rsid wsp:val=&quot;003923A5&quot;/&gt;&lt;wsp:rsid wsp:val=&quot;003925C3&quot;/&gt;&lt;wsp:rsid wsp:val=&quot;003929BF&quot;/&gt;&lt;wsp:rsid wsp:val=&quot;00392CA4&quot;/&gt;&lt;wsp:rsid wsp:val=&quot;00392E59&quot;/&gt;&lt;wsp:rsid wsp:val=&quot;00392E76&quot;/&gt;&lt;wsp:rsid wsp:val=&quot;00393080&quot;/&gt;&lt;wsp:rsid wsp:val=&quot;0039497F&quot;/&gt;&lt;wsp:rsid wsp:val=&quot;00395391&quot;/&gt;&lt;wsp:rsid wsp:val=&quot;00395C97&quot;/&gt;&lt;wsp:rsid wsp:val=&quot;00395E0A&quot;/&gt;&lt;wsp:rsid wsp:val=&quot;00396E5E&quot;/&gt;&lt;wsp:rsid wsp:val=&quot;0039724C&quot;/&gt;&lt;wsp:rsid wsp:val=&quot;003A0246&quot;/&gt;&lt;wsp:rsid wsp:val=&quot;003A13CA&quot;/&gt;&lt;wsp:rsid wsp:val=&quot;003A1AB7&quot;/&gt;&lt;wsp:rsid wsp:val=&quot;003A1FE4&quot;/&gt;&lt;wsp:rsid wsp:val=&quot;003A1FE6&quot;/&gt;&lt;wsp:rsid wsp:val=&quot;003A2155&quot;/&gt;&lt;wsp:rsid wsp:val=&quot;003A39DC&quot;/&gt;&lt;wsp:rsid wsp:val=&quot;003A3E6A&quot;/&gt;&lt;wsp:rsid wsp:val=&quot;003A44AB&quot;/&gt;&lt;wsp:rsid wsp:val=&quot;003A4F4C&quot;/&gt;&lt;wsp:rsid wsp:val=&quot;003A5E7D&quot;/&gt;&lt;wsp:rsid wsp:val=&quot;003A6043&quot;/&gt;&lt;wsp:rsid wsp:val=&quot;003A638D&quot;/&gt;&lt;wsp:rsid wsp:val=&quot;003A6DE2&quot;/&gt;&lt;wsp:rsid wsp:val=&quot;003A75A0&quot;/&gt;&lt;wsp:rsid wsp:val=&quot;003B04E7&quot;/&gt;&lt;wsp:rsid wsp:val=&quot;003B051C&quot;/&gt;&lt;wsp:rsid wsp:val=&quot;003B07B6&quot;/&gt;&lt;wsp:rsid wsp:val=&quot;003B0FC1&quot;/&gt;&lt;wsp:rsid wsp:val=&quot;003B1945&quot;/&gt;&lt;wsp:rsid wsp:val=&quot;003B22B0&quot;/&gt;&lt;wsp:rsid wsp:val=&quot;003B284C&quot;/&gt;&lt;wsp:rsid wsp:val=&quot;003B2A7D&quot;/&gt;&lt;wsp:rsid wsp:val=&quot;003B34EA&quot;/&gt;&lt;wsp:rsid wsp:val=&quot;003B3542&quot;/&gt;&lt;wsp:rsid wsp:val=&quot;003B3A5D&quot;/&gt;&lt;wsp:rsid wsp:val=&quot;003B4677&quot;/&gt;&lt;wsp:rsid wsp:val=&quot;003B4C4C&quot;/&gt;&lt;wsp:rsid wsp:val=&quot;003B546D&quot;/&gt;&lt;wsp:rsid wsp:val=&quot;003B5A54&quot;/&gt;&lt;wsp:rsid wsp:val=&quot;003B5E5F&quot;/&gt;&lt;wsp:rsid wsp:val=&quot;003B64E2&quot;/&gt;&lt;wsp:rsid wsp:val=&quot;003B688B&quot;/&gt;&lt;wsp:rsid wsp:val=&quot;003B7AA4&quot;/&gt;&lt;wsp:rsid wsp:val=&quot;003B7F54&quot;/&gt;&lt;wsp:rsid wsp:val=&quot;003C0100&quot;/&gt;&lt;wsp:rsid wsp:val=&quot;003C0318&quot;/&gt;&lt;wsp:rsid wsp:val=&quot;003C0CC0&quot;/&gt;&lt;wsp:rsid wsp:val=&quot;003C0E58&quot;/&gt;&lt;wsp:rsid wsp:val=&quot;003C1B0E&quot;/&gt;&lt;wsp:rsid wsp:val=&quot;003C2839&quot;/&gt;&lt;wsp:rsid wsp:val=&quot;003C2F2B&quot;/&gt;&lt;wsp:rsid wsp:val=&quot;003C39AB&quot;/&gt;&lt;wsp:rsid wsp:val=&quot;003C4050&quot;/&gt;&lt;wsp:rsid wsp:val=&quot;003C4915&quot;/&gt;&lt;wsp:rsid wsp:val=&quot;003C4C92&quot;/&gt;&lt;wsp:rsid wsp:val=&quot;003C4CAC&quot;/&gt;&lt;wsp:rsid wsp:val=&quot;003C553E&quot;/&gt;&lt;wsp:rsid wsp:val=&quot;003C5A93&quot;/&gt;&lt;wsp:rsid wsp:val=&quot;003C6779&quot;/&gt;&lt;wsp:rsid wsp:val=&quot;003C68D6&quot;/&gt;&lt;wsp:rsid wsp:val=&quot;003D03F1&quot;/&gt;&lt;wsp:rsid wsp:val=&quot;003D0448&quot;/&gt;&lt;wsp:rsid wsp:val=&quot;003D17B8&quot;/&gt;&lt;wsp:rsid wsp:val=&quot;003D226D&quot;/&gt;&lt;wsp:rsid wsp:val=&quot;003D2632&quot;/&gt;&lt;wsp:rsid wsp:val=&quot;003D4D2B&quot;/&gt;&lt;wsp:rsid wsp:val=&quot;003D5025&quot;/&gt;&lt;wsp:rsid wsp:val=&quot;003D56CF&quot;/&gt;&lt;wsp:rsid wsp:val=&quot;003D6202&quot;/&gt;&lt;wsp:rsid wsp:val=&quot;003D6A84&quot;/&gt;&lt;wsp:rsid wsp:val=&quot;003D7ACB&quot;/&gt;&lt;wsp:rsid wsp:val=&quot;003D7C7C&quot;/&gt;&lt;wsp:rsid wsp:val=&quot;003E1BAE&quot;/&gt;&lt;wsp:rsid wsp:val=&quot;003E2D18&quot;/&gt;&lt;wsp:rsid wsp:val=&quot;003E3168&quot;/&gt;&lt;wsp:rsid wsp:val=&quot;003E346F&quot;/&gt;&lt;wsp:rsid wsp:val=&quot;003E45ED&quot;/&gt;&lt;wsp:rsid wsp:val=&quot;003E473C&quot;/&gt;&lt;wsp:rsid wsp:val=&quot;003E48C8&quot;/&gt;&lt;wsp:rsid wsp:val=&quot;003E4CC5&quot;/&gt;&lt;wsp:rsid wsp:val=&quot;003E5524&quot;/&gt;&lt;wsp:rsid wsp:val=&quot;003E567F&quot;/&gt;&lt;wsp:rsid wsp:val=&quot;003E6052&quot;/&gt;&lt;wsp:rsid wsp:val=&quot;003E6AA0&quot;/&gt;&lt;wsp:rsid wsp:val=&quot;003E6AE4&quot;/&gt;&lt;wsp:rsid wsp:val=&quot;003E6B2B&quot;/&gt;&lt;wsp:rsid wsp:val=&quot;003F09FB&quot;/&gt;&lt;wsp:rsid wsp:val=&quot;003F1083&quot;/&gt;&lt;wsp:rsid wsp:val=&quot;003F159B&quot;/&gt;&lt;wsp:rsid wsp:val=&quot;003F1A5A&quot;/&gt;&lt;wsp:rsid wsp:val=&quot;003F1C30&quot;/&gt;&lt;wsp:rsid wsp:val=&quot;003F2884&quot;/&gt;&lt;wsp:rsid wsp:val=&quot;003F3DD6&quot;/&gt;&lt;wsp:rsid wsp:val=&quot;003F4522&quot;/&gt;&lt;wsp:rsid wsp:val=&quot;003F5873&quot;/&gt;&lt;wsp:rsid wsp:val=&quot;003F6B10&quot;/&gt;&lt;wsp:rsid wsp:val=&quot;003F6DE0&quot;/&gt;&lt;wsp:rsid wsp:val=&quot;003F7CE5&quot;/&gt;&lt;wsp:rsid wsp:val=&quot;004001E0&quot;/&gt;&lt;wsp:rsid wsp:val=&quot;00400835&quot;/&gt;&lt;wsp:rsid wsp:val=&quot;00400D5D&quot;/&gt;&lt;wsp:rsid wsp:val=&quot;004014E0&quot;/&gt;&lt;wsp:rsid wsp:val=&quot;00401EAA&quot;/&gt;&lt;wsp:rsid wsp:val=&quot;00402AAE&quot;/&gt;&lt;wsp:rsid wsp:val=&quot;00403DEE&quot;/&gt;&lt;wsp:rsid wsp:val=&quot;0040473A&quot;/&gt;&lt;wsp:rsid wsp:val=&quot;00404A17&quot;/&gt;&lt;wsp:rsid wsp:val=&quot;00406927&quot;/&gt;&lt;wsp:rsid wsp:val=&quot;0040739F&quot;/&gt;&lt;wsp:rsid wsp:val=&quot;00407A6A&quot;/&gt;&lt;wsp:rsid wsp:val=&quot;00407C9B&quot;/&gt;&lt;wsp:rsid wsp:val=&quot;00410898&quot;/&gt;&lt;wsp:rsid wsp:val=&quot;00411EDA&quot;/&gt;&lt;wsp:rsid wsp:val=&quot;0041210D&quot;/&gt;&lt;wsp:rsid wsp:val=&quot;00412655&quot;/&gt;&lt;wsp:rsid wsp:val=&quot;00412757&quot;/&gt;&lt;wsp:rsid wsp:val=&quot;00412898&quot;/&gt;&lt;wsp:rsid wsp:val=&quot;0041310E&quot;/&gt;&lt;wsp:rsid wsp:val=&quot;00413165&quot;/&gt;&lt;wsp:rsid wsp:val=&quot;004132A2&quot;/&gt;&lt;wsp:rsid wsp:val=&quot;00413451&quot;/&gt;&lt;wsp:rsid wsp:val=&quot;00413698&quot;/&gt;&lt;wsp:rsid wsp:val=&quot;00413874&quot;/&gt;&lt;wsp:rsid wsp:val=&quot;00413C81&quot;/&gt;&lt;wsp:rsid wsp:val=&quot;0041405B&quot;/&gt;&lt;wsp:rsid wsp:val=&quot;0041426E&quot;/&gt;&lt;wsp:rsid wsp:val=&quot;00414681&quot;/&gt;&lt;wsp:rsid wsp:val=&quot;004148CC&quot;/&gt;&lt;wsp:rsid wsp:val=&quot;00415071&quot;/&gt;&lt;wsp:rsid wsp:val=&quot;0041543F&quot;/&gt;&lt;wsp:rsid wsp:val=&quot;00416104&quot;/&gt;&lt;wsp:rsid wsp:val=&quot;00416DEF&quot;/&gt;&lt;wsp:rsid wsp:val=&quot;004173B1&quot;/&gt;&lt;wsp:rsid wsp:val=&quot;004173B6&quot;/&gt;&lt;wsp:rsid wsp:val=&quot;00417416&quot;/&gt;&lt;wsp:rsid wsp:val=&quot;00417BA2&quot;/&gt;&lt;wsp:rsid wsp:val=&quot;0042007B&quot;/&gt;&lt;wsp:rsid wsp:val=&quot;0042031B&quot;/&gt;&lt;wsp:rsid wsp:val=&quot;004207B8&quot;/&gt;&lt;wsp:rsid wsp:val=&quot;004207DC&quot;/&gt;&lt;wsp:rsid wsp:val=&quot;00420803&quot;/&gt;&lt;wsp:rsid wsp:val=&quot;00420A51&quot;/&gt;&lt;wsp:rsid wsp:val=&quot;0042127C&quot;/&gt;&lt;wsp:rsid wsp:val=&quot;0042174C&quot;/&gt;&lt;wsp:rsid wsp:val=&quot;0042176F&quot;/&gt;&lt;wsp:rsid wsp:val=&quot;004218D1&quot;/&gt;&lt;wsp:rsid wsp:val=&quot;00421A79&quot;/&gt;&lt;wsp:rsid wsp:val=&quot;00421D02&quot;/&gt;&lt;wsp:rsid wsp:val=&quot;00422958&quot;/&gt;&lt;wsp:rsid wsp:val=&quot;00423690&quot;/&gt;&lt;wsp:rsid wsp:val=&quot;0042375C&quot;/&gt;&lt;wsp:rsid wsp:val=&quot;004239A1&quot;/&gt;&lt;wsp:rsid wsp:val=&quot;004244BC&quot;/&gt;&lt;wsp:rsid wsp:val=&quot;00424B39&quot;/&gt;&lt;wsp:rsid wsp:val=&quot;00424DDE&quot;/&gt;&lt;wsp:rsid wsp:val=&quot;00424EB0&quot;/&gt;&lt;wsp:rsid wsp:val=&quot;00425AA0&quot;/&gt;&lt;wsp:rsid wsp:val=&quot;00425C00&quot;/&gt;&lt;wsp:rsid wsp:val=&quot;004265D4&quot;/&gt;&lt;wsp:rsid wsp:val=&quot;00426697&quot;/&gt;&lt;wsp:rsid wsp:val=&quot;00426F39&quot;/&gt;&lt;wsp:rsid wsp:val=&quot;0042744B&quot;/&gt;&lt;wsp:rsid wsp:val=&quot;00430906&quot;/&gt;&lt;wsp:rsid wsp:val=&quot;00431940&quot;/&gt;&lt;wsp:rsid wsp:val=&quot;00431CF3&quot;/&gt;&lt;wsp:rsid wsp:val=&quot;00431EAB&quot;/&gt;&lt;wsp:rsid wsp:val=&quot;004321C1&quot;/&gt;&lt;wsp:rsid wsp:val=&quot;004322BF&quot;/&gt;&lt;wsp:rsid wsp:val=&quot;00432C00&quot;/&gt;&lt;wsp:rsid wsp:val=&quot;00432C14&quot;/&gt;&lt;wsp:rsid wsp:val=&quot;00432C22&quot;/&gt;&lt;wsp:rsid wsp:val=&quot;004333B6&quot;/&gt;&lt;wsp:rsid wsp:val=&quot;00433B4F&quot;/&gt;&lt;wsp:rsid wsp:val=&quot;00433C79&quot;/&gt;&lt;wsp:rsid wsp:val=&quot;00433CB2&quot;/&gt;&lt;wsp:rsid wsp:val=&quot;00434617&quot;/&gt;&lt;wsp:rsid wsp:val=&quot;004348E2&quot;/&gt;&lt;wsp:rsid wsp:val=&quot;0043490A&quot;/&gt;&lt;wsp:rsid wsp:val=&quot;00434EA2&quot;/&gt;&lt;wsp:rsid wsp:val=&quot;00435939&quot;/&gt;&lt;wsp:rsid wsp:val=&quot;004360B0&quot;/&gt;&lt;wsp:rsid wsp:val=&quot;004365DA&quot;/&gt;&lt;wsp:rsid wsp:val=&quot;00436EEC&quot;/&gt;&lt;wsp:rsid wsp:val=&quot;0043777C&quot;/&gt;&lt;wsp:rsid wsp:val=&quot;00437860&quot;/&gt;&lt;wsp:rsid wsp:val=&quot;00440470&quot;/&gt;&lt;wsp:rsid wsp:val=&quot;00440969&quot;/&gt;&lt;wsp:rsid wsp:val=&quot;00440A42&quot;/&gt;&lt;wsp:rsid wsp:val=&quot;0044116E&quot;/&gt;&lt;wsp:rsid wsp:val=&quot;00441198&quot;/&gt;&lt;wsp:rsid wsp:val=&quot;004419C3&quot;/&gt;&lt;wsp:rsid wsp:val=&quot;00442226&quot;/&gt;&lt;wsp:rsid wsp:val=&quot;00442AD2&quot;/&gt;&lt;wsp:rsid wsp:val=&quot;00442CF6&quot;/&gt;&lt;wsp:rsid wsp:val=&quot;00442D90&quot;/&gt;&lt;wsp:rsid wsp:val=&quot;004433F2&quot;/&gt;&lt;wsp:rsid wsp:val=&quot;00443D4E&quot;/&gt;&lt;wsp:rsid wsp:val=&quot;004442D9&quot;/&gt;&lt;wsp:rsid wsp:val=&quot;0044473B&quot;/&gt;&lt;wsp:rsid wsp:val=&quot;00444FED&quot;/&gt;&lt;wsp:rsid wsp:val=&quot;00445A22&quot;/&gt;&lt;wsp:rsid wsp:val=&quot;00445A25&quot;/&gt;&lt;wsp:rsid wsp:val=&quot;00445C2D&quot;/&gt;&lt;wsp:rsid wsp:val=&quot;00445D31&quot;/&gt;&lt;wsp:rsid wsp:val=&quot;0044611A&quot;/&gt;&lt;wsp:rsid wsp:val=&quot;0044642B&quot;/&gt;&lt;wsp:rsid wsp:val=&quot;004471DF&quot;/&gt;&lt;wsp:rsid wsp:val=&quot;00447643&quot;/&gt;&lt;wsp:rsid wsp:val=&quot;00450962&quot;/&gt;&lt;wsp:rsid wsp:val=&quot;00450A02&quot;/&gt;&lt;wsp:rsid wsp:val=&quot;00450B82&quot;/&gt;&lt;wsp:rsid wsp:val=&quot;00450E1D&quot;/&gt;&lt;wsp:rsid wsp:val=&quot;0045158D&quot;/&gt;&lt;wsp:rsid wsp:val=&quot;00451930&quot;/&gt;&lt;wsp:rsid wsp:val=&quot;004520A8&quot;/&gt;&lt;wsp:rsid wsp:val=&quot;00452143&quot;/&gt;&lt;wsp:rsid wsp:val=&quot;0045234B&quot;/&gt;&lt;wsp:rsid wsp:val=&quot;004526E6&quot;/&gt;&lt;wsp:rsid wsp:val=&quot;00453ACD&quot;/&gt;&lt;wsp:rsid wsp:val=&quot;00455413&quot;/&gt;&lt;wsp:rsid wsp:val=&quot;0045570C&quot;/&gt;&lt;wsp:rsid wsp:val=&quot;00455DB2&quot;/&gt;&lt;wsp:rsid wsp:val=&quot;004563D5&quot;/&gt;&lt;wsp:rsid wsp:val=&quot;00456FD6&quot;/&gt;&lt;wsp:rsid wsp:val=&quot;0045702F&quot;/&gt;&lt;wsp:rsid wsp:val=&quot;0045731B&quot;/&gt;&lt;wsp:rsid wsp:val=&quot;004574C8&quot;/&gt;&lt;wsp:rsid wsp:val=&quot;0046010F&quot;/&gt;&lt;wsp:rsid wsp:val=&quot;00460B43&quot;/&gt;&lt;wsp:rsid wsp:val=&quot;0046105C&quot;/&gt;&lt;wsp:rsid wsp:val=&quot;004611CE&quot;/&gt;&lt;wsp:rsid wsp:val=&quot;004615CC&quot;/&gt;&lt;wsp:rsid wsp:val=&quot;00461EEA&quot;/&gt;&lt;wsp:rsid wsp:val=&quot;00462400&quot;/&gt;&lt;wsp:rsid wsp:val=&quot;00462B8C&quot;/&gt;&lt;wsp:rsid wsp:val=&quot;0046304F&quot;/&gt;&lt;wsp:rsid wsp:val=&quot;004633F7&quot;/&gt;&lt;wsp:rsid wsp:val=&quot;00463A95&quot;/&gt;&lt;wsp:rsid wsp:val=&quot;00464E69&quot;/&gt;&lt;wsp:rsid wsp:val=&quot;00465A88&quot;/&gt;&lt;wsp:rsid wsp:val=&quot;00465EDF&quot;/&gt;&lt;wsp:rsid wsp:val=&quot;00465FD3&quot;/&gt;&lt;wsp:rsid wsp:val=&quot;00466168&quot;/&gt;&lt;wsp:rsid wsp:val=&quot;00466233&quot;/&gt;&lt;wsp:rsid wsp:val=&quot;00466245&quot;/&gt;&lt;wsp:rsid wsp:val=&quot;00466C5F&quot;/&gt;&lt;wsp:rsid wsp:val=&quot;00466EE2&quot;/&gt;&lt;wsp:rsid wsp:val=&quot;00466F84&quot;/&gt;&lt;wsp:rsid wsp:val=&quot;00467936&quot;/&gt;&lt;wsp:rsid wsp:val=&quot;00467978&quot;/&gt;&lt;wsp:rsid wsp:val=&quot;00467B29&quot;/&gt;&lt;wsp:rsid wsp:val=&quot;00467FB2&quot;/&gt;&lt;wsp:rsid wsp:val=&quot;004702EF&quot;/&gt;&lt;wsp:rsid wsp:val=&quot;0047081A&quot;/&gt;&lt;wsp:rsid wsp:val=&quot;00470CD9&quot;/&gt;&lt;wsp:rsid wsp:val=&quot;00470D4B&quot;/&gt;&lt;wsp:rsid wsp:val=&quot;00471085&quot;/&gt;&lt;wsp:rsid wsp:val=&quot;004722DE&quot;/&gt;&lt;wsp:rsid wsp:val=&quot;00473669&quot;/&gt;&lt;wsp:rsid wsp:val=&quot;00473F01&quot;/&gt;&lt;wsp:rsid wsp:val=&quot;004740E4&quot;/&gt;&lt;wsp:rsid wsp:val=&quot;0047437B&quot;/&gt;&lt;wsp:rsid wsp:val=&quot;00474A85&quot;/&gt;&lt;wsp:rsid wsp:val=&quot;00474DCA&quot;/&gt;&lt;wsp:rsid wsp:val=&quot;00474DEC&quot;/&gt;&lt;wsp:rsid wsp:val=&quot;004751E2&quot;/&gt;&lt;wsp:rsid wsp:val=&quot;00475602&quot;/&gt;&lt;wsp:rsid wsp:val=&quot;0047748A&quot;/&gt;&lt;wsp:rsid wsp:val=&quot;0047795D&quot;/&gt;&lt;wsp:rsid wsp:val=&quot;00480D8B&quot;/&gt;&lt;wsp:rsid wsp:val=&quot;0048195A&quot;/&gt;&lt;wsp:rsid wsp:val=&quot;00481C79&quot;/&gt;&lt;wsp:rsid wsp:val=&quot;00482E00&quot;/&gt;&lt;wsp:rsid wsp:val=&quot;00482E79&quot;/&gt;&lt;wsp:rsid wsp:val=&quot;004833CF&quot;/&gt;&lt;wsp:rsid wsp:val=&quot;00483B25&quot;/&gt;&lt;wsp:rsid wsp:val=&quot;00483EBC&quot;/&gt;&lt;wsp:rsid wsp:val=&quot;004848BD&quot;/&gt;&lt;wsp:rsid wsp:val=&quot;00484FC2&quot;/&gt;&lt;wsp:rsid wsp:val=&quot;0048528F&quot;/&gt;&lt;wsp:rsid wsp:val=&quot;004852CB&quot;/&gt;&lt;wsp:rsid wsp:val=&quot;00485340&quot;/&gt;&lt;wsp:rsid wsp:val=&quot;0048578B&quot;/&gt;&lt;wsp:rsid wsp:val=&quot;00485C1D&quot;/&gt;&lt;wsp:rsid wsp:val=&quot;00486091&quot;/&gt;&lt;wsp:rsid wsp:val=&quot;004862A1&quot;/&gt;&lt;wsp:rsid wsp:val=&quot;004863B6&quot;/&gt;&lt;wsp:rsid wsp:val=&quot;00486D4F&quot;/&gt;&lt;wsp:rsid wsp:val=&quot;0048791D&quot;/&gt;&lt;wsp:rsid wsp:val=&quot;00487EDA&quot;/&gt;&lt;wsp:rsid wsp:val=&quot;00490988&quot;/&gt;&lt;wsp:rsid wsp:val=&quot;00490B52&quot;/&gt;&lt;wsp:rsid wsp:val=&quot;00490B78&quot;/&gt;&lt;wsp:rsid wsp:val=&quot;00490D3E&quot;/&gt;&lt;wsp:rsid wsp:val=&quot;00491068&quot;/&gt;&lt;wsp:rsid wsp:val=&quot;00491223&quot;/&gt;&lt;wsp:rsid wsp:val=&quot;004913C9&quot;/&gt;&lt;wsp:rsid wsp:val=&quot;004916A8&quot;/&gt;&lt;wsp:rsid wsp:val=&quot;004918F3&quot;/&gt;&lt;wsp:rsid wsp:val=&quot;00491B77&quot;/&gt;&lt;wsp:rsid wsp:val=&quot;00491CC1&quot;/&gt;&lt;wsp:rsid wsp:val=&quot;0049218F&quot;/&gt;&lt;wsp:rsid wsp:val=&quot;004931ED&quot;/&gt;&lt;wsp:rsid wsp:val=&quot;00493309&quot;/&gt;&lt;wsp:rsid wsp:val=&quot;00493815&quot;/&gt;&lt;wsp:rsid wsp:val=&quot;0049414E&quot;/&gt;&lt;wsp:rsid wsp:val=&quot;00494BAB&quot;/&gt;&lt;wsp:rsid wsp:val=&quot;00495394&quot;/&gt;&lt;wsp:rsid wsp:val=&quot;00495A7B&quot;/&gt;&lt;wsp:rsid wsp:val=&quot;00496396&quot;/&gt;&lt;wsp:rsid wsp:val=&quot;00496D26&quot;/&gt;&lt;wsp:rsid wsp:val=&quot;00496F4D&quot;/&gt;&lt;wsp:rsid wsp:val=&quot;00496FD6&quot;/&gt;&lt;wsp:rsid wsp:val=&quot;004973CF&quot;/&gt;&lt;wsp:rsid wsp:val=&quot;004973DE&quot;/&gt;&lt;wsp:rsid wsp:val=&quot;00497549&quot;/&gt;&lt;wsp:rsid wsp:val=&quot;004978AB&quot;/&gt;&lt;wsp:rsid wsp:val=&quot;00497F91&quot;/&gt;&lt;wsp:rsid wsp:val=&quot;004A19AA&quot;/&gt;&lt;wsp:rsid wsp:val=&quot;004A1E90&quot;/&gt;&lt;wsp:rsid wsp:val=&quot;004A44DD&quot;/&gt;&lt;wsp:rsid wsp:val=&quot;004A4A9E&quot;/&gt;&lt;wsp:rsid wsp:val=&quot;004A4D0F&quot;/&gt;&lt;wsp:rsid wsp:val=&quot;004A52BC&quot;/&gt;&lt;wsp:rsid wsp:val=&quot;004A57B1&quot;/&gt;&lt;wsp:rsid wsp:val=&quot;004A5D29&quot;/&gt;&lt;wsp:rsid wsp:val=&quot;004A5EC7&quot;/&gt;&lt;wsp:rsid wsp:val=&quot;004A6428&quot;/&gt;&lt;wsp:rsid wsp:val=&quot;004A64F4&quot;/&gt;&lt;wsp:rsid wsp:val=&quot;004A6963&quot;/&gt;&lt;wsp:rsid wsp:val=&quot;004A7D35&quot;/&gt;&lt;wsp:rsid wsp:val=&quot;004B0386&quot;/&gt;&lt;wsp:rsid wsp:val=&quot;004B157B&quot;/&gt;&lt;wsp:rsid wsp:val=&quot;004B184E&quot;/&gt;&lt;wsp:rsid wsp:val=&quot;004B2866&quot;/&gt;&lt;wsp:rsid wsp:val=&quot;004B2B52&quot;/&gt;&lt;wsp:rsid wsp:val=&quot;004B2BFE&quot;/&gt;&lt;wsp:rsid wsp:val=&quot;004B3ACB&quot;/&gt;&lt;wsp:rsid wsp:val=&quot;004B4DD4&quot;/&gt;&lt;wsp:rsid wsp:val=&quot;004B5456&quot;/&gt;&lt;wsp:rsid wsp:val=&quot;004B5F0D&quot;/&gt;&lt;wsp:rsid wsp:val=&quot;004B694B&quot;/&gt;&lt;wsp:rsid wsp:val=&quot;004C0584&quot;/&gt;&lt;wsp:rsid wsp:val=&quot;004C0CDF&quot;/&gt;&lt;wsp:rsid wsp:val=&quot;004C131A&quot;/&gt;&lt;wsp:rsid wsp:val=&quot;004C14F9&quot;/&gt;&lt;wsp:rsid wsp:val=&quot;004C1F58&quot;/&gt;&lt;wsp:rsid wsp:val=&quot;004C4017&quot;/&gt;&lt;wsp:rsid wsp:val=&quot;004C4E99&quot;/&gt;&lt;wsp:rsid wsp:val=&quot;004C4FA6&quot;/&gt;&lt;wsp:rsid wsp:val=&quot;004C5BEC&quot;/&gt;&lt;wsp:rsid wsp:val=&quot;004C5CEB&quot;/&gt;&lt;wsp:rsid wsp:val=&quot;004C5EFD&quot;/&gt;&lt;wsp:rsid wsp:val=&quot;004C6515&quot;/&gt;&lt;wsp:rsid wsp:val=&quot;004C6535&quot;/&gt;&lt;wsp:rsid wsp:val=&quot;004C65B1&quot;/&gt;&lt;wsp:rsid wsp:val=&quot;004C661C&quot;/&gt;&lt;wsp:rsid wsp:val=&quot;004C663A&quot;/&gt;&lt;wsp:rsid wsp:val=&quot;004C77AD&quot;/&gt;&lt;wsp:rsid wsp:val=&quot;004D0008&quot;/&gt;&lt;wsp:rsid wsp:val=&quot;004D07CC&quot;/&gt;&lt;wsp:rsid wsp:val=&quot;004D0A97&quot;/&gt;&lt;wsp:rsid wsp:val=&quot;004D0F2E&quot;/&gt;&lt;wsp:rsid wsp:val=&quot;004D15BF&quot;/&gt;&lt;wsp:rsid wsp:val=&quot;004D1BB7&quot;/&gt;&lt;wsp:rsid wsp:val=&quot;004D1EE0&quot;/&gt;&lt;wsp:rsid wsp:val=&quot;004D302D&quot;/&gt;&lt;wsp:rsid wsp:val=&quot;004D33E2&quot;/&gt;&lt;wsp:rsid wsp:val=&quot;004D388F&quot;/&gt;&lt;wsp:rsid wsp:val=&quot;004D665B&quot;/&gt;&lt;wsp:rsid wsp:val=&quot;004D6A82&quot;/&gt;&lt;wsp:rsid wsp:val=&quot;004D6C56&quot;/&gt;&lt;wsp:rsid wsp:val=&quot;004D7D24&quot;/&gt;&lt;wsp:rsid wsp:val=&quot;004D7E69&quot;/&gt;&lt;wsp:rsid wsp:val=&quot;004E0C2F&quot;/&gt;&lt;wsp:rsid wsp:val=&quot;004E133D&quot;/&gt;&lt;wsp:rsid wsp:val=&quot;004E1940&quot;/&gt;&lt;wsp:rsid wsp:val=&quot;004E1CF9&quot;/&gt;&lt;wsp:rsid wsp:val=&quot;004E2175&quot;/&gt;&lt;wsp:rsid wsp:val=&quot;004E2CB0&quot;/&gt;&lt;wsp:rsid wsp:val=&quot;004E42B9&quot;/&gt;&lt;wsp:rsid wsp:val=&quot;004E488D&quot;/&gt;&lt;wsp:rsid wsp:val=&quot;004E48E5&quot;/&gt;&lt;wsp:rsid wsp:val=&quot;004E4AA5&quot;/&gt;&lt;wsp:rsid wsp:val=&quot;004E51EE&quot;/&gt;&lt;wsp:rsid wsp:val=&quot;004E52DE&quot;/&gt;&lt;wsp:rsid wsp:val=&quot;004E5523&quot;/&gt;&lt;wsp:rsid wsp:val=&quot;004E5601&quot;/&gt;&lt;wsp:rsid wsp:val=&quot;004E5E1A&quot;/&gt;&lt;wsp:rsid wsp:val=&quot;004E5F36&quot;/&gt;&lt;wsp:rsid wsp:val=&quot;004E6339&quot;/&gt;&lt;wsp:rsid wsp:val=&quot;004E63D2&quot;/&gt;&lt;wsp:rsid wsp:val=&quot;004E6BE9&quot;/&gt;&lt;wsp:rsid wsp:val=&quot;004E704B&quot;/&gt;&lt;wsp:rsid wsp:val=&quot;004E7408&quot;/&gt;&lt;wsp:rsid wsp:val=&quot;004E7B20&quot;/&gt;&lt;wsp:rsid wsp:val=&quot;004E7B63&quot;/&gt;&lt;wsp:rsid wsp:val=&quot;004F03BC&quot;/&gt;&lt;wsp:rsid wsp:val=&quot;004F05A2&quot;/&gt;&lt;wsp:rsid wsp:val=&quot;004F1067&quot;/&gt;&lt;wsp:rsid wsp:val=&quot;004F10C3&quot;/&gt;&lt;wsp:rsid wsp:val=&quot;004F1902&quot;/&gt;&lt;wsp:rsid wsp:val=&quot;004F1917&quot;/&gt;&lt;wsp:rsid wsp:val=&quot;004F1E5F&quot;/&gt;&lt;wsp:rsid wsp:val=&quot;004F1FE9&quot;/&gt;&lt;wsp:rsid wsp:val=&quot;004F27E8&quot;/&gt;&lt;wsp:rsid wsp:val=&quot;004F2C31&quot;/&gt;&lt;wsp:rsid wsp:val=&quot;004F3848&quot;/&gt;&lt;wsp:rsid wsp:val=&quot;004F3A76&quot;/&gt;&lt;wsp:rsid wsp:val=&quot;004F3C1A&quot;/&gt;&lt;wsp:rsid wsp:val=&quot;004F3F8F&quot;/&gt;&lt;wsp:rsid wsp:val=&quot;004F4492&quot;/&gt;&lt;wsp:rsid wsp:val=&quot;004F4F22&quot;/&gt;&lt;wsp:rsid wsp:val=&quot;004F4F34&quot;/&gt;&lt;wsp:rsid wsp:val=&quot;004F54F6&quot;/&gt;&lt;wsp:rsid wsp:val=&quot;004F5574&quot;/&gt;&lt;wsp:rsid wsp:val=&quot;004F5949&quot;/&gt;&lt;wsp:rsid wsp:val=&quot;004F61A7&quot;/&gt;&lt;wsp:rsid wsp:val=&quot;004F6477&quot;/&gt;&lt;wsp:rsid wsp:val=&quot;004F6833&quot;/&gt;&lt;wsp:rsid wsp:val=&quot;004F775D&quot;/&gt;&lt;wsp:rsid wsp:val=&quot;004F77A5&quot;/&gt;&lt;wsp:rsid wsp:val=&quot;00500601&quot;/&gt;&lt;wsp:rsid wsp:val=&quot;00500E15&quot;/&gt;&lt;wsp:rsid wsp:val=&quot;00500E81&quot;/&gt;&lt;wsp:rsid wsp:val=&quot;00501353&quot;/&gt;&lt;wsp:rsid wsp:val=&quot;00501809&quot;/&gt;&lt;wsp:rsid wsp:val=&quot;00501A11&quot;/&gt;&lt;wsp:rsid wsp:val=&quot;0050284F&quot;/&gt;&lt;wsp:rsid wsp:val=&quot;0050312F&quot;/&gt;&lt;wsp:rsid wsp:val=&quot;00503300&quot;/&gt;&lt;wsp:rsid wsp:val=&quot;0050351A&quot;/&gt;&lt;wsp:rsid wsp:val=&quot;00503A11&quot;/&gt;&lt;wsp:rsid wsp:val=&quot;00504581&quot;/&gt;&lt;wsp:rsid wsp:val=&quot;00504F42&quot;/&gt;&lt;wsp:rsid wsp:val=&quot;005054A9&quot;/&gt;&lt;wsp:rsid wsp:val=&quot;005059E4&quot;/&gt;&lt;wsp:rsid wsp:val=&quot;00505CF4&quot;/&gt;&lt;wsp:rsid wsp:val=&quot;005066EF&quot;/&gt;&lt;wsp:rsid wsp:val=&quot;0050787B&quot;/&gt;&lt;wsp:rsid wsp:val=&quot;00507A49&quot;/&gt;&lt;wsp:rsid wsp:val=&quot;005107E5&quot;/&gt;&lt;wsp:rsid wsp:val=&quot;0051082C&quot;/&gt;&lt;wsp:rsid wsp:val=&quot;005112CC&quot;/&gt;&lt;wsp:rsid wsp:val=&quot;00511F65&quot;/&gt;&lt;wsp:rsid wsp:val=&quot;005134B3&quot;/&gt;&lt;wsp:rsid wsp:val=&quot;005137A1&quot;/&gt;&lt;wsp:rsid wsp:val=&quot;00513BD7&quot;/&gt;&lt;wsp:rsid wsp:val=&quot;00513CF2&quot;/&gt;&lt;wsp:rsid wsp:val=&quot;005147A3&quot;/&gt;&lt;wsp:rsid wsp:val=&quot;00514C44&quot;/&gt;&lt;wsp:rsid wsp:val=&quot;00514C8E&quot;/&gt;&lt;wsp:rsid wsp:val=&quot;00514FB5&quot;/&gt;&lt;wsp:rsid wsp:val=&quot;00515274&quot;/&gt;&lt;wsp:rsid wsp:val=&quot;00515738&quot;/&gt;&lt;wsp:rsid wsp:val=&quot;005158D8&quot;/&gt;&lt;wsp:rsid wsp:val=&quot;00515BD5&quot;/&gt;&lt;wsp:rsid wsp:val=&quot;00515CD2&quot;/&gt;&lt;wsp:rsid wsp:val=&quot;00515D4A&quot;/&gt;&lt;wsp:rsid wsp:val=&quot;00516621&quot;/&gt;&lt;wsp:rsid wsp:val=&quot;005166C0&quot;/&gt;&lt;wsp:rsid wsp:val=&quot;00517040&quot;/&gt;&lt;wsp:rsid wsp:val=&quot;00517176&quot;/&gt;&lt;wsp:rsid wsp:val=&quot;00517400&quot;/&gt;&lt;wsp:rsid wsp:val=&quot;005178F9&quot;/&gt;&lt;wsp:rsid wsp:val=&quot;005200DB&quot;/&gt;&lt;wsp:rsid wsp:val=&quot;00521A43&quot;/&gt;&lt;wsp:rsid wsp:val=&quot;00522A34&quot;/&gt;&lt;wsp:rsid wsp:val=&quot;00523B8E&quot;/&gt;&lt;wsp:rsid wsp:val=&quot;00523DDC&quot;/&gt;&lt;wsp:rsid wsp:val=&quot;005247ED&quot;/&gt;&lt;wsp:rsid wsp:val=&quot;00524B4E&quot;/&gt;&lt;wsp:rsid wsp:val=&quot;00524C21&quot;/&gt;&lt;wsp:rsid wsp:val=&quot;00524FD0&quot;/&gt;&lt;wsp:rsid wsp:val=&quot;005265AC&quot;/&gt;&lt;wsp:rsid wsp:val=&quot;005265C1&quot;/&gt;&lt;wsp:rsid wsp:val=&quot;005271F7&quot;/&gt;&lt;wsp:rsid wsp:val=&quot;00527484&quot;/&gt;&lt;wsp:rsid wsp:val=&quot;005276CF&quot;/&gt;&lt;wsp:rsid wsp:val=&quot;00527EAD&quot;/&gt;&lt;wsp:rsid wsp:val=&quot;005308ED&quot;/&gt;&lt;wsp:rsid wsp:val=&quot;00530F63&quot;/&gt;&lt;wsp:rsid wsp:val=&quot;00530FD9&quot;/&gt;&lt;wsp:rsid wsp:val=&quot;0053100A&quot;/&gt;&lt;wsp:rsid wsp:val=&quot;005315F0&quot;/&gt;&lt;wsp:rsid wsp:val=&quot;00531995&quot;/&gt;&lt;wsp:rsid wsp:val=&quot;00531A26&quot;/&gt;&lt;wsp:rsid wsp:val=&quot;00533003&quot;/&gt;&lt;wsp:rsid wsp:val=&quot;0053324C&quot;/&gt;&lt;wsp:rsid wsp:val=&quot;00533DB2&quot;/&gt;&lt;wsp:rsid wsp:val=&quot;00533EFD&quot;/&gt;&lt;wsp:rsid wsp:val=&quot;00533F2C&quot;/&gt;&lt;wsp:rsid wsp:val=&quot;00534247&quot;/&gt;&lt;wsp:rsid wsp:val=&quot;005343C4&quot;/&gt;&lt;wsp:rsid wsp:val=&quot;00534FA3&quot;/&gt;&lt;wsp:rsid wsp:val=&quot;00535383&quot;/&gt;&lt;wsp:rsid wsp:val=&quot;00535580&quot;/&gt;&lt;wsp:rsid wsp:val=&quot;00535C81&quot;/&gt;&lt;wsp:rsid wsp:val=&quot;00536BF1&quot;/&gt;&lt;wsp:rsid wsp:val=&quot;00536ED2&quot;/&gt;&lt;wsp:rsid wsp:val=&quot;00540040&quot;/&gt;&lt;wsp:rsid wsp:val=&quot;005400A8&quot;/&gt;&lt;wsp:rsid wsp:val=&quot;00540230&quot;/&gt;&lt;wsp:rsid wsp:val=&quot;005402D9&quot;/&gt;&lt;wsp:rsid wsp:val=&quot;00540562&quot;/&gt;&lt;wsp:rsid wsp:val=&quot;00541084&quot;/&gt;&lt;wsp:rsid wsp:val=&quot;00541576&quot;/&gt;&lt;wsp:rsid wsp:val=&quot;005421AC&quot;/&gt;&lt;wsp:rsid wsp:val=&quot;00542238&quot;/&gt;&lt;wsp:rsid wsp:val=&quot;0054347C&quot;/&gt;&lt;wsp:rsid wsp:val=&quot;00543504&quot;/&gt;&lt;wsp:rsid wsp:val=&quot;00545038&quot;/&gt;&lt;wsp:rsid wsp:val=&quot;005451BA&quot;/&gt;&lt;wsp:rsid wsp:val=&quot;00545B98&quot;/&gt;&lt;wsp:rsid wsp:val=&quot;005464DA&quot;/&gt;&lt;wsp:rsid wsp:val=&quot;00546BDE&quot;/&gt;&lt;wsp:rsid wsp:val=&quot;005476D4&quot;/&gt;&lt;wsp:rsid wsp:val=&quot;005477F1&quot;/&gt;&lt;wsp:rsid wsp:val=&quot;00550A78&quot;/&gt;&lt;wsp:rsid wsp:val=&quot;00551CF1&quot;/&gt;&lt;wsp:rsid wsp:val=&quot;0055226C&quot;/&gt;&lt;wsp:rsid wsp:val=&quot;00552353&quot;/&gt;&lt;wsp:rsid wsp:val=&quot;005529C0&quot;/&gt;&lt;wsp:rsid wsp:val=&quot;00552E42&quot;/&gt;&lt;wsp:rsid wsp:val=&quot;005540EE&quot;/&gt;&lt;wsp:rsid wsp:val=&quot;00554249&quot;/&gt;&lt;wsp:rsid wsp:val=&quot;005543F3&quot;/&gt;&lt;wsp:rsid wsp:val=&quot;00555783&quot;/&gt;&lt;wsp:rsid wsp:val=&quot;005559E1&quot;/&gt;&lt;wsp:rsid wsp:val=&quot;00555D64&quot;/&gt;&lt;wsp:rsid wsp:val=&quot;00555DB5&quot;/&gt;&lt;wsp:rsid wsp:val=&quot;00555F1D&quot;/&gt;&lt;wsp:rsid wsp:val=&quot;0055669D&quot;/&gt;&lt;wsp:rsid wsp:val=&quot;00556B1C&quot;/&gt;&lt;wsp:rsid wsp:val=&quot;00556CE2&quot;/&gt;&lt;wsp:rsid wsp:val=&quot;00557522&quot;/&gt;&lt;wsp:rsid wsp:val=&quot;0055755F&quot;/&gt;&lt;wsp:rsid wsp:val=&quot;00557794&quot;/&gt;&lt;wsp:rsid wsp:val=&quot;00557A28&quot;/&gt;&lt;wsp:rsid wsp:val=&quot;00560140&quot;/&gt;&lt;wsp:rsid wsp:val=&quot;00560B00&quot;/&gt;&lt;wsp:rsid wsp:val=&quot;00560E17&quot;/&gt;&lt;wsp:rsid wsp:val=&quot;00561760&quot;/&gt;&lt;wsp:rsid wsp:val=&quot;005618B4&quot;/&gt;&lt;wsp:rsid wsp:val=&quot;005621C2&quot;/&gt;&lt;wsp:rsid wsp:val=&quot;00562813&quot;/&gt;&lt;wsp:rsid wsp:val=&quot;00562E2E&quot;/&gt;&lt;wsp:rsid wsp:val=&quot;00563095&quot;/&gt;&lt;wsp:rsid wsp:val=&quot;0056320D&quot;/&gt;&lt;wsp:rsid wsp:val=&quot;00563C22&quot;/&gt;&lt;wsp:rsid wsp:val=&quot;00564B90&quot;/&gt;&lt;wsp:rsid wsp:val=&quot;005656C4&quot;/&gt;&lt;wsp:rsid wsp:val=&quot;00565AF2&quot;/&gt;&lt;wsp:rsid wsp:val=&quot;00565CFE&quot;/&gt;&lt;wsp:rsid wsp:val=&quot;0056796F&quot;/&gt;&lt;wsp:rsid wsp:val=&quot;00570647&quot;/&gt;&lt;wsp:rsid wsp:val=&quot;00571AD2&quot;/&gt;&lt;wsp:rsid wsp:val=&quot;00571D09&quot;/&gt;&lt;wsp:rsid wsp:val=&quot;005724AE&quot;/&gt;&lt;wsp:rsid wsp:val=&quot;00572777&quot;/&gt;&lt;wsp:rsid wsp:val=&quot;00572F13&quot;/&gt;&lt;wsp:rsid wsp:val=&quot;00573504&quot;/&gt;&lt;wsp:rsid wsp:val=&quot;00574D64&quot;/&gt;&lt;wsp:rsid wsp:val=&quot;005752A8&quot;/&gt;&lt;wsp:rsid wsp:val=&quot;00575325&quot;/&gt;&lt;wsp:rsid wsp:val=&quot;00575C32&quot;/&gt;&lt;wsp:rsid wsp:val=&quot;0057618E&quot;/&gt;&lt;wsp:rsid wsp:val=&quot;00576D8A&quot;/&gt;&lt;wsp:rsid wsp:val=&quot;00576EB2&quot;/&gt;&lt;wsp:rsid wsp:val=&quot;005771A2&quot;/&gt;&lt;wsp:rsid wsp:val=&quot;00577F49&quot;/&gt;&lt;wsp:rsid wsp:val=&quot;0058069E&quot;/&gt;&lt;wsp:rsid wsp:val=&quot;00580AB1&quot;/&gt;&lt;wsp:rsid wsp:val=&quot;00580B26&quot;/&gt;&lt;wsp:rsid wsp:val=&quot;00580B80&quot;/&gt;&lt;wsp:rsid wsp:val=&quot;00581033&quot;/&gt;&lt;wsp:rsid wsp:val=&quot;0058133A&quot;/&gt;&lt;wsp:rsid wsp:val=&quot;00581685&quot;/&gt;&lt;wsp:rsid wsp:val=&quot;0058246C&quot;/&gt;&lt;wsp:rsid wsp:val=&quot;00582810&quot;/&gt;&lt;wsp:rsid wsp:val=&quot;0058356B&quot;/&gt;&lt;wsp:rsid wsp:val=&quot;00584B35&quot;/&gt;&lt;wsp:rsid wsp:val=&quot;00584BB8&quot;/&gt;&lt;wsp:rsid wsp:val=&quot;005854F8&quot;/&gt;&lt;wsp:rsid wsp:val=&quot;005867DD&quot;/&gt;&lt;wsp:rsid wsp:val=&quot;00586B71&quot;/&gt;&lt;wsp:rsid wsp:val=&quot;0058772D&quot;/&gt;&lt;wsp:rsid wsp:val=&quot;00587A25&quot;/&gt;&lt;wsp:rsid wsp:val=&quot;00590D3D&quot;/&gt;&lt;wsp:rsid wsp:val=&quot;00591204&quot;/&gt;&lt;wsp:rsid wsp:val=&quot;005916C8&quot;/&gt;&lt;wsp:rsid wsp:val=&quot;00591A4E&quot;/&gt;&lt;wsp:rsid wsp:val=&quot;00591CEE&quot;/&gt;&lt;wsp:rsid wsp:val=&quot;00591D62&quot;/&gt;&lt;wsp:rsid wsp:val=&quot;00592938&quot;/&gt;&lt;wsp:rsid wsp:val=&quot;00593DA5&quot;/&gt;&lt;wsp:rsid wsp:val=&quot;00593EB6&quot;/&gt;&lt;wsp:rsid wsp:val=&quot;005940D4&quot;/&gt;&lt;wsp:rsid wsp:val=&quot;005941DC&quot;/&gt;&lt;wsp:rsid wsp:val=&quot;00594792&quot;/&gt;&lt;wsp:rsid wsp:val=&quot;00594E54&quot;/&gt;&lt;wsp:rsid wsp:val=&quot;00594EC6&quot;/&gt;&lt;wsp:rsid wsp:val=&quot;0059579B&quot;/&gt;&lt;wsp:rsid wsp:val=&quot;0059604D&quot;/&gt;&lt;wsp:rsid wsp:val=&quot;00596C2D&quot;/&gt;&lt;wsp:rsid wsp:val=&quot;005971F9&quot;/&gt;&lt;wsp:rsid wsp:val=&quot;0059720F&quot;/&gt;&lt;wsp:rsid wsp:val=&quot;005A0E26&quot;/&gt;&lt;wsp:rsid wsp:val=&quot;005A0E33&quot;/&gt;&lt;wsp:rsid wsp:val=&quot;005A1009&quot;/&gt;&lt;wsp:rsid wsp:val=&quot;005A18D8&quot;/&gt;&lt;wsp:rsid wsp:val=&quot;005A2135&quot;/&gt;&lt;wsp:rsid wsp:val=&quot;005A22BE&quot;/&gt;&lt;wsp:rsid wsp:val=&quot;005A2DF8&quot;/&gt;&lt;wsp:rsid wsp:val=&quot;005A31AF&quot;/&gt;&lt;wsp:rsid wsp:val=&quot;005A35AD&quot;/&gt;&lt;wsp:rsid wsp:val=&quot;005A3698&quot;/&gt;&lt;wsp:rsid wsp:val=&quot;005A3C80&quot;/&gt;&lt;wsp:rsid wsp:val=&quot;005A3FD2&quot;/&gt;&lt;wsp:rsid wsp:val=&quot;005A4BC0&quot;/&gt;&lt;wsp:rsid wsp:val=&quot;005A4BC1&quot;/&gt;&lt;wsp:rsid wsp:val=&quot;005A4D38&quot;/&gt;&lt;wsp:rsid wsp:val=&quot;005A673D&quot;/&gt;&lt;wsp:rsid wsp:val=&quot;005A6A98&quot;/&gt;&lt;wsp:rsid wsp:val=&quot;005A7D6A&quot;/&gt;&lt;wsp:rsid wsp:val=&quot;005B01AF&quot;/&gt;&lt;wsp:rsid wsp:val=&quot;005B06DF&quot;/&gt;&lt;wsp:rsid wsp:val=&quot;005B104D&quot;/&gt;&lt;wsp:rsid wsp:val=&quot;005B10B9&quot;/&gt;&lt;wsp:rsid wsp:val=&quot;005B1881&quot;/&gt;&lt;wsp:rsid wsp:val=&quot;005B1AAA&quot;/&gt;&lt;wsp:rsid wsp:val=&quot;005B1E27&quot;/&gt;&lt;wsp:rsid wsp:val=&quot;005B1E5F&quot;/&gt;&lt;wsp:rsid wsp:val=&quot;005B1ECD&quot;/&gt;&lt;wsp:rsid wsp:val=&quot;005B2197&quot;/&gt;&lt;wsp:rsid wsp:val=&quot;005B2853&quot;/&gt;&lt;wsp:rsid wsp:val=&quot;005B2A98&quot;/&gt;&lt;wsp:rsid wsp:val=&quot;005B2DB8&quot;/&gt;&lt;wsp:rsid wsp:val=&quot;005B307C&quot;/&gt;&lt;wsp:rsid wsp:val=&quot;005B307D&quot;/&gt;&lt;wsp:rsid wsp:val=&quot;005B39DD&quot;/&gt;&lt;wsp:rsid wsp:val=&quot;005B487D&quot;/&gt;&lt;wsp:rsid wsp:val=&quot;005B518D&quot;/&gt;&lt;wsp:rsid wsp:val=&quot;005B55A2&quot;/&gt;&lt;wsp:rsid wsp:val=&quot;005B56B8&quot;/&gt;&lt;wsp:rsid wsp:val=&quot;005B5B74&quot;/&gt;&lt;wsp:rsid wsp:val=&quot;005B6041&quot;/&gt;&lt;wsp:rsid wsp:val=&quot;005B7244&quot;/&gt;&lt;wsp:rsid wsp:val=&quot;005B7308&quot;/&gt;&lt;wsp:rsid wsp:val=&quot;005B73FD&quot;/&gt;&lt;wsp:rsid wsp:val=&quot;005C0EF6&quot;/&gt;&lt;wsp:rsid wsp:val=&quot;005C0EFF&quot;/&gt;&lt;wsp:rsid wsp:val=&quot;005C184C&quot;/&gt;&lt;wsp:rsid wsp:val=&quot;005C1EC6&quot;/&gt;&lt;wsp:rsid wsp:val=&quot;005C2196&quot;/&gt;&lt;wsp:rsid wsp:val=&quot;005C2A77&quot;/&gt;&lt;wsp:rsid wsp:val=&quot;005C2FA3&quot;/&gt;&lt;wsp:rsid wsp:val=&quot;005C3060&quot;/&gt;&lt;wsp:rsid wsp:val=&quot;005C435D&quot;/&gt;&lt;wsp:rsid wsp:val=&quot;005C4BF6&quot;/&gt;&lt;wsp:rsid wsp:val=&quot;005C51E2&quot;/&gt;&lt;wsp:rsid wsp:val=&quot;005C7499&quot;/&gt;&lt;wsp:rsid wsp:val=&quot;005C7E9B&quot;/&gt;&lt;wsp:rsid wsp:val=&quot;005D00A1&quot;/&gt;&lt;wsp:rsid wsp:val=&quot;005D07F9&quot;/&gt;&lt;wsp:rsid wsp:val=&quot;005D0E55&quot;/&gt;&lt;wsp:rsid wsp:val=&quot;005D101A&quot;/&gt;&lt;wsp:rsid wsp:val=&quot;005D10F6&quot;/&gt;&lt;wsp:rsid wsp:val=&quot;005D11C9&quot;/&gt;&lt;wsp:rsid wsp:val=&quot;005D1309&quot;/&gt;&lt;wsp:rsid wsp:val=&quot;005D1948&quot;/&gt;&lt;wsp:rsid wsp:val=&quot;005D1C0B&quot;/&gt;&lt;wsp:rsid wsp:val=&quot;005D1E29&quot;/&gt;&lt;wsp:rsid wsp:val=&quot;005D2774&quot;/&gt;&lt;wsp:rsid wsp:val=&quot;005D2C61&quot;/&gt;&lt;wsp:rsid wsp:val=&quot;005D2CFD&quot;/&gt;&lt;wsp:rsid wsp:val=&quot;005D2DFF&quot;/&gt;&lt;wsp:rsid wsp:val=&quot;005D2E7A&quot;/&gt;&lt;wsp:rsid wsp:val=&quot;005D3003&quot;/&gt;&lt;wsp:rsid wsp:val=&quot;005D3165&quot;/&gt;&lt;wsp:rsid wsp:val=&quot;005D3DE7&quot;/&gt;&lt;wsp:rsid wsp:val=&quot;005D3E5B&quot;/&gt;&lt;wsp:rsid wsp:val=&quot;005D5198&quot;/&gt;&lt;wsp:rsid wsp:val=&quot;005D561C&quot;/&gt;&lt;wsp:rsid wsp:val=&quot;005D576F&quot;/&gt;&lt;wsp:rsid wsp:val=&quot;005D5E85&quot;/&gt;&lt;wsp:rsid wsp:val=&quot;005D6D96&quot;/&gt;&lt;wsp:rsid wsp:val=&quot;005D755F&quot;/&gt;&lt;wsp:rsid wsp:val=&quot;005D7AC7&quot;/&gt;&lt;wsp:rsid wsp:val=&quot;005E06FE&quot;/&gt;&lt;wsp:rsid wsp:val=&quot;005E0A98&quot;/&gt;&lt;wsp:rsid wsp:val=&quot;005E0AC3&quot;/&gt;&lt;wsp:rsid wsp:val=&quot;005E0BC4&quot;/&gt;&lt;wsp:rsid wsp:val=&quot;005E0C85&quot;/&gt;&lt;wsp:rsid wsp:val=&quot;005E10A8&quot;/&gt;&lt;wsp:rsid wsp:val=&quot;005E18F8&quot;/&gt;&lt;wsp:rsid wsp:val=&quot;005E1A20&quot;/&gt;&lt;wsp:rsid wsp:val=&quot;005E2581&quot;/&gt;&lt;wsp:rsid wsp:val=&quot;005E2B16&quot;/&gt;&lt;wsp:rsid wsp:val=&quot;005E2FE5&quot;/&gt;&lt;wsp:rsid wsp:val=&quot;005E383D&quot;/&gt;&lt;wsp:rsid wsp:val=&quot;005E3C4C&quot;/&gt;&lt;wsp:rsid wsp:val=&quot;005E40F7&quot;/&gt;&lt;wsp:rsid wsp:val=&quot;005E417F&quot;/&gt;&lt;wsp:rsid wsp:val=&quot;005E44C4&quot;/&gt;&lt;wsp:rsid wsp:val=&quot;005E466D&quot;/&gt;&lt;wsp:rsid wsp:val=&quot;005E48B2&quot;/&gt;&lt;wsp:rsid wsp:val=&quot;005E4B3B&quot;/&gt;&lt;wsp:rsid wsp:val=&quot;005E4EA4&quot;/&gt;&lt;wsp:rsid wsp:val=&quot;005E5DEC&quot;/&gt;&lt;wsp:rsid wsp:val=&quot;005E5DF0&quot;/&gt;&lt;wsp:rsid wsp:val=&quot;005E65E1&quot;/&gt;&lt;wsp:rsid wsp:val=&quot;005E75DD&quot;/&gt;&lt;wsp:rsid wsp:val=&quot;005F0047&quot;/&gt;&lt;wsp:rsid wsp:val=&quot;005F01E2&quot;/&gt;&lt;wsp:rsid wsp:val=&quot;005F0396&quot;/&gt;&lt;wsp:rsid wsp:val=&quot;005F040A&quot;/&gt;&lt;wsp:rsid wsp:val=&quot;005F04EC&quot;/&gt;&lt;wsp:rsid wsp:val=&quot;005F0A13&quot;/&gt;&lt;wsp:rsid wsp:val=&quot;005F121A&quot;/&gt;&lt;wsp:rsid wsp:val=&quot;005F193F&quot;/&gt;&lt;wsp:rsid wsp:val=&quot;005F1A74&quot;/&gt;&lt;wsp:rsid wsp:val=&quot;005F32E9&quot;/&gt;&lt;wsp:rsid wsp:val=&quot;005F39F9&quot;/&gt;&lt;wsp:rsid wsp:val=&quot;005F3FD0&quot;/&gt;&lt;wsp:rsid wsp:val=&quot;005F4607&quot;/&gt;&lt;wsp:rsid wsp:val=&quot;005F471A&quot;/&gt;&lt;wsp:rsid wsp:val=&quot;005F4F0C&quot;/&gt;&lt;wsp:rsid wsp:val=&quot;005F5162&quot;/&gt;&lt;wsp:rsid wsp:val=&quot;005F56C9&quot;/&gt;&lt;wsp:rsid wsp:val=&quot;005F600B&quot;/&gt;&lt;wsp:rsid wsp:val=&quot;005F66FA&quot;/&gt;&lt;wsp:rsid wsp:val=&quot;005F7815&quot;/&gt;&lt;wsp:rsid wsp:val=&quot;00600025&quot;/&gt;&lt;wsp:rsid wsp:val=&quot;0060092F&quot;/&gt;&lt;wsp:rsid wsp:val=&quot;006011D6&quot;/&gt;&lt;wsp:rsid wsp:val=&quot;0060165B&quot;/&gt;&lt;wsp:rsid wsp:val=&quot;0060257D&quot;/&gt;&lt;wsp:rsid wsp:val=&quot;0060258B&quot;/&gt;&lt;wsp:rsid wsp:val=&quot;0060293C&quot;/&gt;&lt;wsp:rsid wsp:val=&quot;006037CC&quot;/&gt;&lt;wsp:rsid wsp:val=&quot;00603F94&quot;/&gt;&lt;wsp:rsid wsp:val=&quot;006040C9&quot;/&gt;&lt;wsp:rsid wsp:val=&quot;00604669&quot;/&gt;&lt;wsp:rsid wsp:val=&quot;0060466B&quot;/&gt;&lt;wsp:rsid wsp:val=&quot;0060493F&quot;/&gt;&lt;wsp:rsid wsp:val=&quot;00604EDA&quot;/&gt;&lt;wsp:rsid wsp:val=&quot;006050D0&quot;/&gt;&lt;wsp:rsid wsp:val=&quot;00605151&quot;/&gt;&lt;wsp:rsid wsp:val=&quot;00606125&quot;/&gt;&lt;wsp:rsid wsp:val=&quot;00606276&quot;/&gt;&lt;wsp:rsid wsp:val=&quot;00606544&quot;/&gt;&lt;wsp:rsid wsp:val=&quot;00606830&quot;/&gt;&lt;wsp:rsid wsp:val=&quot;00606A61&quot;/&gt;&lt;wsp:rsid wsp:val=&quot;006074BC&quot;/&gt;&lt;wsp:rsid wsp:val=&quot;00607D8D&quot;/&gt;&lt;wsp:rsid wsp:val=&quot;00607EDE&quot;/&gt;&lt;wsp:rsid wsp:val=&quot;00610163&quot;/&gt;&lt;wsp:rsid wsp:val=&quot;0061054A&quot;/&gt;&lt;wsp:rsid wsp:val=&quot;0061077D&quot;/&gt;&lt;wsp:rsid wsp:val=&quot;0061090B&quot;/&gt;&lt;wsp:rsid wsp:val=&quot;00610C43&quot;/&gt;&lt;wsp:rsid wsp:val=&quot;0061169A&quot;/&gt;&lt;wsp:rsid wsp:val=&quot;006117E0&quot;/&gt;&lt;wsp:rsid wsp:val=&quot;00613340&quot;/&gt;&lt;wsp:rsid wsp:val=&quot;0061375E&quot;/&gt;&lt;wsp:rsid wsp:val=&quot;00614013&quot;/&gt;&lt;wsp:rsid wsp:val=&quot;006146BE&quot;/&gt;&lt;wsp:rsid wsp:val=&quot;0061632B&quot;/&gt;&lt;wsp:rsid wsp:val=&quot;00616C68&quot;/&gt;&lt;wsp:rsid wsp:val=&quot;00617286&quot;/&gt;&lt;wsp:rsid wsp:val=&quot;00617543&quot;/&gt;&lt;wsp:rsid wsp:val=&quot;0062004B&quot;/&gt;&lt;wsp:rsid wsp:val=&quot;0062042D&quot;/&gt;&lt;wsp:rsid wsp:val=&quot;00620456&quot;/&gt;&lt;wsp:rsid wsp:val=&quot;00620F2B&quot;/&gt;&lt;wsp:rsid wsp:val=&quot;00622405&quot;/&gt;&lt;wsp:rsid wsp:val=&quot;006236F8&quot;/&gt;&lt;wsp:rsid wsp:val=&quot;00624E19&quot;/&gt;&lt;wsp:rsid wsp:val=&quot;0062542B&quot;/&gt;&lt;wsp:rsid wsp:val=&quot;0062570D&quot;/&gt;&lt;wsp:rsid wsp:val=&quot;006257A2&quot;/&gt;&lt;wsp:rsid wsp:val=&quot;00625B1E&quot;/&gt;&lt;wsp:rsid wsp:val=&quot;00625E81&quot;/&gt;&lt;wsp:rsid wsp:val=&quot;00626BE3&quot;/&gt;&lt;wsp:rsid wsp:val=&quot;00626C33&quot;/&gt;&lt;wsp:rsid wsp:val=&quot;00627404&quot;/&gt;&lt;wsp:rsid wsp:val=&quot;00627EB1&quot;/&gt;&lt;wsp:rsid wsp:val=&quot;00630060&quot;/&gt;&lt;wsp:rsid wsp:val=&quot;00630BA2&quot;/&gt;&lt;wsp:rsid wsp:val=&quot;00630D4B&quot;/&gt;&lt;wsp:rsid wsp:val=&quot;006321A8&quot;/&gt;&lt;wsp:rsid wsp:val=&quot;00632B85&quot;/&gt;&lt;wsp:rsid wsp:val=&quot;0063319F&quot;/&gt;&lt;wsp:rsid wsp:val=&quot;00633924&quot;/&gt;&lt;wsp:rsid wsp:val=&quot;00633A6B&quot;/&gt;&lt;wsp:rsid wsp:val=&quot;00633F36&quot;/&gt;&lt;wsp:rsid wsp:val=&quot;006342B6&quot;/&gt;&lt;wsp:rsid wsp:val=&quot;00634A40&quot;/&gt;&lt;wsp:rsid wsp:val=&quot;00634E60&quot;/&gt;&lt;wsp:rsid wsp:val=&quot;00635891&quot;/&gt;&lt;wsp:rsid wsp:val=&quot;00635FE2&quot;/&gt;&lt;wsp:rsid wsp:val=&quot;006364B2&quot;/&gt;&lt;wsp:rsid wsp:val=&quot;006366AE&quot;/&gt;&lt;wsp:rsid wsp:val=&quot;00636723&quot;/&gt;&lt;wsp:rsid wsp:val=&quot;006369A0&quot;/&gt;&lt;wsp:rsid wsp:val=&quot;00636AB0&quot;/&gt;&lt;wsp:rsid wsp:val=&quot;00636B13&quot;/&gt;&lt;wsp:rsid wsp:val=&quot;006370E9&quot;/&gt;&lt;wsp:rsid wsp:val=&quot;006376DA&quot;/&gt;&lt;wsp:rsid wsp:val=&quot;006379D1&quot;/&gt;&lt;wsp:rsid wsp:val=&quot;00640F4D&quot;/&gt;&lt;wsp:rsid wsp:val=&quot;006414FA&quot;/&gt;&lt;wsp:rsid wsp:val=&quot;00641D9D&quot;/&gt;&lt;wsp:rsid wsp:val=&quot;0064237A&quot;/&gt;&lt;wsp:rsid wsp:val=&quot;00642E36&quot;/&gt;&lt;wsp:rsid wsp:val=&quot;00642FE1&quot;/&gt;&lt;wsp:rsid wsp:val=&quot;00643345&quot;/&gt;&lt;wsp:rsid wsp:val=&quot;00643659&quot;/&gt;&lt;wsp:rsid wsp:val=&quot;00643B4D&quot;/&gt;&lt;wsp:rsid wsp:val=&quot;00643E09&quot;/&gt;&lt;wsp:rsid wsp:val=&quot;00644FCA&quot;/&gt;&lt;wsp:rsid wsp:val=&quot;00645135&quot;/&gt;&lt;wsp:rsid wsp:val=&quot;0064595E&quot;/&gt;&lt;wsp:rsid wsp:val=&quot;00645EF7&quot;/&gt;&lt;wsp:rsid wsp:val=&quot;0064697F&quot;/&gt;&lt;wsp:rsid wsp:val=&quot;0064717B&quot;/&gt;&lt;wsp:rsid wsp:val=&quot;006472E1&quot;/&gt;&lt;wsp:rsid wsp:val=&quot;00647835&quot;/&gt;&lt;wsp:rsid wsp:val=&quot;00647BF2&quot;/&gt;&lt;wsp:rsid wsp:val=&quot;00647D6F&quot;/&gt;&lt;wsp:rsid wsp:val=&quot;006501EA&quot;/&gt;&lt;wsp:rsid wsp:val=&quot;00650321&quot;/&gt;&lt;wsp:rsid wsp:val=&quot;006504F5&quot;/&gt;&lt;wsp:rsid wsp:val=&quot;0065055A&quot;/&gt;&lt;wsp:rsid wsp:val=&quot;00650B40&quot;/&gt;&lt;wsp:rsid wsp:val=&quot;006514A7&quot;/&gt;&lt;wsp:rsid wsp:val=&quot;006515B4&quot;/&gt;&lt;wsp:rsid wsp:val=&quot;00651AC5&quot;/&gt;&lt;wsp:rsid wsp:val=&quot;006523C8&quot;/&gt;&lt;wsp:rsid wsp:val=&quot;006533B0&quot;/&gt;&lt;wsp:rsid wsp:val=&quot;00653534&quot;/&gt;&lt;wsp:rsid wsp:val=&quot;006536E9&quot;/&gt;&lt;wsp:rsid wsp:val=&quot;00653A24&quot;/&gt;&lt;wsp:rsid wsp:val=&quot;00653AE7&quot;/&gt;&lt;wsp:rsid wsp:val=&quot;00653DBF&quot;/&gt;&lt;wsp:rsid wsp:val=&quot;00654259&quot;/&gt;&lt;wsp:rsid wsp:val=&quot;00654E93&quot;/&gt;&lt;wsp:rsid wsp:val=&quot;00655BC2&quot;/&gt;&lt;wsp:rsid wsp:val=&quot;00655DCC&quot;/&gt;&lt;wsp:rsid wsp:val=&quot;00656795&quot;/&gt;&lt;wsp:rsid wsp:val=&quot;0065679A&quot;/&gt;&lt;wsp:rsid wsp:val=&quot;00656E70&quot;/&gt;&lt;wsp:rsid wsp:val=&quot;006570D9&quot;/&gt;&lt;wsp:rsid wsp:val=&quot;006572EE&quot;/&gt;&lt;wsp:rsid wsp:val=&quot;00657D15&quot;/&gt;&lt;wsp:rsid wsp:val=&quot;006610FF&quot;/&gt;&lt;wsp:rsid wsp:val=&quot;00661392&quot;/&gt;&lt;wsp:rsid wsp:val=&quot;00662CAE&quot;/&gt;&lt;wsp:rsid wsp:val=&quot;006632F6&quot;/&gt;&lt;wsp:rsid wsp:val=&quot;0066391E&quot;/&gt;&lt;wsp:rsid wsp:val=&quot;00663C61&quot;/&gt;&lt;wsp:rsid wsp:val=&quot;00663E04&quot;/&gt;&lt;wsp:rsid wsp:val=&quot;00664064&quot;/&gt;&lt;wsp:rsid wsp:val=&quot;00665017&quot;/&gt;&lt;wsp:rsid wsp:val=&quot;00665355&quot;/&gt;&lt;wsp:rsid wsp:val=&quot;006661BE&quot;/&gt;&lt;wsp:rsid wsp:val=&quot;006662B3&quot;/&gt;&lt;wsp:rsid wsp:val=&quot;006675E6&quot;/&gt;&lt;wsp:rsid wsp:val=&quot;0067076A&quot;/&gt;&lt;wsp:rsid wsp:val=&quot;00671429&quot;/&gt;&lt;wsp:rsid wsp:val=&quot;0067442C&quot;/&gt;&lt;wsp:rsid wsp:val=&quot;00675550&quot;/&gt;&lt;wsp:rsid wsp:val=&quot;0067582E&quot;/&gt;&lt;wsp:rsid wsp:val=&quot;00676115&quot;/&gt;&lt;wsp:rsid wsp:val=&quot;0067642C&quot;/&gt;&lt;wsp:rsid wsp:val=&quot;00676696&quot;/&gt;&lt;wsp:rsid wsp:val=&quot;006767EF&quot;/&gt;&lt;wsp:rsid wsp:val=&quot;00676935&quot;/&gt;&lt;wsp:rsid wsp:val=&quot;00676A3D&quot;/&gt;&lt;wsp:rsid wsp:val=&quot;00677B6D&quot;/&gt;&lt;wsp:rsid wsp:val=&quot;00677D11&quot;/&gt;&lt;wsp:rsid wsp:val=&quot;006819C9&quot;/&gt;&lt;wsp:rsid wsp:val=&quot;006819F9&quot;/&gt;&lt;wsp:rsid wsp:val=&quot;00682146&quot;/&gt;&lt;wsp:rsid wsp:val=&quot;006824F1&quot;/&gt;&lt;wsp:rsid wsp:val=&quot;00682836&quot;/&gt;&lt;wsp:rsid wsp:val=&quot;00683623&quot;/&gt;&lt;wsp:rsid wsp:val=&quot;0068453D&quot;/&gt;&lt;wsp:rsid wsp:val=&quot;00685EA4&quot;/&gt;&lt;wsp:rsid wsp:val=&quot;0068602D&quot;/&gt;&lt;wsp:rsid wsp:val=&quot;0068604E&quot;/&gt;&lt;wsp:rsid wsp:val=&quot;006871E4&quot;/&gt;&lt;wsp:rsid wsp:val=&quot;00687297&quot;/&gt;&lt;wsp:rsid wsp:val=&quot;00687720&quot;/&gt;&lt;wsp:rsid wsp:val=&quot;00687C51&quot;/&gt;&lt;wsp:rsid wsp:val=&quot;00687EB1&quot;/&gt;&lt;wsp:rsid wsp:val=&quot;00690B4E&quot;/&gt;&lt;wsp:rsid wsp:val=&quot;00690DAC&quot;/&gt;&lt;wsp:rsid wsp:val=&quot;006913A0&quot;/&gt;&lt;wsp:rsid wsp:val=&quot;0069188D&quot;/&gt;&lt;wsp:rsid wsp:val=&quot;00691929&quot;/&gt;&lt;wsp:rsid wsp:val=&quot;00691B91&quot;/&gt;&lt;wsp:rsid wsp:val=&quot;00691F7A&quot;/&gt;&lt;wsp:rsid wsp:val=&quot;00691F8C&quot;/&gt;&lt;wsp:rsid wsp:val=&quot;00692011&quot;/&gt;&lt;wsp:rsid wsp:val=&quot;0069295B&quot;/&gt;&lt;wsp:rsid wsp:val=&quot;00693CA1&quot;/&gt;&lt;wsp:rsid wsp:val=&quot;00694AB0&quot;/&gt;&lt;wsp:rsid wsp:val=&quot;00694D4D&quot;/&gt;&lt;wsp:rsid wsp:val=&quot;006953A7&quot;/&gt;&lt;wsp:rsid wsp:val=&quot;00695A68&quot;/&gt;&lt;wsp:rsid wsp:val=&quot;00696748&quot;/&gt;&lt;wsp:rsid wsp:val=&quot;0069734A&quot;/&gt;&lt;wsp:rsid wsp:val=&quot;0069737C&quot;/&gt;&lt;wsp:rsid wsp:val=&quot;0069765F&quot;/&gt;&lt;wsp:rsid wsp:val=&quot;00697E49&quot;/&gt;&lt;wsp:rsid wsp:val=&quot;006A06B1&quot;/&gt;&lt;wsp:rsid wsp:val=&quot;006A14D2&quot;/&gt;&lt;wsp:rsid wsp:val=&quot;006A1E28&quot;/&gt;&lt;wsp:rsid wsp:val=&quot;006A2335&quot;/&gt;&lt;wsp:rsid wsp:val=&quot;006A34B0&quot;/&gt;&lt;wsp:rsid wsp:val=&quot;006A3894&quot;/&gt;&lt;wsp:rsid wsp:val=&quot;006A3A47&quot;/&gt;&lt;wsp:rsid wsp:val=&quot;006A491D&quot;/&gt;&lt;wsp:rsid wsp:val=&quot;006A4E3E&quot;/&gt;&lt;wsp:rsid wsp:val=&quot;006A5258&quot;/&gt;&lt;wsp:rsid wsp:val=&quot;006A62E9&quot;/&gt;&lt;wsp:rsid wsp:val=&quot;006A66DB&quot;/&gt;&lt;wsp:rsid wsp:val=&quot;006A6810&quot;/&gt;&lt;wsp:rsid wsp:val=&quot;006A6AB7&quot;/&gt;&lt;wsp:rsid wsp:val=&quot;006A700E&quot;/&gt;&lt;wsp:rsid wsp:val=&quot;006A7272&quot;/&gt;&lt;wsp:rsid wsp:val=&quot;006A7675&quot;/&gt;&lt;wsp:rsid wsp:val=&quot;006B0426&quot;/&gt;&lt;wsp:rsid wsp:val=&quot;006B0FF5&quot;/&gt;&lt;wsp:rsid wsp:val=&quot;006B1820&quot;/&gt;&lt;wsp:rsid wsp:val=&quot;006B1E58&quot;/&gt;&lt;wsp:rsid wsp:val=&quot;006B33C7&quot;/&gt;&lt;wsp:rsid wsp:val=&quot;006B3918&quot;/&gt;&lt;wsp:rsid wsp:val=&quot;006B41B0&quot;/&gt;&lt;wsp:rsid wsp:val=&quot;006B4346&quot;/&gt;&lt;wsp:rsid wsp:val=&quot;006B4428&quot;/&gt;&lt;wsp:rsid wsp:val=&quot;006B490D&quot;/&gt;&lt;wsp:rsid wsp:val=&quot;006B54CF&quot;/&gt;&lt;wsp:rsid wsp:val=&quot;006B570E&quot;/&gt;&lt;wsp:rsid wsp:val=&quot;006B6232&quot;/&gt;&lt;wsp:rsid wsp:val=&quot;006B6C96&quot;/&gt;&lt;wsp:rsid wsp:val=&quot;006B7C45&quot;/&gt;&lt;wsp:rsid wsp:val=&quot;006C0412&quot;/&gt;&lt;wsp:rsid wsp:val=&quot;006C0626&quot;/&gt;&lt;wsp:rsid wsp:val=&quot;006C0B81&quot;/&gt;&lt;wsp:rsid wsp:val=&quot;006C22ED&quot;/&gt;&lt;wsp:rsid wsp:val=&quot;006C27C4&quot;/&gt;&lt;wsp:rsid wsp:val=&quot;006C2D65&quot;/&gt;&lt;wsp:rsid wsp:val=&quot;006C2F5C&quot;/&gt;&lt;wsp:rsid wsp:val=&quot;006C3297&quot;/&gt;&lt;wsp:rsid wsp:val=&quot;006C3649&quot;/&gt;&lt;wsp:rsid wsp:val=&quot;006C38D5&quot;/&gt;&lt;wsp:rsid wsp:val=&quot;006C4243&quot;/&gt;&lt;wsp:rsid wsp:val=&quot;006C4A75&quot;/&gt;&lt;wsp:rsid wsp:val=&quot;006C4C62&quot;/&gt;&lt;wsp:rsid wsp:val=&quot;006C4E37&quot;/&gt;&lt;wsp:rsid wsp:val=&quot;006C5612&quot;/&gt;&lt;wsp:rsid wsp:val=&quot;006C5653&quot;/&gt;&lt;wsp:rsid wsp:val=&quot;006C6072&quot;/&gt;&lt;wsp:rsid wsp:val=&quot;006C6482&quot;/&gt;&lt;wsp:rsid wsp:val=&quot;006C6F11&quot;/&gt;&lt;wsp:rsid wsp:val=&quot;006C7DAD&quot;/&gt;&lt;wsp:rsid wsp:val=&quot;006D024C&quot;/&gt;&lt;wsp:rsid wsp:val=&quot;006D0555&quot;/&gt;&lt;wsp:rsid wsp:val=&quot;006D1B11&quot;/&gt;&lt;wsp:rsid wsp:val=&quot;006D1B57&quot;/&gt;&lt;wsp:rsid wsp:val=&quot;006D1E9C&quot;/&gt;&lt;wsp:rsid wsp:val=&quot;006D25A4&quot;/&gt;&lt;wsp:rsid wsp:val=&quot;006D2936&quot;/&gt;&lt;wsp:rsid wsp:val=&quot;006D2ACE&quot;/&gt;&lt;wsp:rsid wsp:val=&quot;006D3412&quot;/&gt;&lt;wsp:rsid wsp:val=&quot;006D37C4&quot;/&gt;&lt;wsp:rsid wsp:val=&quot;006D3C8C&quot;/&gt;&lt;wsp:rsid wsp:val=&quot;006D4235&quot;/&gt;&lt;wsp:rsid wsp:val=&quot;006D4641&quot;/&gt;&lt;wsp:rsid wsp:val=&quot;006D5EED&quot;/&gt;&lt;wsp:rsid wsp:val=&quot;006D621C&quot;/&gt;&lt;wsp:rsid wsp:val=&quot;006D68FA&quot;/&gt;&lt;wsp:rsid wsp:val=&quot;006D6BDE&quot;/&gt;&lt;wsp:rsid wsp:val=&quot;006D7221&quot;/&gt;&lt;wsp:rsid wsp:val=&quot;006D73CC&quot;/&gt;&lt;wsp:rsid wsp:val=&quot;006D73DD&quot;/&gt;&lt;wsp:rsid wsp:val=&quot;006D7627&quot;/&gt;&lt;wsp:rsid wsp:val=&quot;006E03FA&quot;/&gt;&lt;wsp:rsid wsp:val=&quot;006E049F&quot;/&gt;&lt;wsp:rsid wsp:val=&quot;006E1343&quot;/&gt;&lt;wsp:rsid wsp:val=&quot;006E1ABD&quot;/&gt;&lt;wsp:rsid wsp:val=&quot;006E25B8&quot;/&gt;&lt;wsp:rsid wsp:val=&quot;006E2E2E&quot;/&gt;&lt;wsp:rsid wsp:val=&quot;006E3A4F&quot;/&gt;&lt;wsp:rsid wsp:val=&quot;006E49DD&quot;/&gt;&lt;wsp:rsid wsp:val=&quot;006E56F5&quot;/&gt;&lt;wsp:rsid wsp:val=&quot;006E5AE8&quot;/&gt;&lt;wsp:rsid wsp:val=&quot;006E5D6F&quot;/&gt;&lt;wsp:rsid wsp:val=&quot;006E762C&quot;/&gt;&lt;wsp:rsid wsp:val=&quot;006E762E&quot;/&gt;&lt;wsp:rsid wsp:val=&quot;006E7652&quot;/&gt;&lt;wsp:rsid wsp:val=&quot;006E7D3F&quot;/&gt;&lt;wsp:rsid wsp:val=&quot;006F0852&quot;/&gt;&lt;wsp:rsid wsp:val=&quot;006F0B00&quot;/&gt;&lt;wsp:rsid wsp:val=&quot;006F0D70&quot;/&gt;&lt;wsp:rsid wsp:val=&quot;006F13F1&quot;/&gt;&lt;wsp:rsid wsp:val=&quot;006F16BE&quot;/&gt;&lt;wsp:rsid wsp:val=&quot;006F183C&quot;/&gt;&lt;wsp:rsid wsp:val=&quot;006F2288&quot;/&gt;&lt;wsp:rsid wsp:val=&quot;006F23C3&quot;/&gt;&lt;wsp:rsid wsp:val=&quot;006F39F2&quot;/&gt;&lt;wsp:rsid wsp:val=&quot;006F429D&quot;/&gt;&lt;wsp:rsid wsp:val=&quot;006F4BCF&quot;/&gt;&lt;wsp:rsid wsp:val=&quot;006F4C08&quot;/&gt;&lt;wsp:rsid wsp:val=&quot;006F5573&quot;/&gt;&lt;wsp:rsid wsp:val=&quot;006F5582&quot;/&gt;&lt;wsp:rsid wsp:val=&quot;006F6E34&quot;/&gt;&lt;wsp:rsid wsp:val=&quot;006F7571&quot;/&gt;&lt;wsp:rsid wsp:val=&quot;006F7CD2&quot;/&gt;&lt;wsp:rsid wsp:val=&quot;006F7D84&quot;/&gt;&lt;wsp:rsid wsp:val=&quot;0070038E&quot;/&gt;&lt;wsp:rsid wsp:val=&quot;0070042B&quot;/&gt;&lt;wsp:rsid wsp:val=&quot;00700D83&quot;/&gt;&lt;wsp:rsid wsp:val=&quot;007018AE&quot;/&gt;&lt;wsp:rsid wsp:val=&quot;00702641&quot;/&gt;&lt;wsp:rsid wsp:val=&quot;0070268F&quot;/&gt;&lt;wsp:rsid wsp:val=&quot;0070282B&quot;/&gt;&lt;wsp:rsid wsp:val=&quot;00703BC2&quot;/&gt;&lt;wsp:rsid wsp:val=&quot;00704541&quot;/&gt;&lt;wsp:rsid wsp:val=&quot;0070511A&quot;/&gt;&lt;wsp:rsid wsp:val=&quot;00705768&quot;/&gt;&lt;wsp:rsid wsp:val=&quot;00706206&quot;/&gt;&lt;wsp:rsid wsp:val=&quot;00706838&quot;/&gt;&lt;wsp:rsid wsp:val=&quot;00706C8E&quot;/&gt;&lt;wsp:rsid wsp:val=&quot;007101D6&quot;/&gt;&lt;wsp:rsid wsp:val=&quot;007102AD&quot;/&gt;&lt;wsp:rsid wsp:val=&quot;007102D3&quot;/&gt;&lt;wsp:rsid wsp:val=&quot;00710843&quot;/&gt;&lt;wsp:rsid wsp:val=&quot;00710FC4&quot;/&gt;&lt;wsp:rsid wsp:val=&quot;0071186A&quot;/&gt;&lt;wsp:rsid wsp:val=&quot;00711CD4&quot;/&gt;&lt;wsp:rsid wsp:val=&quot;00711FB4&quot;/&gt;&lt;wsp:rsid wsp:val=&quot;00712049&quot;/&gt;&lt;wsp:rsid wsp:val=&quot;007124C6&quot;/&gt;&lt;wsp:rsid wsp:val=&quot;00713A8C&quot;/&gt;&lt;wsp:rsid wsp:val=&quot;0071431E&quot;/&gt;&lt;wsp:rsid wsp:val=&quot;00714AD4&quot;/&gt;&lt;wsp:rsid wsp:val=&quot;007152DB&quot;/&gt;&lt;wsp:rsid wsp:val=&quot;00715FAF&quot;/&gt;&lt;wsp:rsid wsp:val=&quot;00716643&quot;/&gt;&lt;wsp:rsid wsp:val=&quot;00716664&quot;/&gt;&lt;wsp:rsid wsp:val=&quot;00716C9D&quot;/&gt;&lt;wsp:rsid wsp:val=&quot;0071767D&quot;/&gt;&lt;wsp:rsid wsp:val=&quot;00717F5D&quot;/&gt;&lt;wsp:rsid wsp:val=&quot;007209C7&quot;/&gt;&lt;wsp:rsid wsp:val=&quot;00720D47&quot;/&gt;&lt;wsp:rsid wsp:val=&quot;0072103E&quot;/&gt;&lt;wsp:rsid wsp:val=&quot;007229AC&quot;/&gt;&lt;wsp:rsid wsp:val=&quot;00723FDF&quot;/&gt;&lt;wsp:rsid wsp:val=&quot;00723FF0&quot;/&gt;&lt;wsp:rsid wsp:val=&quot;00724227&quot;/&gt;&lt;wsp:rsid wsp:val=&quot;0072427F&quot;/&gt;&lt;wsp:rsid wsp:val=&quot;00724D48&quot;/&gt;&lt;wsp:rsid wsp:val=&quot;00724E96&quot;/&gt;&lt;wsp:rsid wsp:val=&quot;00725200&quot;/&gt;&lt;wsp:rsid wsp:val=&quot;007252D7&quot;/&gt;&lt;wsp:rsid wsp:val=&quot;00725440&quot;/&gt;&lt;wsp:rsid wsp:val=&quot;00726093&quot;/&gt;&lt;wsp:rsid wsp:val=&quot;007260AB&quot;/&gt;&lt;wsp:rsid wsp:val=&quot;00727590&quot;/&gt;&lt;wsp:rsid wsp:val=&quot;0073001F&quot;/&gt;&lt;wsp:rsid wsp:val=&quot;0073015D&quot;/&gt;&lt;wsp:rsid wsp:val=&quot;00730AE3&quot;/&gt;&lt;wsp:rsid wsp:val=&quot;00730D62&quot;/&gt;&lt;wsp:rsid wsp:val=&quot;00731335&quot;/&gt;&lt;wsp:rsid wsp:val=&quot;0073174C&quot;/&gt;&lt;wsp:rsid wsp:val=&quot;00731F88&quot;/&gt;&lt;wsp:rsid wsp:val=&quot;0073239F&quot;/&gt;&lt;wsp:rsid wsp:val=&quot;00732793&quot;/&gt;&lt;wsp:rsid wsp:val=&quot;00732932&quot;/&gt;&lt;wsp:rsid wsp:val=&quot;00733D60&quot;/&gt;&lt;wsp:rsid wsp:val=&quot;00734433&quot;/&gt;&lt;wsp:rsid wsp:val=&quot;00734FDF&quot;/&gt;&lt;wsp:rsid wsp:val=&quot;007350CF&quot;/&gt;&lt;wsp:rsid wsp:val=&quot;007352DE&quot;/&gt;&lt;wsp:rsid wsp:val=&quot;007358BD&quot;/&gt;&lt;wsp:rsid wsp:val=&quot;00735C88&quot;/&gt;&lt;wsp:rsid wsp:val=&quot;00735ECB&quot;/&gt;&lt;wsp:rsid wsp:val=&quot;0073627A&quot;/&gt;&lt;wsp:rsid wsp:val=&quot;0073688C&quot;/&gt;&lt;wsp:rsid wsp:val=&quot;00736CC8&quot;/&gt;&lt;wsp:rsid wsp:val=&quot;00736E07&quot;/&gt;&lt;wsp:rsid wsp:val=&quot;00737091&quot;/&gt;&lt;wsp:rsid wsp:val=&quot;00740817&quot;/&gt;&lt;wsp:rsid wsp:val=&quot;00740E6F&quot;/&gt;&lt;wsp:rsid wsp:val=&quot;00741578&quot;/&gt;&lt;wsp:rsid wsp:val=&quot;00741C7B&quot;/&gt;&lt;wsp:rsid wsp:val=&quot;007421AD&quot;/&gt;&lt;wsp:rsid wsp:val=&quot;007423BB&quot;/&gt;&lt;wsp:rsid wsp:val=&quot;007427D0&quot;/&gt;&lt;wsp:rsid wsp:val=&quot;00742AFD&quot;/&gt;&lt;wsp:rsid wsp:val=&quot;007439D4&quot;/&gt;&lt;wsp:rsid wsp:val=&quot;00743D44&quot;/&gt;&lt;wsp:rsid wsp:val=&quot;007440AB&quot;/&gt;&lt;wsp:rsid wsp:val=&quot;007448EB&quot;/&gt;&lt;wsp:rsid wsp:val=&quot;0074548E&quot;/&gt;&lt;wsp:rsid wsp:val=&quot;00745B09&quot;/&gt;&lt;wsp:rsid wsp:val=&quot;007464FA&quot;/&gt;&lt;wsp:rsid wsp:val=&quot;0074752D&quot;/&gt;&lt;wsp:rsid wsp:val=&quot;007475A3&quot;/&gt;&lt;wsp:rsid wsp:val=&quot;007479F7&quot;/&gt;&lt;wsp:rsid wsp:val=&quot;00747A91&quot;/&gt;&lt;wsp:rsid wsp:val=&quot;0075114A&quot;/&gt;&lt;wsp:rsid wsp:val=&quot;0075473D&quot;/&gt;&lt;wsp:rsid wsp:val=&quot;0075689A&quot;/&gt;&lt;wsp:rsid wsp:val=&quot;00757373&quot;/&gt;&lt;wsp:rsid wsp:val=&quot;0075767E&quot;/&gt;&lt;wsp:rsid wsp:val=&quot;00757860&quot;/&gt;&lt;wsp:rsid wsp:val=&quot;007579B5&quot;/&gt;&lt;wsp:rsid wsp:val=&quot;00757D15&quot;/&gt;&lt;wsp:rsid wsp:val=&quot;00760772&quot;/&gt;&lt;wsp:rsid wsp:val=&quot;007607F0&quot;/&gt;&lt;wsp:rsid wsp:val=&quot;00760FDC&quot;/&gt;&lt;wsp:rsid wsp:val=&quot;00761B6D&quot;/&gt;&lt;wsp:rsid wsp:val=&quot;0076249D&quot;/&gt;&lt;wsp:rsid wsp:val=&quot;00762EAE&quot;/&gt;&lt;wsp:rsid wsp:val=&quot;0076448A&quot;/&gt;&lt;wsp:rsid wsp:val=&quot;0076461E&quot;/&gt;&lt;wsp:rsid wsp:val=&quot;0076549C&quot;/&gt;&lt;wsp:rsid wsp:val=&quot;00765961&quot;/&gt;&lt;wsp:rsid wsp:val=&quot;00765B2F&quot;/&gt;&lt;wsp:rsid wsp:val=&quot;00765D1A&quot;/&gt;&lt;wsp:rsid wsp:val=&quot;00766999&quot;/&gt;&lt;wsp:rsid wsp:val=&quot;007676EC&quot;/&gt;&lt;wsp:rsid wsp:val=&quot;00767913&quot;/&gt;&lt;wsp:rsid wsp:val=&quot;00767BC1&quot;/&gt;&lt;wsp:rsid wsp:val=&quot;00767C68&quot;/&gt;&lt;wsp:rsid wsp:val=&quot;0077048B&quot;/&gt;&lt;wsp:rsid wsp:val=&quot;00770657&quot;/&gt;&lt;wsp:rsid wsp:val=&quot;007709CF&quot;/&gt;&lt;wsp:rsid wsp:val=&quot;00771524&quot;/&gt;&lt;wsp:rsid wsp:val=&quot;00771791&quot;/&gt;&lt;wsp:rsid wsp:val=&quot;00771F6D&quot;/&gt;&lt;wsp:rsid wsp:val=&quot;007737BF&quot;/&gt;&lt;wsp:rsid wsp:val=&quot;00774A6E&quot;/&gt;&lt;wsp:rsid wsp:val=&quot;00775068&quot;/&gt;&lt;wsp:rsid wsp:val=&quot;0077530C&quot;/&gt;&lt;wsp:rsid wsp:val=&quot;00776047&quot;/&gt;&lt;wsp:rsid wsp:val=&quot;00776AEA&quot;/&gt;&lt;wsp:rsid wsp:val=&quot;0077729B&quot;/&gt;&lt;wsp:rsid wsp:val=&quot;00777311&quot;/&gt;&lt;wsp:rsid wsp:val=&quot;007806BC&quot;/&gt;&lt;wsp:rsid wsp:val=&quot;00780BF4&quot;/&gt;&lt;wsp:rsid wsp:val=&quot;0078284E&quot;/&gt;&lt;wsp:rsid wsp:val=&quot;00782E80&quot;/&gt;&lt;wsp:rsid wsp:val=&quot;007836EE&quot;/&gt;&lt;wsp:rsid wsp:val=&quot;00783748&quot;/&gt;&lt;wsp:rsid wsp:val=&quot;00783A17&quot;/&gt;&lt;wsp:rsid wsp:val=&quot;00783ABD&quot;/&gt;&lt;wsp:rsid wsp:val=&quot;00783B71&quot;/&gt;&lt;wsp:rsid wsp:val=&quot;00783E16&quot;/&gt;&lt;wsp:rsid wsp:val=&quot;00785218&quot;/&gt;&lt;wsp:rsid wsp:val=&quot;007852EA&quot;/&gt;&lt;wsp:rsid wsp:val=&quot;00785763&quot;/&gt;&lt;wsp:rsid wsp:val=&quot;0078648B&quot;/&gt;&lt;wsp:rsid wsp:val=&quot;00786678&quot;/&gt;&lt;wsp:rsid wsp:val=&quot;00786AFD&quot;/&gt;&lt;wsp:rsid wsp:val=&quot;007900CE&quot;/&gt;&lt;wsp:rsid wsp:val=&quot;0079049D&quot;/&gt;&lt;wsp:rsid wsp:val=&quot;007906CC&quot;/&gt;&lt;wsp:rsid wsp:val=&quot;00790C21&quot;/&gt;&lt;wsp:rsid wsp:val=&quot;00790C28&quot;/&gt;&lt;wsp:rsid wsp:val=&quot;00790DC8&quot;/&gt;&lt;wsp:rsid wsp:val=&quot;00791389&quot;/&gt;&lt;wsp:rsid wsp:val=&quot;007919A4&quot;/&gt;&lt;wsp:rsid wsp:val=&quot;00791C5C&quot;/&gt;&lt;wsp:rsid wsp:val=&quot;00791EC5&quot;/&gt;&lt;wsp:rsid wsp:val=&quot;0079498E&quot;/&gt;&lt;wsp:rsid wsp:val=&quot;00794F4A&quot;/&gt;&lt;wsp:rsid wsp:val=&quot;007951DA&quot;/&gt;&lt;wsp:rsid wsp:val=&quot;007951EB&quot;/&gt;&lt;wsp:rsid wsp:val=&quot;00795444&quot;/&gt;&lt;wsp:rsid wsp:val=&quot;00795672&quot;/&gt;&lt;wsp:rsid wsp:val=&quot;00795A49&quot;/&gt;&lt;wsp:rsid wsp:val=&quot;00795EE8&quot;/&gt;&lt;wsp:rsid wsp:val=&quot;00796544&quot;/&gt;&lt;wsp:rsid wsp:val=&quot;00797993&quot;/&gt;&lt;wsp:rsid wsp:val=&quot;00797BA9&quot;/&gt;&lt;wsp:rsid wsp:val=&quot;007A027A&quot;/&gt;&lt;wsp:rsid wsp:val=&quot;007A03D3&quot;/&gt;&lt;wsp:rsid wsp:val=&quot;007A0EFB&quot;/&gt;&lt;wsp:rsid wsp:val=&quot;007A10DD&quot;/&gt;&lt;wsp:rsid wsp:val=&quot;007A1656&quot;/&gt;&lt;wsp:rsid wsp:val=&quot;007A1760&quot;/&gt;&lt;wsp:rsid wsp:val=&quot;007A1870&quot;/&gt;&lt;wsp:rsid wsp:val=&quot;007A18B6&quot;/&gt;&lt;wsp:rsid wsp:val=&quot;007A1FF3&quot;/&gt;&lt;wsp:rsid wsp:val=&quot;007A29BA&quot;/&gt;&lt;wsp:rsid wsp:val=&quot;007A2C57&quot;/&gt;&lt;wsp:rsid wsp:val=&quot;007A2F4E&quot;/&gt;&lt;wsp:rsid wsp:val=&quot;007A3097&quot;/&gt;&lt;wsp:rsid wsp:val=&quot;007A415F&quot;/&gt;&lt;wsp:rsid wsp:val=&quot;007A43AE&quot;/&gt;&lt;wsp:rsid wsp:val=&quot;007A4528&quot;/&gt;&lt;wsp:rsid wsp:val=&quot;007A468A&quot;/&gt;&lt;wsp:rsid wsp:val=&quot;007A49E7&quot;/&gt;&lt;wsp:rsid wsp:val=&quot;007A4BCA&quot;/&gt;&lt;wsp:rsid wsp:val=&quot;007A4F59&quot;/&gt;&lt;wsp:rsid wsp:val=&quot;007A4F89&quot;/&gt;&lt;wsp:rsid wsp:val=&quot;007A542F&quot;/&gt;&lt;wsp:rsid wsp:val=&quot;007A5860&quot;/&gt;&lt;wsp:rsid wsp:val=&quot;007A63C8&quot;/&gt;&lt;wsp:rsid wsp:val=&quot;007A7171&quot;/&gt;&lt;wsp:rsid wsp:val=&quot;007A7E02&quot;/&gt;&lt;wsp:rsid wsp:val=&quot;007B06CB&quot;/&gt;&lt;wsp:rsid wsp:val=&quot;007B15C0&quot;/&gt;&lt;wsp:rsid wsp:val=&quot;007B1980&quot;/&gt;&lt;wsp:rsid wsp:val=&quot;007B3939&quot;/&gt;&lt;wsp:rsid wsp:val=&quot;007B3E1C&quot;/&gt;&lt;wsp:rsid wsp:val=&quot;007B415E&quot;/&gt;&lt;wsp:rsid wsp:val=&quot;007B4DEB&quot;/&gt;&lt;wsp:rsid wsp:val=&quot;007B5FDD&quot;/&gt;&lt;wsp:rsid wsp:val=&quot;007B6111&quot;/&gt;&lt;wsp:rsid wsp:val=&quot;007B6134&quot;/&gt;&lt;wsp:rsid wsp:val=&quot;007B6895&quot;/&gt;&lt;wsp:rsid wsp:val=&quot;007B75BF&quot;/&gt;&lt;wsp:rsid wsp:val=&quot;007B7A67&quot;/&gt;&lt;wsp:rsid wsp:val=&quot;007C07BC&quot;/&gt;&lt;wsp:rsid wsp:val=&quot;007C099C&quot;/&gt;&lt;wsp:rsid wsp:val=&quot;007C1450&quot;/&gt;&lt;wsp:rsid wsp:val=&quot;007C19DD&quot;/&gt;&lt;wsp:rsid wsp:val=&quot;007C1C3F&quot;/&gt;&lt;wsp:rsid wsp:val=&quot;007C1D7D&quot;/&gt;&lt;wsp:rsid wsp:val=&quot;007C257F&quot;/&gt;&lt;wsp:rsid wsp:val=&quot;007C2745&quot;/&gt;&lt;wsp:rsid wsp:val=&quot;007C3FE8&quot;/&gt;&lt;wsp:rsid wsp:val=&quot;007C40EF&quot;/&gt;&lt;wsp:rsid wsp:val=&quot;007C42AF&quot;/&gt;&lt;wsp:rsid wsp:val=&quot;007C45DB&quot;/&gt;&lt;wsp:rsid wsp:val=&quot;007C52F0&quot;/&gt;&lt;wsp:rsid wsp:val=&quot;007C58CF&quot;/&gt;&lt;wsp:rsid wsp:val=&quot;007C63B6&quot;/&gt;&lt;wsp:rsid wsp:val=&quot;007C6A44&quot;/&gt;&lt;wsp:rsid wsp:val=&quot;007C6AA2&quot;/&gt;&lt;wsp:rsid wsp:val=&quot;007C7CDC&quot;/&gt;&lt;wsp:rsid wsp:val=&quot;007D0398&quot;/&gt;&lt;wsp:rsid wsp:val=&quot;007D234A&quot;/&gt;&lt;wsp:rsid wsp:val=&quot;007D27F6&quot;/&gt;&lt;wsp:rsid wsp:val=&quot;007D2C22&quot;/&gt;&lt;wsp:rsid wsp:val=&quot;007D3656&quot;/&gt;&lt;wsp:rsid wsp:val=&quot;007D378B&quot;/&gt;&lt;wsp:rsid wsp:val=&quot;007D3AF2&quot;/&gt;&lt;wsp:rsid wsp:val=&quot;007D3C4B&quot;/&gt;&lt;wsp:rsid wsp:val=&quot;007D41CE&quot;/&gt;&lt;wsp:rsid wsp:val=&quot;007D4676&quot;/&gt;&lt;wsp:rsid wsp:val=&quot;007D4EE1&quot;/&gt;&lt;wsp:rsid wsp:val=&quot;007D50D5&quot;/&gt;&lt;wsp:rsid wsp:val=&quot;007D562C&quot;/&gt;&lt;wsp:rsid wsp:val=&quot;007D5A74&quot;/&gt;&lt;wsp:rsid wsp:val=&quot;007D638B&quot;/&gt;&lt;wsp:rsid wsp:val=&quot;007D6B73&quot;/&gt;&lt;wsp:rsid wsp:val=&quot;007D6E15&quot;/&gt;&lt;wsp:rsid wsp:val=&quot;007D6FD4&quot;/&gt;&lt;wsp:rsid wsp:val=&quot;007D7623&quot;/&gt;&lt;wsp:rsid wsp:val=&quot;007D7B17&quot;/&gt;&lt;wsp:rsid wsp:val=&quot;007E0080&quot;/&gt;&lt;wsp:rsid wsp:val=&quot;007E08C6&quot;/&gt;&lt;wsp:rsid wsp:val=&quot;007E114C&quot;/&gt;&lt;wsp:rsid wsp:val=&quot;007E12BA&quot;/&gt;&lt;wsp:rsid wsp:val=&quot;007E13B0&quot;/&gt;&lt;wsp:rsid wsp:val=&quot;007E1A8E&quot;/&gt;&lt;wsp:rsid wsp:val=&quot;007E1AED&quot;/&gt;&lt;wsp:rsid wsp:val=&quot;007E1B56&quot;/&gt;&lt;wsp:rsid wsp:val=&quot;007E2EA3&quot;/&gt;&lt;wsp:rsid wsp:val=&quot;007E373E&quot;/&gt;&lt;wsp:rsid wsp:val=&quot;007E39B3&quot;/&gt;&lt;wsp:rsid wsp:val=&quot;007E3DF8&quot;/&gt;&lt;wsp:rsid wsp:val=&quot;007E4363&quot;/&gt;&lt;wsp:rsid wsp:val=&quot;007E4B0A&quot;/&gt;&lt;wsp:rsid wsp:val=&quot;007E4DCC&quot;/&gt;&lt;wsp:rsid wsp:val=&quot;007E50CB&quot;/&gt;&lt;wsp:rsid wsp:val=&quot;007E5228&quot;/&gt;&lt;wsp:rsid wsp:val=&quot;007E546B&quot;/&gt;&lt;wsp:rsid wsp:val=&quot;007E5683&quot;/&gt;&lt;wsp:rsid wsp:val=&quot;007E618B&quot;/&gt;&lt;wsp:rsid wsp:val=&quot;007E79A8&quot;/&gt;&lt;wsp:rsid wsp:val=&quot;007F0194&quot;/&gt;&lt;wsp:rsid wsp:val=&quot;007F0D9D&quot;/&gt;&lt;wsp:rsid wsp:val=&quot;007F10AD&quot;/&gt;&lt;wsp:rsid wsp:val=&quot;007F2037&quot;/&gt;&lt;wsp:rsid wsp:val=&quot;007F2655&quot;/&gt;&lt;wsp:rsid wsp:val=&quot;007F2AB0&quot;/&gt;&lt;wsp:rsid wsp:val=&quot;007F2E32&quot;/&gt;&lt;wsp:rsid wsp:val=&quot;007F318F&quot;/&gt;&lt;wsp:rsid wsp:val=&quot;007F3C6A&quot;/&gt;&lt;wsp:rsid wsp:val=&quot;007F403A&quot;/&gt;&lt;wsp:rsid wsp:val=&quot;007F4185&quot;/&gt;&lt;wsp:rsid wsp:val=&quot;007F47EB&quot;/&gt;&lt;wsp:rsid wsp:val=&quot;007F47EE&quot;/&gt;&lt;wsp:rsid wsp:val=&quot;007F589C&quot;/&gt;&lt;wsp:rsid wsp:val=&quot;007F5BAB&quot;/&gt;&lt;wsp:rsid wsp:val=&quot;007F5BF4&quot;/&gt;&lt;wsp:rsid wsp:val=&quot;007F5D14&quot;/&gt;&lt;wsp:rsid wsp:val=&quot;007F79F9&quot;/&gt;&lt;wsp:rsid wsp:val=&quot;007F7BCC&quot;/&gt;&lt;wsp:rsid wsp:val=&quot;007F7FAE&quot;/&gt;&lt;wsp:rsid wsp:val=&quot;0080004C&quot;/&gt;&lt;wsp:rsid wsp:val=&quot;00801604&quot;/&gt;&lt;wsp:rsid wsp:val=&quot;00801683&quot;/&gt;&lt;wsp:rsid wsp:val=&quot;008016F0&quot;/&gt;&lt;wsp:rsid wsp:val=&quot;00801ACE&quot;/&gt;&lt;wsp:rsid wsp:val=&quot;00801BBC&quot;/&gt;&lt;wsp:rsid wsp:val=&quot;00801F21&quot;/&gt;&lt;wsp:rsid wsp:val=&quot;008021BC&quot;/&gt;&lt;wsp:rsid wsp:val=&quot;0080313D&quot;/&gt;&lt;wsp:rsid wsp:val=&quot;008031AD&quot;/&gt;&lt;wsp:rsid wsp:val=&quot;0080380B&quot;/&gt;&lt;wsp:rsid wsp:val=&quot;008044F6&quot;/&gt;&lt;wsp:rsid wsp:val=&quot;0080639D&quot;/&gt;&lt;wsp:rsid wsp:val=&quot;00806DB6&quot;/&gt;&lt;wsp:rsid wsp:val=&quot;008079CB&quot;/&gt;&lt;wsp:rsid wsp:val=&quot;00810297&quot;/&gt;&lt;wsp:rsid wsp:val=&quot;00810D77&quot;/&gt;&lt;wsp:rsid wsp:val=&quot;008111D6&quot;/&gt;&lt;wsp:rsid wsp:val=&quot;00811640&quot;/&gt;&lt;wsp:rsid wsp:val=&quot;008121AC&quot;/&gt;&lt;wsp:rsid wsp:val=&quot;008121EA&quot;/&gt;&lt;wsp:rsid wsp:val=&quot;0081281F&quot;/&gt;&lt;wsp:rsid wsp:val=&quot;00812A24&quot;/&gt;&lt;wsp:rsid wsp:val=&quot;00813137&quot;/&gt;&lt;wsp:rsid wsp:val=&quot;00813577&quot;/&gt;&lt;wsp:rsid wsp:val=&quot;008135C9&quot;/&gt;&lt;wsp:rsid wsp:val=&quot;00813CBC&quot;/&gt;&lt;wsp:rsid wsp:val=&quot;00813F63&quot;/&gt;&lt;wsp:rsid wsp:val=&quot;00814050&quot;/&gt;&lt;wsp:rsid wsp:val=&quot;0081519A&quot;/&gt;&lt;wsp:rsid wsp:val=&quot;008156BD&quot;/&gt;&lt;wsp:rsid wsp:val=&quot;00815968&quot;/&gt;&lt;wsp:rsid wsp:val=&quot;00815D84&quot;/&gt;&lt;wsp:rsid wsp:val=&quot;00815EA4&quot;/&gt;&lt;wsp:rsid wsp:val=&quot;00815F43&quot;/&gt;&lt;wsp:rsid wsp:val=&quot;0081604E&quot;/&gt;&lt;wsp:rsid wsp:val=&quot;00816DDD&quot;/&gt;&lt;wsp:rsid wsp:val=&quot;0081723B&quot;/&gt;&lt;wsp:rsid wsp:val=&quot;008178EE&quot;/&gt;&lt;wsp:rsid wsp:val=&quot;0082004A&quot;/&gt;&lt;wsp:rsid wsp:val=&quot;0082041E&quot;/&gt;&lt;wsp:rsid wsp:val=&quot;00820744&quot;/&gt;&lt;wsp:rsid wsp:val=&quot;00820807&quot;/&gt;&lt;wsp:rsid wsp:val=&quot;00820DF1&quot;/&gt;&lt;wsp:rsid wsp:val=&quot;00822138&quot;/&gt;&lt;wsp:rsid wsp:val=&quot;00822256&quot;/&gt;&lt;wsp:rsid wsp:val=&quot;008225C0&quot;/&gt;&lt;wsp:rsid wsp:val=&quot;00823215&quot;/&gt;&lt;wsp:rsid wsp:val=&quot;008237AE&quot;/&gt;&lt;wsp:rsid wsp:val=&quot;0082382C&quot;/&gt;&lt;wsp:rsid wsp:val=&quot;00823D55&quot;/&gt;&lt;wsp:rsid wsp:val=&quot;00823DA4&quot;/&gt;&lt;wsp:rsid wsp:val=&quot;00824D0A&quot;/&gt;&lt;wsp:rsid wsp:val=&quot;00824E3A&quot;/&gt;&lt;wsp:rsid wsp:val=&quot;0082595D&quot;/&gt;&lt;wsp:rsid wsp:val=&quot;0082659C&quot;/&gt;&lt;wsp:rsid wsp:val=&quot;00826648&quot;/&gt;&lt;wsp:rsid wsp:val=&quot;00826775&quot;/&gt;&lt;wsp:rsid wsp:val=&quot;008274F5&quot;/&gt;&lt;wsp:rsid wsp:val=&quot;00827C59&quot;/&gt;&lt;wsp:rsid wsp:val=&quot;0083012D&quot;/&gt;&lt;wsp:rsid wsp:val=&quot;008305A5&quot;/&gt;&lt;wsp:rsid wsp:val=&quot;008306FC&quot;/&gt;&lt;wsp:rsid wsp:val=&quot;008317DE&quot;/&gt;&lt;wsp:rsid wsp:val=&quot;00831B71&quot;/&gt;&lt;wsp:rsid wsp:val=&quot;0083284F&quot;/&gt;&lt;wsp:rsid wsp:val=&quot;00832D7B&quot;/&gt;&lt;wsp:rsid wsp:val=&quot;00833497&quot;/&gt;&lt;wsp:rsid wsp:val=&quot;00833756&quot;/&gt;&lt;wsp:rsid wsp:val=&quot;00833DCC&quot;/&gt;&lt;wsp:rsid wsp:val=&quot;00834395&quot;/&gt;&lt;wsp:rsid wsp:val=&quot;008349E4&quot;/&gt;&lt;wsp:rsid wsp:val=&quot;00834A0D&quot;/&gt;&lt;wsp:rsid wsp:val=&quot;0083510A&quot;/&gt;&lt;wsp:rsid wsp:val=&quot;008353EF&quot;/&gt;&lt;wsp:rsid wsp:val=&quot;00835CBB&quot;/&gt;&lt;wsp:rsid wsp:val=&quot;00840022&quot;/&gt;&lt;wsp:rsid wsp:val=&quot;00841096&quot;/&gt;&lt;wsp:rsid wsp:val=&quot;00841A14&quot;/&gt;&lt;wsp:rsid wsp:val=&quot;00841DA8&quot;/&gt;&lt;wsp:rsid wsp:val=&quot;008429E1&quot;/&gt;&lt;wsp:rsid wsp:val=&quot;008429FC&quot;/&gt;&lt;wsp:rsid wsp:val=&quot;008438B8&quot;/&gt;&lt;wsp:rsid wsp:val=&quot;008438C3&quot;/&gt;&lt;wsp:rsid wsp:val=&quot;00843CB4&quot;/&gt;&lt;wsp:rsid wsp:val=&quot;0084433D&quot;/&gt;&lt;wsp:rsid wsp:val=&quot;008447F0&quot;/&gt;&lt;wsp:rsid wsp:val=&quot;0084541B&quot;/&gt;&lt;wsp:rsid wsp:val=&quot;008454F1&quot;/&gt;&lt;wsp:rsid wsp:val=&quot;00845ABD&quot;/&gt;&lt;wsp:rsid wsp:val=&quot;0084673B&quot;/&gt;&lt;wsp:rsid wsp:val=&quot;0084732D&quot;/&gt;&lt;wsp:rsid wsp:val=&quot;00847CA7&quot;/&gt;&lt;wsp:rsid wsp:val=&quot;0085023C&quot;/&gt;&lt;wsp:rsid wsp:val=&quot;0085059E&quot;/&gt;&lt;wsp:rsid wsp:val=&quot;008505EE&quot;/&gt;&lt;wsp:rsid wsp:val=&quot;00850B6A&quot;/&gt;&lt;wsp:rsid wsp:val=&quot;008510F8&quot;/&gt;&lt;wsp:rsid wsp:val=&quot;008519D7&quot;/&gt;&lt;wsp:rsid wsp:val=&quot;0085207B&quot;/&gt;&lt;wsp:rsid wsp:val=&quot;00852835&quot;/&gt;&lt;wsp:rsid wsp:val=&quot;00853218&quot;/&gt;&lt;wsp:rsid wsp:val=&quot;008532A9&quot;/&gt;&lt;wsp:rsid wsp:val=&quot;008536EA&quot;/&gt;&lt;wsp:rsid wsp:val=&quot;00853BB4&quot;/&gt;&lt;wsp:rsid wsp:val=&quot;00853BF6&quot;/&gt;&lt;wsp:rsid wsp:val=&quot;00854A3E&quot;/&gt;&lt;wsp:rsid wsp:val=&quot;00855078&quot;/&gt;&lt;wsp:rsid wsp:val=&quot;00857262&quot;/&gt;&lt;wsp:rsid wsp:val=&quot;008573BA&quot;/&gt;&lt;wsp:rsid wsp:val=&quot;008575EF&quot;/&gt;&lt;wsp:rsid wsp:val=&quot;00857665&quot;/&gt;&lt;wsp:rsid wsp:val=&quot;008600CE&quot;/&gt;&lt;wsp:rsid wsp:val=&quot;00860138&quot;/&gt;&lt;wsp:rsid wsp:val=&quot;00860AFF&quot;/&gt;&lt;wsp:rsid wsp:val=&quot;00861CBC&quot;/&gt;&lt;wsp:rsid wsp:val=&quot;008631F9&quot;/&gt;&lt;wsp:rsid wsp:val=&quot;00864361&quot;/&gt;&lt;wsp:rsid wsp:val=&quot;00864D5A&quot;/&gt;&lt;wsp:rsid wsp:val=&quot;00864D75&quot;/&gt;&lt;wsp:rsid wsp:val=&quot;008650C8&quot;/&gt;&lt;wsp:rsid wsp:val=&quot;0086538A&quot;/&gt;&lt;wsp:rsid wsp:val=&quot;0086561A&quot;/&gt;&lt;wsp:rsid wsp:val=&quot;00865632&quot;/&gt;&lt;wsp:rsid wsp:val=&quot;00865777&quot;/&gt;&lt;wsp:rsid wsp:val=&quot;00865BA4&quot;/&gt;&lt;wsp:rsid wsp:val=&quot;0086613E&quot;/&gt;&lt;wsp:rsid wsp:val=&quot;00866F7D&quot;/&gt;&lt;wsp:rsid wsp:val=&quot;0086708D&quot;/&gt;&lt;wsp:rsid wsp:val=&quot;00867467&quot;/&gt;&lt;wsp:rsid wsp:val=&quot;008678E6&quot;/&gt;&lt;wsp:rsid wsp:val=&quot;00867C62&quot;/&gt;&lt;wsp:rsid wsp:val=&quot;00867EA3&quot;/&gt;&lt;wsp:rsid wsp:val=&quot;0087055C&quot;/&gt;&lt;wsp:rsid wsp:val=&quot;008705AC&quot;/&gt;&lt;wsp:rsid wsp:val=&quot;00870EE7&quot;/&gt;&lt;wsp:rsid wsp:val=&quot;00871A48&quot;/&gt;&lt;wsp:rsid wsp:val=&quot;00872299&quot;/&gt;&lt;wsp:rsid wsp:val=&quot;008722B8&quot;/&gt;&lt;wsp:rsid wsp:val=&quot;0087268D&quot;/&gt;&lt;wsp:rsid wsp:val=&quot;008730CD&quot;/&gt;&lt;wsp:rsid wsp:val=&quot;00873B6C&quot;/&gt;&lt;wsp:rsid wsp:val=&quot;00873E07&quot;/&gt;&lt;wsp:rsid wsp:val=&quot;008741DF&quot;/&gt;&lt;wsp:rsid wsp:val=&quot;0087446A&quot;/&gt;&lt;wsp:rsid wsp:val=&quot;0087514B&quot;/&gt;&lt;wsp:rsid wsp:val=&quot;008753BC&quot;/&gt;&lt;wsp:rsid wsp:val=&quot;008759E2&quot;/&gt;&lt;wsp:rsid wsp:val=&quot;00875ACA&quot;/&gt;&lt;wsp:rsid wsp:val=&quot;00875EA8&quot;/&gt;&lt;wsp:rsid wsp:val=&quot;0087656D&quot;/&gt;&lt;wsp:rsid wsp:val=&quot;0087663A&quot;/&gt;&lt;wsp:rsid wsp:val=&quot;008767B4&quot;/&gt;&lt;wsp:rsid wsp:val=&quot;00877276&quot;/&gt;&lt;wsp:rsid wsp:val=&quot;00877BEF&quot;/&gt;&lt;wsp:rsid wsp:val=&quot;0088031E&quot;/&gt;&lt;wsp:rsid wsp:val=&quot;00880428&quot;/&gt;&lt;wsp:rsid wsp:val=&quot;0088108C&quot;/&gt;&lt;wsp:rsid wsp:val=&quot;008816DF&quot;/&gt;&lt;wsp:rsid wsp:val=&quot;00883E8D&quot;/&gt;&lt;wsp:rsid wsp:val=&quot;00884CAE&quot;/&gt;&lt;wsp:rsid wsp:val=&quot;00886811&quot;/&gt;&lt;wsp:rsid wsp:val=&quot;00887C83&quot;/&gt;&lt;wsp:rsid wsp:val=&quot;00887EE7&quot;/&gt;&lt;wsp:rsid wsp:val=&quot;008900B9&quot;/&gt;&lt;wsp:rsid wsp:val=&quot;008904B8&quot;/&gt;&lt;wsp:rsid wsp:val=&quot;008904F4&quot;/&gt;&lt;wsp:rsid wsp:val=&quot;0089089B&quot;/&gt;&lt;wsp:rsid wsp:val=&quot;00890E00&quot;/&gt;&lt;wsp:rsid wsp:val=&quot;00891BC1&quot;/&gt;&lt;wsp:rsid wsp:val=&quot;00891D01&quot;/&gt;&lt;wsp:rsid wsp:val=&quot;00892E88&quot;/&gt;&lt;wsp:rsid wsp:val=&quot;00892F23&quot;/&gt;&lt;wsp:rsid wsp:val=&quot;00893E90&quot;/&gt;&lt;wsp:rsid wsp:val=&quot;00894266&quot;/&gt;&lt;wsp:rsid wsp:val=&quot;00894EF3&quot;/&gt;&lt;wsp:rsid wsp:val=&quot;00895507&quot;/&gt;&lt;wsp:rsid wsp:val=&quot;00895F81&quot;/&gt;&lt;wsp:rsid wsp:val=&quot;00896306&quot;/&gt;&lt;wsp:rsid wsp:val=&quot;00896A92&quot;/&gt;&lt;wsp:rsid wsp:val=&quot;00896E59&quot;/&gt;&lt;wsp:rsid wsp:val=&quot;00896F8B&quot;/&gt;&lt;wsp:rsid wsp:val=&quot;0089726E&quot;/&gt;&lt;wsp:rsid wsp:val=&quot;00897A28&quot;/&gt;&lt;wsp:rsid wsp:val=&quot;00897CF8&quot;/&gt;&lt;wsp:rsid wsp:val=&quot;008A01F6&quot;/&gt;&lt;wsp:rsid wsp:val=&quot;008A1175&quot;/&gt;&lt;wsp:rsid wsp:val=&quot;008A1F22&quot;/&gt;&lt;wsp:rsid wsp:val=&quot;008A2A9D&quot;/&gt;&lt;wsp:rsid wsp:val=&quot;008A387C&quot;/&gt;&lt;wsp:rsid wsp:val=&quot;008A3E46&quot;/&gt;&lt;wsp:rsid wsp:val=&quot;008A431E&quot;/&gt;&lt;wsp:rsid wsp:val=&quot;008A504F&quot;/&gt;&lt;wsp:rsid wsp:val=&quot;008A63CD&quot;/&gt;&lt;wsp:rsid wsp:val=&quot;008A67C8&quot;/&gt;&lt;wsp:rsid wsp:val=&quot;008A6EDA&quot;/&gt;&lt;wsp:rsid wsp:val=&quot;008A6EF8&quot;/&gt;&lt;wsp:rsid wsp:val=&quot;008A7382&quot;/&gt;&lt;wsp:rsid wsp:val=&quot;008A7A48&quot;/&gt;&lt;wsp:rsid wsp:val=&quot;008A7B3B&quot;/&gt;&lt;wsp:rsid wsp:val=&quot;008B0211&quot;/&gt;&lt;wsp:rsid wsp:val=&quot;008B0AC8&quot;/&gt;&lt;wsp:rsid wsp:val=&quot;008B0FD3&quot;/&gt;&lt;wsp:rsid wsp:val=&quot;008B11DB&quot;/&gt;&lt;wsp:rsid wsp:val=&quot;008B1943&quot;/&gt;&lt;wsp:rsid wsp:val=&quot;008B20B1&quot;/&gt;&lt;wsp:rsid wsp:val=&quot;008B2F30&quot;/&gt;&lt;wsp:rsid wsp:val=&quot;008B3D18&quot;/&gt;&lt;wsp:rsid wsp:val=&quot;008B3E79&quot;/&gt;&lt;wsp:rsid wsp:val=&quot;008B49C4&quot;/&gt;&lt;wsp:rsid wsp:val=&quot;008B49FF&quot;/&gt;&lt;wsp:rsid wsp:val=&quot;008B4D4E&quot;/&gt;&lt;wsp:rsid wsp:val=&quot;008B4DCD&quot;/&gt;&lt;wsp:rsid wsp:val=&quot;008B55AE&quot;/&gt;&lt;wsp:rsid wsp:val=&quot;008B61F8&quot;/&gt;&lt;wsp:rsid wsp:val=&quot;008B6449&quot;/&gt;&lt;wsp:rsid wsp:val=&quot;008B648E&quot;/&gt;&lt;wsp:rsid wsp:val=&quot;008B6E44&quot;/&gt;&lt;wsp:rsid wsp:val=&quot;008B73D5&quot;/&gt;&lt;wsp:rsid wsp:val=&quot;008B7CDA&quot;/&gt;&lt;wsp:rsid wsp:val=&quot;008C0C1D&quot;/&gt;&lt;wsp:rsid wsp:val=&quot;008C0DE9&quot;/&gt;&lt;wsp:rsid wsp:val=&quot;008C0F5A&quot;/&gt;&lt;wsp:rsid wsp:val=&quot;008C108C&quot;/&gt;&lt;wsp:rsid wsp:val=&quot;008C16D4&quot;/&gt;&lt;wsp:rsid wsp:val=&quot;008C1D02&quot;/&gt;&lt;wsp:rsid wsp:val=&quot;008C1EB1&quot;/&gt;&lt;wsp:rsid wsp:val=&quot;008C24E1&quot;/&gt;&lt;wsp:rsid wsp:val=&quot;008C2B26&quot;/&gt;&lt;wsp:rsid wsp:val=&quot;008C30C3&quot;/&gt;&lt;wsp:rsid wsp:val=&quot;008C3E15&quot;/&gt;&lt;wsp:rsid wsp:val=&quot;008C3ECB&quot;/&gt;&lt;wsp:rsid wsp:val=&quot;008C4696&quot;/&gt;&lt;wsp:rsid wsp:val=&quot;008C511D&quot;/&gt;&lt;wsp:rsid wsp:val=&quot;008C5766&quot;/&gt;&lt;wsp:rsid wsp:val=&quot;008C67CF&quot;/&gt;&lt;wsp:rsid wsp:val=&quot;008C6A91&quot;/&gt;&lt;wsp:rsid wsp:val=&quot;008C701A&quot;/&gt;&lt;wsp:rsid wsp:val=&quot;008C723B&quot;/&gt;&lt;wsp:rsid wsp:val=&quot;008C7A44&quot;/&gt;&lt;wsp:rsid wsp:val=&quot;008C7DE1&quot;/&gt;&lt;wsp:rsid wsp:val=&quot;008D0E0F&quot;/&gt;&lt;wsp:rsid wsp:val=&quot;008D1135&quot;/&gt;&lt;wsp:rsid wsp:val=&quot;008D2046&quot;/&gt;&lt;wsp:rsid wsp:val=&quot;008D2DAE&quot;/&gt;&lt;wsp:rsid wsp:val=&quot;008D31BC&quot;/&gt;&lt;wsp:rsid wsp:val=&quot;008D32CF&quot;/&gt;&lt;wsp:rsid wsp:val=&quot;008D40B1&quot;/&gt;&lt;wsp:rsid wsp:val=&quot;008D41F9&quot;/&gt;&lt;wsp:rsid wsp:val=&quot;008D42A8&quot;/&gt;&lt;wsp:rsid wsp:val=&quot;008D4548&quot;/&gt;&lt;wsp:rsid wsp:val=&quot;008D4554&quot;/&gt;&lt;wsp:rsid wsp:val=&quot;008D4EFC&quot;/&gt;&lt;wsp:rsid wsp:val=&quot;008D50AC&quot;/&gt;&lt;wsp:rsid wsp:val=&quot;008D55C7&quot;/&gt;&lt;wsp:rsid wsp:val=&quot;008D5F89&quot;/&gt;&lt;wsp:rsid wsp:val=&quot;008D68D6&quot;/&gt;&lt;wsp:rsid wsp:val=&quot;008D6AD0&quot;/&gt;&lt;wsp:rsid wsp:val=&quot;008D6D01&quot;/&gt;&lt;wsp:rsid wsp:val=&quot;008D7D0D&quot;/&gt;&lt;wsp:rsid wsp:val=&quot;008E009E&quot;/&gt;&lt;wsp:rsid wsp:val=&quot;008E0FD0&quot;/&gt;&lt;wsp:rsid wsp:val=&quot;008E17E0&quot;/&gt;&lt;wsp:rsid wsp:val=&quot;008E1BC4&quot;/&gt;&lt;wsp:rsid wsp:val=&quot;008E2AB8&quot;/&gt;&lt;wsp:rsid wsp:val=&quot;008E2CFA&quot;/&gt;&lt;wsp:rsid wsp:val=&quot;008E3260&quot;/&gt;&lt;wsp:rsid wsp:val=&quot;008E3CFB&quot;/&gt;&lt;wsp:rsid wsp:val=&quot;008E4279&quot;/&gt;&lt;wsp:rsid wsp:val=&quot;008E4510&quot;/&gt;&lt;wsp:rsid wsp:val=&quot;008E45F2&quot;/&gt;&lt;wsp:rsid wsp:val=&quot;008E6169&quot;/&gt;&lt;wsp:rsid wsp:val=&quot;008E7C60&quot;/&gt;&lt;wsp:rsid wsp:val=&quot;008E7E4E&quot;/&gt;&lt;wsp:rsid wsp:val=&quot;008F07E0&quot;/&gt;&lt;wsp:rsid wsp:val=&quot;008F08A4&quot;/&gt;&lt;wsp:rsid wsp:val=&quot;008F0BE6&quot;/&gt;&lt;wsp:rsid wsp:val=&quot;008F0F5E&quot;/&gt;&lt;wsp:rsid wsp:val=&quot;008F11F9&quot;/&gt;&lt;wsp:rsid wsp:val=&quot;008F12F3&quot;/&gt;&lt;wsp:rsid wsp:val=&quot;008F2FC8&quot;/&gt;&lt;wsp:rsid wsp:val=&quot;008F3332&quot;/&gt;&lt;wsp:rsid wsp:val=&quot;008F497E&quot;/&gt;&lt;wsp:rsid wsp:val=&quot;008F4B71&quot;/&gt;&lt;wsp:rsid wsp:val=&quot;008F4D62&quot;/&gt;&lt;wsp:rsid wsp:val=&quot;008F57AA&quot;/&gt;&lt;wsp:rsid wsp:val=&quot;008F5BE7&quot;/&gt;&lt;wsp:rsid wsp:val=&quot;008F5EAD&quot;/&gt;&lt;wsp:rsid wsp:val=&quot;008F659B&quot;/&gt;&lt;wsp:rsid wsp:val=&quot;008F6655&quot;/&gt;&lt;wsp:rsid wsp:val=&quot;008F79BD&quot;/&gt;&lt;wsp:rsid wsp:val=&quot;00900500&quot;/&gt;&lt;wsp:rsid wsp:val=&quot;009008B0&quot;/&gt;&lt;wsp:rsid wsp:val=&quot;00900DBC&quot;/&gt;&lt;wsp:rsid wsp:val=&quot;00902401&quot;/&gt;&lt;wsp:rsid wsp:val=&quot;00902565&quot;/&gt;&lt;wsp:rsid wsp:val=&quot;00902ED3&quot;/&gt;&lt;wsp:rsid wsp:val=&quot;0090320F&quot;/&gt;&lt;wsp:rsid wsp:val=&quot;00903339&quot;/&gt;&lt;wsp:rsid wsp:val=&quot;009039FE&quot;/&gt;&lt;wsp:rsid wsp:val=&quot;009040EF&quot;/&gt;&lt;wsp:rsid wsp:val=&quot;009045A6&quot;/&gt;&lt;wsp:rsid wsp:val=&quot;0090471B&quot;/&gt;&lt;wsp:rsid wsp:val=&quot;00904EDF&quot;/&gt;&lt;wsp:rsid wsp:val=&quot;00905317&quot;/&gt;&lt;wsp:rsid wsp:val=&quot;00905540&quot;/&gt;&lt;wsp:rsid wsp:val=&quot;00905880&quot;/&gt;&lt;wsp:rsid wsp:val=&quot;00906192&quot;/&gt;&lt;wsp:rsid wsp:val=&quot;00906F23&quot;/&gt;&lt;wsp:rsid wsp:val=&quot;00907993&quot;/&gt;&lt;wsp:rsid wsp:val=&quot;00910B92&quot;/&gt;&lt;wsp:rsid wsp:val=&quot;00911697&quot;/&gt;&lt;wsp:rsid wsp:val=&quot;00911D1B&quot;/&gt;&lt;wsp:rsid wsp:val=&quot;00912C71&quot;/&gt;&lt;wsp:rsid wsp:val=&quot;00913787&quot;/&gt;&lt;wsp:rsid wsp:val=&quot;00913E4D&quot;/&gt;&lt;wsp:rsid wsp:val=&quot;00913EF8&quot;/&gt;&lt;wsp:rsid wsp:val=&quot;009156AA&quot;/&gt;&lt;wsp:rsid wsp:val=&quot;0091593D&quot;/&gt;&lt;wsp:rsid wsp:val=&quot;009160A0&quot;/&gt;&lt;wsp:rsid wsp:val=&quot;00916455&quot;/&gt;&lt;wsp:rsid wsp:val=&quot;0091675C&quot;/&gt;&lt;wsp:rsid wsp:val=&quot;00916B1C&quot;/&gt;&lt;wsp:rsid wsp:val=&quot;00916F4C&quot;/&gt;&lt;wsp:rsid wsp:val=&quot;009170FE&quot;/&gt;&lt;wsp:rsid wsp:val=&quot;009178B8&quot;/&gt;&lt;wsp:rsid wsp:val=&quot;009205C5&quot;/&gt;&lt;wsp:rsid wsp:val=&quot;009206FA&quot;/&gt;&lt;wsp:rsid wsp:val=&quot;0092090C&quot;/&gt;&lt;wsp:rsid wsp:val=&quot;00920975&quot;/&gt;&lt;wsp:rsid wsp:val=&quot;00921E85&quot;/&gt;&lt;wsp:rsid wsp:val=&quot;00921E90&quot;/&gt;&lt;wsp:rsid wsp:val=&quot;0092354C&quot;/&gt;&lt;wsp:rsid wsp:val=&quot;00923790&quot;/&gt;&lt;wsp:rsid wsp:val=&quot;00923A6E&quot;/&gt;&lt;wsp:rsid wsp:val=&quot;00923A9C&quot;/&gt;&lt;wsp:rsid wsp:val=&quot;00924129&quot;/&gt;&lt;wsp:rsid wsp:val=&quot;009244EF&quot;/&gt;&lt;wsp:rsid wsp:val=&quot;009247AC&quot;/&gt;&lt;wsp:rsid wsp:val=&quot;00925209&quot;/&gt;&lt;wsp:rsid wsp:val=&quot;0092550C&quot;/&gt;&lt;wsp:rsid wsp:val=&quot;009262DE&quot;/&gt;&lt;wsp:rsid wsp:val=&quot;00926E27&quot;/&gt;&lt;wsp:rsid wsp:val=&quot;00927536&quot;/&gt;&lt;wsp:rsid wsp:val=&quot;00927677&quot;/&gt;&lt;wsp:rsid wsp:val=&quot;009300F3&quot;/&gt;&lt;wsp:rsid wsp:val=&quot;0093084A&quot;/&gt;&lt;wsp:rsid wsp:val=&quot;00930D2C&quot;/&gt;&lt;wsp:rsid wsp:val=&quot;0093131D&quot;/&gt;&lt;wsp:rsid wsp:val=&quot;009318BB&quot;/&gt;&lt;wsp:rsid wsp:val=&quot;00932137&quot;/&gt;&lt;wsp:rsid wsp:val=&quot;009321BA&quot;/&gt;&lt;wsp:rsid wsp:val=&quot;009322AD&quot;/&gt;&lt;wsp:rsid wsp:val=&quot;00932D2A&quot;/&gt;&lt;wsp:rsid wsp:val=&quot;00934864&quot;/&gt;&lt;wsp:rsid wsp:val=&quot;00935453&quot;/&gt;&lt;wsp:rsid wsp:val=&quot;00935D44&quot;/&gt;&lt;wsp:rsid wsp:val=&quot;00936BCC&quot;/&gt;&lt;wsp:rsid wsp:val=&quot;00937317&quot;/&gt;&lt;wsp:rsid wsp:val=&quot;009374B9&quot;/&gt;&lt;wsp:rsid wsp:val=&quot;00937E0A&quot;/&gt;&lt;wsp:rsid wsp:val=&quot;00937FDC&quot;/&gt;&lt;wsp:rsid wsp:val=&quot;00940AC9&quot;/&gt;&lt;wsp:rsid wsp:val=&quot;00940C64&quot;/&gt;&lt;wsp:rsid wsp:val=&quot;00940D29&quot;/&gt;&lt;wsp:rsid wsp:val=&quot;00940F5B&quot;/&gt;&lt;wsp:rsid wsp:val=&quot;00940FDF&quot;/&gt;&lt;wsp:rsid wsp:val=&quot;009410FC&quot;/&gt;&lt;wsp:rsid wsp:val=&quot;009415D7&quot;/&gt;&lt;wsp:rsid wsp:val=&quot;0094162B&quot;/&gt;&lt;wsp:rsid wsp:val=&quot;00942104&quot;/&gt;&lt;wsp:rsid wsp:val=&quot;00942ECF&quot;/&gt;&lt;wsp:rsid wsp:val=&quot;00943A32&quot;/&gt;&lt;wsp:rsid wsp:val=&quot;0094538C&quot;/&gt;&lt;wsp:rsid wsp:val=&quot;00945958&quot;/&gt;&lt;wsp:rsid wsp:val=&quot;00945E94&quot;/&gt;&lt;wsp:rsid wsp:val=&quot;00946437&quot;/&gt;&lt;wsp:rsid wsp:val=&quot;009470DB&quot;/&gt;&lt;wsp:rsid wsp:val=&quot;00947D20&quot;/&gt;&lt;wsp:rsid wsp:val=&quot;00947DAF&quot;/&gt;&lt;wsp:rsid wsp:val=&quot;00950145&quot;/&gt;&lt;wsp:rsid wsp:val=&quot;00950777&quot;/&gt;&lt;wsp:rsid wsp:val=&quot;00950C30&quot;/&gt;&lt;wsp:rsid wsp:val=&quot;00950C36&quot;/&gt;&lt;wsp:rsid wsp:val=&quot;009517E3&quot;/&gt;&lt;wsp:rsid wsp:val=&quot;00951C2E&quot;/&gt;&lt;wsp:rsid wsp:val=&quot;00952855&quot;/&gt;&lt;wsp:rsid wsp:val=&quot;00952EF3&quot;/&gt;&lt;wsp:rsid wsp:val=&quot;009540F1&quot;/&gt;&lt;wsp:rsid wsp:val=&quot;00955172&quot;/&gt;&lt;wsp:rsid wsp:val=&quot;00955885&quot;/&gt;&lt;wsp:rsid wsp:val=&quot;00955AB6&quot;/&gt;&lt;wsp:rsid wsp:val=&quot;00955D96&quot;/&gt;&lt;wsp:rsid wsp:val=&quot;00956319&quot;/&gt;&lt;wsp:rsid wsp:val=&quot;009563B3&quot;/&gt;&lt;wsp:rsid wsp:val=&quot;0095797A&quot;/&gt;&lt;wsp:rsid wsp:val=&quot;00960146&quot;/&gt;&lt;wsp:rsid wsp:val=&quot;009604DB&quot;/&gt;&lt;wsp:rsid wsp:val=&quot;00960C46&quot;/&gt;&lt;wsp:rsid wsp:val=&quot;00960E71&quot;/&gt;&lt;wsp:rsid wsp:val=&quot;0096144F&quot;/&gt;&lt;wsp:rsid wsp:val=&quot;00961CCB&quot;/&gt;&lt;wsp:rsid wsp:val=&quot;00961F79&quot;/&gt;&lt;wsp:rsid wsp:val=&quot;00962A88&quot;/&gt;&lt;wsp:rsid wsp:val=&quot;00962C4B&quot;/&gt;&lt;wsp:rsid wsp:val=&quot;0096327A&quot;/&gt;&lt;wsp:rsid wsp:val=&quot;009632E4&quot;/&gt;&lt;wsp:rsid wsp:val=&quot;00963417&quot;/&gt;&lt;wsp:rsid wsp:val=&quot;00963898&quot;/&gt;&lt;wsp:rsid wsp:val=&quot;00963992&quot;/&gt;&lt;wsp:rsid wsp:val=&quot;00963E97&quot;/&gt;&lt;wsp:rsid wsp:val=&quot;00964740&quot;/&gt;&lt;wsp:rsid wsp:val=&quot;00965378&quot;/&gt;&lt;wsp:rsid wsp:val=&quot;00965810&quot;/&gt;&lt;wsp:rsid wsp:val=&quot;00965CFD&quot;/&gt;&lt;wsp:rsid wsp:val=&quot;00965F3E&quot;/&gt;&lt;wsp:rsid wsp:val=&quot;00967C42&quot;/&gt;&lt;wsp:rsid wsp:val=&quot;00970494&quot;/&gt;&lt;wsp:rsid wsp:val=&quot;00970BFE&quot;/&gt;&lt;wsp:rsid wsp:val=&quot;00970E08&quot;/&gt;&lt;wsp:rsid wsp:val=&quot;0097139E&quot;/&gt;&lt;wsp:rsid wsp:val=&quot;009731A6&quot;/&gt;&lt;wsp:rsid wsp:val=&quot;009733CD&quot;/&gt;&lt;wsp:rsid wsp:val=&quot;0097482D&quot;/&gt;&lt;wsp:rsid wsp:val=&quot;00974B6C&quot;/&gt;&lt;wsp:rsid wsp:val=&quot;00975194&quot;/&gt;&lt;wsp:rsid wsp:val=&quot;00976846&quot;/&gt;&lt;wsp:rsid wsp:val=&quot;00976F51&quot;/&gt;&lt;wsp:rsid wsp:val=&quot;0097788D&quot;/&gt;&lt;wsp:rsid wsp:val=&quot;00977C37&quot;/&gt;&lt;wsp:rsid wsp:val=&quot;009803C6&quot;/&gt;&lt;wsp:rsid wsp:val=&quot;009806D4&quot;/&gt;&lt;wsp:rsid wsp:val=&quot;0098109C&quot;/&gt;&lt;wsp:rsid wsp:val=&quot;009813FB&quot;/&gt;&lt;wsp:rsid wsp:val=&quot;00981987&quot;/&gt;&lt;wsp:rsid wsp:val=&quot;009824E8&quot;/&gt;&lt;wsp:rsid wsp:val=&quot;00982B9D&quot;/&gt;&lt;wsp:rsid wsp:val=&quot;0098327C&quot;/&gt;&lt;wsp:rsid wsp:val=&quot;00983552&quot;/&gt;&lt;wsp:rsid wsp:val=&quot;00983593&quot;/&gt;&lt;wsp:rsid wsp:val=&quot;00983FE9&quot;/&gt;&lt;wsp:rsid wsp:val=&quot;00984115&quot;/&gt;&lt;wsp:rsid wsp:val=&quot;0098457D&quot;/&gt;&lt;wsp:rsid wsp:val=&quot;0098499E&quot;/&gt;&lt;wsp:rsid wsp:val=&quot;009851A5&quot;/&gt;&lt;wsp:rsid wsp:val=&quot;00985717&quot;/&gt;&lt;wsp:rsid wsp:val=&quot;00985D24&quot;/&gt;&lt;wsp:rsid wsp:val=&quot;0098653E&quot;/&gt;&lt;wsp:rsid wsp:val=&quot;0098769F&quot;/&gt;&lt;wsp:rsid wsp:val=&quot;00987D3A&quot;/&gt;&lt;wsp:rsid wsp:val=&quot;00987F84&quot;/&gt;&lt;wsp:rsid wsp:val=&quot;00987FCF&quot;/&gt;&lt;wsp:rsid wsp:val=&quot;00990FCB&quot;/&gt;&lt;wsp:rsid wsp:val=&quot;009912DA&quot;/&gt;&lt;wsp:rsid wsp:val=&quot;009915D9&quot;/&gt;&lt;wsp:rsid wsp:val=&quot;00992835&quot;/&gt;&lt;wsp:rsid wsp:val=&quot;00993E73&quot;/&gt;&lt;wsp:rsid wsp:val=&quot;00994A4E&quot;/&gt;&lt;wsp:rsid wsp:val=&quot;009950C1&quot;/&gt;&lt;wsp:rsid wsp:val=&quot;0099588C&quot;/&gt;&lt;wsp:rsid wsp:val=&quot;00995B7D&quot;/&gt;&lt;wsp:rsid wsp:val=&quot;0099614A&quot;/&gt;&lt;wsp:rsid wsp:val=&quot;009961A7&quot;/&gt;&lt;wsp:rsid wsp:val=&quot;00996813&quot;/&gt;&lt;wsp:rsid wsp:val=&quot;009968E7&quot;/&gt;&lt;wsp:rsid wsp:val=&quot;009970A2&quot;/&gt;&lt;wsp:rsid wsp:val=&quot;00997695&quot;/&gt;&lt;wsp:rsid wsp:val=&quot;00997BCA&quot;/&gt;&lt;wsp:rsid wsp:val=&quot;009A0BA8&quot;/&gt;&lt;wsp:rsid wsp:val=&quot;009A2970&quot;/&gt;&lt;wsp:rsid wsp:val=&quot;009A32B2&quot;/&gt;&lt;wsp:rsid wsp:val=&quot;009A33DB&quot;/&gt;&lt;wsp:rsid wsp:val=&quot;009A36FC&quot;/&gt;&lt;wsp:rsid wsp:val=&quot;009A3D21&quot;/&gt;&lt;wsp:rsid wsp:val=&quot;009A4AD8&quot;/&gt;&lt;wsp:rsid wsp:val=&quot;009A504D&quot;/&gt;&lt;wsp:rsid wsp:val=&quot;009A53B2&quot;/&gt;&lt;wsp:rsid wsp:val=&quot;009A588A&quot;/&gt;&lt;wsp:rsid wsp:val=&quot;009A5982&quot;/&gt;&lt;wsp:rsid wsp:val=&quot;009A6941&quot;/&gt;&lt;wsp:rsid wsp:val=&quot;009A6A21&quot;/&gt;&lt;wsp:rsid wsp:val=&quot;009A6B54&quot;/&gt;&lt;wsp:rsid wsp:val=&quot;009A6BAF&quot;/&gt;&lt;wsp:rsid wsp:val=&quot;009A6C49&quot;/&gt;&lt;wsp:rsid wsp:val=&quot;009A7465&quot;/&gt;&lt;wsp:rsid wsp:val=&quot;009B13B6&quot;/&gt;&lt;wsp:rsid wsp:val=&quot;009B13C1&quot;/&gt;&lt;wsp:rsid wsp:val=&quot;009B1701&quot;/&gt;&lt;wsp:rsid wsp:val=&quot;009B3683&quot;/&gt;&lt;wsp:rsid wsp:val=&quot;009B4A0A&quot;/&gt;&lt;wsp:rsid wsp:val=&quot;009B4B1E&quot;/&gt;&lt;wsp:rsid wsp:val=&quot;009B5B11&quot;/&gt;&lt;wsp:rsid wsp:val=&quot;009B6194&quot;/&gt;&lt;wsp:rsid wsp:val=&quot;009B781A&quot;/&gt;&lt;wsp:rsid wsp:val=&quot;009B7DC9&quot;/&gt;&lt;wsp:rsid wsp:val=&quot;009C08AB&quot;/&gt;&lt;wsp:rsid wsp:val=&quot;009C0A55&quot;/&gt;&lt;wsp:rsid wsp:val=&quot;009C0C09&quot;/&gt;&lt;wsp:rsid wsp:val=&quot;009C1389&quot;/&gt;&lt;wsp:rsid wsp:val=&quot;009C1F13&quot;/&gt;&lt;wsp:rsid wsp:val=&quot;009C2336&quot;/&gt;&lt;wsp:rsid wsp:val=&quot;009C24FF&quot;/&gt;&lt;wsp:rsid wsp:val=&quot;009C2AEF&quot;/&gt;&lt;wsp:rsid wsp:val=&quot;009C38EC&quot;/&gt;&lt;wsp:rsid wsp:val=&quot;009C3D17&quot;/&gt;&lt;wsp:rsid wsp:val=&quot;009C45FC&quot;/&gt;&lt;wsp:rsid wsp:val=&quot;009C4A59&quot;/&gt;&lt;wsp:rsid wsp:val=&quot;009C4D2E&quot;/&gt;&lt;wsp:rsid wsp:val=&quot;009C4DE5&quot;/&gt;&lt;wsp:rsid wsp:val=&quot;009C4F1D&quot;/&gt;&lt;wsp:rsid wsp:val=&quot;009C508D&quot;/&gt;&lt;wsp:rsid wsp:val=&quot;009C56A0&quot;/&gt;&lt;wsp:rsid wsp:val=&quot;009C57B4&quot;/&gt;&lt;wsp:rsid wsp:val=&quot;009C5AC6&quot;/&gt;&lt;wsp:rsid wsp:val=&quot;009C5BBC&quot;/&gt;&lt;wsp:rsid wsp:val=&quot;009C6063&quot;/&gt;&lt;wsp:rsid wsp:val=&quot;009C73D3&quot;/&gt;&lt;wsp:rsid wsp:val=&quot;009C7CF9&quot;/&gt;&lt;wsp:rsid wsp:val=&quot;009D02AA&quot;/&gt;&lt;wsp:rsid wsp:val=&quot;009D16CB&quot;/&gt;&lt;wsp:rsid wsp:val=&quot;009D3315&quot;/&gt;&lt;wsp:rsid wsp:val=&quot;009D36EB&quot;/&gt;&lt;wsp:rsid wsp:val=&quot;009D3778&quot;/&gt;&lt;wsp:rsid wsp:val=&quot;009D5184&quot;/&gt;&lt;wsp:rsid wsp:val=&quot;009D5B85&quot;/&gt;&lt;wsp:rsid wsp:val=&quot;009D5C4A&quot;/&gt;&lt;wsp:rsid wsp:val=&quot;009D5E61&quot;/&gt;&lt;wsp:rsid wsp:val=&quot;009D66E8&quot;/&gt;&lt;wsp:rsid wsp:val=&quot;009D6BD9&quot;/&gt;&lt;wsp:rsid wsp:val=&quot;009D6EDC&quot;/&gt;&lt;wsp:rsid wsp:val=&quot;009D6F86&quot;/&gt;&lt;wsp:rsid wsp:val=&quot;009D7368&quot;/&gt;&lt;wsp:rsid wsp:val=&quot;009E052F&quot;/&gt;&lt;wsp:rsid wsp:val=&quot;009E0955&quot;/&gt;&lt;wsp:rsid wsp:val=&quot;009E0EFA&quot;/&gt;&lt;wsp:rsid wsp:val=&quot;009E19E2&quot;/&gt;&lt;wsp:rsid wsp:val=&quot;009E2977&quot;/&gt;&lt;wsp:rsid wsp:val=&quot;009E300C&quot;/&gt;&lt;wsp:rsid wsp:val=&quot;009E3406&quot;/&gt;&lt;wsp:rsid wsp:val=&quot;009E37E7&quot;/&gt;&lt;wsp:rsid wsp:val=&quot;009E3997&quot;/&gt;&lt;wsp:rsid wsp:val=&quot;009E4B6D&quot;/&gt;&lt;wsp:rsid wsp:val=&quot;009E560A&quot;/&gt;&lt;wsp:rsid wsp:val=&quot;009E6020&quot;/&gt;&lt;wsp:rsid wsp:val=&quot;009E6B72&quot;/&gt;&lt;wsp:rsid wsp:val=&quot;009E71FB&quot;/&gt;&lt;wsp:rsid wsp:val=&quot;009E7546&quot;/&gt;&lt;wsp:rsid wsp:val=&quot;009E7660&quot;/&gt;&lt;wsp:rsid wsp:val=&quot;009E7A89&quot;/&gt;&lt;wsp:rsid wsp:val=&quot;009F0D3F&quot;/&gt;&lt;wsp:rsid wsp:val=&quot;009F16AD&quot;/&gt;&lt;wsp:rsid wsp:val=&quot;009F16CB&quot;/&gt;&lt;wsp:rsid wsp:val=&quot;009F1E71&quot;/&gt;&lt;wsp:rsid wsp:val=&quot;009F267E&quot;/&gt;&lt;wsp:rsid wsp:val=&quot;009F2FA7&quot;/&gt;&lt;wsp:rsid wsp:val=&quot;009F3184&quot;/&gt;&lt;wsp:rsid wsp:val=&quot;009F32A9&quot;/&gt;&lt;wsp:rsid wsp:val=&quot;009F34D9&quot;/&gt;&lt;wsp:rsid wsp:val=&quot;009F43CB&quot;/&gt;&lt;wsp:rsid wsp:val=&quot;009F4B54&quot;/&gt;&lt;wsp:rsid wsp:val=&quot;009F51D3&quot;/&gt;&lt;wsp:rsid wsp:val=&quot;009F5803&quot;/&gt;&lt;wsp:rsid wsp:val=&quot;009F6675&quot;/&gt;&lt;wsp:rsid wsp:val=&quot;009F6B05&quot;/&gt;&lt;wsp:rsid wsp:val=&quot;009F7052&quot;/&gt;&lt;wsp:rsid wsp:val=&quot;009F7800&quot;/&gt;&lt;wsp:rsid wsp:val=&quot;009F7814&quot;/&gt;&lt;wsp:rsid wsp:val=&quot;009F7852&quot;/&gt;&lt;wsp:rsid wsp:val=&quot;009F7CE7&quot;/&gt;&lt;wsp:rsid wsp:val=&quot;00A008B5&quot;/&gt;&lt;wsp:rsid wsp:val=&quot;00A0149C&quot;/&gt;&lt;wsp:rsid wsp:val=&quot;00A01651&quot;/&gt;&lt;wsp:rsid wsp:val=&quot;00A01C56&quot;/&gt;&lt;wsp:rsid wsp:val=&quot;00A01F95&quot;/&gt;&lt;wsp:rsid wsp:val=&quot;00A02E07&quot;/&gt;&lt;wsp:rsid wsp:val=&quot;00A035F4&quot;/&gt;&lt;wsp:rsid wsp:val=&quot;00A03F2C&quot;/&gt;&lt;wsp:rsid wsp:val=&quot;00A050BE&quot;/&gt;&lt;wsp:rsid wsp:val=&quot;00A0561C&quot;/&gt;&lt;wsp:rsid wsp:val=&quot;00A05D41&quot;/&gt;&lt;wsp:rsid wsp:val=&quot;00A06C46&quot;/&gt;&lt;wsp:rsid wsp:val=&quot;00A079E8&quot;/&gt;&lt;wsp:rsid wsp:val=&quot;00A10749&quot;/&gt;&lt;wsp:rsid wsp:val=&quot;00A10E96&quot;/&gt;&lt;wsp:rsid wsp:val=&quot;00A10EB9&quot;/&gt;&lt;wsp:rsid wsp:val=&quot;00A1116A&quot;/&gt;&lt;wsp:rsid wsp:val=&quot;00A1200E&quot;/&gt;&lt;wsp:rsid wsp:val=&quot;00A126E3&quot;/&gt;&lt;wsp:rsid wsp:val=&quot;00A12A02&quot;/&gt;&lt;wsp:rsid wsp:val=&quot;00A12DB3&quot;/&gt;&lt;wsp:rsid wsp:val=&quot;00A12F58&quot;/&gt;&lt;wsp:rsid wsp:val=&quot;00A12FFE&quot;/&gt;&lt;wsp:rsid wsp:val=&quot;00A13A8A&quot;/&gt;&lt;wsp:rsid wsp:val=&quot;00A13A8D&quot;/&gt;&lt;wsp:rsid wsp:val=&quot;00A1405B&quot;/&gt;&lt;wsp:rsid wsp:val=&quot;00A14118&quot;/&gt;&lt;wsp:rsid wsp:val=&quot;00A142F1&quot;/&gt;&lt;wsp:rsid wsp:val=&quot;00A151CD&quot;/&gt;&lt;wsp:rsid wsp:val=&quot;00A15C26&quot;/&gt;&lt;wsp:rsid wsp:val=&quot;00A15FCD&quot;/&gt;&lt;wsp:rsid wsp:val=&quot;00A16DE9&quot;/&gt;&lt;wsp:rsid wsp:val=&quot;00A17123&quot;/&gt;&lt;wsp:rsid wsp:val=&quot;00A171B7&quot;/&gt;&lt;wsp:rsid wsp:val=&quot;00A17BA6&quot;/&gt;&lt;wsp:rsid wsp:val=&quot;00A17C62&quot;/&gt;&lt;wsp:rsid wsp:val=&quot;00A17F04&quot;/&gt;&lt;wsp:rsid wsp:val=&quot;00A208FF&quot;/&gt;&lt;wsp:rsid wsp:val=&quot;00A20BA1&quot;/&gt;&lt;wsp:rsid wsp:val=&quot;00A20EA7&quot;/&gt;&lt;wsp:rsid wsp:val=&quot;00A21300&quot;/&gt;&lt;wsp:rsid wsp:val=&quot;00A22173&quot;/&gt;&lt;wsp:rsid wsp:val=&quot;00A22429&quot;/&gt;&lt;wsp:rsid wsp:val=&quot;00A225E5&quot;/&gt;&lt;wsp:rsid wsp:val=&quot;00A238E1&quot;/&gt;&lt;wsp:rsid wsp:val=&quot;00A24A36&quot;/&gt;&lt;wsp:rsid wsp:val=&quot;00A24D36&quot;/&gt;&lt;wsp:rsid wsp:val=&quot;00A24E81&quot;/&gt;&lt;wsp:rsid wsp:val=&quot;00A25308&quot;/&gt;&lt;wsp:rsid wsp:val=&quot;00A25C9B&quot;/&gt;&lt;wsp:rsid wsp:val=&quot;00A26515&quot;/&gt;&lt;wsp:rsid wsp:val=&quot;00A268ED&quot;/&gt;&lt;wsp:rsid wsp:val=&quot;00A271B7&quot;/&gt;&lt;wsp:rsid wsp:val=&quot;00A303E2&quot;/&gt;&lt;wsp:rsid wsp:val=&quot;00A309C7&quot;/&gt;&lt;wsp:rsid wsp:val=&quot;00A3181C&quot;/&gt;&lt;wsp:rsid wsp:val=&quot;00A3283F&quot;/&gt;&lt;wsp:rsid wsp:val=&quot;00A32B03&quot;/&gt;&lt;wsp:rsid wsp:val=&quot;00A32D7E&quot;/&gt;&lt;wsp:rsid wsp:val=&quot;00A32E28&quot;/&gt;&lt;wsp:rsid wsp:val=&quot;00A333B8&quot;/&gt;&lt;wsp:rsid wsp:val=&quot;00A3350B&quot;/&gt;&lt;wsp:rsid wsp:val=&quot;00A339E8&quot;/&gt;&lt;wsp:rsid wsp:val=&quot;00A339FF&quot;/&gt;&lt;wsp:rsid wsp:val=&quot;00A33F4F&quot;/&gt;&lt;wsp:rsid wsp:val=&quot;00A35E23&quot;/&gt;&lt;wsp:rsid wsp:val=&quot;00A366AE&quot;/&gt;&lt;wsp:rsid wsp:val=&quot;00A40083&quot;/&gt;&lt;wsp:rsid wsp:val=&quot;00A40957&quot;/&gt;&lt;wsp:rsid wsp:val=&quot;00A41B45&quot;/&gt;&lt;wsp:rsid wsp:val=&quot;00A422F1&quot;/&gt;&lt;wsp:rsid wsp:val=&quot;00A423A8&quot;/&gt;&lt;wsp:rsid wsp:val=&quot;00A4266A&quot;/&gt;&lt;wsp:rsid wsp:val=&quot;00A4283D&quot;/&gt;&lt;wsp:rsid wsp:val=&quot;00A43493&quot;/&gt;&lt;wsp:rsid wsp:val=&quot;00A43B46&quot;/&gt;&lt;wsp:rsid wsp:val=&quot;00A4415A&quot;/&gt;&lt;wsp:rsid wsp:val=&quot;00A44578&quot;/&gt;&lt;wsp:rsid wsp:val=&quot;00A44987&quot;/&gt;&lt;wsp:rsid wsp:val=&quot;00A453A4&quot;/&gt;&lt;wsp:rsid wsp:val=&quot;00A456C9&quot;/&gt;&lt;wsp:rsid wsp:val=&quot;00A4581D&quot;/&gt;&lt;wsp:rsid wsp:val=&quot;00A4617E&quot;/&gt;&lt;wsp:rsid wsp:val=&quot;00A467D6&quot;/&gt;&lt;wsp:rsid wsp:val=&quot;00A46D3A&quot;/&gt;&lt;wsp:rsid wsp:val=&quot;00A50288&quot;/&gt;&lt;wsp:rsid wsp:val=&quot;00A50341&quot;/&gt;&lt;wsp:rsid wsp:val=&quot;00A5054B&quot;/&gt;&lt;wsp:rsid wsp:val=&quot;00A50EDA&quot;/&gt;&lt;wsp:rsid wsp:val=&quot;00A511AF&quot;/&gt;&lt;wsp:rsid wsp:val=&quot;00A51FEA&quot;/&gt;&lt;wsp:rsid wsp:val=&quot;00A522AA&quot;/&gt;&lt;wsp:rsid wsp:val=&quot;00A523E5&quot;/&gt;&lt;wsp:rsid wsp:val=&quot;00A52759&quot;/&gt;&lt;wsp:rsid wsp:val=&quot;00A52C97&quot;/&gt;&lt;wsp:rsid wsp:val=&quot;00A52D5D&quot;/&gt;&lt;wsp:rsid wsp:val=&quot;00A52F7D&quot;/&gt;&lt;wsp:rsid wsp:val=&quot;00A53A13&quot;/&gt;&lt;wsp:rsid wsp:val=&quot;00A53DF9&quot;/&gt;&lt;wsp:rsid wsp:val=&quot;00A5448F&quot;/&gt;&lt;wsp:rsid wsp:val=&quot;00A54783&quot;/&gt;&lt;wsp:rsid wsp:val=&quot;00A54D0B&quot;/&gt;&lt;wsp:rsid wsp:val=&quot;00A54F62&quot;/&gt;&lt;wsp:rsid wsp:val=&quot;00A55753&quot;/&gt;&lt;wsp:rsid wsp:val=&quot;00A55908&quot;/&gt;&lt;wsp:rsid wsp:val=&quot;00A55CFA&quot;/&gt;&lt;wsp:rsid wsp:val=&quot;00A567E8&quot;/&gt;&lt;wsp:rsid wsp:val=&quot;00A57537&quot;/&gt;&lt;wsp:rsid wsp:val=&quot;00A60113&quot;/&gt;&lt;wsp:rsid wsp:val=&quot;00A60929&quot;/&gt;&lt;wsp:rsid wsp:val=&quot;00A60F77&quot;/&gt;&lt;wsp:rsid wsp:val=&quot;00A6137B&quot;/&gt;&lt;wsp:rsid wsp:val=&quot;00A61618&quot;/&gt;&lt;wsp:rsid wsp:val=&quot;00A6179E&quot;/&gt;&lt;wsp:rsid wsp:val=&quot;00A6197A&quot;/&gt;&lt;wsp:rsid wsp:val=&quot;00A61D43&quot;/&gt;&lt;wsp:rsid wsp:val=&quot;00A61EE1&quot;/&gt;&lt;wsp:rsid wsp:val=&quot;00A62063&quot;/&gt;&lt;wsp:rsid wsp:val=&quot;00A6286F&quot;/&gt;&lt;wsp:rsid wsp:val=&quot;00A646DC&quot;/&gt;&lt;wsp:rsid wsp:val=&quot;00A659B2&quot;/&gt;&lt;wsp:rsid wsp:val=&quot;00A65BE5&quot;/&gt;&lt;wsp:rsid wsp:val=&quot;00A65F9B&quot;/&gt;&lt;wsp:rsid wsp:val=&quot;00A66102&quot;/&gt;&lt;wsp:rsid wsp:val=&quot;00A66155&quot;/&gt;&lt;wsp:rsid wsp:val=&quot;00A66201&quot;/&gt;&lt;wsp:rsid wsp:val=&quot;00A667DA&quot;/&gt;&lt;wsp:rsid wsp:val=&quot;00A66B6E&quot;/&gt;&lt;wsp:rsid wsp:val=&quot;00A66FAE&quot;/&gt;&lt;wsp:rsid wsp:val=&quot;00A67EFD&quot;/&gt;&lt;wsp:rsid wsp:val=&quot;00A67FA8&quot;/&gt;&lt;wsp:rsid wsp:val=&quot;00A7229F&quot;/&gt;&lt;wsp:rsid wsp:val=&quot;00A7266F&quot;/&gt;&lt;wsp:rsid wsp:val=&quot;00A729BE&quot;/&gt;&lt;wsp:rsid wsp:val=&quot;00A72ABB&quot;/&gt;&lt;wsp:rsid wsp:val=&quot;00A72CA9&quot;/&gt;&lt;wsp:rsid wsp:val=&quot;00A72EE0&quot;/&gt;&lt;wsp:rsid wsp:val=&quot;00A731C5&quot;/&gt;&lt;wsp:rsid wsp:val=&quot;00A7339F&quot;/&gt;&lt;wsp:rsid wsp:val=&quot;00A7373A&quot;/&gt;&lt;wsp:rsid wsp:val=&quot;00A73B96&quot;/&gt;&lt;wsp:rsid wsp:val=&quot;00A73BF2&quot;/&gt;&lt;wsp:rsid wsp:val=&quot;00A73C98&quot;/&gt;&lt;wsp:rsid wsp:val=&quot;00A73FBF&quot;/&gt;&lt;wsp:rsid wsp:val=&quot;00A74D10&quot;/&gt;&lt;wsp:rsid wsp:val=&quot;00A75170&quot;/&gt;&lt;wsp:rsid wsp:val=&quot;00A752DF&quot;/&gt;&lt;wsp:rsid wsp:val=&quot;00A76083&quot;/&gt;&lt;wsp:rsid wsp:val=&quot;00A76998&quot;/&gt;&lt;wsp:rsid wsp:val=&quot;00A76B4D&quot;/&gt;&lt;wsp:rsid wsp:val=&quot;00A770C7&quot;/&gt;&lt;wsp:rsid wsp:val=&quot;00A81CAE&quot;/&gt;&lt;wsp:rsid wsp:val=&quot;00A827AD&quot;/&gt;&lt;wsp:rsid wsp:val=&quot;00A82B06&quot;/&gt;&lt;wsp:rsid wsp:val=&quot;00A83370&quot;/&gt;&lt;wsp:rsid wsp:val=&quot;00A83736&quot;/&gt;&lt;wsp:rsid wsp:val=&quot;00A843DD&quot;/&gt;&lt;wsp:rsid wsp:val=&quot;00A84B54&quot;/&gt;&lt;wsp:rsid wsp:val=&quot;00A85B88&quot;/&gt;&lt;wsp:rsid wsp:val=&quot;00A85E2F&quot;/&gt;&lt;wsp:rsid wsp:val=&quot;00A86981&quot;/&gt;&lt;wsp:rsid wsp:val=&quot;00A86C0B&quot;/&gt;&lt;wsp:rsid wsp:val=&quot;00A86DD4&quot;/&gt;&lt;wsp:rsid wsp:val=&quot;00A8712F&quot;/&gt;&lt;wsp:rsid wsp:val=&quot;00A8781A&quot;/&gt;&lt;wsp:rsid wsp:val=&quot;00A87CBA&quot;/&gt;&lt;wsp:rsid wsp:val=&quot;00A90728&quot;/&gt;&lt;wsp:rsid wsp:val=&quot;00A910F4&quot;/&gt;&lt;wsp:rsid wsp:val=&quot;00A91616&quot;/&gt;&lt;wsp:rsid wsp:val=&quot;00A91B80&quot;/&gt;&lt;wsp:rsid wsp:val=&quot;00A92155&quot;/&gt;&lt;wsp:rsid wsp:val=&quot;00A936EF&quot;/&gt;&lt;wsp:rsid wsp:val=&quot;00A9380C&quot;/&gt;&lt;wsp:rsid wsp:val=&quot;00A93D38&quot;/&gt;&lt;wsp:rsid wsp:val=&quot;00A94265&quot;/&gt;&lt;wsp:rsid wsp:val=&quot;00A942E3&quot;/&gt;&lt;wsp:rsid wsp:val=&quot;00A943B8&quot;/&gt;&lt;wsp:rsid wsp:val=&quot;00A9533F&quot;/&gt;&lt;wsp:rsid wsp:val=&quot;00A95AAB&quot;/&gt;&lt;wsp:rsid wsp:val=&quot;00A960AF&quot;/&gt;&lt;wsp:rsid wsp:val=&quot;00A9612E&quot;/&gt;&lt;wsp:rsid wsp:val=&quot;00A9786F&quot;/&gt;&lt;wsp:rsid wsp:val=&quot;00AA00CD&quot;/&gt;&lt;wsp:rsid wsp:val=&quot;00AA0FA8&quot;/&gt;&lt;wsp:rsid wsp:val=&quot;00AA121D&quot;/&gt;&lt;wsp:rsid wsp:val=&quot;00AA15F7&quot;/&gt;&lt;wsp:rsid wsp:val=&quot;00AA1A22&quot;/&gt;&lt;wsp:rsid wsp:val=&quot;00AA2118&quot;/&gt;&lt;wsp:rsid wsp:val=&quot;00AA211B&quot;/&gt;&lt;wsp:rsid wsp:val=&quot;00AA2B6B&quot;/&gt;&lt;wsp:rsid wsp:val=&quot;00AA30AB&quot;/&gt;&lt;wsp:rsid wsp:val=&quot;00AA3399&quot;/&gt;&lt;wsp:rsid wsp:val=&quot;00AA3E48&quot;/&gt;&lt;wsp:rsid wsp:val=&quot;00AA58FA&quot;/&gt;&lt;wsp:rsid wsp:val=&quot;00AA5928&quot;/&gt;&lt;wsp:rsid wsp:val=&quot;00AA5B89&quot;/&gt;&lt;wsp:rsid wsp:val=&quot;00AA5E32&quot;/&gt;&lt;wsp:rsid wsp:val=&quot;00AA61B1&quot;/&gt;&lt;wsp:rsid wsp:val=&quot;00AA7040&quot;/&gt;&lt;wsp:rsid wsp:val=&quot;00AA70F1&quot;/&gt;&lt;wsp:rsid wsp:val=&quot;00AA71F4&quot;/&gt;&lt;wsp:rsid wsp:val=&quot;00AA7E62&quot;/&gt;&lt;wsp:rsid wsp:val=&quot;00AA7F4D&quot;/&gt;&lt;wsp:rsid wsp:val=&quot;00AB0A41&quot;/&gt;&lt;wsp:rsid wsp:val=&quot;00AB3DAD&quot;/&gt;&lt;wsp:rsid wsp:val=&quot;00AB4A5D&quot;/&gt;&lt;wsp:rsid wsp:val=&quot;00AB4F95&quot;/&gt;&lt;wsp:rsid wsp:val=&quot;00AB6784&quot;/&gt;&lt;wsp:rsid wsp:val=&quot;00AB68A5&quot;/&gt;&lt;wsp:rsid wsp:val=&quot;00AB6C0C&quot;/&gt;&lt;wsp:rsid wsp:val=&quot;00AB7A0D&quot;/&gt;&lt;wsp:rsid wsp:val=&quot;00AB7B49&quot;/&gt;&lt;wsp:rsid wsp:val=&quot;00AB7CF4&quot;/&gt;&lt;wsp:rsid wsp:val=&quot;00AC1210&quot;/&gt;&lt;wsp:rsid wsp:val=&quot;00AC1436&quot;/&gt;&lt;wsp:rsid wsp:val=&quot;00AC1618&quot;/&gt;&lt;wsp:rsid wsp:val=&quot;00AC1843&quot;/&gt;&lt;wsp:rsid wsp:val=&quot;00AC2FEC&quot;/&gt;&lt;wsp:rsid wsp:val=&quot;00AC3B33&quot;/&gt;&lt;wsp:rsid wsp:val=&quot;00AC5AA4&quot;/&gt;&lt;wsp:rsid wsp:val=&quot;00AC68DB&quot;/&gt;&lt;wsp:rsid wsp:val=&quot;00AC7101&quot;/&gt;&lt;wsp:rsid wsp:val=&quot;00AC7376&quot;/&gt;&lt;wsp:rsid wsp:val=&quot;00AC7F29&quot;/&gt;&lt;wsp:rsid wsp:val=&quot;00AD1481&quot;/&gt;&lt;wsp:rsid wsp:val=&quot;00AD1532&quot;/&gt;&lt;wsp:rsid wsp:val=&quot;00AD2221&quot;/&gt;&lt;wsp:rsid wsp:val=&quot;00AD22EA&quot;/&gt;&lt;wsp:rsid wsp:val=&quot;00AD24CC&quot;/&gt;&lt;wsp:rsid wsp:val=&quot;00AD251D&quot;/&gt;&lt;wsp:rsid wsp:val=&quot;00AD2815&quot;/&gt;&lt;wsp:rsid wsp:val=&quot;00AD2AE5&quot;/&gt;&lt;wsp:rsid wsp:val=&quot;00AD3703&quot;/&gt;&lt;wsp:rsid wsp:val=&quot;00AD3B7E&quot;/&gt;&lt;wsp:rsid wsp:val=&quot;00AD44E5&quot;/&gt;&lt;wsp:rsid wsp:val=&quot;00AD4661&quot;/&gt;&lt;wsp:rsid wsp:val=&quot;00AD48EF&quot;/&gt;&lt;wsp:rsid wsp:val=&quot;00AD517E&quot;/&gt;&lt;wsp:rsid wsp:val=&quot;00AD52BF&quot;/&gt;&lt;wsp:rsid wsp:val=&quot;00AD5FCB&quot;/&gt;&lt;wsp:rsid wsp:val=&quot;00AD64F9&quot;/&gt;&lt;wsp:rsid wsp:val=&quot;00AD6589&quot;/&gt;&lt;wsp:rsid wsp:val=&quot;00AD6E0F&quot;/&gt;&lt;wsp:rsid wsp:val=&quot;00AD70F1&quot;/&gt;&lt;wsp:rsid wsp:val=&quot;00AD7281&quot;/&gt;&lt;wsp:rsid wsp:val=&quot;00AE070C&quot;/&gt;&lt;wsp:rsid wsp:val=&quot;00AE11A4&quot;/&gt;&lt;wsp:rsid wsp:val=&quot;00AE1398&quot;/&gt;&lt;wsp:rsid wsp:val=&quot;00AE1429&quot;/&gt;&lt;wsp:rsid wsp:val=&quot;00AE1A25&quot;/&gt;&lt;wsp:rsid wsp:val=&quot;00AE1A7C&quot;/&gt;&lt;wsp:rsid wsp:val=&quot;00AE1BF5&quot;/&gt;&lt;wsp:rsid wsp:val=&quot;00AE2ABF&quot;/&gt;&lt;wsp:rsid wsp:val=&quot;00AE2C6D&quot;/&gt;&lt;wsp:rsid wsp:val=&quot;00AE2EC9&quot;/&gt;&lt;wsp:rsid wsp:val=&quot;00AE3296&quot;/&gt;&lt;wsp:rsid wsp:val=&quot;00AE3456&quot;/&gt;&lt;wsp:rsid wsp:val=&quot;00AE3AAE&quot;/&gt;&lt;wsp:rsid wsp:val=&quot;00AE4859&quot;/&gt;&lt;wsp:rsid wsp:val=&quot;00AE4901&quot;/&gt;&lt;wsp:rsid wsp:val=&quot;00AE4E7A&quot;/&gt;&lt;wsp:rsid wsp:val=&quot;00AE4EDD&quot;/&gt;&lt;wsp:rsid wsp:val=&quot;00AE5541&quot;/&gt;&lt;wsp:rsid wsp:val=&quot;00AE5A39&quot;/&gt;&lt;wsp:rsid wsp:val=&quot;00AE5E17&quot;/&gt;&lt;wsp:rsid wsp:val=&quot;00AE5E8B&quot;/&gt;&lt;wsp:rsid wsp:val=&quot;00AE6195&quot;/&gt;&lt;wsp:rsid wsp:val=&quot;00AE6551&quot;/&gt;&lt;wsp:rsid wsp:val=&quot;00AE6F8E&quot;/&gt;&lt;wsp:rsid wsp:val=&quot;00AE72A2&quot;/&gt;&lt;wsp:rsid wsp:val=&quot;00AE73EB&quot;/&gt;&lt;wsp:rsid wsp:val=&quot;00AE7C02&quot;/&gt;&lt;wsp:rsid wsp:val=&quot;00AF02D1&quot;/&gt;&lt;wsp:rsid wsp:val=&quot;00AF04AD&quot;/&gt;&lt;wsp:rsid wsp:val=&quot;00AF04B2&quot;/&gt;&lt;wsp:rsid wsp:val=&quot;00AF18E7&quot;/&gt;&lt;wsp:rsid wsp:val=&quot;00AF2F66&quot;/&gt;&lt;wsp:rsid wsp:val=&quot;00AF33A6&quot;/&gt;&lt;wsp:rsid wsp:val=&quot;00AF406E&quot;/&gt;&lt;wsp:rsid wsp:val=&quot;00AF4A21&quot;/&gt;&lt;wsp:rsid wsp:val=&quot;00AF4A58&quot;/&gt;&lt;wsp:rsid wsp:val=&quot;00AF4A64&quot;/&gt;&lt;wsp:rsid wsp:val=&quot;00AF4CA8&quot;/&gt;&lt;wsp:rsid wsp:val=&quot;00AF4E03&quot;/&gt;&lt;wsp:rsid wsp:val=&quot;00AF5256&quot;/&gt;&lt;wsp:rsid wsp:val=&quot;00AF5504&quot;/&gt;&lt;wsp:rsid wsp:val=&quot;00AF58E3&quot;/&gt;&lt;wsp:rsid wsp:val=&quot;00AF61A0&quot;/&gt;&lt;wsp:rsid wsp:val=&quot;00AF61F3&quot;/&gt;&lt;wsp:rsid wsp:val=&quot;00AF6324&quot;/&gt;&lt;wsp:rsid wsp:val=&quot;00AF6AA7&quot;/&gt;&lt;wsp:rsid wsp:val=&quot;00AF6FB1&quot;/&gt;&lt;wsp:rsid wsp:val=&quot;00AF745F&quot;/&gt;&lt;wsp:rsid wsp:val=&quot;00AF79DB&quot;/&gt;&lt;wsp:rsid wsp:val=&quot;00AF7C00&quot;/&gt;&lt;wsp:rsid wsp:val=&quot;00AF7FE9&quot;/&gt;&lt;wsp:rsid wsp:val=&quot;00B0017B&quot;/&gt;&lt;wsp:rsid wsp:val=&quot;00B00AAF&quot;/&gt;&lt;wsp:rsid wsp:val=&quot;00B00D53&quot;/&gt;&lt;wsp:rsid wsp:val=&quot;00B01207&quot;/&gt;&lt;wsp:rsid wsp:val=&quot;00B01322&quot;/&gt;&lt;wsp:rsid wsp:val=&quot;00B01AE2&quot;/&gt;&lt;wsp:rsid wsp:val=&quot;00B01E58&quot;/&gt;&lt;wsp:rsid wsp:val=&quot;00B026CE&quot;/&gt;&lt;wsp:rsid wsp:val=&quot;00B030EB&quot;/&gt;&lt;wsp:rsid wsp:val=&quot;00B031C4&quot;/&gt;&lt;wsp:rsid wsp:val=&quot;00B0443B&quot;/&gt;&lt;wsp:rsid wsp:val=&quot;00B04533&quot;/&gt;&lt;wsp:rsid wsp:val=&quot;00B0458B&quot;/&gt;&lt;wsp:rsid wsp:val=&quot;00B045AC&quot;/&gt;&lt;wsp:rsid wsp:val=&quot;00B0501B&quot;/&gt;&lt;wsp:rsid wsp:val=&quot;00B05A3F&quot;/&gt;&lt;wsp:rsid wsp:val=&quot;00B05FE7&quot;/&gt;&lt;wsp:rsid wsp:val=&quot;00B061A6&quot;/&gt;&lt;wsp:rsid wsp:val=&quot;00B06BF3&quot;/&gt;&lt;wsp:rsid wsp:val=&quot;00B07189&quot;/&gt;&lt;wsp:rsid wsp:val=&quot;00B10A09&quot;/&gt;&lt;wsp:rsid wsp:val=&quot;00B11DCC&quot;/&gt;&lt;wsp:rsid wsp:val=&quot;00B12266&quot;/&gt;&lt;wsp:rsid wsp:val=&quot;00B12642&quot;/&gt;&lt;wsp:rsid wsp:val=&quot;00B12EBB&quot;/&gt;&lt;wsp:rsid wsp:val=&quot;00B138EA&quot;/&gt;&lt;wsp:rsid wsp:val=&quot;00B14599&quot;/&gt;&lt;wsp:rsid wsp:val=&quot;00B146C3&quot;/&gt;&lt;wsp:rsid wsp:val=&quot;00B148B4&quot;/&gt;&lt;wsp:rsid wsp:val=&quot;00B149E5&quot;/&gt;&lt;wsp:rsid wsp:val=&quot;00B14EE6&quot;/&gt;&lt;wsp:rsid wsp:val=&quot;00B14F5A&quot;/&gt;&lt;wsp:rsid wsp:val=&quot;00B15332&quot;/&gt;&lt;wsp:rsid wsp:val=&quot;00B15EDA&quot;/&gt;&lt;wsp:rsid wsp:val=&quot;00B15FB1&quot;/&gt;&lt;wsp:rsid wsp:val=&quot;00B162D5&quot;/&gt;&lt;wsp:rsid wsp:val=&quot;00B16B44&quot;/&gt;&lt;wsp:rsid wsp:val=&quot;00B16B63&quot;/&gt;&lt;wsp:rsid wsp:val=&quot;00B16F54&quot;/&gt;&lt;wsp:rsid wsp:val=&quot;00B17710&quot;/&gt;&lt;wsp:rsid wsp:val=&quot;00B20521&quot;/&gt;&lt;wsp:rsid wsp:val=&quot;00B21410&quot;/&gt;&lt;wsp:rsid wsp:val=&quot;00B21869&quot;/&gt;&lt;wsp:rsid wsp:val=&quot;00B21D79&quot;/&gt;&lt;wsp:rsid wsp:val=&quot;00B21EA1&quot;/&gt;&lt;wsp:rsid wsp:val=&quot;00B21F28&quot;/&gt;&lt;wsp:rsid wsp:val=&quot;00B22FBB&quot;/&gt;&lt;wsp:rsid wsp:val=&quot;00B230CC&quot;/&gt;&lt;wsp:rsid wsp:val=&quot;00B2333D&quot;/&gt;&lt;wsp:rsid wsp:val=&quot;00B25157&quot;/&gt;&lt;wsp:rsid wsp:val=&quot;00B255B1&quot;/&gt;&lt;wsp:rsid wsp:val=&quot;00B25BF6&quot;/&gt;&lt;wsp:rsid wsp:val=&quot;00B25CFF&quot;/&gt;&lt;wsp:rsid wsp:val=&quot;00B266AC&quot;/&gt;&lt;wsp:rsid wsp:val=&quot;00B27133&quot;/&gt;&lt;wsp:rsid wsp:val=&quot;00B30023&quot;/&gt;&lt;wsp:rsid wsp:val=&quot;00B301B1&quot;/&gt;&lt;wsp:rsid wsp:val=&quot;00B303CA&quot;/&gt;&lt;wsp:rsid wsp:val=&quot;00B30C90&quot;/&gt;&lt;wsp:rsid wsp:val=&quot;00B31F62&quot;/&gt;&lt;wsp:rsid wsp:val=&quot;00B33497&quot;/&gt;&lt;wsp:rsid wsp:val=&quot;00B33AFA&quot;/&gt;&lt;wsp:rsid wsp:val=&quot;00B33BE4&quot;/&gt;&lt;wsp:rsid wsp:val=&quot;00B34109&quot;/&gt;&lt;wsp:rsid wsp:val=&quot;00B3475E&quot;/&gt;&lt;wsp:rsid wsp:val=&quot;00B3494C&quot;/&gt;&lt;wsp:rsid wsp:val=&quot;00B35094&quot;/&gt;&lt;wsp:rsid wsp:val=&quot;00B35295&quot;/&gt;&lt;wsp:rsid wsp:val=&quot;00B35505&quot;/&gt;&lt;wsp:rsid wsp:val=&quot;00B3554C&quot;/&gt;&lt;wsp:rsid wsp:val=&quot;00B35D7E&quot;/&gt;&lt;wsp:rsid wsp:val=&quot;00B36CC0&quot;/&gt;&lt;wsp:rsid wsp:val=&quot;00B36D2B&quot;/&gt;&lt;wsp:rsid wsp:val=&quot;00B36E10&quot;/&gt;&lt;wsp:rsid wsp:val=&quot;00B3781C&quot;/&gt;&lt;wsp:rsid wsp:val=&quot;00B406F8&quot;/&gt;&lt;wsp:rsid wsp:val=&quot;00B40E21&quot;/&gt;&lt;wsp:rsid wsp:val=&quot;00B41355&quot;/&gt;&lt;wsp:rsid wsp:val=&quot;00B41446&quot;/&gt;&lt;wsp:rsid wsp:val=&quot;00B4164D&quot;/&gt;&lt;wsp:rsid wsp:val=&quot;00B418EA&quot;/&gt;&lt;wsp:rsid wsp:val=&quot;00B41C0B&quot;/&gt;&lt;wsp:rsid wsp:val=&quot;00B42CEB&quot;/&gt;&lt;wsp:rsid wsp:val=&quot;00B43A73&quot;/&gt;&lt;wsp:rsid wsp:val=&quot;00B43BFE&quot;/&gt;&lt;wsp:rsid wsp:val=&quot;00B44018&quot;/&gt;&lt;wsp:rsid wsp:val=&quot;00B44185&quot;/&gt;&lt;wsp:rsid wsp:val=&quot;00B44B06&quot;/&gt;&lt;wsp:rsid wsp:val=&quot;00B46830&quot;/&gt;&lt;wsp:rsid wsp:val=&quot;00B46EA8&quot;/&gt;&lt;wsp:rsid wsp:val=&quot;00B47192&quot;/&gt;&lt;wsp:rsid wsp:val=&quot;00B4730A&quot;/&gt;&lt;wsp:rsid wsp:val=&quot;00B47379&quot;/&gt;&lt;wsp:rsid wsp:val=&quot;00B506D9&quot;/&gt;&lt;wsp:rsid wsp:val=&quot;00B50927&quot;/&gt;&lt;wsp:rsid wsp:val=&quot;00B50CFF&quot;/&gt;&lt;wsp:rsid wsp:val=&quot;00B51450&quot;/&gt;&lt;wsp:rsid wsp:val=&quot;00B5185E&quot;/&gt;&lt;wsp:rsid wsp:val=&quot;00B519A7&quot;/&gt;&lt;wsp:rsid wsp:val=&quot;00B51D75&quot;/&gt;&lt;wsp:rsid wsp:val=&quot;00B522D4&quot;/&gt;&lt;wsp:rsid wsp:val=&quot;00B52C45&quot;/&gt;&lt;wsp:rsid wsp:val=&quot;00B531D5&quot;/&gt;&lt;wsp:rsid wsp:val=&quot;00B532BE&quot;/&gt;&lt;wsp:rsid wsp:val=&quot;00B53F22&quot;/&gt;&lt;wsp:rsid wsp:val=&quot;00B54854&quot;/&gt;&lt;wsp:rsid wsp:val=&quot;00B55522&quot;/&gt;&lt;wsp:rsid wsp:val=&quot;00B55619&quot;/&gt;&lt;wsp:rsid wsp:val=&quot;00B5652B&quot;/&gt;&lt;wsp:rsid wsp:val=&quot;00B56550&quot;/&gt;&lt;wsp:rsid wsp:val=&quot;00B56DF3&quot;/&gt;&lt;wsp:rsid wsp:val=&quot;00B57569&quot;/&gt;&lt;wsp:rsid wsp:val=&quot;00B57AD0&quot;/&gt;&lt;wsp:rsid wsp:val=&quot;00B57CC4&quot;/&gt;&lt;wsp:rsid wsp:val=&quot;00B60045&quot;/&gt;&lt;wsp:rsid wsp:val=&quot;00B60F20&quot;/&gt;&lt;wsp:rsid wsp:val=&quot;00B60F79&quot;/&gt;&lt;wsp:rsid wsp:val=&quot;00B6187D&quot;/&gt;&lt;wsp:rsid wsp:val=&quot;00B61B9E&quot;/&gt;&lt;wsp:rsid wsp:val=&quot;00B629E6&quot;/&gt;&lt;wsp:rsid wsp:val=&quot;00B62C20&quot;/&gt;&lt;wsp:rsid wsp:val=&quot;00B62F3C&quot;/&gt;&lt;wsp:rsid wsp:val=&quot;00B63D37&quot;/&gt;&lt;wsp:rsid wsp:val=&quot;00B6421E&quot;/&gt;&lt;wsp:rsid wsp:val=&quot;00B64505&quot;/&gt;&lt;wsp:rsid wsp:val=&quot;00B64758&quot;/&gt;&lt;wsp:rsid wsp:val=&quot;00B66001&quot;/&gt;&lt;wsp:rsid wsp:val=&quot;00B66D98&quot;/&gt;&lt;wsp:rsid wsp:val=&quot;00B672C4&quot;/&gt;&lt;wsp:rsid wsp:val=&quot;00B674FD&quot;/&gt;&lt;wsp:rsid wsp:val=&quot;00B678D9&quot;/&gt;&lt;wsp:rsid wsp:val=&quot;00B70E74&quot;/&gt;&lt;wsp:rsid wsp:val=&quot;00B70EFB&quot;/&gt;&lt;wsp:rsid wsp:val=&quot;00B71083&quot;/&gt;&lt;wsp:rsid wsp:val=&quot;00B710FC&quot;/&gt;&lt;wsp:rsid wsp:val=&quot;00B714DD&quot;/&gt;&lt;wsp:rsid wsp:val=&quot;00B71A4A&quot;/&gt;&lt;wsp:rsid wsp:val=&quot;00B71D2B&quot;/&gt;&lt;wsp:rsid wsp:val=&quot;00B72A0E&quot;/&gt;&lt;wsp:rsid wsp:val=&quot;00B72A66&quot;/&gt;&lt;wsp:rsid wsp:val=&quot;00B731BB&quot;/&gt;&lt;wsp:rsid wsp:val=&quot;00B73309&quot;/&gt;&lt;wsp:rsid wsp:val=&quot;00B733D5&quot;/&gt;&lt;wsp:rsid wsp:val=&quot;00B73FF3&quot;/&gt;&lt;wsp:rsid wsp:val=&quot;00B740EC&quot;/&gt;&lt;wsp:rsid wsp:val=&quot;00B74340&quot;/&gt;&lt;wsp:rsid wsp:val=&quot;00B74A74&quot;/&gt;&lt;wsp:rsid wsp:val=&quot;00B74DBA&quot;/&gt;&lt;wsp:rsid wsp:val=&quot;00B755A8&quot;/&gt;&lt;wsp:rsid wsp:val=&quot;00B76914&quot;/&gt;&lt;wsp:rsid wsp:val=&quot;00B80371&quot;/&gt;&lt;wsp:rsid wsp:val=&quot;00B81307&quot;/&gt;&lt;wsp:rsid wsp:val=&quot;00B82498&quot;/&gt;&lt;wsp:rsid wsp:val=&quot;00B8297F&quot;/&gt;&lt;wsp:rsid wsp:val=&quot;00B83D55&quot;/&gt;&lt;wsp:rsid wsp:val=&quot;00B84669&quot;/&gt;&lt;wsp:rsid wsp:val=&quot;00B8486A&quot;/&gt;&lt;wsp:rsid wsp:val=&quot;00B84BD8&quot;/&gt;&lt;wsp:rsid wsp:val=&quot;00B85A58&quot;/&gt;&lt;wsp:rsid wsp:val=&quot;00B86049&quot;/&gt;&lt;wsp:rsid wsp:val=&quot;00B86C88&quot;/&gt;&lt;wsp:rsid wsp:val=&quot;00B8713B&quot;/&gt;&lt;wsp:rsid wsp:val=&quot;00B8733D&quot;/&gt;&lt;wsp:rsid wsp:val=&quot;00B87D93&quot;/&gt;&lt;wsp:rsid wsp:val=&quot;00B87DD1&quot;/&gt;&lt;wsp:rsid wsp:val=&quot;00B87F6D&quot;/&gt;&lt;wsp:rsid wsp:val=&quot;00B9037D&quot;/&gt;&lt;wsp:rsid wsp:val=&quot;00B91179&quot;/&gt;&lt;wsp:rsid wsp:val=&quot;00B91282&quot;/&gt;&lt;wsp:rsid wsp:val=&quot;00B91FEE&quot;/&gt;&lt;wsp:rsid wsp:val=&quot;00B929B9&quot;/&gt;&lt;wsp:rsid wsp:val=&quot;00B92B1D&quot;/&gt;&lt;wsp:rsid wsp:val=&quot;00B92D80&quot;/&gt;&lt;wsp:rsid wsp:val=&quot;00B93115&quot;/&gt;&lt;wsp:rsid wsp:val=&quot;00B93BCA&quot;/&gt;&lt;wsp:rsid wsp:val=&quot;00B93D24&quot;/&gt;&lt;wsp:rsid wsp:val=&quot;00B9404B&quot;/&gt;&lt;wsp:rsid wsp:val=&quot;00B941B5&quot;/&gt;&lt;wsp:rsid wsp:val=&quot;00B94490&quot;/&gt;&lt;wsp:rsid wsp:val=&quot;00B948E4&quot;/&gt;&lt;wsp:rsid wsp:val=&quot;00B94BB2&quot;/&gt;&lt;wsp:rsid wsp:val=&quot;00B94E10&quot;/&gt;&lt;wsp:rsid wsp:val=&quot;00B95A5A&quot;/&gt;&lt;wsp:rsid wsp:val=&quot;00B95C56&quot;/&gt;&lt;wsp:rsid wsp:val=&quot;00B96474&quot;/&gt;&lt;wsp:rsid wsp:val=&quot;00B96CFC&quot;/&gt;&lt;wsp:rsid wsp:val=&quot;00B96D9B&quot;/&gt;&lt;wsp:rsid wsp:val=&quot;00B96E53&quot;/&gt;&lt;wsp:rsid wsp:val=&quot;00BA0894&quot;/&gt;&lt;wsp:rsid wsp:val=&quot;00BA1014&quot;/&gt;&lt;wsp:rsid wsp:val=&quot;00BA13A3&quot;/&gt;&lt;wsp:rsid wsp:val=&quot;00BA1B31&quot;/&gt;&lt;wsp:rsid wsp:val=&quot;00BA1E41&quot;/&gt;&lt;wsp:rsid wsp:val=&quot;00BA266B&quot;/&gt;&lt;wsp:rsid wsp:val=&quot;00BA297C&quot;/&gt;&lt;wsp:rsid wsp:val=&quot;00BA3DA0&quot;/&gt;&lt;wsp:rsid wsp:val=&quot;00BA45C4&quot;/&gt;&lt;wsp:rsid wsp:val=&quot;00BA55D6&quot;/&gt;&lt;wsp:rsid wsp:val=&quot;00BA5FBD&quot;/&gt;&lt;wsp:rsid wsp:val=&quot;00BA6892&quot;/&gt;&lt;wsp:rsid wsp:val=&quot;00BA6986&quot;/&gt;&lt;wsp:rsid wsp:val=&quot;00BA6B10&quot;/&gt;&lt;wsp:rsid wsp:val=&quot;00BA74ED&quot;/&gt;&lt;wsp:rsid wsp:val=&quot;00BA7802&quot;/&gt;&lt;wsp:rsid wsp:val=&quot;00BA795D&quot;/&gt;&lt;wsp:rsid wsp:val=&quot;00BA7CFA&quot;/&gt;&lt;wsp:rsid wsp:val=&quot;00BB0233&quot;/&gt;&lt;wsp:rsid wsp:val=&quot;00BB04FC&quot;/&gt;&lt;wsp:rsid wsp:val=&quot;00BB1299&quot;/&gt;&lt;wsp:rsid wsp:val=&quot;00BB15C9&quot;/&gt;&lt;wsp:rsid wsp:val=&quot;00BB1664&quot;/&gt;&lt;wsp:rsid wsp:val=&quot;00BB1CCC&quot;/&gt;&lt;wsp:rsid wsp:val=&quot;00BB2BA4&quot;/&gt;&lt;wsp:rsid wsp:val=&quot;00BB2C81&quot;/&gt;&lt;wsp:rsid wsp:val=&quot;00BB418C&quot;/&gt;&lt;wsp:rsid wsp:val=&quot;00BB48C8&quot;/&gt;&lt;wsp:rsid wsp:val=&quot;00BB4B0F&quot;/&gt;&lt;wsp:rsid wsp:val=&quot;00BB5F3C&quot;/&gt;&lt;wsp:rsid wsp:val=&quot;00BB6247&quot;/&gt;&lt;wsp:rsid wsp:val=&quot;00BB63AC&quot;/&gt;&lt;wsp:rsid wsp:val=&quot;00BB6510&quot;/&gt;&lt;wsp:rsid wsp:val=&quot;00BB68E6&quot;/&gt;&lt;wsp:rsid wsp:val=&quot;00BB6C0D&quot;/&gt;&lt;wsp:rsid wsp:val=&quot;00BB7968&quot;/&gt;&lt;wsp:rsid wsp:val=&quot;00BC0500&quot;/&gt;&lt;wsp:rsid wsp:val=&quot;00BC0A2B&quot;/&gt;&lt;wsp:rsid wsp:val=&quot;00BC0D92&quot;/&gt;&lt;wsp:rsid wsp:val=&quot;00BC103E&quot;/&gt;&lt;wsp:rsid wsp:val=&quot;00BC1646&quot;/&gt;&lt;wsp:rsid wsp:val=&quot;00BC1B8A&quot;/&gt;&lt;wsp:rsid wsp:val=&quot;00BC2202&quot;/&gt;&lt;wsp:rsid wsp:val=&quot;00BC27D3&quot;/&gt;&lt;wsp:rsid wsp:val=&quot;00BC3760&quot;/&gt;&lt;wsp:rsid wsp:val=&quot;00BC4A9E&quot;/&gt;&lt;wsp:rsid wsp:val=&quot;00BC4B45&quot;/&gt;&lt;wsp:rsid wsp:val=&quot;00BC50C3&quot;/&gt;&lt;wsp:rsid wsp:val=&quot;00BC537D&quot;/&gt;&lt;wsp:rsid wsp:val=&quot;00BC5439&quot;/&gt;&lt;wsp:rsid wsp:val=&quot;00BC693A&quot;/&gt;&lt;wsp:rsid wsp:val=&quot;00BC6CB2&quot;/&gt;&lt;wsp:rsid wsp:val=&quot;00BC6FBE&quot;/&gt;&lt;wsp:rsid wsp:val=&quot;00BC7C75&quot;/&gt;&lt;wsp:rsid wsp:val=&quot;00BD04CD&quot;/&gt;&lt;wsp:rsid wsp:val=&quot;00BD0D3E&quot;/&gt;&lt;wsp:rsid wsp:val=&quot;00BD1190&quot;/&gt;&lt;wsp:rsid wsp:val=&quot;00BD1CC5&quot;/&gt;&lt;wsp:rsid wsp:val=&quot;00BD1D97&quot;/&gt;&lt;wsp:rsid wsp:val=&quot;00BD2501&quot;/&gt;&lt;wsp:rsid wsp:val=&quot;00BD2AD4&quot;/&gt;&lt;wsp:rsid wsp:val=&quot;00BD2AE7&quot;/&gt;&lt;wsp:rsid wsp:val=&quot;00BD312D&quot;/&gt;&lt;wsp:rsid wsp:val=&quot;00BD320D&quot;/&gt;&lt;wsp:rsid wsp:val=&quot;00BD3C56&quot;/&gt;&lt;wsp:rsid wsp:val=&quot;00BD3ED5&quot;/&gt;&lt;wsp:rsid wsp:val=&quot;00BD3F58&quot;/&gt;&lt;wsp:rsid wsp:val=&quot;00BD44D6&quot;/&gt;&lt;wsp:rsid wsp:val=&quot;00BD47F5&quot;/&gt;&lt;wsp:rsid wsp:val=&quot;00BD5592&quot;/&gt;&lt;wsp:rsid wsp:val=&quot;00BD58A2&quot;/&gt;&lt;wsp:rsid wsp:val=&quot;00BD59E6&quot;/&gt;&lt;wsp:rsid wsp:val=&quot;00BD5CDC&quot;/&gt;&lt;wsp:rsid wsp:val=&quot;00BD7902&quot;/&gt;&lt;wsp:rsid wsp:val=&quot;00BD7B16&quot;/&gt;&lt;wsp:rsid wsp:val=&quot;00BE0848&quot;/&gt;&lt;wsp:rsid wsp:val=&quot;00BE0A38&quot;/&gt;&lt;wsp:rsid wsp:val=&quot;00BE0B2C&quot;/&gt;&lt;wsp:rsid wsp:val=&quot;00BE13CC&quot;/&gt;&lt;wsp:rsid wsp:val=&quot;00BE14B1&quot;/&gt;&lt;wsp:rsid wsp:val=&quot;00BE1D76&quot;/&gt;&lt;wsp:rsid wsp:val=&quot;00BE1EA1&quot;/&gt;&lt;wsp:rsid wsp:val=&quot;00BE1F24&quot;/&gt;&lt;wsp:rsid wsp:val=&quot;00BE20B7&quot;/&gt;&lt;wsp:rsid wsp:val=&quot;00BE213C&quot;/&gt;&lt;wsp:rsid wsp:val=&quot;00BE30F3&quot;/&gt;&lt;wsp:rsid wsp:val=&quot;00BE33E1&quot;/&gt;&lt;wsp:rsid wsp:val=&quot;00BE44DD&quot;/&gt;&lt;wsp:rsid wsp:val=&quot;00BE6D2D&quot;/&gt;&lt;wsp:rsid wsp:val=&quot;00BE729B&quot;/&gt;&lt;wsp:rsid wsp:val=&quot;00BE73CD&quot;/&gt;&lt;wsp:rsid wsp:val=&quot;00BF00C6&quot;/&gt;&lt;wsp:rsid wsp:val=&quot;00BF0986&quot;/&gt;&lt;wsp:rsid wsp:val=&quot;00BF0E9A&quot;/&gt;&lt;wsp:rsid wsp:val=&quot;00BF103C&quot;/&gt;&lt;wsp:rsid wsp:val=&quot;00BF117D&quot;/&gt;&lt;wsp:rsid wsp:val=&quot;00BF11F9&quot;/&gt;&lt;wsp:rsid wsp:val=&quot;00BF1749&quot;/&gt;&lt;wsp:rsid wsp:val=&quot;00BF1B1D&quot;/&gt;&lt;wsp:rsid wsp:val=&quot;00BF1C92&quot;/&gt;&lt;wsp:rsid wsp:val=&quot;00BF1E01&quot;/&gt;&lt;wsp:rsid wsp:val=&quot;00BF2289&quot;/&gt;&lt;wsp:rsid wsp:val=&quot;00BF2388&quot;/&gt;&lt;wsp:rsid wsp:val=&quot;00BF2D54&quot;/&gt;&lt;wsp:rsid wsp:val=&quot;00BF36EB&quot;/&gt;&lt;wsp:rsid wsp:val=&quot;00BF3C5B&quot;/&gt;&lt;wsp:rsid wsp:val=&quot;00BF648D&quot;/&gt;&lt;wsp:rsid wsp:val=&quot;00BF6942&quot;/&gt;&lt;wsp:rsid wsp:val=&quot;00BF72E7&quot;/&gt;&lt;wsp:rsid wsp:val=&quot;00C0079F&quot;/&gt;&lt;wsp:rsid wsp:val=&quot;00C00E0D&quot;/&gt;&lt;wsp:rsid wsp:val=&quot;00C01644&quot;/&gt;&lt;wsp:rsid wsp:val=&quot;00C02427&quot;/&gt;&lt;wsp:rsid wsp:val=&quot;00C025DF&quot;/&gt;&lt;wsp:rsid wsp:val=&quot;00C02A96&quot;/&gt;&lt;wsp:rsid wsp:val=&quot;00C033B8&quot;/&gt;&lt;wsp:rsid wsp:val=&quot;00C0365A&quot;/&gt;&lt;wsp:rsid wsp:val=&quot;00C0387F&quot;/&gt;&lt;wsp:rsid wsp:val=&quot;00C03933&quot;/&gt;&lt;wsp:rsid wsp:val=&quot;00C03BD7&quot;/&gt;&lt;wsp:rsid wsp:val=&quot;00C03E47&quot;/&gt;&lt;wsp:rsid wsp:val=&quot;00C04647&quot;/&gt;&lt;wsp:rsid wsp:val=&quot;00C057DC&quot;/&gt;&lt;wsp:rsid wsp:val=&quot;00C0586A&quot;/&gt;&lt;wsp:rsid wsp:val=&quot;00C0597F&quot;/&gt;&lt;wsp:rsid wsp:val=&quot;00C05C77&quot;/&gt;&lt;wsp:rsid wsp:val=&quot;00C06838&quot;/&gt;&lt;wsp:rsid wsp:val=&quot;00C07A88&quot;/&gt;&lt;wsp:rsid wsp:val=&quot;00C07BD9&quot;/&gt;&lt;wsp:rsid wsp:val=&quot;00C10357&quot;/&gt;&lt;wsp:rsid wsp:val=&quot;00C10EA9&quot;/&gt;&lt;wsp:rsid wsp:val=&quot;00C11670&quot;/&gt;&lt;wsp:rsid wsp:val=&quot;00C11E76&quot;/&gt;&lt;wsp:rsid wsp:val=&quot;00C12834&quot;/&gt;&lt;wsp:rsid wsp:val=&quot;00C12B53&quot;/&gt;&lt;wsp:rsid wsp:val=&quot;00C12FED&quot;/&gt;&lt;wsp:rsid wsp:val=&quot;00C13BE1&quot;/&gt;&lt;wsp:rsid wsp:val=&quot;00C13BE2&quot;/&gt;&lt;wsp:rsid wsp:val=&quot;00C13EB9&quot;/&gt;&lt;wsp:rsid wsp:val=&quot;00C15ED5&quot;/&gt;&lt;wsp:rsid wsp:val=&quot;00C16375&quot;/&gt;&lt;wsp:rsid wsp:val=&quot;00C1637A&quot;/&gt;&lt;wsp:rsid wsp:val=&quot;00C16761&quot;/&gt;&lt;wsp:rsid wsp:val=&quot;00C169D6&quot;/&gt;&lt;wsp:rsid wsp:val=&quot;00C16D51&quot;/&gt;&lt;wsp:rsid wsp:val=&quot;00C171F1&quot;/&gt;&lt;wsp:rsid wsp:val=&quot;00C1785D&quot;/&gt;&lt;wsp:rsid wsp:val=&quot;00C17BEB&quot;/&gt;&lt;wsp:rsid wsp:val=&quot;00C17D5E&quot;/&gt;&lt;wsp:rsid wsp:val=&quot;00C20334&quot;/&gt;&lt;wsp:rsid wsp:val=&quot;00C21043&quot;/&gt;&lt;wsp:rsid wsp:val=&quot;00C21262&quot;/&gt;&lt;wsp:rsid wsp:val=&quot;00C216D4&quot;/&gt;&lt;wsp:rsid wsp:val=&quot;00C22D8D&quot;/&gt;&lt;wsp:rsid wsp:val=&quot;00C22E8A&quot;/&gt;&lt;wsp:rsid wsp:val=&quot;00C23070&quot;/&gt;&lt;wsp:rsid wsp:val=&quot;00C23574&quot;/&gt;&lt;wsp:rsid wsp:val=&quot;00C240D1&quot;/&gt;&lt;wsp:rsid wsp:val=&quot;00C243CC&quot;/&gt;&lt;wsp:rsid wsp:val=&quot;00C2469F&quot;/&gt;&lt;wsp:rsid wsp:val=&quot;00C24900&quot;/&gt;&lt;wsp:rsid wsp:val=&quot;00C24E07&quot;/&gt;&lt;wsp:rsid wsp:val=&quot;00C251FD&quot;/&gt;&lt;wsp:rsid wsp:val=&quot;00C258C7&quot;/&gt;&lt;wsp:rsid wsp:val=&quot;00C25C3C&quot;/&gt;&lt;wsp:rsid wsp:val=&quot;00C27369&quot;/&gt;&lt;wsp:rsid wsp:val=&quot;00C2776E&quot;/&gt;&lt;wsp:rsid wsp:val=&quot;00C27BB8&quot;/&gt;&lt;wsp:rsid wsp:val=&quot;00C30177&quot;/&gt;&lt;wsp:rsid wsp:val=&quot;00C30425&quot;/&gt;&lt;wsp:rsid wsp:val=&quot;00C30971&quot;/&gt;&lt;wsp:rsid wsp:val=&quot;00C30DE5&quot;/&gt;&lt;wsp:rsid wsp:val=&quot;00C30E9C&quot;/&gt;&lt;wsp:rsid wsp:val=&quot;00C31716&quot;/&gt;&lt;wsp:rsid wsp:val=&quot;00C31A1F&quot;/&gt;&lt;wsp:rsid wsp:val=&quot;00C31EE6&quot;/&gt;&lt;wsp:rsid wsp:val=&quot;00C32059&quot;/&gt;&lt;wsp:rsid wsp:val=&quot;00C32864&quot;/&gt;&lt;wsp:rsid wsp:val=&quot;00C332EC&quot;/&gt;&lt;wsp:rsid wsp:val=&quot;00C33AFD&quot;/&gt;&lt;wsp:rsid wsp:val=&quot;00C33C1D&quot;/&gt;&lt;wsp:rsid wsp:val=&quot;00C33E20&quot;/&gt;&lt;wsp:rsid wsp:val=&quot;00C3599A&quot;/&gt;&lt;wsp:rsid wsp:val=&quot;00C359D1&quot;/&gt;&lt;wsp:rsid wsp:val=&quot;00C36F81&quot;/&gt;&lt;wsp:rsid wsp:val=&quot;00C40FA9&quot;/&gt;&lt;wsp:rsid wsp:val=&quot;00C415E0&quot;/&gt;&lt;wsp:rsid wsp:val=&quot;00C41DDD&quot;/&gt;&lt;wsp:rsid wsp:val=&quot;00C422C8&quot;/&gt;&lt;wsp:rsid wsp:val=&quot;00C43872&quot;/&gt;&lt;wsp:rsid wsp:val=&quot;00C439D5&quot;/&gt;&lt;wsp:rsid wsp:val=&quot;00C43D36&quot;/&gt;&lt;wsp:rsid wsp:val=&quot;00C43F5E&quot;/&gt;&lt;wsp:rsid wsp:val=&quot;00C44DC8&quot;/&gt;&lt;wsp:rsid wsp:val=&quot;00C44E11&quot;/&gt;&lt;wsp:rsid wsp:val=&quot;00C451FF&quot;/&gt;&lt;wsp:rsid wsp:val=&quot;00C456F1&quot;/&gt;&lt;wsp:rsid wsp:val=&quot;00C461B0&quot;/&gt;&lt;wsp:rsid wsp:val=&quot;00C46909&quot;/&gt;&lt;wsp:rsid wsp:val=&quot;00C46B54&quot;/&gt;&lt;wsp:rsid wsp:val=&quot;00C46FE5&quot;/&gt;&lt;wsp:rsid wsp:val=&quot;00C478A0&quot;/&gt;&lt;wsp:rsid wsp:val=&quot;00C50C0E&quot;/&gt;&lt;wsp:rsid wsp:val=&quot;00C530C2&quot;/&gt;&lt;wsp:rsid wsp:val=&quot;00C53608&quot;/&gt;&lt;wsp:rsid wsp:val=&quot;00C53669&quot;/&gt;&lt;wsp:rsid wsp:val=&quot;00C53829&quot;/&gt;&lt;wsp:rsid wsp:val=&quot;00C53AE5&quot;/&gt;&lt;wsp:rsid wsp:val=&quot;00C5471D&quot;/&gt;&lt;wsp:rsid wsp:val=&quot;00C5531E&quot;/&gt;&lt;wsp:rsid wsp:val=&quot;00C554D0&quot;/&gt;&lt;wsp:rsid wsp:val=&quot;00C555CE&quot;/&gt;&lt;wsp:rsid wsp:val=&quot;00C55748&quot;/&gt;&lt;wsp:rsid wsp:val=&quot;00C56C95&quot;/&gt;&lt;wsp:rsid wsp:val=&quot;00C56CCC&quot;/&gt;&lt;wsp:rsid wsp:val=&quot;00C5718A&quot;/&gt;&lt;wsp:rsid wsp:val=&quot;00C5787E&quot;/&gt;&lt;wsp:rsid wsp:val=&quot;00C579AC&quot;/&gt;&lt;wsp:rsid wsp:val=&quot;00C57CBB&quot;/&gt;&lt;wsp:rsid wsp:val=&quot;00C601BC&quot;/&gt;&lt;wsp:rsid wsp:val=&quot;00C607DA&quot;/&gt;&lt;wsp:rsid wsp:val=&quot;00C6099C&quot;/&gt;&lt;wsp:rsid wsp:val=&quot;00C60C9B&quot;/&gt;&lt;wsp:rsid wsp:val=&quot;00C60FCC&quot;/&gt;&lt;wsp:rsid wsp:val=&quot;00C61DB9&quot;/&gt;&lt;wsp:rsid wsp:val=&quot;00C6248F&quot;/&gt;&lt;wsp:rsid wsp:val=&quot;00C62DBA&quot;/&gt;&lt;wsp:rsid wsp:val=&quot;00C63273&quot;/&gt;&lt;wsp:rsid wsp:val=&quot;00C6369C&quot;/&gt;&lt;wsp:rsid wsp:val=&quot;00C63A41&quot;/&gt;&lt;wsp:rsid wsp:val=&quot;00C645AD&quot;/&gt;&lt;wsp:rsid wsp:val=&quot;00C65534&quot;/&gt;&lt;wsp:rsid wsp:val=&quot;00C65E9A&quot;/&gt;&lt;wsp:rsid wsp:val=&quot;00C677AD&quot;/&gt;&lt;wsp:rsid wsp:val=&quot;00C70085&quot;/&gt;&lt;wsp:rsid wsp:val=&quot;00C701E5&quot;/&gt;&lt;wsp:rsid wsp:val=&quot;00C706C1&quot;/&gt;&lt;wsp:rsid wsp:val=&quot;00C70C81&quot;/&gt;&lt;wsp:rsid wsp:val=&quot;00C71356&quot;/&gt;&lt;wsp:rsid wsp:val=&quot;00C71C30&quot;/&gt;&lt;wsp:rsid wsp:val=&quot;00C72444&quot;/&gt;&lt;wsp:rsid wsp:val=&quot;00C7283D&quot;/&gt;&lt;wsp:rsid wsp:val=&quot;00C72E5D&quot;/&gt;&lt;wsp:rsid wsp:val=&quot;00C733A8&quot;/&gt;&lt;wsp:rsid wsp:val=&quot;00C734FF&quot;/&gt;&lt;wsp:rsid wsp:val=&quot;00C7456A&quot;/&gt;&lt;wsp:rsid wsp:val=&quot;00C74884&quot;/&gt;&lt;wsp:rsid wsp:val=&quot;00C7498D&quot;/&gt;&lt;wsp:rsid wsp:val=&quot;00C764CE&quot;/&gt;&lt;wsp:rsid wsp:val=&quot;00C76FB9&quot;/&gt;&lt;wsp:rsid wsp:val=&quot;00C771E6&quot;/&gt;&lt;wsp:rsid wsp:val=&quot;00C77FF6&quot;/&gt;&lt;wsp:rsid wsp:val=&quot;00C803C6&quot;/&gt;&lt;wsp:rsid wsp:val=&quot;00C808C0&quot;/&gt;&lt;wsp:rsid wsp:val=&quot;00C80F50&quot;/&gt;&lt;wsp:rsid wsp:val=&quot;00C8101F&quot;/&gt;&lt;wsp:rsid wsp:val=&quot;00C81203&quot;/&gt;&lt;wsp:rsid wsp:val=&quot;00C814EE&quot;/&gt;&lt;wsp:rsid wsp:val=&quot;00C814F3&quot;/&gt;&lt;wsp:rsid wsp:val=&quot;00C8171C&quot;/&gt;&lt;wsp:rsid wsp:val=&quot;00C817D0&quot;/&gt;&lt;wsp:rsid wsp:val=&quot;00C8219A&quot;/&gt;&lt;wsp:rsid wsp:val=&quot;00C82DFC&quot;/&gt;&lt;wsp:rsid wsp:val=&quot;00C836E6&quot;/&gt;&lt;wsp:rsid wsp:val=&quot;00C83C34&quot;/&gt;&lt;wsp:rsid wsp:val=&quot;00C84AD5&quot;/&gt;&lt;wsp:rsid wsp:val=&quot;00C84D9C&quot;/&gt;&lt;wsp:rsid wsp:val=&quot;00C852B9&quot;/&gt;&lt;wsp:rsid wsp:val=&quot;00C8566B&quot;/&gt;&lt;wsp:rsid wsp:val=&quot;00C85B3B&quot;/&gt;&lt;wsp:rsid wsp:val=&quot;00C85D80&quot;/&gt;&lt;wsp:rsid wsp:val=&quot;00C87132&quot;/&gt;&lt;wsp:rsid wsp:val=&quot;00C90973&quot;/&gt;&lt;wsp:rsid wsp:val=&quot;00C90D6A&quot;/&gt;&lt;wsp:rsid wsp:val=&quot;00C91B83&quot;/&gt;&lt;wsp:rsid wsp:val=&quot;00C91E49&quot;/&gt;&lt;wsp:rsid wsp:val=&quot;00C92036&quot;/&gt;&lt;wsp:rsid wsp:val=&quot;00C9211E&quot;/&gt;&lt;wsp:rsid wsp:val=&quot;00C92174&quot;/&gt;&lt;wsp:rsid wsp:val=&quot;00C924C0&quot;/&gt;&lt;wsp:rsid wsp:val=&quot;00C92CF6&quot;/&gt;&lt;wsp:rsid wsp:val=&quot;00C92E0D&quot;/&gt;&lt;wsp:rsid wsp:val=&quot;00C93788&quot;/&gt;&lt;wsp:rsid wsp:val=&quot;00C93BFB&quot;/&gt;&lt;wsp:rsid wsp:val=&quot;00C940CD&quot;/&gt;&lt;wsp:rsid wsp:val=&quot;00C947EE&quot;/&gt;&lt;wsp:rsid wsp:val=&quot;00C96CB0&quot;/&gt;&lt;wsp:rsid wsp:val=&quot;00C96DD9&quot;/&gt;&lt;wsp:rsid wsp:val=&quot;00C96FDC&quot;/&gt;&lt;wsp:rsid wsp:val=&quot;00CA0439&quot;/&gt;&lt;wsp:rsid wsp:val=&quot;00CA140F&quot;/&gt;&lt;wsp:rsid wsp:val=&quot;00CA2565&quot;/&gt;&lt;wsp:rsid wsp:val=&quot;00CA3305&quot;/&gt;&lt;wsp:rsid wsp:val=&quot;00CA34A1&quot;/&gt;&lt;wsp:rsid wsp:val=&quot;00CA361F&quot;/&gt;&lt;wsp:rsid wsp:val=&quot;00CA3967&quot;/&gt;&lt;wsp:rsid wsp:val=&quot;00CA3C19&quot;/&gt;&lt;wsp:rsid wsp:val=&quot;00CA5B87&quot;/&gt;&lt;wsp:rsid wsp:val=&quot;00CA5E3A&quot;/&gt;&lt;wsp:rsid wsp:val=&quot;00CA698B&quot;/&gt;&lt;wsp:rsid wsp:val=&quot;00CA6E90&quot;/&gt;&lt;wsp:rsid wsp:val=&quot;00CA7755&quot;/&gt;&lt;wsp:rsid wsp:val=&quot;00CB0927&quot;/&gt;&lt;wsp:rsid wsp:val=&quot;00CB0AA3&quot;/&gt;&lt;wsp:rsid wsp:val=&quot;00CB0FCB&quot;/&gt;&lt;wsp:rsid wsp:val=&quot;00CB1DBD&quot;/&gt;&lt;wsp:rsid wsp:val=&quot;00CB1F43&quot;/&gt;&lt;wsp:rsid wsp:val=&quot;00CB3183&quot;/&gt;&lt;wsp:rsid wsp:val=&quot;00CB3E52&quot;/&gt;&lt;wsp:rsid wsp:val=&quot;00CB4D36&quot;/&gt;&lt;wsp:rsid wsp:val=&quot;00CB5177&quot;/&gt;&lt;wsp:rsid wsp:val=&quot;00CB525F&quot;/&gt;&lt;wsp:rsid wsp:val=&quot;00CB564B&quot;/&gt;&lt;wsp:rsid wsp:val=&quot;00CB56B6&quot;/&gt;&lt;wsp:rsid wsp:val=&quot;00CB6A88&quot;/&gt;&lt;wsp:rsid wsp:val=&quot;00CB7150&quot;/&gt;&lt;wsp:rsid wsp:val=&quot;00CB7BA3&quot;/&gt;&lt;wsp:rsid wsp:val=&quot;00CB7D94&quot;/&gt;&lt;wsp:rsid wsp:val=&quot;00CC0C37&quot;/&gt;&lt;wsp:rsid wsp:val=&quot;00CC0F83&quot;/&gt;&lt;wsp:rsid wsp:val=&quot;00CC17B0&quot;/&gt;&lt;wsp:rsid wsp:val=&quot;00CC313E&quot;/&gt;&lt;wsp:rsid wsp:val=&quot;00CC3288&quot;/&gt;&lt;wsp:rsid wsp:val=&quot;00CC3D1B&quot;/&gt;&lt;wsp:rsid wsp:val=&quot;00CC3F18&quot;/&gt;&lt;wsp:rsid wsp:val=&quot;00CC4C38&quot;/&gt;&lt;wsp:rsid wsp:val=&quot;00CC4F64&quot;/&gt;&lt;wsp:rsid wsp:val=&quot;00CC53F7&quot;/&gt;&lt;wsp:rsid wsp:val=&quot;00CC5CA5&quot;/&gt;&lt;wsp:rsid wsp:val=&quot;00CC7C9C&quot;/&gt;&lt;wsp:rsid wsp:val=&quot;00CC7EDF&quot;/&gt;&lt;wsp:rsid wsp:val=&quot;00CD0245&quot;/&gt;&lt;wsp:rsid wsp:val=&quot;00CD0A60&quot;/&gt;&lt;wsp:rsid wsp:val=&quot;00CD0AB9&quot;/&gt;&lt;wsp:rsid wsp:val=&quot;00CD137F&quot;/&gt;&lt;wsp:rsid wsp:val=&quot;00CD1D2D&quot;/&gt;&lt;wsp:rsid wsp:val=&quot;00CD3468&quot;/&gt;&lt;wsp:rsid wsp:val=&quot;00CD35BE&quot;/&gt;&lt;wsp:rsid wsp:val=&quot;00CD377F&quot;/&gt;&lt;wsp:rsid wsp:val=&quot;00CD3B80&quot;/&gt;&lt;wsp:rsid wsp:val=&quot;00CD4304&quot;/&gt;&lt;wsp:rsid wsp:val=&quot;00CD4580&quot;/&gt;&lt;wsp:rsid wsp:val=&quot;00CD481D&quot;/&gt;&lt;wsp:rsid wsp:val=&quot;00CD48DE&quot;/&gt;&lt;wsp:rsid wsp:val=&quot;00CD503B&quot;/&gt;&lt;wsp:rsid wsp:val=&quot;00CD5536&quot;/&gt;&lt;wsp:rsid wsp:val=&quot;00CD562C&quot;/&gt;&lt;wsp:rsid wsp:val=&quot;00CD576B&quot;/&gt;&lt;wsp:rsid wsp:val=&quot;00CD583D&quot;/&gt;&lt;wsp:rsid wsp:val=&quot;00CD5883&quot;/&gt;&lt;wsp:rsid wsp:val=&quot;00CD594B&quot;/&gt;&lt;wsp:rsid wsp:val=&quot;00CD5980&quot;/&gt;&lt;wsp:rsid wsp:val=&quot;00CD5F5A&quot;/&gt;&lt;wsp:rsid wsp:val=&quot;00CD6F66&quot;/&gt;&lt;wsp:rsid wsp:val=&quot;00CD708E&quot;/&gt;&lt;wsp:rsid wsp:val=&quot;00CD746F&quot;/&gt;&lt;wsp:rsid wsp:val=&quot;00CD7486&quot;/&gt;&lt;wsp:rsid wsp:val=&quot;00CE1D93&quot;/&gt;&lt;wsp:rsid wsp:val=&quot;00CE2093&quot;/&gt;&lt;wsp:rsid wsp:val=&quot;00CE243B&quot;/&gt;&lt;wsp:rsid wsp:val=&quot;00CE2871&quot;/&gt;&lt;wsp:rsid wsp:val=&quot;00CE2A11&quot;/&gt;&lt;wsp:rsid wsp:val=&quot;00CE2C57&quot;/&gt;&lt;wsp:rsid wsp:val=&quot;00CE3099&quot;/&gt;&lt;wsp:rsid wsp:val=&quot;00CE31EA&quot;/&gt;&lt;wsp:rsid wsp:val=&quot;00CE34F1&quot;/&gt;&lt;wsp:rsid wsp:val=&quot;00CE3DC8&quot;/&gt;&lt;wsp:rsid wsp:val=&quot;00CE4102&quot;/&gt;&lt;wsp:rsid wsp:val=&quot;00CE4359&quot;/&gt;&lt;wsp:rsid wsp:val=&quot;00CE43BE&quot;/&gt;&lt;wsp:rsid wsp:val=&quot;00CE6082&quot;/&gt;&lt;wsp:rsid wsp:val=&quot;00CE6B94&quot;/&gt;&lt;wsp:rsid wsp:val=&quot;00CE7A2B&quot;/&gt;&lt;wsp:rsid wsp:val=&quot;00CE7EFB&quot;/&gt;&lt;wsp:rsid wsp:val=&quot;00CE7FA2&quot;/&gt;&lt;wsp:rsid wsp:val=&quot;00CF0046&quot;/&gt;&lt;wsp:rsid wsp:val=&quot;00CF0212&quot;/&gt;&lt;wsp:rsid wsp:val=&quot;00CF0A84&quot;/&gt;&lt;wsp:rsid wsp:val=&quot;00CF1CCC&quot;/&gt;&lt;wsp:rsid wsp:val=&quot;00CF1EF3&quot;/&gt;&lt;wsp:rsid wsp:val=&quot;00CF24C0&quot;/&gt;&lt;wsp:rsid wsp:val=&quot;00CF2D34&quot;/&gt;&lt;wsp:rsid wsp:val=&quot;00CF3049&quot;/&gt;&lt;wsp:rsid wsp:val=&quot;00CF30F5&quot;/&gt;&lt;wsp:rsid wsp:val=&quot;00CF38A4&quot;/&gt;&lt;wsp:rsid wsp:val=&quot;00CF38B0&quot;/&gt;&lt;wsp:rsid wsp:val=&quot;00CF3A4E&quot;/&gt;&lt;wsp:rsid wsp:val=&quot;00CF3E06&quot;/&gt;&lt;wsp:rsid wsp:val=&quot;00CF4887&quot;/&gt;&lt;wsp:rsid wsp:val=&quot;00CF4CF8&quot;/&gt;&lt;wsp:rsid wsp:val=&quot;00CF51FE&quot;/&gt;&lt;wsp:rsid wsp:val=&quot;00CF53F8&quot;/&gt;&lt;wsp:rsid wsp:val=&quot;00CF5A6F&quot;/&gt;&lt;wsp:rsid wsp:val=&quot;00CF5CDA&quot;/&gt;&lt;wsp:rsid wsp:val=&quot;00CF61C8&quot;/&gt;&lt;wsp:rsid wsp:val=&quot;00CF6B3B&quot;/&gt;&lt;wsp:rsid wsp:val=&quot;00D0027A&quot;/&gt;&lt;wsp:rsid wsp:val=&quot;00D01623&quot;/&gt;&lt;wsp:rsid wsp:val=&quot;00D0163A&quot;/&gt;&lt;wsp:rsid wsp:val=&quot;00D0258B&quot;/&gt;&lt;wsp:rsid wsp:val=&quot;00D0260C&quot;/&gt;&lt;wsp:rsid wsp:val=&quot;00D0308D&quot;/&gt;&lt;wsp:rsid wsp:val=&quot;00D033CD&quot;/&gt;&lt;wsp:rsid wsp:val=&quot;00D03805&quot;/&gt;&lt;wsp:rsid wsp:val=&quot;00D0478C&quot;/&gt;&lt;wsp:rsid wsp:val=&quot;00D047DC&quot;/&gt;&lt;wsp:rsid wsp:val=&quot;00D0509E&quot;/&gt;&lt;wsp:rsid wsp:val=&quot;00D05868&quot;/&gt;&lt;wsp:rsid wsp:val=&quot;00D05A15&quot;/&gt;&lt;wsp:rsid wsp:val=&quot;00D05C69&quot;/&gt;&lt;wsp:rsid wsp:val=&quot;00D05DBF&quot;/&gt;&lt;wsp:rsid wsp:val=&quot;00D05DFB&quot;/&gt;&lt;wsp:rsid wsp:val=&quot;00D05FE4&quot;/&gt;&lt;wsp:rsid wsp:val=&quot;00D06FBD&quot;/&gt;&lt;wsp:rsid wsp:val=&quot;00D072E8&quot;/&gt;&lt;wsp:rsid wsp:val=&quot;00D07AEC&quot;/&gt;&lt;wsp:rsid wsp:val=&quot;00D101ED&quot;/&gt;&lt;wsp:rsid wsp:val=&quot;00D102AA&quot;/&gt;&lt;wsp:rsid wsp:val=&quot;00D119AC&quot;/&gt;&lt;wsp:rsid wsp:val=&quot;00D120AC&quot;/&gt;&lt;wsp:rsid wsp:val=&quot;00D125BA&quot;/&gt;&lt;wsp:rsid wsp:val=&quot;00D12835&quot;/&gt;&lt;wsp:rsid wsp:val=&quot;00D12900&quot;/&gt;&lt;wsp:rsid wsp:val=&quot;00D1308D&quot;/&gt;&lt;wsp:rsid wsp:val=&quot;00D13185&quot;/&gt;&lt;wsp:rsid wsp:val=&quot;00D13662&quot;/&gt;&lt;wsp:rsid wsp:val=&quot;00D13E00&quot;/&gt;&lt;wsp:rsid wsp:val=&quot;00D143BE&quot;/&gt;&lt;wsp:rsid wsp:val=&quot;00D14907&quot;/&gt;&lt;wsp:rsid wsp:val=&quot;00D14B42&quot;/&gt;&lt;wsp:rsid wsp:val=&quot;00D15B45&quot;/&gt;&lt;wsp:rsid wsp:val=&quot;00D16F04&quot;/&gt;&lt;wsp:rsid wsp:val=&quot;00D1707B&quot;/&gt;&lt;wsp:rsid wsp:val=&quot;00D173CE&quot;/&gt;&lt;wsp:rsid wsp:val=&quot;00D17B1F&quot;/&gt;&lt;wsp:rsid wsp:val=&quot;00D20CB0&quot;/&gt;&lt;wsp:rsid wsp:val=&quot;00D20CCD&quot;/&gt;&lt;wsp:rsid wsp:val=&quot;00D2230A&quot;/&gt;&lt;wsp:rsid wsp:val=&quot;00D23847&quot;/&gt;&lt;wsp:rsid wsp:val=&quot;00D23D22&quot;/&gt;&lt;wsp:rsid wsp:val=&quot;00D243C3&quot;/&gt;&lt;wsp:rsid wsp:val=&quot;00D24B04&quot;/&gt;&lt;wsp:rsid wsp:val=&quot;00D25BD3&quot;/&gt;&lt;wsp:rsid wsp:val=&quot;00D25D48&quot;/&gt;&lt;wsp:rsid wsp:val=&quot;00D26434&quot;/&gt;&lt;wsp:rsid wsp:val=&quot;00D2756D&quot;/&gt;&lt;wsp:rsid wsp:val=&quot;00D3004D&quot;/&gt;&lt;wsp:rsid wsp:val=&quot;00D303B7&quot;/&gt;&lt;wsp:rsid wsp:val=&quot;00D3057B&quot;/&gt;&lt;wsp:rsid wsp:val=&quot;00D306C9&quot;/&gt;&lt;wsp:rsid wsp:val=&quot;00D30FCC&quot;/&gt;&lt;wsp:rsid wsp:val=&quot;00D30FED&quot;/&gt;&lt;wsp:rsid wsp:val=&quot;00D3222A&quot;/&gt;&lt;wsp:rsid wsp:val=&quot;00D32FB0&quot;/&gt;&lt;wsp:rsid wsp:val=&quot;00D3373C&quot;/&gt;&lt;wsp:rsid wsp:val=&quot;00D338A4&quot;/&gt;&lt;wsp:rsid wsp:val=&quot;00D339BF&quot;/&gt;&lt;wsp:rsid wsp:val=&quot;00D34310&quot;/&gt;&lt;wsp:rsid wsp:val=&quot;00D349FE&quot;/&gt;&lt;wsp:rsid wsp:val=&quot;00D350CC&quot;/&gt;&lt;wsp:rsid wsp:val=&quot;00D35E9A&quot;/&gt;&lt;wsp:rsid wsp:val=&quot;00D3646B&quot;/&gt;&lt;wsp:rsid wsp:val=&quot;00D36B87&quot;/&gt;&lt;wsp:rsid wsp:val=&quot;00D36DDC&quot;/&gt;&lt;wsp:rsid wsp:val=&quot;00D374CD&quot;/&gt;&lt;wsp:rsid wsp:val=&quot;00D3753C&quot;/&gt;&lt;wsp:rsid wsp:val=&quot;00D37DC5&quot;/&gt;&lt;wsp:rsid wsp:val=&quot;00D4015A&quot;/&gt;&lt;wsp:rsid wsp:val=&quot;00D40EEC&quot;/&gt;&lt;wsp:rsid wsp:val=&quot;00D41338&quot;/&gt;&lt;wsp:rsid wsp:val=&quot;00D4139E&quot;/&gt;&lt;wsp:rsid wsp:val=&quot;00D413CC&quot;/&gt;&lt;wsp:rsid wsp:val=&quot;00D41536&quot;/&gt;&lt;wsp:rsid wsp:val=&quot;00D415C4&quot;/&gt;&lt;wsp:rsid wsp:val=&quot;00D42303&quot;/&gt;&lt;wsp:rsid wsp:val=&quot;00D42505&quot;/&gt;&lt;wsp:rsid wsp:val=&quot;00D42CAC&quot;/&gt;&lt;wsp:rsid wsp:val=&quot;00D42F9F&quot;/&gt;&lt;wsp:rsid wsp:val=&quot;00D44CD3&quot;/&gt;&lt;wsp:rsid wsp:val=&quot;00D458B5&quot;/&gt;&lt;wsp:rsid wsp:val=&quot;00D45B57&quot;/&gt;&lt;wsp:rsid wsp:val=&quot;00D45E6B&quot;/&gt;&lt;wsp:rsid wsp:val=&quot;00D462C0&quot;/&gt;&lt;wsp:rsid wsp:val=&quot;00D46770&quot;/&gt;&lt;wsp:rsid wsp:val=&quot;00D46EE0&quot;/&gt;&lt;wsp:rsid wsp:val=&quot;00D46F21&quot;/&gt;&lt;wsp:rsid wsp:val=&quot;00D472C0&quot;/&gt;&lt;wsp:rsid wsp:val=&quot;00D47DF5&quot;/&gt;&lt;wsp:rsid wsp:val=&quot;00D5023D&quot;/&gt;&lt;wsp:rsid wsp:val=&quot;00D512A2&quot;/&gt;&lt;wsp:rsid wsp:val=&quot;00D52701&quot;/&gt;&lt;wsp:rsid wsp:val=&quot;00D52BA9&quot;/&gt;&lt;wsp:rsid wsp:val=&quot;00D543A3&quot;/&gt;&lt;wsp:rsid wsp:val=&quot;00D546D1&quot;/&gt;&lt;wsp:rsid wsp:val=&quot;00D54CCE&quot;/&gt;&lt;wsp:rsid wsp:val=&quot;00D55DF6&quot;/&gt;&lt;wsp:rsid wsp:val=&quot;00D56EA5&quot;/&gt;&lt;wsp:rsid wsp:val=&quot;00D571AE&quot;/&gt;&lt;wsp:rsid wsp:val=&quot;00D57B9B&quot;/&gt;&lt;wsp:rsid wsp:val=&quot;00D57FDF&quot;/&gt;&lt;wsp:rsid wsp:val=&quot;00D60349&quot;/&gt;&lt;wsp:rsid wsp:val=&quot;00D60595&quot;/&gt;&lt;wsp:rsid wsp:val=&quot;00D60E2A&quot;/&gt;&lt;wsp:rsid wsp:val=&quot;00D61AF2&quot;/&gt;&lt;wsp:rsid wsp:val=&quot;00D62156&quot;/&gt;&lt;wsp:rsid wsp:val=&quot;00D63422&quot;/&gt;&lt;wsp:rsid wsp:val=&quot;00D63D45&quot;/&gt;&lt;wsp:rsid wsp:val=&quot;00D64C4E&quot;/&gt;&lt;wsp:rsid wsp:val=&quot;00D64D08&quot;/&gt;&lt;wsp:rsid wsp:val=&quot;00D65FBB&quot;/&gt;&lt;wsp:rsid wsp:val=&quot;00D6607D&quot;/&gt;&lt;wsp:rsid wsp:val=&quot;00D66472&quot;/&gt;&lt;wsp:rsid wsp:val=&quot;00D66989&quot;/&gt;&lt;wsp:rsid wsp:val=&quot;00D66CC2&quot;/&gt;&lt;wsp:rsid wsp:val=&quot;00D67969&quot;/&gt;&lt;wsp:rsid wsp:val=&quot;00D67B11&quot;/&gt;&lt;wsp:rsid wsp:val=&quot;00D70040&quot;/&gt;&lt;wsp:rsid wsp:val=&quot;00D700A5&quot;/&gt;&lt;wsp:rsid wsp:val=&quot;00D7041E&quot;/&gt;&lt;wsp:rsid wsp:val=&quot;00D70B64&quot;/&gt;&lt;wsp:rsid wsp:val=&quot;00D71056&quot;/&gt;&lt;wsp:rsid wsp:val=&quot;00D7185C&quot;/&gt;&lt;wsp:rsid wsp:val=&quot;00D71C37&quot;/&gt;&lt;wsp:rsid wsp:val=&quot;00D72309&quot;/&gt;&lt;wsp:rsid wsp:val=&quot;00D728C5&quot;/&gt;&lt;wsp:rsid wsp:val=&quot;00D72ABB&quot;/&gt;&lt;wsp:rsid wsp:val=&quot;00D73267&quot;/&gt;&lt;wsp:rsid wsp:val=&quot;00D734B0&quot;/&gt;&lt;wsp:rsid wsp:val=&quot;00D74732&quot;/&gt;&lt;wsp:rsid wsp:val=&quot;00D750B8&quot;/&gt;&lt;wsp:rsid wsp:val=&quot;00D757B2&quot;/&gt;&lt;wsp:rsid wsp:val=&quot;00D7585A&quot;/&gt;&lt;wsp:rsid wsp:val=&quot;00D75991&quot;/&gt;&lt;wsp:rsid wsp:val=&quot;00D75EB1&quot;/&gt;&lt;wsp:rsid wsp:val=&quot;00D76059&quot;/&gt;&lt;wsp:rsid wsp:val=&quot;00D776D0&quot;/&gt;&lt;wsp:rsid wsp:val=&quot;00D77C11&quot;/&gt;&lt;wsp:rsid wsp:val=&quot;00D80695&quot;/&gt;&lt;wsp:rsid wsp:val=&quot;00D81047&quot;/&gt;&lt;wsp:rsid wsp:val=&quot;00D818AB&quot;/&gt;&lt;wsp:rsid wsp:val=&quot;00D819E5&quot;/&gt;&lt;wsp:rsid wsp:val=&quot;00D82C46&quot;/&gt;&lt;wsp:rsid wsp:val=&quot;00D82DDA&quot;/&gt;&lt;wsp:rsid wsp:val=&quot;00D83152&quot;/&gt;&lt;wsp:rsid wsp:val=&quot;00D83D8A&quot;/&gt;&lt;wsp:rsid wsp:val=&quot;00D845DC&quot;/&gt;&lt;wsp:rsid wsp:val=&quot;00D848BB&quot;/&gt;&lt;wsp:rsid wsp:val=&quot;00D85041&quot;/&gt;&lt;wsp:rsid wsp:val=&quot;00D8580F&quot;/&gt;&lt;wsp:rsid wsp:val=&quot;00D85A89&quot;/&gt;&lt;wsp:rsid wsp:val=&quot;00D85C4B&quot;/&gt;&lt;wsp:rsid wsp:val=&quot;00D85DE8&quot;/&gt;&lt;wsp:rsid wsp:val=&quot;00D85EF8&quot;/&gt;&lt;wsp:rsid wsp:val=&quot;00D866F9&quot;/&gt;&lt;wsp:rsid wsp:val=&quot;00D87136&quot;/&gt;&lt;wsp:rsid wsp:val=&quot;00D90219&quot;/&gt;&lt;wsp:rsid wsp:val=&quot;00D902EE&quot;/&gt;&lt;wsp:rsid wsp:val=&quot;00D91D02&quot;/&gt;&lt;wsp:rsid wsp:val=&quot;00D91DFA&quot;/&gt;&lt;wsp:rsid wsp:val=&quot;00D923EB&quot;/&gt;&lt;wsp:rsid wsp:val=&quot;00D92C73&quot;/&gt;&lt;wsp:rsid wsp:val=&quot;00D92E58&quot;/&gt;&lt;wsp:rsid wsp:val=&quot;00D934B3&quot;/&gt;&lt;wsp:rsid wsp:val=&quot;00D93A96&quot;/&gt;&lt;wsp:rsid wsp:val=&quot;00D93DFF&quot;/&gt;&lt;wsp:rsid wsp:val=&quot;00D9415A&quot;/&gt;&lt;wsp:rsid wsp:val=&quot;00D950EB&quot;/&gt;&lt;wsp:rsid wsp:val=&quot;00D95194&quot;/&gt;&lt;wsp:rsid wsp:val=&quot;00D95F3E&quot;/&gt;&lt;wsp:rsid wsp:val=&quot;00D9649D&quot;/&gt;&lt;wsp:rsid wsp:val=&quot;00D9664A&quot;/&gt;&lt;wsp:rsid wsp:val=&quot;00D967B2&quot;/&gt;&lt;wsp:rsid wsp:val=&quot;00D96A59&quot;/&gt;&lt;wsp:rsid wsp:val=&quot;00D96C12&quot;/&gt;&lt;wsp:rsid wsp:val=&quot;00D9706F&quot;/&gt;&lt;wsp:rsid wsp:val=&quot;00D972B1&quot;/&gt;&lt;wsp:rsid wsp:val=&quot;00D97959&quot;/&gt;&lt;wsp:rsid wsp:val=&quot;00DA0DBD&quot;/&gt;&lt;wsp:rsid wsp:val=&quot;00DA2274&quot;/&gt;&lt;wsp:rsid wsp:val=&quot;00DA2F2F&quot;/&gt;&lt;wsp:rsid wsp:val=&quot;00DA2FB0&quot;/&gt;&lt;wsp:rsid wsp:val=&quot;00DA32F6&quot;/&gt;&lt;wsp:rsid wsp:val=&quot;00DA5879&quot;/&gt;&lt;wsp:rsid wsp:val=&quot;00DA6959&quot;/&gt;&lt;wsp:rsid wsp:val=&quot;00DA7602&quot;/&gt;&lt;wsp:rsid wsp:val=&quot;00DA7659&quot;/&gt;&lt;wsp:rsid wsp:val=&quot;00DA7667&quot;/&gt;&lt;wsp:rsid wsp:val=&quot;00DA76A5&quot;/&gt;&lt;wsp:rsid wsp:val=&quot;00DA770B&quot;/&gt;&lt;wsp:rsid wsp:val=&quot;00DA782B&quot;/&gt;&lt;wsp:rsid wsp:val=&quot;00DB06B0&quot;/&gt;&lt;wsp:rsid wsp:val=&quot;00DB07C1&quot;/&gt;&lt;wsp:rsid wsp:val=&quot;00DB100A&quot;/&gt;&lt;wsp:rsid wsp:val=&quot;00DB1A46&quot;/&gt;&lt;wsp:rsid wsp:val=&quot;00DB1CB8&quot;/&gt;&lt;wsp:rsid wsp:val=&quot;00DB1F89&quot;/&gt;&lt;wsp:rsid wsp:val=&quot;00DB2015&quot;/&gt;&lt;wsp:rsid wsp:val=&quot;00DB22A2&quot;/&gt;&lt;wsp:rsid wsp:val=&quot;00DB2928&quot;/&gt;&lt;wsp:rsid wsp:val=&quot;00DB336D&quot;/&gt;&lt;wsp:rsid wsp:val=&quot;00DB37D7&quot;/&gt;&lt;wsp:rsid wsp:val=&quot;00DB3C4B&quot;/&gt;&lt;wsp:rsid wsp:val=&quot;00DB4DB8&quot;/&gt;&lt;wsp:rsid wsp:val=&quot;00DB4DD9&quot;/&gt;&lt;wsp:rsid wsp:val=&quot;00DB516D&quot;/&gt;&lt;wsp:rsid wsp:val=&quot;00DB5C91&quot;/&gt;&lt;wsp:rsid wsp:val=&quot;00DB6752&quot;/&gt;&lt;wsp:rsid wsp:val=&quot;00DB67E9&quot;/&gt;&lt;wsp:rsid wsp:val=&quot;00DB6CEB&quot;/&gt;&lt;wsp:rsid wsp:val=&quot;00DB76B7&quot;/&gt;&lt;wsp:rsid wsp:val=&quot;00DB77D4&quot;/&gt;&lt;wsp:rsid wsp:val=&quot;00DB7801&quot;/&gt;&lt;wsp:rsid wsp:val=&quot;00DC04A0&quot;/&gt;&lt;wsp:rsid wsp:val=&quot;00DC0938&quot;/&gt;&lt;wsp:rsid wsp:val=&quot;00DC10A7&quot;/&gt;&lt;wsp:rsid wsp:val=&quot;00DC157F&quot;/&gt;&lt;wsp:rsid wsp:val=&quot;00DC19EE&quot;/&gt;&lt;wsp:rsid wsp:val=&quot;00DC1F42&quot;/&gt;&lt;wsp:rsid wsp:val=&quot;00DC20F5&quot;/&gt;&lt;wsp:rsid wsp:val=&quot;00DC25D4&quot;/&gt;&lt;wsp:rsid wsp:val=&quot;00DC2AE0&quot;/&gt;&lt;wsp:rsid wsp:val=&quot;00DC2B55&quot;/&gt;&lt;wsp:rsid wsp:val=&quot;00DC3600&quot;/&gt;&lt;wsp:rsid wsp:val=&quot;00DC399E&quot;/&gt;&lt;wsp:rsid wsp:val=&quot;00DC3DC9&quot;/&gt;&lt;wsp:rsid wsp:val=&quot;00DC3E9E&quot;/&gt;&lt;wsp:rsid wsp:val=&quot;00DC416C&quot;/&gt;&lt;wsp:rsid wsp:val=&quot;00DC432D&quot;/&gt;&lt;wsp:rsid wsp:val=&quot;00DC4CF4&quot;/&gt;&lt;wsp:rsid wsp:val=&quot;00DC5094&quot;/&gt;&lt;wsp:rsid wsp:val=&quot;00DC517D&quot;/&gt;&lt;wsp:rsid wsp:val=&quot;00DC5C72&quot;/&gt;&lt;wsp:rsid wsp:val=&quot;00DC7657&quot;/&gt;&lt;wsp:rsid wsp:val=&quot;00DC76F4&quot;/&gt;&lt;wsp:rsid wsp:val=&quot;00DC7B04&quot;/&gt;&lt;wsp:rsid wsp:val=&quot;00DC7F5C&quot;/&gt;&lt;wsp:rsid wsp:val=&quot;00DD0A91&quot;/&gt;&lt;wsp:rsid wsp:val=&quot;00DD0C79&quot;/&gt;&lt;wsp:rsid wsp:val=&quot;00DD0C82&quot;/&gt;&lt;wsp:rsid wsp:val=&quot;00DD0D12&quot;/&gt;&lt;wsp:rsid wsp:val=&quot;00DD1674&quot;/&gt;&lt;wsp:rsid wsp:val=&quot;00DD40A5&quot;/&gt;&lt;wsp:rsid wsp:val=&quot;00DD4B98&quot;/&gt;&lt;wsp:rsid wsp:val=&quot;00DD583E&quot;/&gt;&lt;wsp:rsid wsp:val=&quot;00DD5BE8&quot;/&gt;&lt;wsp:rsid wsp:val=&quot;00DD703A&quot;/&gt;&lt;wsp:rsid wsp:val=&quot;00DD77CB&quot;/&gt;&lt;wsp:rsid wsp:val=&quot;00DD78CB&quot;/&gt;&lt;wsp:rsid wsp:val=&quot;00DD79A0&quot;/&gt;&lt;wsp:rsid wsp:val=&quot;00DD7C46&quot;/&gt;&lt;wsp:rsid wsp:val=&quot;00DD7F82&quot;/&gt;&lt;wsp:rsid wsp:val=&quot;00DE0529&quot;/&gt;&lt;wsp:rsid wsp:val=&quot;00DE07AD&quot;/&gt;&lt;wsp:rsid wsp:val=&quot;00DE124B&quot;/&gt;&lt;wsp:rsid wsp:val=&quot;00DE17F9&quot;/&gt;&lt;wsp:rsid wsp:val=&quot;00DE2096&quot;/&gt;&lt;wsp:rsid wsp:val=&quot;00DE2AF9&quot;/&gt;&lt;wsp:rsid wsp:val=&quot;00DE4C9D&quot;/&gt;&lt;wsp:rsid wsp:val=&quot;00DE4FD4&quot;/&gt;&lt;wsp:rsid wsp:val=&quot;00DE4FE0&quot;/&gt;&lt;wsp:rsid wsp:val=&quot;00DE50F4&quot;/&gt;&lt;wsp:rsid wsp:val=&quot;00DE56B1&quot;/&gt;&lt;wsp:rsid wsp:val=&quot;00DE583D&quot;/&gt;&lt;wsp:rsid wsp:val=&quot;00DE5BF2&quot;/&gt;&lt;wsp:rsid wsp:val=&quot;00DE5C91&quot;/&gt;&lt;wsp:rsid wsp:val=&quot;00DE5F14&quot;/&gt;&lt;wsp:rsid wsp:val=&quot;00DE601E&quot;/&gt;&lt;wsp:rsid wsp:val=&quot;00DE622D&quot;/&gt;&lt;wsp:rsid wsp:val=&quot;00DE6417&quot;/&gt;&lt;wsp:rsid wsp:val=&quot;00DE695F&quot;/&gt;&lt;wsp:rsid wsp:val=&quot;00DE6F0C&quot;/&gt;&lt;wsp:rsid wsp:val=&quot;00DE75D9&quot;/&gt;&lt;wsp:rsid wsp:val=&quot;00DE77CD&quot;/&gt;&lt;wsp:rsid wsp:val=&quot;00DF03CD&quot;/&gt;&lt;wsp:rsid wsp:val=&quot;00DF0B89&quot;/&gt;&lt;wsp:rsid wsp:val=&quot;00DF0F83&quot;/&gt;&lt;wsp:rsid wsp:val=&quot;00DF127D&quot;/&gt;&lt;wsp:rsid wsp:val=&quot;00DF1B61&quot;/&gt;&lt;wsp:rsid wsp:val=&quot;00DF1F7E&quot;/&gt;&lt;wsp:rsid wsp:val=&quot;00DF246B&quot;/&gt;&lt;wsp:rsid wsp:val=&quot;00DF3D14&quot;/&gt;&lt;wsp:rsid wsp:val=&quot;00DF45D4&quot;/&gt;&lt;wsp:rsid wsp:val=&quot;00DF46D3&quot;/&gt;&lt;wsp:rsid wsp:val=&quot;00DF6E21&quot;/&gt;&lt;wsp:rsid wsp:val=&quot;00DF6F21&quot;/&gt;&lt;wsp:rsid wsp:val=&quot;00DF78B7&quot;/&gt;&lt;wsp:rsid wsp:val=&quot;00DF7BAC&quot;/&gt;&lt;wsp:rsid wsp:val=&quot;00E001C3&quot;/&gt;&lt;wsp:rsid wsp:val=&quot;00E00A2D&quot;/&gt;&lt;wsp:rsid wsp:val=&quot;00E00AE5&quot;/&gt;&lt;wsp:rsid wsp:val=&quot;00E016C4&quot;/&gt;&lt;wsp:rsid wsp:val=&quot;00E0182D&quot;/&gt;&lt;wsp:rsid wsp:val=&quot;00E03305&quot;/&gt;&lt;wsp:rsid wsp:val=&quot;00E0408F&quot;/&gt;&lt;wsp:rsid wsp:val=&quot;00E04BE5&quot;/&gt;&lt;wsp:rsid wsp:val=&quot;00E055D1&quot;/&gt;&lt;wsp:rsid wsp:val=&quot;00E06FEB&quot;/&gt;&lt;wsp:rsid wsp:val=&quot;00E0727F&quot;/&gt;&lt;wsp:rsid wsp:val=&quot;00E073CA&quot;/&gt;&lt;wsp:rsid wsp:val=&quot;00E07779&quot;/&gt;&lt;wsp:rsid wsp:val=&quot;00E07CB5&quot;/&gt;&lt;wsp:rsid wsp:val=&quot;00E10220&quot;/&gt;&lt;wsp:rsid wsp:val=&quot;00E10940&quot;/&gt;&lt;wsp:rsid wsp:val=&quot;00E10EE0&quot;/&gt;&lt;wsp:rsid wsp:val=&quot;00E11782&quot;/&gt;&lt;wsp:rsid wsp:val=&quot;00E11EA2&quot;/&gt;&lt;wsp:rsid wsp:val=&quot;00E12DCD&quot;/&gt;&lt;wsp:rsid wsp:val=&quot;00E132B4&quot;/&gt;&lt;wsp:rsid wsp:val=&quot;00E13324&quot;/&gt;&lt;wsp:rsid wsp:val=&quot;00E133A2&quot;/&gt;&lt;wsp:rsid wsp:val=&quot;00E134C3&quot;/&gt;&lt;wsp:rsid wsp:val=&quot;00E13AEB&quot;/&gt;&lt;wsp:rsid wsp:val=&quot;00E13D0D&quot;/&gt;&lt;wsp:rsid wsp:val=&quot;00E13FAA&quot;/&gt;&lt;wsp:rsid wsp:val=&quot;00E15892&quot;/&gt;&lt;wsp:rsid wsp:val=&quot;00E166BC&quot;/&gt;&lt;wsp:rsid wsp:val=&quot;00E16874&quot;/&gt;&lt;wsp:rsid wsp:val=&quot;00E175F1&quot;/&gt;&lt;wsp:rsid wsp:val=&quot;00E20350&quot;/&gt;&lt;wsp:rsid wsp:val=&quot;00E20A94&quot;/&gt;&lt;wsp:rsid wsp:val=&quot;00E20B5C&quot;/&gt;&lt;wsp:rsid wsp:val=&quot;00E220C3&quot;/&gt;&lt;wsp:rsid wsp:val=&quot;00E22681&quot;/&gt;&lt;wsp:rsid wsp:val=&quot;00E22B54&quot;/&gt;&lt;wsp:rsid wsp:val=&quot;00E22B7D&quot;/&gt;&lt;wsp:rsid wsp:val=&quot;00E2403E&quot;/&gt;&lt;wsp:rsid wsp:val=&quot;00E2440B&quot;/&gt;&lt;wsp:rsid wsp:val=&quot;00E24E21&quot;/&gt;&lt;wsp:rsid wsp:val=&quot;00E25166&quot;/&gt;&lt;wsp:rsid wsp:val=&quot;00E25A58&quot;/&gt;&lt;wsp:rsid wsp:val=&quot;00E25A5E&quot;/&gt;&lt;wsp:rsid wsp:val=&quot;00E25CD8&quot;/&gt;&lt;wsp:rsid wsp:val=&quot;00E266CE&quot;/&gt;&lt;wsp:rsid wsp:val=&quot;00E275DA&quot;/&gt;&lt;wsp:rsid wsp:val=&quot;00E277D9&quot;/&gt;&lt;wsp:rsid wsp:val=&quot;00E27E4F&quot;/&gt;&lt;wsp:rsid wsp:val=&quot;00E3007F&quot;/&gt;&lt;wsp:rsid wsp:val=&quot;00E30A6F&quot;/&gt;&lt;wsp:rsid wsp:val=&quot;00E30BB9&quot;/&gt;&lt;wsp:rsid wsp:val=&quot;00E30C47&quot;/&gt;&lt;wsp:rsid wsp:val=&quot;00E30D62&quot;/&gt;&lt;wsp:rsid wsp:val=&quot;00E31375&quot;/&gt;&lt;wsp:rsid wsp:val=&quot;00E31678&quot;/&gt;&lt;wsp:rsid wsp:val=&quot;00E320A3&quot;/&gt;&lt;wsp:rsid wsp:val=&quot;00E32125&quot;/&gt;&lt;wsp:rsid wsp:val=&quot;00E325BA&quot;/&gt;&lt;wsp:rsid wsp:val=&quot;00E327EA&quot;/&gt;&lt;wsp:rsid wsp:val=&quot;00E32807&quot;/&gt;&lt;wsp:rsid wsp:val=&quot;00E335E3&quot;/&gt;&lt;wsp:rsid wsp:val=&quot;00E33E3F&quot;/&gt;&lt;wsp:rsid wsp:val=&quot;00E33FEC&quot;/&gt;&lt;wsp:rsid wsp:val=&quot;00E34214&quot;/&gt;&lt;wsp:rsid wsp:val=&quot;00E342E8&quot;/&gt;&lt;wsp:rsid wsp:val=&quot;00E348B5&quot;/&gt;&lt;wsp:rsid wsp:val=&quot;00E34A41&quot;/&gt;&lt;wsp:rsid wsp:val=&quot;00E356B7&quot;/&gt;&lt;wsp:rsid wsp:val=&quot;00E368D7&quot;/&gt;&lt;wsp:rsid wsp:val=&quot;00E404A0&quot;/&gt;&lt;wsp:rsid wsp:val=&quot;00E41294&quot;/&gt;&lt;wsp:rsid wsp:val=&quot;00E413A9&quot;/&gt;&lt;wsp:rsid wsp:val=&quot;00E420E1&quot;/&gt;&lt;wsp:rsid wsp:val=&quot;00E42602&quot;/&gt;&lt;wsp:rsid wsp:val=&quot;00E4275D&quot;/&gt;&lt;wsp:rsid wsp:val=&quot;00E435BD&quot;/&gt;&lt;wsp:rsid wsp:val=&quot;00E4392B&quot;/&gt;&lt;wsp:rsid wsp:val=&quot;00E4441A&quot;/&gt;&lt;wsp:rsid wsp:val=&quot;00E44C4D&quot;/&gt;&lt;wsp:rsid wsp:val=&quot;00E44E46&quot;/&gt;&lt;wsp:rsid wsp:val=&quot;00E45339&quot;/&gt;&lt;wsp:rsid wsp:val=&quot;00E456CB&quot;/&gt;&lt;wsp:rsid wsp:val=&quot;00E45B75&quot;/&gt;&lt;wsp:rsid wsp:val=&quot;00E46EC4&quot;/&gt;&lt;wsp:rsid wsp:val=&quot;00E505FE&quot;/&gt;&lt;wsp:rsid wsp:val=&quot;00E5074B&quot;/&gt;&lt;wsp:rsid wsp:val=&quot;00E51313&quot;/&gt;&lt;wsp:rsid wsp:val=&quot;00E516A8&quot;/&gt;&lt;wsp:rsid wsp:val=&quot;00E52ECE&quot;/&gt;&lt;wsp:rsid wsp:val=&quot;00E5376D&quot;/&gt;&lt;wsp:rsid wsp:val=&quot;00E5389C&quot;/&gt;&lt;wsp:rsid wsp:val=&quot;00E539C6&quot;/&gt;&lt;wsp:rsid wsp:val=&quot;00E53CF0&quot;/&gt;&lt;wsp:rsid wsp:val=&quot;00E546DC&quot;/&gt;&lt;wsp:rsid wsp:val=&quot;00E54976&quot;/&gt;&lt;wsp:rsid wsp:val=&quot;00E55149&quot;/&gt;&lt;wsp:rsid wsp:val=&quot;00E55BD3&quot;/&gt;&lt;wsp:rsid wsp:val=&quot;00E56530&quot;/&gt;&lt;wsp:rsid wsp:val=&quot;00E56E6A&quot;/&gt;&lt;wsp:rsid wsp:val=&quot;00E57235&quot;/&gt;&lt;wsp:rsid wsp:val=&quot;00E57752&quot;/&gt;&lt;wsp:rsid wsp:val=&quot;00E57D18&quot;/&gt;&lt;wsp:rsid wsp:val=&quot;00E60060&quot;/&gt;&lt;wsp:rsid wsp:val=&quot;00E60B6D&quot;/&gt;&lt;wsp:rsid wsp:val=&quot;00E60E0C&quot;/&gt;&lt;wsp:rsid wsp:val=&quot;00E61983&quot;/&gt;&lt;wsp:rsid wsp:val=&quot;00E61D74&quot;/&gt;&lt;wsp:rsid wsp:val=&quot;00E62482&quot;/&gt;&lt;wsp:rsid wsp:val=&quot;00E6260F&quot;/&gt;&lt;wsp:rsid wsp:val=&quot;00E637AF&quot;/&gt;&lt;wsp:rsid wsp:val=&quot;00E6464F&quot;/&gt;&lt;wsp:rsid wsp:val=&quot;00E6485C&quot;/&gt;&lt;wsp:rsid wsp:val=&quot;00E64966&quot;/&gt;&lt;wsp:rsid wsp:val=&quot;00E649EB&quot;/&gt;&lt;wsp:rsid wsp:val=&quot;00E64A5B&quot;/&gt;&lt;wsp:rsid wsp:val=&quot;00E651D0&quot;/&gt;&lt;wsp:rsid wsp:val=&quot;00E65757&quot;/&gt;&lt;wsp:rsid wsp:val=&quot;00E65ACD&quot;/&gt;&lt;wsp:rsid wsp:val=&quot;00E663A4&quot;/&gt;&lt;wsp:rsid wsp:val=&quot;00E66673&quot;/&gt;&lt;wsp:rsid wsp:val=&quot;00E672D1&quot;/&gt;&lt;wsp:rsid wsp:val=&quot;00E70557&quot;/&gt;&lt;wsp:rsid wsp:val=&quot;00E71070&quot;/&gt;&lt;wsp:rsid wsp:val=&quot;00E711C5&quot;/&gt;&lt;wsp:rsid wsp:val=&quot;00E714A0&quot;/&gt;&lt;wsp:rsid wsp:val=&quot;00E715CD&quot;/&gt;&lt;wsp:rsid wsp:val=&quot;00E72077&quot;/&gt;&lt;wsp:rsid wsp:val=&quot;00E721DF&quot;/&gt;&lt;wsp:rsid wsp:val=&quot;00E72288&quot;/&gt;&lt;wsp:rsid wsp:val=&quot;00E72B17&quot;/&gt;&lt;wsp:rsid wsp:val=&quot;00E72C22&quot;/&gt;&lt;wsp:rsid wsp:val=&quot;00E7358C&quot;/&gt;&lt;wsp:rsid wsp:val=&quot;00E7375F&quot;/&gt;&lt;wsp:rsid wsp:val=&quot;00E73CE6&quot;/&gt;&lt;wsp:rsid wsp:val=&quot;00E75131&quot;/&gt;&lt;wsp:rsid wsp:val=&quot;00E753DA&quot;/&gt;&lt;wsp:rsid wsp:val=&quot;00E75869&quot;/&gt;&lt;wsp:rsid wsp:val=&quot;00E75AE8&quot;/&gt;&lt;wsp:rsid wsp:val=&quot;00E76393&quot;/&gt;&lt;wsp:rsid wsp:val=&quot;00E770F0&quot;/&gt;&lt;wsp:rsid wsp:val=&quot;00E77AD5&quot;/&gt;&lt;wsp:rsid wsp:val=&quot;00E77DC4&quot;/&gt;&lt;wsp:rsid wsp:val=&quot;00E801CD&quot;/&gt;&lt;wsp:rsid wsp:val=&quot;00E8075C&quot;/&gt;&lt;wsp:rsid wsp:val=&quot;00E80F29&quot;/&gt;&lt;wsp:rsid wsp:val=&quot;00E81248&quot;/&gt;&lt;wsp:rsid wsp:val=&quot;00E81DD1&quot;/&gt;&lt;wsp:rsid wsp:val=&quot;00E81DDC&quot;/&gt;&lt;wsp:rsid wsp:val=&quot;00E8200D&quot;/&gt;&lt;wsp:rsid wsp:val=&quot;00E82077&quot;/&gt;&lt;wsp:rsid wsp:val=&quot;00E82E4E&quot;/&gt;&lt;wsp:rsid wsp:val=&quot;00E82E73&quot;/&gt;&lt;wsp:rsid wsp:val=&quot;00E83479&quot;/&gt;&lt;wsp:rsid wsp:val=&quot;00E83D3D&quot;/&gt;&lt;wsp:rsid wsp:val=&quot;00E84BE1&quot;/&gt;&lt;wsp:rsid wsp:val=&quot;00E84D78&quot;/&gt;&lt;wsp:rsid wsp:val=&quot;00E85141&quot;/&gt;&lt;wsp:rsid wsp:val=&quot;00E85711&quot;/&gt;&lt;wsp:rsid wsp:val=&quot;00E8576C&quot;/&gt;&lt;wsp:rsid wsp:val=&quot;00E859F2&quot;/&gt;&lt;wsp:rsid wsp:val=&quot;00E86246&quot;/&gt;&lt;wsp:rsid wsp:val=&quot;00E867BA&quot;/&gt;&lt;wsp:rsid wsp:val=&quot;00E86FD7&quot;/&gt;&lt;wsp:rsid wsp:val=&quot;00E90468&quot;/&gt;&lt;wsp:rsid wsp:val=&quot;00E9060C&quot;/&gt;&lt;wsp:rsid wsp:val=&quot;00E92515&quot;/&gt;&lt;wsp:rsid wsp:val=&quot;00E92544&quot;/&gt;&lt;wsp:rsid wsp:val=&quot;00E926AD&quot;/&gt;&lt;wsp:rsid wsp:val=&quot;00E930D8&quot;/&gt;&lt;wsp:rsid wsp:val=&quot;00E930FF&quot;/&gt;&lt;wsp:rsid wsp:val=&quot;00E932FA&quot;/&gt;&lt;wsp:rsid wsp:val=&quot;00E93717&quot;/&gt;&lt;wsp:rsid wsp:val=&quot;00E939D5&quot;/&gt;&lt;wsp:rsid wsp:val=&quot;00E93A2D&quot;/&gt;&lt;wsp:rsid wsp:val=&quot;00E93BA8&quot;/&gt;&lt;wsp:rsid wsp:val=&quot;00E94342&quot;/&gt;&lt;wsp:rsid wsp:val=&quot;00E944AC&quot;/&gt;&lt;wsp:rsid wsp:val=&quot;00E94D22&quot;/&gt;&lt;wsp:rsid wsp:val=&quot;00E95073&quot;/&gt;&lt;wsp:rsid wsp:val=&quot;00E9677D&quot;/&gt;&lt;wsp:rsid wsp:val=&quot;00E96F52&quot;/&gt;&lt;wsp:rsid wsp:val=&quot;00E97360&quot;/&gt;&lt;wsp:rsid wsp:val=&quot;00E973E1&quot;/&gt;&lt;wsp:rsid wsp:val=&quot;00E9791A&quot;/&gt;&lt;wsp:rsid wsp:val=&quot;00E97E72&quot;/&gt;&lt;wsp:rsid wsp:val=&quot;00EA0439&quot;/&gt;&lt;wsp:rsid wsp:val=&quot;00EA04A8&quot;/&gt;&lt;wsp:rsid wsp:val=&quot;00EA0937&quot;/&gt;&lt;wsp:rsid wsp:val=&quot;00EA0A7D&quot;/&gt;&lt;wsp:rsid wsp:val=&quot;00EA1735&quot;/&gt;&lt;wsp:rsid wsp:val=&quot;00EA1846&quot;/&gt;&lt;wsp:rsid wsp:val=&quot;00EA1A46&quot;/&gt;&lt;wsp:rsid wsp:val=&quot;00EA1C4F&quot;/&gt;&lt;wsp:rsid wsp:val=&quot;00EA22D4&quot;/&gt;&lt;wsp:rsid wsp:val=&quot;00EA2840&quot;/&gt;&lt;wsp:rsid wsp:val=&quot;00EA44C2&quot;/&gt;&lt;wsp:rsid wsp:val=&quot;00EA464F&quot;/&gt;&lt;wsp:rsid wsp:val=&quot;00EA5605&quot;/&gt;&lt;wsp:rsid wsp:val=&quot;00EA5838&quot;/&gt;&lt;wsp:rsid wsp:val=&quot;00EA5B97&quot;/&gt;&lt;wsp:rsid wsp:val=&quot;00EA66F5&quot;/&gt;&lt;wsp:rsid wsp:val=&quot;00EA6ECD&quot;/&gt;&lt;wsp:rsid wsp:val=&quot;00EA7273&quot;/&gt;&lt;wsp:rsid wsp:val=&quot;00EA7407&quot;/&gt;&lt;wsp:rsid wsp:val=&quot;00EA7E96&quot;/&gt;&lt;wsp:rsid wsp:val=&quot;00EB0604&quot;/&gt;&lt;wsp:rsid wsp:val=&quot;00EB0691&quot;/&gt;&lt;wsp:rsid wsp:val=&quot;00EB0D03&quot;/&gt;&lt;wsp:rsid wsp:val=&quot;00EB150F&quot;/&gt;&lt;wsp:rsid wsp:val=&quot;00EB1B8C&quot;/&gt;&lt;wsp:rsid wsp:val=&quot;00EB2104&quot;/&gt;&lt;wsp:rsid wsp:val=&quot;00EB2325&quot;/&gt;&lt;wsp:rsid wsp:val=&quot;00EB247B&quot;/&gt;&lt;wsp:rsid wsp:val=&quot;00EB261A&quot;/&gt;&lt;wsp:rsid wsp:val=&quot;00EB27B1&quot;/&gt;&lt;wsp:rsid wsp:val=&quot;00EB32DB&quot;/&gt;&lt;wsp:rsid wsp:val=&quot;00EB3E70&quot;/&gt;&lt;wsp:rsid wsp:val=&quot;00EB4348&quot;/&gt;&lt;wsp:rsid wsp:val=&quot;00EB4609&quot;/&gt;&lt;wsp:rsid wsp:val=&quot;00EB4984&quot;/&gt;&lt;wsp:rsid wsp:val=&quot;00EB4E69&quot;/&gt;&lt;wsp:rsid wsp:val=&quot;00EB4F97&quot;/&gt;&lt;wsp:rsid wsp:val=&quot;00EB5500&quot;/&gt;&lt;wsp:rsid wsp:val=&quot;00EB57D8&quot;/&gt;&lt;wsp:rsid wsp:val=&quot;00EB6324&quot;/&gt;&lt;wsp:rsid wsp:val=&quot;00EB6CD0&quot;/&gt;&lt;wsp:rsid wsp:val=&quot;00EB72B1&quot;/&gt;&lt;wsp:rsid wsp:val=&quot;00EB7EB2&quot;/&gt;&lt;wsp:rsid wsp:val=&quot;00EC07B0&quot;/&gt;&lt;wsp:rsid wsp:val=&quot;00EC0E52&quot;/&gt;&lt;wsp:rsid wsp:val=&quot;00EC194D&quot;/&gt;&lt;wsp:rsid wsp:val=&quot;00EC2494&quot;/&gt;&lt;wsp:rsid wsp:val=&quot;00EC326D&quot;/&gt;&lt;wsp:rsid wsp:val=&quot;00EC3513&quot;/&gt;&lt;wsp:rsid wsp:val=&quot;00EC3DCF&quot;/&gt;&lt;wsp:rsid wsp:val=&quot;00EC54C2&quot;/&gt;&lt;wsp:rsid wsp:val=&quot;00EC573E&quot;/&gt;&lt;wsp:rsid wsp:val=&quot;00EC5F4A&quot;/&gt;&lt;wsp:rsid wsp:val=&quot;00EC73D3&quot;/&gt;&lt;wsp:rsid wsp:val=&quot;00EC77AD&quot;/&gt;&lt;wsp:rsid wsp:val=&quot;00EC7CA7&quot;/&gt;&lt;wsp:rsid wsp:val=&quot;00ED0CA2&quot;/&gt;&lt;wsp:rsid wsp:val=&quot;00ED0D43&quot;/&gt;&lt;wsp:rsid wsp:val=&quot;00ED0F2B&quot;/&gt;&lt;wsp:rsid wsp:val=&quot;00ED1263&quot;/&gt;&lt;wsp:rsid wsp:val=&quot;00ED1713&quot;/&gt;&lt;wsp:rsid wsp:val=&quot;00ED19CD&quot;/&gt;&lt;wsp:rsid wsp:val=&quot;00ED21BD&quot;/&gt;&lt;wsp:rsid wsp:val=&quot;00ED2246&quot;/&gt;&lt;wsp:rsid wsp:val=&quot;00ED23E2&quot;/&gt;&lt;wsp:rsid wsp:val=&quot;00ED2574&quot;/&gt;&lt;wsp:rsid wsp:val=&quot;00ED25B3&quot;/&gt;&lt;wsp:rsid wsp:val=&quot;00ED25FF&quot;/&gt;&lt;wsp:rsid wsp:val=&quot;00ED278A&quot;/&gt;&lt;wsp:rsid wsp:val=&quot;00ED2FF9&quot;/&gt;&lt;wsp:rsid wsp:val=&quot;00ED3191&quot;/&gt;&lt;wsp:rsid wsp:val=&quot;00ED3918&quot;/&gt;&lt;wsp:rsid wsp:val=&quot;00ED3E3E&quot;/&gt;&lt;wsp:rsid wsp:val=&quot;00ED4568&quot;/&gt;&lt;wsp:rsid wsp:val=&quot;00ED4F1C&quot;/&gt;&lt;wsp:rsid wsp:val=&quot;00ED5A28&quot;/&gt;&lt;wsp:rsid wsp:val=&quot;00ED6F11&quot;/&gt;&lt;wsp:rsid wsp:val=&quot;00ED7A79&quot;/&gt;&lt;wsp:rsid wsp:val=&quot;00EE03BB&quot;/&gt;&lt;wsp:rsid wsp:val=&quot;00EE06B0&quot;/&gt;&lt;wsp:rsid wsp:val=&quot;00EE2056&quot;/&gt;&lt;wsp:rsid wsp:val=&quot;00EE2D2D&quot;/&gt;&lt;wsp:rsid wsp:val=&quot;00EE2D4A&quot;/&gt;&lt;wsp:rsid wsp:val=&quot;00EE2FA0&quot;/&gt;&lt;wsp:rsid wsp:val=&quot;00EE3556&quot;/&gt;&lt;wsp:rsid wsp:val=&quot;00EE38FD&quot;/&gt;&lt;wsp:rsid wsp:val=&quot;00EE391C&quot;/&gt;&lt;wsp:rsid wsp:val=&quot;00EE3B3D&quot;/&gt;&lt;wsp:rsid wsp:val=&quot;00EE4D9B&quot;/&gt;&lt;wsp:rsid wsp:val=&quot;00EE54F9&quot;/&gt;&lt;wsp:rsid wsp:val=&quot;00EE56EF&quot;/&gt;&lt;wsp:rsid wsp:val=&quot;00EE60A0&quot;/&gt;&lt;wsp:rsid wsp:val=&quot;00EE65E7&quot;/&gt;&lt;wsp:rsid wsp:val=&quot;00EE67DB&quot;/&gt;&lt;wsp:rsid wsp:val=&quot;00EE6B65&quot;/&gt;&lt;wsp:rsid wsp:val=&quot;00EE73E0&quot;/&gt;&lt;wsp:rsid wsp:val=&quot;00EE7C23&quot;/&gt;&lt;wsp:rsid wsp:val=&quot;00EF245D&quot;/&gt;&lt;wsp:rsid wsp:val=&quot;00EF28C5&quot;/&gt;&lt;wsp:rsid wsp:val=&quot;00EF2E2A&quot;/&gt;&lt;wsp:rsid wsp:val=&quot;00EF35FC&quot;/&gt;&lt;wsp:rsid wsp:val=&quot;00EF3762&quot;/&gt;&lt;wsp:rsid wsp:val=&quot;00EF3833&quot;/&gt;&lt;wsp:rsid wsp:val=&quot;00EF4113&quot;/&gt;&lt;wsp:rsid wsp:val=&quot;00EF4E33&quot;/&gt;&lt;wsp:rsid wsp:val=&quot;00EF5098&quot;/&gt;&lt;wsp:rsid wsp:val=&quot;00EF5A1E&quot;/&gt;&lt;wsp:rsid wsp:val=&quot;00EF5B97&quot;/&gt;&lt;wsp:rsid wsp:val=&quot;00EF5E67&quot;/&gt;&lt;wsp:rsid wsp:val=&quot;00EF6662&quot;/&gt;&lt;wsp:rsid wsp:val=&quot;00EF6988&quot;/&gt;&lt;wsp:rsid wsp:val=&quot;00EF6F9B&quot;/&gt;&lt;wsp:rsid wsp:val=&quot;00EF7013&quot;/&gt;&lt;wsp:rsid wsp:val=&quot;00EF7262&quot;/&gt;&lt;wsp:rsid wsp:val=&quot;00EF7552&quot;/&gt;&lt;wsp:rsid wsp:val=&quot;00EF7A7C&quot;/&gt;&lt;wsp:rsid wsp:val=&quot;00F003B5&quot;/&gt;&lt;wsp:rsid wsp:val=&quot;00F0091E&quot;/&gt;&lt;wsp:rsid wsp:val=&quot;00F00EB7&quot;/&gt;&lt;wsp:rsid wsp:val=&quot;00F01534&quot;/&gt;&lt;wsp:rsid wsp:val=&quot;00F01604&quot;/&gt;&lt;wsp:rsid wsp:val=&quot;00F01C13&quot;/&gt;&lt;wsp:rsid wsp:val=&quot;00F02419&quot;/&gt;&lt;wsp:rsid wsp:val=&quot;00F0280A&quot;/&gt;&lt;wsp:rsid wsp:val=&quot;00F02A96&quot;/&gt;&lt;wsp:rsid wsp:val=&quot;00F02A9D&quot;/&gt;&lt;wsp:rsid wsp:val=&quot;00F03214&quot;/&gt;&lt;wsp:rsid wsp:val=&quot;00F0336A&quot;/&gt;&lt;wsp:rsid wsp:val=&quot;00F03780&quot;/&gt;&lt;wsp:rsid wsp:val=&quot;00F03A81&quot;/&gt;&lt;wsp:rsid wsp:val=&quot;00F04129&quot;/&gt;&lt;wsp:rsid wsp:val=&quot;00F04B10&quot;/&gt;&lt;wsp:rsid wsp:val=&quot;00F0528D&quot;/&gt;&lt;wsp:rsid wsp:val=&quot;00F06AC9&quot;/&gt;&lt;wsp:rsid wsp:val=&quot;00F06D2C&quot;/&gt;&lt;wsp:rsid wsp:val=&quot;00F07120&quot;/&gt;&lt;wsp:rsid wsp:val=&quot;00F079ED&quot;/&gt;&lt;wsp:rsid wsp:val=&quot;00F103FA&quot;/&gt;&lt;wsp:rsid wsp:val=&quot;00F1092E&quot;/&gt;&lt;wsp:rsid wsp:val=&quot;00F11A25&quot;/&gt;&lt;wsp:rsid wsp:val=&quot;00F11B7B&quot;/&gt;&lt;wsp:rsid wsp:val=&quot;00F11E3A&quot;/&gt;&lt;wsp:rsid wsp:val=&quot;00F130F6&quot;/&gt;&lt;wsp:rsid wsp:val=&quot;00F131C3&quot;/&gt;&lt;wsp:rsid wsp:val=&quot;00F13356&quot;/&gt;&lt;wsp:rsid wsp:val=&quot;00F13730&quot;/&gt;&lt;wsp:rsid wsp:val=&quot;00F13EB3&quot;/&gt;&lt;wsp:rsid wsp:val=&quot;00F14AA8&quot;/&gt;&lt;wsp:rsid wsp:val=&quot;00F14BCC&quot;/&gt;&lt;wsp:rsid wsp:val=&quot;00F1587B&quot;/&gt;&lt;wsp:rsid wsp:val=&quot;00F15BE1&quot;/&gt;&lt;wsp:rsid wsp:val=&quot;00F15EB5&quot;/&gt;&lt;wsp:rsid wsp:val=&quot;00F162C3&quot;/&gt;&lt;wsp:rsid wsp:val=&quot;00F16C8B&quot;/&gt;&lt;wsp:rsid wsp:val=&quot;00F171AA&quot;/&gt;&lt;wsp:rsid wsp:val=&quot;00F1755C&quot;/&gt;&lt;wsp:rsid wsp:val=&quot;00F17610&quot;/&gt;&lt;wsp:rsid wsp:val=&quot;00F17B3D&quot;/&gt;&lt;wsp:rsid wsp:val=&quot;00F20035&quot;/&gt;&lt;wsp:rsid wsp:val=&quot;00F20966&quot;/&gt;&lt;wsp:rsid wsp:val=&quot;00F20EF1&quot;/&gt;&lt;wsp:rsid wsp:val=&quot;00F212CE&quot;/&gt;&lt;wsp:rsid wsp:val=&quot;00F21335&quot;/&gt;&lt;wsp:rsid wsp:val=&quot;00F21E35&quot;/&gt;&lt;wsp:rsid wsp:val=&quot;00F220E0&quot;/&gt;&lt;wsp:rsid wsp:val=&quot;00F223A1&quot;/&gt;&lt;wsp:rsid wsp:val=&quot;00F23008&quot;/&gt;&lt;wsp:rsid wsp:val=&quot;00F23E36&quot;/&gt;&lt;wsp:rsid wsp:val=&quot;00F25236&quot;/&gt;&lt;wsp:rsid wsp:val=&quot;00F254A3&quot;/&gt;&lt;wsp:rsid wsp:val=&quot;00F25700&quot;/&gt;&lt;wsp:rsid wsp:val=&quot;00F2652A&quot;/&gt;&lt;wsp:rsid wsp:val=&quot;00F26EE5&quot;/&gt;&lt;wsp:rsid wsp:val=&quot;00F270E3&quot;/&gt;&lt;wsp:rsid wsp:val=&quot;00F2730D&quot;/&gt;&lt;wsp:rsid wsp:val=&quot;00F27532&quot;/&gt;&lt;wsp:rsid wsp:val=&quot;00F27F97&quot;/&gt;&lt;wsp:rsid wsp:val=&quot;00F301A0&quot;/&gt;&lt;wsp:rsid wsp:val=&quot;00F3031E&quot;/&gt;&lt;wsp:rsid wsp:val=&quot;00F3034E&quot;/&gt;&lt;wsp:rsid wsp:val=&quot;00F306BB&quot;/&gt;&lt;wsp:rsid wsp:val=&quot;00F311FE&quot;/&gt;&lt;wsp:rsid wsp:val=&quot;00F3135E&quot;/&gt;&lt;wsp:rsid wsp:val=&quot;00F31803&quot;/&gt;&lt;wsp:rsid wsp:val=&quot;00F32876&quot;/&gt;&lt;wsp:rsid wsp:val=&quot;00F32AB9&quot;/&gt;&lt;wsp:rsid wsp:val=&quot;00F32CC9&quot;/&gt;&lt;wsp:rsid wsp:val=&quot;00F32E1D&quot;/&gt;&lt;wsp:rsid wsp:val=&quot;00F33EAC&quot;/&gt;&lt;wsp:rsid wsp:val=&quot;00F33FC7&quot;/&gt;&lt;wsp:rsid wsp:val=&quot;00F3413A&quot;/&gt;&lt;wsp:rsid wsp:val=&quot;00F349C5&quot;/&gt;&lt;wsp:rsid wsp:val=&quot;00F35906&quot;/&gt;&lt;wsp:rsid wsp:val=&quot;00F35ED6&quot;/&gt;&lt;wsp:rsid wsp:val=&quot;00F365ED&quot;/&gt;&lt;wsp:rsid wsp:val=&quot;00F367E8&quot;/&gt;&lt;wsp:rsid wsp:val=&quot;00F36B4D&quot;/&gt;&lt;wsp:rsid wsp:val=&quot;00F36E1F&quot;/&gt;&lt;wsp:rsid wsp:val=&quot;00F36EA3&quot;/&gt;&lt;wsp:rsid wsp:val=&quot;00F37824&quot;/&gt;&lt;wsp:rsid wsp:val=&quot;00F402CC&quot;/&gt;&lt;wsp:rsid wsp:val=&quot;00F404D7&quot;/&gt;&lt;wsp:rsid wsp:val=&quot;00F40737&quot;/&gt;&lt;wsp:rsid wsp:val=&quot;00F4124C&quot;/&gt;&lt;wsp:rsid wsp:val=&quot;00F41753&quot;/&gt;&lt;wsp:rsid wsp:val=&quot;00F41BF5&quot;/&gt;&lt;wsp:rsid wsp:val=&quot;00F41D76&quot;/&gt;&lt;wsp:rsid wsp:val=&quot;00F41EE5&quot;/&gt;&lt;wsp:rsid wsp:val=&quot;00F42084&quot;/&gt;&lt;wsp:rsid wsp:val=&quot;00F45109&quot;/&gt;&lt;wsp:rsid wsp:val=&quot;00F451D8&quot;/&gt;&lt;wsp:rsid wsp:val=&quot;00F45895&quot;/&gt;&lt;wsp:rsid wsp:val=&quot;00F4592F&quot;/&gt;&lt;wsp:rsid wsp:val=&quot;00F4603B&quot;/&gt;&lt;wsp:rsid wsp:val=&quot;00F46ADE&quot;/&gt;&lt;wsp:rsid wsp:val=&quot;00F47223&quot;/&gt;&lt;wsp:rsid wsp:val=&quot;00F47442&quot;/&gt;&lt;wsp:rsid wsp:val=&quot;00F5022B&quot;/&gt;&lt;wsp:rsid wsp:val=&quot;00F50278&quot;/&gt;&lt;wsp:rsid wsp:val=&quot;00F502D8&quot;/&gt;&lt;wsp:rsid wsp:val=&quot;00F50C6B&quot;/&gt;&lt;wsp:rsid wsp:val=&quot;00F518E5&quot;/&gt;&lt;wsp:rsid wsp:val=&quot;00F51B51&quot;/&gt;&lt;wsp:rsid wsp:val=&quot;00F51CBD&quot;/&gt;&lt;wsp:rsid wsp:val=&quot;00F53566&quot;/&gt;&lt;wsp:rsid wsp:val=&quot;00F53C5D&quot;/&gt;&lt;wsp:rsid wsp:val=&quot;00F54CBF&quot;/&gt;&lt;wsp:rsid wsp:val=&quot;00F553FC&quot;/&gt;&lt;wsp:rsid wsp:val=&quot;00F55A08&quot;/&gt;&lt;wsp:rsid wsp:val=&quot;00F55A4D&quot;/&gt;&lt;wsp:rsid wsp:val=&quot;00F573E0&quot;/&gt;&lt;wsp:rsid wsp:val=&quot;00F614E2&quot;/&gt;&lt;wsp:rsid wsp:val=&quot;00F61AB9&quot;/&gt;&lt;wsp:rsid wsp:val=&quot;00F61E08&quot;/&gt;&lt;wsp:rsid wsp:val=&quot;00F61E84&quot;/&gt;&lt;wsp:rsid wsp:val=&quot;00F62303&quot;/&gt;&lt;wsp:rsid wsp:val=&quot;00F627AA&quot;/&gt;&lt;wsp:rsid wsp:val=&quot;00F62F6F&quot;/&gt;&lt;wsp:rsid wsp:val=&quot;00F63174&quot;/&gt;&lt;wsp:rsid wsp:val=&quot;00F63565&quot;/&gt;&lt;wsp:rsid wsp:val=&quot;00F6387B&quot;/&gt;&lt;wsp:rsid wsp:val=&quot;00F63B0A&quot;/&gt;&lt;wsp:rsid wsp:val=&quot;00F640BA&quot;/&gt;&lt;wsp:rsid wsp:val=&quot;00F6443E&quot;/&gt;&lt;wsp:rsid wsp:val=&quot;00F646AB&quot;/&gt;&lt;wsp:rsid wsp:val=&quot;00F649BD&quot;/&gt;&lt;wsp:rsid wsp:val=&quot;00F64B92&quot;/&gt;&lt;wsp:rsid wsp:val=&quot;00F64D9C&quot;/&gt;&lt;wsp:rsid wsp:val=&quot;00F6541B&quot;/&gt;&lt;wsp:rsid wsp:val=&quot;00F6544F&quot;/&gt;&lt;wsp:rsid wsp:val=&quot;00F6692E&quot;/&gt;&lt;wsp:rsid wsp:val=&quot;00F67968&quot;/&gt;&lt;wsp:rsid wsp:val=&quot;00F67E97&quot;/&gt;&lt;wsp:rsid wsp:val=&quot;00F70087&quot;/&gt;&lt;wsp:rsid wsp:val=&quot;00F707C2&quot;/&gt;&lt;wsp:rsid wsp:val=&quot;00F70B0A&quot;/&gt;&lt;wsp:rsid wsp:val=&quot;00F70FA4&quot;/&gt;&lt;wsp:rsid wsp:val=&quot;00F712FA&quot;/&gt;&lt;wsp:rsid wsp:val=&quot;00F71D71&quot;/&gt;&lt;wsp:rsid wsp:val=&quot;00F72531&quot;/&gt;&lt;wsp:rsid wsp:val=&quot;00F728BB&quot;/&gt;&lt;wsp:rsid wsp:val=&quot;00F72F0F&quot;/&gt;&lt;wsp:rsid wsp:val=&quot;00F73020&quot;/&gt;&lt;wsp:rsid wsp:val=&quot;00F73562&quot;/&gt;&lt;wsp:rsid wsp:val=&quot;00F7359A&quot;/&gt;&lt;wsp:rsid wsp:val=&quot;00F73891&quot;/&gt;&lt;wsp:rsid wsp:val=&quot;00F741C4&quot;/&gt;&lt;wsp:rsid wsp:val=&quot;00F749D5&quot;/&gt;&lt;wsp:rsid wsp:val=&quot;00F74A2A&quot;/&gt;&lt;wsp:rsid wsp:val=&quot;00F74ED2&quot;/&gt;&lt;wsp:rsid wsp:val=&quot;00F757B6&quot;/&gt;&lt;wsp:rsid wsp:val=&quot;00F75B5E&quot;/&gt;&lt;wsp:rsid wsp:val=&quot;00F76A55&quot;/&gt;&lt;wsp:rsid wsp:val=&quot;00F773E4&quot;/&gt;&lt;wsp:rsid wsp:val=&quot;00F8054A&quot;/&gt;&lt;wsp:rsid wsp:val=&quot;00F80654&quot;/&gt;&lt;wsp:rsid wsp:val=&quot;00F80DE9&quot;/&gt;&lt;wsp:rsid wsp:val=&quot;00F8154A&quot;/&gt;&lt;wsp:rsid wsp:val=&quot;00F8168C&quot;/&gt;&lt;wsp:rsid wsp:val=&quot;00F81B98&quot;/&gt;&lt;wsp:rsid wsp:val=&quot;00F82151&quot;/&gt;&lt;wsp:rsid wsp:val=&quot;00F8236D&quot;/&gt;&lt;wsp:rsid wsp:val=&quot;00F827B1&quot;/&gt;&lt;wsp:rsid wsp:val=&quot;00F83374&quot;/&gt;&lt;wsp:rsid wsp:val=&quot;00F83762&quot;/&gt;&lt;wsp:rsid wsp:val=&quot;00F83B72&quot;/&gt;&lt;wsp:rsid wsp:val=&quot;00F8436A&quot;/&gt;&lt;wsp:rsid wsp:val=&quot;00F844A3&quot;/&gt;&lt;wsp:rsid wsp:val=&quot;00F85085&quot;/&gt;&lt;wsp:rsid wsp:val=&quot;00F85B68&quot;/&gt;&lt;wsp:rsid wsp:val=&quot;00F90D78&quot;/&gt;&lt;wsp:rsid wsp:val=&quot;00F90F66&quot;/&gt;&lt;wsp:rsid wsp:val=&quot;00F91599&quot;/&gt;&lt;wsp:rsid wsp:val=&quot;00F918AA&quot;/&gt;&lt;wsp:rsid wsp:val=&quot;00F918C4&quot;/&gt;&lt;wsp:rsid wsp:val=&quot;00F918EA&quot;/&gt;&lt;wsp:rsid wsp:val=&quot;00F91C73&quot;/&gt;&lt;wsp:rsid wsp:val=&quot;00F92ACC&quot;/&gt;&lt;wsp:rsid wsp:val=&quot;00F92CEC&quot;/&gt;&lt;wsp:rsid wsp:val=&quot;00F935C0&quot;/&gt;&lt;wsp:rsid wsp:val=&quot;00F93E73&quot;/&gt;&lt;wsp:rsid wsp:val=&quot;00F93F31&quot;/&gt;&lt;wsp:rsid wsp:val=&quot;00F94EC0&quot;/&gt;&lt;wsp:rsid wsp:val=&quot;00F957BD&quot;/&gt;&lt;wsp:rsid wsp:val=&quot;00F95D5D&quot;/&gt;&lt;wsp:rsid wsp:val=&quot;00F96064&quot;/&gt;&lt;wsp:rsid wsp:val=&quot;00F972B6&quot;/&gt;&lt;wsp:rsid wsp:val=&quot;00FA0D42&quot;/&gt;&lt;wsp:rsid wsp:val=&quot;00FA1CC3&quot;/&gt;&lt;wsp:rsid wsp:val=&quot;00FA2546&quot;/&gt;&lt;wsp:rsid wsp:val=&quot;00FA2B9D&quot;/&gt;&lt;wsp:rsid wsp:val=&quot;00FA4279&quot;/&gt;&lt;wsp:rsid wsp:val=&quot;00FA478A&quot;/&gt;&lt;wsp:rsid wsp:val=&quot;00FA487A&quot;/&gt;&lt;wsp:rsid wsp:val=&quot;00FA4B27&quot;/&gt;&lt;wsp:rsid wsp:val=&quot;00FA4E0C&quot;/&gt;&lt;wsp:rsid wsp:val=&quot;00FA654F&quot;/&gt;&lt;wsp:rsid wsp:val=&quot;00FA6CC3&quot;/&gt;&lt;wsp:rsid wsp:val=&quot;00FA7A43&quot;/&gt;&lt;wsp:rsid wsp:val=&quot;00FB0006&quot;/&gt;&lt;wsp:rsid wsp:val=&quot;00FB09BF&quot;/&gt;&lt;wsp:rsid wsp:val=&quot;00FB0A5D&quot;/&gt;&lt;wsp:rsid wsp:val=&quot;00FB25EE&quot;/&gt;&lt;wsp:rsid wsp:val=&quot;00FB2E6D&quot;/&gt;&lt;wsp:rsid wsp:val=&quot;00FB2FEC&quot;/&gt;&lt;wsp:rsid wsp:val=&quot;00FB2FFA&quot;/&gt;&lt;wsp:rsid wsp:val=&quot;00FB3087&quot;/&gt;&lt;wsp:rsid wsp:val=&quot;00FB3D81&quot;/&gt;&lt;wsp:rsid wsp:val=&quot;00FB48ED&quot;/&gt;&lt;wsp:rsid wsp:val=&quot;00FB49A0&quot;/&gt;&lt;wsp:rsid wsp:val=&quot;00FB5642&quot;/&gt;&lt;wsp:rsid wsp:val=&quot;00FB5A7D&quot;/&gt;&lt;wsp:rsid wsp:val=&quot;00FB5E64&quot;/&gt;&lt;wsp:rsid wsp:val=&quot;00FB60DF&quot;/&gt;&lt;wsp:rsid wsp:val=&quot;00FB639A&quot;/&gt;&lt;wsp:rsid wsp:val=&quot;00FB694E&quot;/&gt;&lt;wsp:rsid wsp:val=&quot;00FC03B1&quot;/&gt;&lt;wsp:rsid wsp:val=&quot;00FC04B0&quot;/&gt;&lt;wsp:rsid wsp:val=&quot;00FC0649&quot;/&gt;&lt;wsp:rsid wsp:val=&quot;00FC069D&quot;/&gt;&lt;wsp:rsid wsp:val=&quot;00FC12E3&quot;/&gt;&lt;wsp:rsid wsp:val=&quot;00FC1E55&quot;/&gt;&lt;wsp:rsid wsp:val=&quot;00FC21D0&quot;/&gt;&lt;wsp:rsid wsp:val=&quot;00FC3171&quot;/&gt;&lt;wsp:rsid wsp:val=&quot;00FC349B&quot;/&gt;&lt;wsp:rsid wsp:val=&quot;00FC35E6&quot;/&gt;&lt;wsp:rsid wsp:val=&quot;00FC38B4&quot;/&gt;&lt;wsp:rsid wsp:val=&quot;00FC3DDD&quot;/&gt;&lt;wsp:rsid wsp:val=&quot;00FC3FC6&quot;/&gt;&lt;wsp:rsid wsp:val=&quot;00FC3FFB&quot;/&gt;&lt;wsp:rsid wsp:val=&quot;00FC4F70&quot;/&gt;&lt;wsp:rsid wsp:val=&quot;00FC4FE9&quot;/&gt;&lt;wsp:rsid wsp:val=&quot;00FC548C&quot;/&gt;&lt;wsp:rsid wsp:val=&quot;00FC59F9&quot;/&gt;&lt;wsp:rsid wsp:val=&quot;00FC5B8C&quot;/&gt;&lt;wsp:rsid wsp:val=&quot;00FC6038&quot;/&gt;&lt;wsp:rsid wsp:val=&quot;00FC628F&quot;/&gt;&lt;wsp:rsid wsp:val=&quot;00FC670A&quot;/&gt;&lt;wsp:rsid wsp:val=&quot;00FC6E01&quot;/&gt;&lt;wsp:rsid wsp:val=&quot;00FC70C1&quot;/&gt;&lt;wsp:rsid wsp:val=&quot;00FD0E75&quot;/&gt;&lt;wsp:rsid wsp:val=&quot;00FD1150&quot;/&gt;&lt;wsp:rsid wsp:val=&quot;00FD13A1&quot;/&gt;&lt;wsp:rsid wsp:val=&quot;00FD207D&quot;/&gt;&lt;wsp:rsid wsp:val=&quot;00FD305F&quot;/&gt;&lt;wsp:rsid wsp:val=&quot;00FD307B&quot;/&gt;&lt;wsp:rsid wsp:val=&quot;00FD35C5&quot;/&gt;&lt;wsp:rsid wsp:val=&quot;00FD3B38&quot;/&gt;&lt;wsp:rsid wsp:val=&quot;00FD3C6F&quot;/&gt;&lt;wsp:rsid wsp:val=&quot;00FD55E4&quot;/&gt;&lt;wsp:rsid wsp:val=&quot;00FD55F7&quot;/&gt;&lt;wsp:rsid wsp:val=&quot;00FD5D26&quot;/&gt;&lt;wsp:rsid wsp:val=&quot;00FD6460&quot;/&gt;&lt;wsp:rsid wsp:val=&quot;00FD664D&quot;/&gt;&lt;wsp:rsid wsp:val=&quot;00FD6A9F&quot;/&gt;&lt;wsp:rsid wsp:val=&quot;00FD7513&quot;/&gt;&lt;wsp:rsid wsp:val=&quot;00FD75B2&quot;/&gt;&lt;wsp:rsid wsp:val=&quot;00FD7AD0&quot;/&gt;&lt;wsp:rsid wsp:val=&quot;00FD7F44&quot;/&gt;&lt;wsp:rsid wsp:val=&quot;00FE06C7&quot;/&gt;&lt;wsp:rsid wsp:val=&quot;00FE1283&quot;/&gt;&lt;wsp:rsid wsp:val=&quot;00FE207A&quot;/&gt;&lt;wsp:rsid wsp:val=&quot;00FE334D&quot;/&gt;&lt;wsp:rsid wsp:val=&quot;00FE3D35&quot;/&gt;&lt;wsp:rsid wsp:val=&quot;00FE4392&quot;/&gt;&lt;wsp:rsid wsp:val=&quot;00FE458F&quot;/&gt;&lt;wsp:rsid wsp:val=&quot;00FE4700&quot;/&gt;&lt;wsp:rsid wsp:val=&quot;00FE5189&quot;/&gt;&lt;wsp:rsid wsp:val=&quot;00FE51CB&quot;/&gt;&lt;wsp:rsid wsp:val=&quot;00FE52E4&quot;/&gt;&lt;wsp:rsid wsp:val=&quot;00FE6479&quot;/&gt;&lt;wsp:rsid wsp:val=&quot;00FE6743&quot;/&gt;&lt;wsp:rsid wsp:val=&quot;00FE6C8E&quot;/&gt;&lt;wsp:rsid wsp:val=&quot;00FE73C0&quot;/&gt;&lt;wsp:rsid wsp:val=&quot;00FF0432&quot;/&gt;&lt;wsp:rsid wsp:val=&quot;00FF05C9&quot;/&gt;&lt;wsp:rsid wsp:val=&quot;00FF0659&quot;/&gt;&lt;wsp:rsid wsp:val=&quot;00FF0EEB&quot;/&gt;&lt;wsp:rsid wsp:val=&quot;00FF107D&quot;/&gt;&lt;wsp:rsid wsp:val=&quot;00FF1CDB&quot;/&gt;&lt;wsp:rsid wsp:val=&quot;00FF1FE5&quot;/&gt;&lt;wsp:rsid wsp:val=&quot;00FF50FE&quot;/&gt;&lt;wsp:rsid wsp:val=&quot;00FF570A&quot;/&gt;&lt;wsp:rsid wsp:val=&quot;00FF62C9&quot;/&gt;&lt;wsp:rsid wsp:val=&quot;00FF6437&quot;/&gt;&lt;wsp:rsid wsp:val=&quot;00FF6E61&quot;/&gt;&lt;wsp:rsid wsp:val=&quot;00FF75E3&quot;/&gt;&lt;wsp:rsid wsp:val=&quot;00FF78AD&quot;/&gt;&lt;/wsp:rsids&gt;&lt;/w:docPr&gt;&lt;w:body&gt;&lt;w:p wsp:rsidR=&quot;00000000&quot; wsp:rsidRDefault=&quot;006D3412&quot;&gt;&lt;m:oMathPara&gt;&lt;m:oMath&gt;&lt;m:r&gt;&lt;m:rPr&gt;&lt;m:sty m:val=&quot;p&quot;/&gt;&lt;/m:rPr&gt;&lt;w:rPr&gt;&lt;w:rFonts w:ascii=&quot;Cambria Math&quot; w:h-ansi=&quot;Times New Roman&quot;/&gt;&lt;wx:font wx:val=&quot;Cambria Math&quot;/&gt;&lt;w:sz w:val=&quot;24&quot;/&gt;&lt;w:sz-cs w:val=&quot;24&quot;/&gt;&lt;/w:rPr&gt;&lt;m:t&gt; &lt;/m:t&gt;&lt;/m:r&gt;&lt;m:sSub&gt;&lt;m:sSubPr&gt;&lt;m:ctrlPr&gt;&lt;w:rPr&gt;&lt;w:rFonts w:ascii=&quot;Cambria Math&quot; w:h-ansi=&quot;Times New Roman&quot;/&gt;&lt;wx:font wx:val=&quot;Cambria Math&quot;/&gt;&lt;w:sz w:val=&quot;24&quot;/&gt;&lt;w:sz-cs w:val=&quot;24&quot;/&gt;&lt;/w:rPr&gt;&lt;/m:ctrlPr&gt;&lt;/m:sSubPr&gt;&lt;m:e&gt;&lt;m:r&gt;&lt;m:rPr&gt;&lt;m:sty m:val=&quot;p&quot;/&gt;&lt;/m:rPr&gt;&lt;w:rPr&gt;&lt;w:rFonts w:ascii=&quot;Cambria Math&quot; w:h-ansi=&quot;Times New Roman&quot;/&gt;&lt;wx:font wx:val=&quot;Cambria Math&quot;/&gt;&lt;w:sz w:val=&quot;24&quot;/&gt;&lt;w:sz-cs w:val=&quot;24&quot;/&gt;&lt;/w:rPr&gt;&lt;m:t&gt;L&lt;/m:t&gt;&lt;/m:r&gt;&lt;/m:e&gt;&lt;m:sub&gt;&lt;m:r&gt;&lt;m:rPr&gt;&lt;m:sty m:val=&quot;p&quot;/&gt;&lt;/m:rPr&gt;&lt;w:rPr&gt;&lt;w:rFonts w:ascii=&quot;Times New Roman&quot; w:h-ansi=&quot;Times New Roman&quot;/&gt;&lt;wx:font wx:val=&quot;宋体&quot;/&gt;&lt;w:sz w:val=&quot;24&quot;/&gt;&lt;w:sz-cs w:val=&quot;24&quot;/&gt;&lt;/w:rPr&gt;&lt;m:t&gt;总&lt;/m:t&gt;&lt;/m:r&gt;&lt;/m:sub&gt;&lt;/m:sSub&gt;&lt;m:r&gt;&lt;m:rPr&gt;&lt;m:sty m:val=&quot;p&quot;/&gt;&lt;/m:rPr&gt;&lt;w:rPr&gt;&lt;w:rFonts w:ascii=&quot;Cambria Math&quot; w:h-ansi=&quot;Times New Roman&quot;/&gt;&lt;wx:font wx:val=&quot;Cambria Math&quot;/&gt;&lt;w:sz w:val=&quot;24&quot;/&gt;&lt;w:sz-cs w:val=&quot;24&quot;/&gt;&lt;/w:rPr&gt;&lt;m:t&gt;=10log&lt;/m:t&gt;&lt;/m:r&gt;&lt;m:r&gt;&lt;m:rPr&gt;&lt;m:sty m:val=&quot;p&quot;/&gt;&lt;/m:rPr&gt;&lt;w:rPr&gt;&lt;w:rFonts w:ascii=&quot;Cambria Math&quot; w:h-ansi=&quot;Times New Roman&quot;/&gt;&lt;wx:font wx:val=&quot;Times New Roman&quot;/&gt;&lt;w:sz w:val=&quot;24&quot;/&gt;&lt;w:sz-cs w:val=&quot;24&quot;/&gt;&lt;/w:rPr&gt;&lt;m:t&gt;⁡&lt;/m:t&gt;&lt;/m:r&gt;&lt;m:r&gt;&lt;m:rPr&gt;&lt;m:sty m:val=&quot;p&quot;/&gt;&lt;/m:rPr&gt;&lt;w:rPr&gt;&lt;w:rFonts w:ascii=&quot;Times New Roman&quot; w:h-ansi=&quot;Times New Roman&quot;/&gt;&lt;wx:font wx:val=&quot;宋体&quot;/&gt;&lt;w:sz w:val=&quot;24&quot;/&gt;&lt;w:sz-cs w:val=&quot;24&quot;/&gt;&lt;/w:rPr&gt;&lt;m:t&gt;（&lt;/m:t&gt;&lt;/m:r&gt;&lt;m:nary&gt;&lt;m:naryPr&gt;&lt;m:chr m:val=&quot;∑&quot;/&gt;&lt;m:limLoc m:val=&quot;undOvr&quot;/&gt;&lt;m:ctrlPr&gt;&lt;w:rPr&gt;&lt;w:rFonts w:ascii=&quot;Cambria Math&quot; w:h-ansi=&quot;Times New Roman&quot;/&gt;&lt;wx:font wx:val=&quot;Cambria Math&quot;/&gt;&lt;w:sz w:val=&quot;24&quot;/&gt;&lt;w:sz-cs w:val=&quot;24&quot;/&gt;&lt;/w:rPr&gt;&lt;/m:ctrlPr&gt;&lt;/m:naryPr&gt;&lt;m:sub&gt;&lt;m:r&gt;&lt;m:rPr&gt;&lt;m:sty m:val=&quot;p&quot;/&gt;&lt;/m:rPr&gt;&lt;w:rPr&gt;&lt;w:rFonts w:ascii=&quot;Cambria Math&quot; w:h-ansi=&quot;Times New Roman&quot;/&gt;&lt;wx:font wx:val=&quot;Cambria Math&quot;/&gt;&lt;w:sz w:val=&quot;24&quot;/&gt;&lt;w:sz-cs w:val=&quot;24&quot;/&gt;&lt;/w:rPr&gt;&lt;m:t&gt;i=1&lt;/m:t&gt;&lt;/m:r&gt;&lt;/m:sub&gt;&lt;m:sup&gt;&lt;m:r&gt;&lt;m:rPr&gt;&lt;m:sty m:val=&quot;p&quot;/&gt;&lt;/m:rPr&gt;&lt;w:rPr&gt;&lt;w:rFonts w:ascii=&quot;Cambria Math&quot; w:h-ansi=&quot;Times New Roman&quot;/&gt;&lt;wx:font wx:val=&quot;Cambria Math&quot;/&gt;&lt;w:sz w:val=&quot;24&quot;/&gt;&lt;w:sz-cs w:val=&quot;24&quot;/&gt;&lt;/w:rPr&gt;&lt;m:t&gt;n&lt;/m:t&gt;&lt;/m:r&gt;&lt;/m:sup&gt;&lt;m:e&gt;&lt;m:sSup&gt;&lt;m:sSupPr&gt;&lt;m:ctrlPr&gt;&lt;w:rPr&gt;&lt;w:rFonts w:ascii=&quot;Cambria Math&quot; w:h-ansi=&quot;Times New Roman&quot;/&gt;&lt;wx:font wx:val=&quot;Cambria Math&quot;/&gt;&lt;w:sz w:val=&quot;24&quot;/&gt;&lt;w:sz-cs w:val=&quot;24&quot;/&gt;&lt;/w:rPr&gt;&lt;/m:ctrlPr&gt;&lt;/m:sSupPr&gt;&lt;m:e&gt;&lt;m:r&gt;&lt;m:rPr&gt;&lt;m:sty m:val=&quot;p&quot;/&gt;&lt;/m:rPr&gt;&lt;w:rPr&gt;&lt;w:rFonts w:ascii=&quot;Cambria Math&quot; w:h-ansi=&quot;Times New Roman&quot;/&gt;&lt;wx:font wx:val=&quot;Cambria Math&quot;/&gt;&lt;w:sz w:val=&quot;24&quot;/&gt;&lt;w:sz-cs w:val=&quot;24&quot;/&gt;&lt;/w:rPr&gt;&lt;m:t&gt;10&lt;/m:t&gt;&lt;/m:r&gt;&lt;/m:e&gt;&lt;m:sup&gt;&lt;m:r&gt;&lt;m:rPr&gt;&lt;m:sty m:val=&quot;p&quot;/&gt;&lt;/m:rPr&gt;&lt;w:rPr&gt;&lt;w:rFonts w:ascii=&quot;Cambria Math&quot; w:h-ansi=&quot;Times New Roman&quot;/&gt;&lt;wx:font wx:val=&quot;Cambria Math&quot;/&gt;&lt;w:sz w:val=&quot;24&quot;/&gt;&lt;w:sz-cs w:val=&quot;24&quot;/&gt;&lt;/w:rPr&gt;&lt;m:t&gt;0.1&lt;/m:t&gt;&lt;/m:r&gt;&lt;m:sSub&gt;&lt;m:sSubPr&gt;&lt;m:ctrlPr&gt;&lt;w:rPr&gt;&lt;w:rFonts w:ascii=&quot;Cambria Math&quot; w:h-ansi=&quot;Times New Roman&quot;/&gt;&lt;wx:font wx:val=&quot;Cambria Math&quot;/&gt;&lt;w:sz w:val=&quot;24&quot;/&gt;&lt;w:sz-cs w:val=&quot;24&quot;/&gt;&lt;/w:rPr&gt;&lt;/m:ctrlPr&gt;&lt;/m:sSubPr&gt;&lt;m:e&gt;&lt;m:r&gt;&lt;m:rPr&gt;&lt;m:sty m:val=&quot;p&quot;/&gt;&lt;/m:rPr&gt;&lt;w:rPr&gt;&lt;w:rFonts w:ascii=&quot;Cambria Math&quot; w:h-ansi=&quot;Times New Roman&quot;/&gt;&lt;wx:font wx:val=&quot;Cambria Math&quot;/&gt;&lt;w:sz w:val=&quot;24&quot;/&gt;&lt;w:sz-cs w:val=&quot;24&quot;/&gt;&lt;/w:rPr&gt;&lt;m:t&gt;L&lt;/m:t&gt;&lt;/m:r&gt;&lt;/m:e&gt;&lt;m:sub&gt;&lt;m:r&gt;&lt;m:rPr&gt;&lt;m:sty m:val=&quot;p&quot;/&gt;&lt;/m:rPr&gt;&lt;w:rPr&gt;&lt;w:rFonts w:ascii=&quot;Cambria Math&quot; w:h-ansi=&quot;Times New Roman&quot;/&gt;&lt;wx:font wx:val=&quot;Cambria Math&quot;/&gt;&lt;w:sz w:val=&quot;24&quot;/&gt;&lt;w:sz-cs w:val=&quot;24&quot;/&gt;&lt;/w:rPr&gt;&lt;m:t&gt;i&lt;/m:t&gt;&lt;/m:r&gt;&lt;/m:sub&gt;&lt;/m:sSub&gt;&lt;/m:sup&gt;&lt;/m:sSup&gt;&lt;m:r&gt;&lt;m:rPr&gt;&lt;m:sty m:val=&quot;p&quot;/&gt;&lt;/m:rPr&gt;&lt;w:rPr&gt;&lt;w:rFonts w:ascii=&quot;Cambria Math&quot; w:h-ansi=&quot;Times New Roman&quot;/&gt;&lt;wx:font wx:val=&quot;Cambria Math&quot;/&gt;&lt;w:sz w:val=&quot;24&quot;/&gt;&lt;w:sz-cs w:val=&quot;24&quot;/&gt;&lt;/w:rPr&gt;&lt;m:t&gt;+&lt;/m:t&gt;&lt;/m:r&gt;&lt;m:sSup&gt;&lt;m:sSupPr&gt;&lt;m:ctrlPr&gt;&lt;w:rPr&gt;&lt;w:rFonts w:ascii=&quot;Cambria Math&quot; w:h-ansi=&quot;Times New Roman&quot;/&gt;&lt;wx:font wx:val=&quot;Cambria Math&quot;/&gt;&lt;w:sz w:val=&quot;24&quot;/&gt;&lt;w:sz-cs w:val=&quot;24&quot;/&gt;&lt;/w:rPr&gt;&lt;/m:ctrlPr&gt;&lt;/m:sSupPr&gt;&lt;m:e&gt;&lt;m:r&gt;&lt;m:rPr&gt;&lt;m:sty m:val=&quot;p&quot;/&gt;&lt;/m:rPr&gt;&lt;w:rPr&gt;&lt;w:rFonts w:ascii=&quot;Cambria Math&quot; w:h-ansi=&quot;Times New Roman&quot;/&gt;&lt;wx:font wx:val=&quot;Cambria Math&quot;/&gt;&lt;w:sz w:val=&quot;24&quot;/&gt;&lt;w:sz-cs w:val=&quot;24&quot;/&gt;&lt;/w:rPr&gt;&lt;m:t&gt;10&lt;/m:t&gt;&lt;/m:r&gt;&lt;/m:e&gt;&lt;m:sup&gt;&lt;m:r&gt;&lt;m:rPr&gt;&lt;m:sty m:val=&quot;p&quot;/&gt;&lt;/m:rPr&gt;&lt;w:rPr&gt;&lt;w:rFonts w:ascii=&quot;Cambria Math&quot; w:h-ansi=&quot;Times New Roman&quot;/&gt;&lt;wx:font wx:val=&quot;Cambria Math&quot;/&gt;&lt;w:sz w:val=&quot;24&quot;/&gt;&lt;w:sz-cs w:val=&quot;24&quot;/&gt;&lt;/w:rPr&gt;&lt;m:t&gt;0.1&lt;/m:t&gt;&lt;/m:r&gt;&lt;m:sSub&gt;&lt;m:sSubPr&gt;&lt;m:ctrlPr&gt;&lt;w:rPr&gt;&lt;w:rFonts w:ascii=&quot;Cambria Math&quot; w:h-ansi=&quot;Times New Roman&quot;/&gt;&lt;wx:font wx:val=&quot;Cambria Math&quot;/&gt;&lt;w:sz w:val=&quot;24&quot;/&gt;&lt;w:sz-cs w:val=&quot;24&quot;/&gt;&lt;/w:rPr&gt;&lt;/m:ctrlPr&gt;&lt;/m:sSubPr&gt;&lt;m:e&gt;&lt;m:r&gt;&lt;m:rPr&gt;&lt;m:sty m:val=&quot;p&quot;/&gt;&lt;/m:rPr&gt;&lt;w:rPr&gt;&lt;w:rFonts w:ascii=&quot;Cambria Math&quot; w:h-ansi=&quot;Times New Roman&quot;/&gt;&lt;wx:font wx:val=&quot;Cambria Math&quot;/&gt;&lt;w:sz w:val=&quot;24&quot;/&gt;&lt;w:sz-cs w:val=&quot;24&quot;/&gt;&lt;/w:rPr&gt;&lt;m:t&gt;L&lt;/m:t&gt;&lt;/m:r&gt;&lt;/m:e&gt;&lt;m:sub&gt;&lt;m:r&gt;&lt;m:rPr&gt;&lt;m:sty m:val=&quot;p&quot;/&gt;&lt;/m:rPr&gt;&lt;w:rPr&gt;&lt;w:rFonts w:ascii=&quot;Cambria Math&quot; w:h-ansi=&quot;Times New Roman&quot;/&gt;&lt;wx:font wx:val=&quot;Cambria Math&quot;/&gt;&lt;w:sz w:val=&quot;24&quot;/&gt;&lt;w:sz-cs w:val=&quot;24&quot;/&gt;&lt;/w:rPr&gt;&lt;m:t&gt;b&lt;/m:t&gt;&lt;/m:r&gt;&lt;/m:sub&gt;&lt;/m:sSub&gt;&lt;/m:sup&gt;&lt;/m:sSup&gt;&lt;/m:e&gt;&lt;/m:nary&gt;&lt;m:r&gt;&lt;m:rPr&gt;&lt;m:sty m:val=&quot;p&quot;/&gt;&lt;/m:rPr&gt;&lt;w:rPr&gt;&lt;w:rFonts w:ascii=&quot;Times New Roman&quot; w:h-ansi=&quot;Times New Roman&quot;/&gt;&lt;wx:font wx:val=&quot;宋体&quot;/&gt;&lt;w:sz w:val=&quot;24&quot;/&gt;&lt;w:sz-cs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path/>
                  <v:fill on="f" focussize="0,0"/>
                  <v:stroke on="f"/>
                  <v:imagedata r:id="rId19" chromakey="#FFFFFF" o:title=""/>
                  <o:lock v:ext="edit" aspectratio="t"/>
                  <w10:wrap type="tight"/>
                </v:shape>
              </w:pict>
            </w:r>
          </w:p>
          <w:p>
            <w:pPr>
              <w:autoSpaceDE w:val="0"/>
              <w:autoSpaceDN w:val="0"/>
              <w:adjustRightInd w:val="0"/>
              <w:snapToGrid w:val="0"/>
              <w:spacing w:line="520" w:lineRule="exact"/>
              <w:jc w:val="center"/>
              <w:rPr>
                <w:rFonts w:hint="default" w:ascii="Times New Roman" w:hAnsi="Times New Roman" w:cs="Times New Roman"/>
                <w:sz w:val="24"/>
                <w:szCs w:val="24"/>
              </w:rPr>
            </w:pPr>
          </w:p>
          <w:p>
            <w:pPr>
              <w:adjustRightInd w:val="0"/>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w:t>
            </w:r>
            <w:r>
              <w:rPr>
                <w:rFonts w:hint="default" w:ascii="Times New Roman" w:hAnsi="Times New Roman" w:cs="Times New Roman"/>
                <w:i/>
                <w:sz w:val="24"/>
                <w:szCs w:val="24"/>
              </w:rPr>
              <w:t>L</w:t>
            </w:r>
            <w:r>
              <w:rPr>
                <w:rFonts w:hint="default" w:ascii="Times New Roman" w:hAnsi="Times New Roman" w:cs="Times New Roman"/>
                <w:sz w:val="24"/>
                <w:szCs w:val="24"/>
                <w:vertAlign w:val="subscript"/>
              </w:rPr>
              <w:t>总</w:t>
            </w:r>
            <w:r>
              <w:rPr>
                <w:rFonts w:hint="default" w:ascii="Times New Roman" w:hAnsi="Times New Roman" w:cs="Times New Roman"/>
                <w:sz w:val="24"/>
                <w:szCs w:val="24"/>
              </w:rPr>
              <w:t>——预测点叠加后的总声压级，dB(A)；</w:t>
            </w:r>
            <w:r>
              <w:rPr>
                <w:rFonts w:hint="default" w:ascii="Times New Roman" w:hAnsi="Times New Roman" w:cs="Times New Roman"/>
                <w:i/>
                <w:sz w:val="24"/>
                <w:szCs w:val="24"/>
              </w:rPr>
              <w:t>L</w:t>
            </w:r>
            <w:r>
              <w:rPr>
                <w:rFonts w:hint="default" w:ascii="Times New Roman" w:hAnsi="Times New Roman" w:cs="Times New Roman"/>
                <w:sz w:val="24"/>
                <w:szCs w:val="24"/>
                <w:vertAlign w:val="subscript"/>
              </w:rPr>
              <w:t>i</w:t>
            </w:r>
            <w:r>
              <w:rPr>
                <w:rFonts w:hint="default" w:ascii="Times New Roman" w:hAnsi="Times New Roman" w:cs="Times New Roman"/>
                <w:sz w:val="24"/>
                <w:szCs w:val="24"/>
              </w:rPr>
              <w:t>——第i个声源到预测点处的声压级，dB(A)；</w:t>
            </w:r>
            <w:r>
              <w:rPr>
                <w:rFonts w:hint="default" w:ascii="Times New Roman" w:hAnsi="Times New Roman" w:cs="Times New Roman"/>
                <w:i/>
                <w:sz w:val="24"/>
                <w:szCs w:val="24"/>
              </w:rPr>
              <w:t>L</w:t>
            </w:r>
            <w:r>
              <w:rPr>
                <w:rFonts w:hint="default" w:ascii="Times New Roman" w:hAnsi="Times New Roman" w:cs="Times New Roman"/>
                <w:sz w:val="24"/>
                <w:szCs w:val="24"/>
                <w:vertAlign w:val="subscript"/>
              </w:rPr>
              <w:t>b</w:t>
            </w:r>
            <w:r>
              <w:rPr>
                <w:rFonts w:hint="default" w:ascii="Times New Roman" w:hAnsi="Times New Roman" w:cs="Times New Roman"/>
                <w:sz w:val="24"/>
                <w:szCs w:val="24"/>
              </w:rPr>
              <w:t>——环境噪声本底值，dB(A)；n ——声源个数。</w:t>
            </w:r>
          </w:p>
          <w:p>
            <w:pPr>
              <w:pStyle w:val="5"/>
              <w:adjustRightInd w:val="0"/>
              <w:snapToGrid w:val="0"/>
              <w:spacing w:line="520" w:lineRule="exact"/>
              <w:ind w:firstLine="480"/>
              <w:rPr>
                <w:rFonts w:hint="default" w:ascii="Times New Roman" w:hAnsi="Times New Roman" w:eastAsia="黑体" w:cs="Times New Roman"/>
                <w:sz w:val="24"/>
                <w:szCs w:val="24"/>
              </w:rPr>
            </w:pPr>
            <w:r>
              <w:rPr>
                <w:rFonts w:hint="default" w:ascii="Times New Roman" w:hAnsi="Times New Roman" w:cs="Times New Roman"/>
                <w:snapToGrid w:val="0"/>
                <w:kern w:val="0"/>
                <w:sz w:val="24"/>
              </w:rPr>
              <w:t>经计算，项目</w:t>
            </w:r>
            <w:r>
              <w:rPr>
                <w:rFonts w:hint="default" w:ascii="Times New Roman" w:hAnsi="Times New Roman" w:cs="Times New Roman"/>
                <w:sz w:val="24"/>
              </w:rPr>
              <w:t>项目对四厂界的噪声影响预测情况</w:t>
            </w:r>
            <w:r>
              <w:rPr>
                <w:rFonts w:hint="default" w:ascii="Times New Roman" w:hAnsi="Times New Roman" w:cs="Times New Roman"/>
                <w:snapToGrid w:val="0"/>
                <w:kern w:val="0"/>
                <w:sz w:val="24"/>
              </w:rPr>
              <w:t>表</w:t>
            </w:r>
            <w:r>
              <w:rPr>
                <w:rFonts w:hint="eastAsia" w:ascii="Times New Roman" w:hAnsi="Times New Roman" w:cs="Times New Roman"/>
                <w:snapToGrid w:val="0"/>
                <w:kern w:val="0"/>
                <w:sz w:val="24"/>
                <w:lang w:val="en-US" w:eastAsia="zh-CN"/>
              </w:rPr>
              <w:t>44</w:t>
            </w:r>
            <w:r>
              <w:rPr>
                <w:rFonts w:hint="default" w:ascii="Times New Roman" w:hAnsi="Times New Roman" w:cs="Times New Roman"/>
                <w:snapToGrid w:val="0"/>
                <w:kern w:val="0"/>
                <w:sz w:val="24"/>
              </w:rPr>
              <w:t>所示。</w:t>
            </w:r>
          </w:p>
          <w:p>
            <w:pPr>
              <w:pStyle w:val="63"/>
              <w:spacing w:line="520" w:lineRule="exact"/>
              <w:ind w:firstLine="480" w:firstLineChars="200"/>
              <w:jc w:val="both"/>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lang w:val="en-US" w:eastAsia="zh-CN"/>
              </w:rPr>
              <w:t>44</w:t>
            </w:r>
            <w:r>
              <w:rPr>
                <w:rFonts w:hint="default" w:ascii="Times New Roman" w:hAnsi="Times New Roman" w:eastAsia="黑体" w:cs="Times New Roman"/>
                <w:sz w:val="24"/>
                <w:szCs w:val="24"/>
              </w:rPr>
              <w:t xml:space="preserve">                        厂界噪声预测结果一览表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1217"/>
              <w:gridCol w:w="1459"/>
              <w:gridCol w:w="1411"/>
              <w:gridCol w:w="1411"/>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2941" w:type="dxa"/>
                  <w:gridSpan w:val="2"/>
                  <w:noWrap w:val="0"/>
                  <w:vAlign w:val="center"/>
                </w:tcPr>
                <w:p>
                  <w:pPr>
                    <w:pStyle w:val="5"/>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5779" w:type="dxa"/>
                  <w:gridSpan w:val="4"/>
                  <w:noWrap w:val="0"/>
                  <w:vAlign w:val="center"/>
                </w:tcPr>
                <w:p>
                  <w:pPr>
                    <w:pStyle w:val="5"/>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距离和噪声值[m/dB(A)]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722" w:type="dxa"/>
                  <w:noWrap w:val="0"/>
                  <w:vAlign w:val="center"/>
                </w:tcPr>
                <w:p>
                  <w:pPr>
                    <w:pStyle w:val="5"/>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设备名称</w:t>
                  </w:r>
                </w:p>
              </w:tc>
              <w:tc>
                <w:tcPr>
                  <w:tcW w:w="1219" w:type="dxa"/>
                  <w:noWrap w:val="0"/>
                  <w:vAlign w:val="center"/>
                </w:tcPr>
                <w:p>
                  <w:pPr>
                    <w:pStyle w:val="5"/>
                    <w:ind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噪声源强</w:t>
                  </w:r>
                  <w:r>
                    <w:rPr>
                      <w:rFonts w:hint="eastAsia" w:ascii="Times New Roman" w:hAnsi="Times New Roman" w:cs="Times New Roman"/>
                      <w:color w:val="auto"/>
                      <w:sz w:val="21"/>
                      <w:szCs w:val="21"/>
                      <w:highlight w:val="none"/>
                      <w:lang w:eastAsia="zh-CN"/>
                    </w:rPr>
                    <w:t>（合并后）</w:t>
                  </w:r>
                </w:p>
              </w:tc>
              <w:tc>
                <w:tcPr>
                  <w:tcW w:w="1462" w:type="dxa"/>
                  <w:noWrap w:val="0"/>
                  <w:vAlign w:val="center"/>
                </w:tcPr>
                <w:p>
                  <w:pPr>
                    <w:pStyle w:val="5"/>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南厂界</w:t>
                  </w:r>
                </w:p>
              </w:tc>
              <w:tc>
                <w:tcPr>
                  <w:tcW w:w="1413" w:type="dxa"/>
                  <w:noWrap w:val="0"/>
                  <w:vAlign w:val="center"/>
                </w:tcPr>
                <w:p>
                  <w:pPr>
                    <w:pStyle w:val="5"/>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西厂界</w:t>
                  </w:r>
                </w:p>
              </w:tc>
              <w:tc>
                <w:tcPr>
                  <w:tcW w:w="1413" w:type="dxa"/>
                  <w:noWrap w:val="0"/>
                  <w:vAlign w:val="center"/>
                </w:tcPr>
                <w:p>
                  <w:pPr>
                    <w:pStyle w:val="5"/>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北厂界</w:t>
                  </w:r>
                </w:p>
              </w:tc>
              <w:tc>
                <w:tcPr>
                  <w:tcW w:w="1491" w:type="dxa"/>
                  <w:noWrap w:val="0"/>
                  <w:vAlign w:val="center"/>
                </w:tcPr>
                <w:p>
                  <w:pPr>
                    <w:pStyle w:val="5"/>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东厂界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722" w:type="dxa"/>
                  <w:noWrap w:val="0"/>
                  <w:vAlign w:val="center"/>
                </w:tcPr>
                <w:p>
                  <w:pPr>
                    <w:pStyle w:val="5"/>
                    <w:ind w:firstLine="0" w:firstLineChars="0"/>
                    <w:jc w:val="center"/>
                    <w:rPr>
                      <w:rFonts w:hint="default" w:ascii="Times New Roman" w:hAnsi="Times New Roman" w:eastAsia="宋体" w:cs="Times New Roman"/>
                      <w:color w:val="auto"/>
                      <w:szCs w:val="21"/>
                      <w:highlight w:val="none"/>
                      <w:lang w:eastAsia="zh-CN"/>
                    </w:rPr>
                  </w:pPr>
                  <w:r>
                    <w:rPr>
                      <w:rFonts w:hint="eastAsia" w:ascii="Times New Roman" w:hAnsi="Times New Roman" w:cs="Times New Roman"/>
                      <w:sz w:val="21"/>
                      <w:szCs w:val="21"/>
                      <w:lang w:eastAsia="zh-CN"/>
                    </w:rPr>
                    <w:t>粉碎机</w:t>
                  </w:r>
                </w:p>
              </w:tc>
              <w:tc>
                <w:tcPr>
                  <w:tcW w:w="1219" w:type="dxa"/>
                  <w:noWrap w:val="0"/>
                  <w:vAlign w:val="center"/>
                </w:tcPr>
                <w:p>
                  <w:pPr>
                    <w:pStyle w:val="5"/>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62.0</w:t>
                  </w:r>
                </w:p>
              </w:tc>
              <w:tc>
                <w:tcPr>
                  <w:tcW w:w="1462" w:type="dxa"/>
                  <w:noWrap w:val="0"/>
                  <w:vAlign w:val="center"/>
                </w:tcPr>
                <w:p>
                  <w:pPr>
                    <w:pStyle w:val="5"/>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38.5</w:t>
                  </w:r>
                </w:p>
              </w:tc>
              <w:tc>
                <w:tcPr>
                  <w:tcW w:w="1413" w:type="dxa"/>
                  <w:noWrap w:val="0"/>
                  <w:vAlign w:val="center"/>
                </w:tcPr>
                <w:p>
                  <w:pPr>
                    <w:pStyle w:val="5"/>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48.0</w:t>
                  </w:r>
                </w:p>
              </w:tc>
              <w:tc>
                <w:tcPr>
                  <w:tcW w:w="1413" w:type="dxa"/>
                  <w:noWrap w:val="0"/>
                  <w:vAlign w:val="center"/>
                </w:tcPr>
                <w:p>
                  <w:pPr>
                    <w:pStyle w:val="5"/>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8.5</w:t>
                  </w:r>
                </w:p>
              </w:tc>
              <w:tc>
                <w:tcPr>
                  <w:tcW w:w="1491" w:type="dxa"/>
                  <w:noWrap w:val="0"/>
                  <w:vAlign w:val="center"/>
                </w:tcPr>
                <w:p>
                  <w:pPr>
                    <w:pStyle w:val="5"/>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110</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722" w:type="dxa"/>
                  <w:noWrap w:val="0"/>
                  <w:vAlign w:val="center"/>
                </w:tcPr>
                <w:p>
                  <w:pPr>
                    <w:pStyle w:val="5"/>
                    <w:ind w:firstLine="0" w:firstLineChars="0"/>
                    <w:jc w:val="center"/>
                    <w:rPr>
                      <w:rFonts w:hint="default" w:ascii="Times New Roman" w:hAnsi="Times New Roman" w:cs="Times New Roman"/>
                      <w:color w:val="000000"/>
                      <w:sz w:val="21"/>
                      <w:szCs w:val="21"/>
                      <w:highlight w:val="none"/>
                      <w:lang w:eastAsia="zh-CN"/>
                    </w:rPr>
                  </w:pPr>
                  <w:r>
                    <w:rPr>
                      <w:rFonts w:hint="eastAsia" w:ascii="Times New Roman" w:hAnsi="Times New Roman" w:cs="Times New Roman"/>
                      <w:sz w:val="21"/>
                      <w:szCs w:val="21"/>
                      <w:lang w:eastAsia="zh-CN"/>
                    </w:rPr>
                    <w:t>整形机</w:t>
                  </w:r>
                </w:p>
              </w:tc>
              <w:tc>
                <w:tcPr>
                  <w:tcW w:w="1219"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51</w:t>
                  </w:r>
                </w:p>
              </w:tc>
              <w:tc>
                <w:tcPr>
                  <w:tcW w:w="1462"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26.5</w:t>
                  </w:r>
                </w:p>
              </w:tc>
              <w:tc>
                <w:tcPr>
                  <w:tcW w:w="1413"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37.0</w:t>
                  </w:r>
                </w:p>
              </w:tc>
              <w:tc>
                <w:tcPr>
                  <w:tcW w:w="1413"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5.4</w:t>
                  </w:r>
                </w:p>
              </w:tc>
              <w:tc>
                <w:tcPr>
                  <w:tcW w:w="1491"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722" w:type="dxa"/>
                  <w:noWrap w:val="0"/>
                  <w:vAlign w:val="center"/>
                </w:tcPr>
                <w:p>
                  <w:pPr>
                    <w:pStyle w:val="5"/>
                    <w:ind w:firstLine="0" w:firstLineChars="0"/>
                    <w:jc w:val="center"/>
                    <w:rPr>
                      <w:rFonts w:hint="default" w:ascii="Times New Roman" w:hAnsi="Times New Roman" w:cs="Times New Roman"/>
                      <w:color w:val="000000"/>
                      <w:sz w:val="21"/>
                      <w:szCs w:val="21"/>
                      <w:highlight w:val="none"/>
                      <w:lang w:eastAsia="zh-CN"/>
                    </w:rPr>
                  </w:pPr>
                  <w:r>
                    <w:rPr>
                      <w:rFonts w:hint="eastAsia" w:ascii="Times New Roman" w:hAnsi="Times New Roman" w:cs="Times New Roman"/>
                      <w:sz w:val="21"/>
                      <w:szCs w:val="21"/>
                      <w:lang w:eastAsia="zh-CN"/>
                    </w:rPr>
                    <w:t>高效混合机</w:t>
                  </w:r>
                </w:p>
              </w:tc>
              <w:tc>
                <w:tcPr>
                  <w:tcW w:w="1219" w:type="dxa"/>
                  <w:noWrap w:val="0"/>
                  <w:vAlign w:val="center"/>
                </w:tcPr>
                <w:p>
                  <w:pPr>
                    <w:pStyle w:val="96"/>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lang w:val="en-US" w:eastAsia="zh-CN"/>
                    </w:rPr>
                    <w:t>55</w:t>
                  </w:r>
                </w:p>
              </w:tc>
              <w:tc>
                <w:tcPr>
                  <w:tcW w:w="1462"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9.0</w:t>
                  </w:r>
                </w:p>
              </w:tc>
              <w:tc>
                <w:tcPr>
                  <w:tcW w:w="1413"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5.5</w:t>
                  </w:r>
                </w:p>
              </w:tc>
              <w:tc>
                <w:tcPr>
                  <w:tcW w:w="1413"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20/29.0</w:t>
                  </w:r>
                </w:p>
              </w:tc>
              <w:tc>
                <w:tcPr>
                  <w:tcW w:w="1491"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90</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722" w:type="dxa"/>
                  <w:noWrap w:val="0"/>
                  <w:vAlign w:val="center"/>
                </w:tcPr>
                <w:p>
                  <w:pPr>
                    <w:pStyle w:val="5"/>
                    <w:ind w:firstLine="0" w:firstLineChars="0"/>
                    <w:jc w:val="center"/>
                    <w:rPr>
                      <w:rFonts w:hint="default" w:ascii="Times New Roman" w:hAnsi="Times New Roman" w:cs="Times New Roman"/>
                      <w:color w:val="000000"/>
                      <w:sz w:val="21"/>
                      <w:szCs w:val="21"/>
                      <w:highlight w:val="none"/>
                      <w:lang w:eastAsia="zh-CN"/>
                    </w:rPr>
                  </w:pPr>
                  <w:r>
                    <w:rPr>
                      <w:rFonts w:hint="eastAsia" w:ascii="Times New Roman" w:hAnsi="Times New Roman" w:cs="Times New Roman"/>
                      <w:sz w:val="21"/>
                      <w:szCs w:val="21"/>
                      <w:lang w:eastAsia="zh-CN"/>
                    </w:rPr>
                    <w:t>锥形混合机</w:t>
                  </w:r>
                </w:p>
              </w:tc>
              <w:tc>
                <w:tcPr>
                  <w:tcW w:w="1219" w:type="dxa"/>
                  <w:noWrap w:val="0"/>
                  <w:vAlign w:val="center"/>
                </w:tcPr>
                <w:p>
                  <w:pPr>
                    <w:pStyle w:val="96"/>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lang w:val="en-US" w:eastAsia="zh-CN"/>
                    </w:rPr>
                    <w:t>45</w:t>
                  </w:r>
                </w:p>
              </w:tc>
              <w:tc>
                <w:tcPr>
                  <w:tcW w:w="1462"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21.5</w:t>
                  </w:r>
                </w:p>
              </w:tc>
              <w:tc>
                <w:tcPr>
                  <w:tcW w:w="1413"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108</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4.3</w:t>
                  </w:r>
                </w:p>
              </w:tc>
              <w:tc>
                <w:tcPr>
                  <w:tcW w:w="1413"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27</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16.4</w:t>
                  </w:r>
                </w:p>
              </w:tc>
              <w:tc>
                <w:tcPr>
                  <w:tcW w:w="1491"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722" w:type="dxa"/>
                  <w:noWrap w:val="0"/>
                  <w:vAlign w:val="center"/>
                </w:tcPr>
                <w:p>
                  <w:pPr>
                    <w:pStyle w:val="5"/>
                    <w:ind w:firstLine="0" w:firstLineChars="0"/>
                    <w:jc w:val="center"/>
                    <w:rPr>
                      <w:rFonts w:hint="default" w:ascii="Times New Roman" w:hAnsi="Times New Roman" w:cs="Times New Roman"/>
                      <w:color w:val="000000"/>
                      <w:sz w:val="21"/>
                      <w:szCs w:val="21"/>
                      <w:highlight w:val="none"/>
                      <w:lang w:eastAsia="zh-CN"/>
                    </w:rPr>
                  </w:pPr>
                  <w:r>
                    <w:rPr>
                      <w:rFonts w:hint="eastAsia" w:ascii="Times New Roman" w:hAnsi="Times New Roman" w:cs="Times New Roman"/>
                      <w:sz w:val="21"/>
                      <w:szCs w:val="21"/>
                      <w:lang w:eastAsia="zh-CN"/>
                    </w:rPr>
                    <w:t>卧式混合机</w:t>
                  </w:r>
                </w:p>
              </w:tc>
              <w:tc>
                <w:tcPr>
                  <w:tcW w:w="1219" w:type="dxa"/>
                  <w:noWrap w:val="0"/>
                  <w:vAlign w:val="center"/>
                </w:tcPr>
                <w:p>
                  <w:pPr>
                    <w:pStyle w:val="96"/>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lang w:val="en-US" w:eastAsia="zh-CN"/>
                    </w:rPr>
                    <w:t>55</w:t>
                  </w:r>
                </w:p>
              </w:tc>
              <w:tc>
                <w:tcPr>
                  <w:tcW w:w="1462"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31.5</w:t>
                  </w:r>
                </w:p>
              </w:tc>
              <w:tc>
                <w:tcPr>
                  <w:tcW w:w="1413"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15</w:t>
                  </w:r>
                </w:p>
              </w:tc>
              <w:tc>
                <w:tcPr>
                  <w:tcW w:w="1413"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5.0</w:t>
                  </w:r>
                </w:p>
              </w:tc>
              <w:tc>
                <w:tcPr>
                  <w:tcW w:w="1491" w:type="dxa"/>
                  <w:noWrap w:val="0"/>
                  <w:vAlign w:val="center"/>
                </w:tcPr>
                <w:p>
                  <w:pPr>
                    <w:pStyle w:val="5"/>
                    <w:ind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722" w:type="dxa"/>
                  <w:noWrap w:val="0"/>
                  <w:vAlign w:val="center"/>
                </w:tcPr>
                <w:p>
                  <w:pPr>
                    <w:pStyle w:val="5"/>
                    <w:ind w:firstLine="0" w:firstLineChars="0"/>
                    <w:jc w:val="center"/>
                    <w:rPr>
                      <w:rFonts w:hint="default" w:ascii="Times New Roman" w:hAnsi="Times New Roman" w:cs="Times New Roman"/>
                      <w:color w:val="auto"/>
                      <w:szCs w:val="21"/>
                      <w:highlight w:val="none"/>
                    </w:rPr>
                  </w:pPr>
                  <w:r>
                    <w:rPr>
                      <w:rFonts w:hint="eastAsia" w:ascii="Times New Roman" w:hAnsi="Times New Roman" w:cs="Times New Roman"/>
                      <w:sz w:val="21"/>
                      <w:szCs w:val="21"/>
                      <w:lang w:eastAsia="zh-CN"/>
                    </w:rPr>
                    <w:t>振动筛</w:t>
                  </w:r>
                </w:p>
              </w:tc>
              <w:tc>
                <w:tcPr>
                  <w:tcW w:w="1219" w:type="dxa"/>
                  <w:noWrap w:val="0"/>
                  <w:vAlign w:val="center"/>
                </w:tcPr>
                <w:p>
                  <w:pPr>
                    <w:pStyle w:val="5"/>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53.5</w:t>
                  </w:r>
                </w:p>
              </w:tc>
              <w:tc>
                <w:tcPr>
                  <w:tcW w:w="1462" w:type="dxa"/>
                  <w:noWrap w:val="0"/>
                  <w:vAlign w:val="center"/>
                </w:tcPr>
                <w:p>
                  <w:pPr>
                    <w:pStyle w:val="5"/>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27.5</w:t>
                  </w:r>
                </w:p>
              </w:tc>
              <w:tc>
                <w:tcPr>
                  <w:tcW w:w="1413" w:type="dxa"/>
                  <w:noWrap w:val="0"/>
                  <w:vAlign w:val="center"/>
                </w:tcPr>
                <w:p>
                  <w:pPr>
                    <w:pStyle w:val="5"/>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100</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13.5</w:t>
                  </w:r>
                </w:p>
              </w:tc>
              <w:tc>
                <w:tcPr>
                  <w:tcW w:w="1413" w:type="dxa"/>
                  <w:noWrap w:val="0"/>
                  <w:vAlign w:val="center"/>
                </w:tcPr>
                <w:p>
                  <w:pPr>
                    <w:pStyle w:val="5"/>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33.5</w:t>
                  </w:r>
                </w:p>
              </w:tc>
              <w:tc>
                <w:tcPr>
                  <w:tcW w:w="1491" w:type="dxa"/>
                  <w:noWrap w:val="0"/>
                  <w:vAlign w:val="center"/>
                </w:tcPr>
                <w:p>
                  <w:pPr>
                    <w:pStyle w:val="5"/>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2941" w:type="dxa"/>
                  <w:gridSpan w:val="2"/>
                  <w:noWrap w:val="0"/>
                  <w:vAlign w:val="center"/>
                </w:tcPr>
                <w:p>
                  <w:pPr>
                    <w:pStyle w:val="5"/>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贡献值</w:t>
                  </w:r>
                </w:p>
              </w:tc>
              <w:tc>
                <w:tcPr>
                  <w:tcW w:w="1462" w:type="dxa"/>
                  <w:noWrap w:val="0"/>
                  <w:vAlign w:val="center"/>
                </w:tcPr>
                <w:p>
                  <w:pPr>
                    <w:pStyle w:val="5"/>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40.2</w:t>
                  </w:r>
                </w:p>
              </w:tc>
              <w:tc>
                <w:tcPr>
                  <w:tcW w:w="1413" w:type="dxa"/>
                  <w:noWrap w:val="0"/>
                  <w:vAlign w:val="center"/>
                </w:tcPr>
                <w:p>
                  <w:pPr>
                    <w:pStyle w:val="5"/>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48.4</w:t>
                  </w:r>
                </w:p>
              </w:tc>
              <w:tc>
                <w:tcPr>
                  <w:tcW w:w="1413" w:type="dxa"/>
                  <w:noWrap w:val="0"/>
                  <w:vAlign w:val="center"/>
                </w:tcPr>
                <w:p>
                  <w:pPr>
                    <w:pStyle w:val="5"/>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42.3</w:t>
                  </w:r>
                </w:p>
              </w:tc>
              <w:tc>
                <w:tcPr>
                  <w:tcW w:w="1491" w:type="dxa"/>
                  <w:noWrap w:val="0"/>
                  <w:vAlign w:val="center"/>
                </w:tcPr>
                <w:p>
                  <w:pPr>
                    <w:pStyle w:val="5"/>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2941" w:type="dxa"/>
                  <w:gridSpan w:val="2"/>
                  <w:noWrap w:val="0"/>
                  <w:vAlign w:val="center"/>
                </w:tcPr>
                <w:p>
                  <w:pPr>
                    <w:pStyle w:val="5"/>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达标分析</w:t>
                  </w:r>
                </w:p>
              </w:tc>
              <w:tc>
                <w:tcPr>
                  <w:tcW w:w="1462" w:type="dxa"/>
                  <w:noWrap w:val="0"/>
                  <w:vAlign w:val="center"/>
                </w:tcPr>
                <w:p>
                  <w:pPr>
                    <w:pStyle w:val="5"/>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1413" w:type="dxa"/>
                  <w:noWrap w:val="0"/>
                  <w:vAlign w:val="center"/>
                </w:tcPr>
                <w:p>
                  <w:pPr>
                    <w:pStyle w:val="5"/>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1413" w:type="dxa"/>
                  <w:noWrap w:val="0"/>
                  <w:vAlign w:val="center"/>
                </w:tcPr>
                <w:p>
                  <w:pPr>
                    <w:pStyle w:val="5"/>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1491" w:type="dxa"/>
                  <w:noWrap w:val="0"/>
                  <w:vAlign w:val="center"/>
                </w:tcPr>
                <w:p>
                  <w:pPr>
                    <w:pStyle w:val="5"/>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41" w:type="dxa"/>
                  <w:gridSpan w:val="2"/>
                  <w:noWrap w:val="0"/>
                  <w:vAlign w:val="center"/>
                </w:tcPr>
                <w:p>
                  <w:pPr>
                    <w:pStyle w:val="5"/>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w:t>
                  </w:r>
                </w:p>
              </w:tc>
              <w:tc>
                <w:tcPr>
                  <w:tcW w:w="5779" w:type="dxa"/>
                  <w:gridSpan w:val="4"/>
                  <w:tcBorders>
                    <w:right w:val="single" w:color="auto" w:sz="6" w:space="0"/>
                  </w:tcBorders>
                  <w:noWrap w:val="0"/>
                  <w:vAlign w:val="center"/>
                </w:tcPr>
                <w:p>
                  <w:pPr>
                    <w:pStyle w:val="5"/>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sz w:val="21"/>
                      <w:szCs w:val="21"/>
                      <w:highlight w:val="none"/>
                    </w:rPr>
                    <w:t>昼间：6</w:t>
                  </w:r>
                  <w:r>
                    <w:rPr>
                      <w:rFonts w:hint="default" w:ascii="Times New Roman" w:hAnsi="Times New Roman" w:cs="Times New Roman"/>
                      <w:sz w:val="21"/>
                      <w:szCs w:val="21"/>
                      <w:highlight w:val="none"/>
                      <w:lang w:val="en-US" w:eastAsia="zh-CN"/>
                    </w:rPr>
                    <w:t>5</w:t>
                  </w:r>
                  <w:r>
                    <w:rPr>
                      <w:rFonts w:hint="default" w:ascii="Times New Roman" w:hAnsi="Times New Roman" w:cs="Times New Roman"/>
                      <w:sz w:val="21"/>
                      <w:szCs w:val="21"/>
                      <w:highlight w:val="none"/>
                    </w:rPr>
                    <w:t>dB(A)</w:t>
                  </w:r>
                  <w:r>
                    <w:rPr>
                      <w:rFonts w:hint="eastAsia" w:ascii="Times New Roman" w:hAnsi="Times New Roman" w:cs="Times New Roman"/>
                      <w:sz w:val="21"/>
                      <w:szCs w:val="21"/>
                      <w:highlight w:val="none"/>
                      <w:lang w:val="en-US" w:eastAsia="zh-CN"/>
                    </w:rPr>
                    <w:t xml:space="preserve"> 夜间55</w:t>
                  </w:r>
                  <w:r>
                    <w:rPr>
                      <w:rFonts w:hint="default" w:ascii="Times New Roman" w:hAnsi="Times New Roman" w:cs="Times New Roman"/>
                      <w:sz w:val="21"/>
                      <w:szCs w:val="21"/>
                      <w:highlight w:val="none"/>
                    </w:rPr>
                    <w:t>dB(A)</w:t>
                  </w:r>
                  <w:r>
                    <w:rPr>
                      <w:rFonts w:hint="eastAsia" w:ascii="Times New Roman" w:hAnsi="Times New Roman" w:cs="Times New Roman"/>
                      <w:sz w:val="21"/>
                      <w:szCs w:val="21"/>
                      <w:highlight w:val="none"/>
                      <w:lang w:val="en-US" w:eastAsia="zh-CN"/>
                    </w:rPr>
                    <w:t xml:space="preserve"> </w:t>
                  </w:r>
                </w:p>
              </w:tc>
            </w:tr>
          </w:tbl>
          <w:p>
            <w:pPr>
              <w:adjustRightInd w:val="0"/>
              <w:snapToGrid w:val="0"/>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由表</w:t>
            </w:r>
            <w:r>
              <w:rPr>
                <w:rFonts w:hint="eastAsia" w:ascii="Times New Roman" w:hAnsi="Times New Roman" w:cs="Times New Roman"/>
                <w:sz w:val="24"/>
                <w:lang w:val="en-US" w:eastAsia="zh-CN"/>
              </w:rPr>
              <w:t>44</w:t>
            </w:r>
            <w:r>
              <w:rPr>
                <w:rFonts w:hint="default" w:ascii="Times New Roman" w:hAnsi="Times New Roman" w:cs="Times New Roman"/>
                <w:sz w:val="24"/>
              </w:rPr>
              <w:t>可知昼间各厂界噪声</w:t>
            </w:r>
            <w:r>
              <w:rPr>
                <w:rFonts w:hint="default" w:ascii="Times New Roman" w:hAnsi="Times New Roman" w:cs="Times New Roman"/>
                <w:sz w:val="24"/>
                <w:lang w:eastAsia="zh-CN"/>
              </w:rPr>
              <w:t>预测值</w:t>
            </w:r>
            <w:r>
              <w:rPr>
                <w:rFonts w:hint="default" w:ascii="Times New Roman" w:hAnsi="Times New Roman" w:cs="Times New Roman"/>
                <w:sz w:val="24"/>
              </w:rPr>
              <w:t>在</w:t>
            </w:r>
            <w:r>
              <w:rPr>
                <w:rFonts w:hint="eastAsia" w:ascii="Times New Roman" w:hAnsi="Times New Roman" w:cs="Times New Roman"/>
                <w:sz w:val="24"/>
                <w:lang w:val="en-US" w:eastAsia="zh-CN"/>
              </w:rPr>
              <w:t>33.3</w:t>
            </w:r>
            <w:r>
              <w:rPr>
                <w:rFonts w:hint="default" w:ascii="Times New Roman" w:hAnsi="Times New Roman" w:cs="Times New Roman"/>
                <w:sz w:val="24"/>
              </w:rPr>
              <w:t>dB(A)~</w:t>
            </w:r>
            <w:r>
              <w:rPr>
                <w:rFonts w:hint="eastAsia" w:ascii="Times New Roman" w:hAnsi="Times New Roman" w:cs="Times New Roman"/>
                <w:sz w:val="24"/>
                <w:lang w:val="en-US" w:eastAsia="zh-CN"/>
              </w:rPr>
              <w:t>48.4</w:t>
            </w:r>
            <w:r>
              <w:rPr>
                <w:rFonts w:hint="default" w:ascii="Times New Roman" w:hAnsi="Times New Roman" w:cs="Times New Roman"/>
                <w:sz w:val="24"/>
              </w:rPr>
              <w:t>dB(A)之间，各厂界噪声贡献值均能满足《工业企业厂界环境噪声排放标准》（GB12348 –2008）</w:t>
            </w:r>
            <w:r>
              <w:rPr>
                <w:rFonts w:hint="default" w:ascii="Times New Roman" w:hAnsi="Times New Roman" w:cs="Times New Roman"/>
                <w:sz w:val="24"/>
                <w:lang w:val="en-US" w:eastAsia="zh-CN"/>
              </w:rPr>
              <w:t>3</w:t>
            </w:r>
            <w:r>
              <w:rPr>
                <w:rFonts w:hint="default" w:ascii="Times New Roman" w:hAnsi="Times New Roman" w:cs="Times New Roman"/>
                <w:sz w:val="24"/>
              </w:rPr>
              <w:t>类标准的相关要求。</w:t>
            </w:r>
          </w:p>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四、固体废物影响分析</w:t>
            </w:r>
          </w:p>
          <w:p>
            <w:pPr>
              <w:widowControl/>
              <w:autoSpaceDN w:val="0"/>
              <w:snapToGrid w:val="0"/>
              <w:spacing w:line="520" w:lineRule="exact"/>
              <w:ind w:firstLine="480"/>
              <w:rPr>
                <w:rFonts w:hint="eastAsia" w:ascii="Times New Roman" w:hAnsi="Times New Roman" w:cs="Times New Roman"/>
                <w:sz w:val="24"/>
                <w:szCs w:val="24"/>
                <w:lang w:eastAsia="zh-CN"/>
              </w:rPr>
            </w:pPr>
            <w:r>
              <w:rPr>
                <w:rFonts w:hint="default" w:ascii="Times New Roman" w:hAnsi="Times New Roman" w:cs="Times New Roman"/>
                <w:sz w:val="24"/>
                <w:szCs w:val="24"/>
              </w:rPr>
              <w:t>本项目产生的一般固废有：</w:t>
            </w:r>
            <w:r>
              <w:rPr>
                <w:rFonts w:hint="eastAsia" w:ascii="Times New Roman" w:hAnsi="Times New Roman" w:cs="Times New Roman"/>
                <w:sz w:val="24"/>
                <w:szCs w:val="24"/>
                <w:lang w:eastAsia="zh-CN"/>
              </w:rPr>
              <w:t>除尘器收集的粉尘、筛上物、磁性颗粒及废包装袋。</w:t>
            </w:r>
          </w:p>
          <w:p>
            <w:pPr>
              <w:spacing w:line="520" w:lineRule="exact"/>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根据生产环节的物料平衡表可知，项目除尘器收集的粉尘量为</w:t>
            </w:r>
            <w:r>
              <w:rPr>
                <w:rFonts w:hint="eastAsia" w:ascii="Times New Roman" w:hAnsi="Times New Roman" w:cs="Times New Roman"/>
                <w:sz w:val="24"/>
                <w:szCs w:val="24"/>
                <w:lang w:val="en-US" w:eastAsia="zh-CN"/>
              </w:rPr>
              <w:t>121.9091t/a，筛上物0.5t/a，磁性颗粒0.5t/a。除尘器收集的粉尘</w:t>
            </w:r>
            <w:r>
              <w:rPr>
                <w:rFonts w:hint="default" w:ascii="Times New Roman" w:hAnsi="Times New Roman" w:cs="Times New Roman"/>
                <w:sz w:val="24"/>
                <w:szCs w:val="24"/>
              </w:rPr>
              <w:t>除尘器收集粉尘</w:t>
            </w:r>
            <w:r>
              <w:rPr>
                <w:rFonts w:hint="eastAsia" w:ascii="Times New Roman" w:hAnsi="Times New Roman" w:cs="Times New Roman"/>
                <w:sz w:val="24"/>
                <w:szCs w:val="24"/>
                <w:lang w:eastAsia="zh-CN"/>
              </w:rPr>
              <w:t>及筛上物收集后回用于生产，磁性颗粒收集后暂存于一般固废间，定期出售。</w:t>
            </w:r>
          </w:p>
          <w:p>
            <w:pPr>
              <w:spacing w:line="520" w:lineRule="exact"/>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项目原料均使用的吨包包装，则项目产生的废包装约</w:t>
            </w:r>
            <w:r>
              <w:rPr>
                <w:rFonts w:hint="eastAsia" w:ascii="Times New Roman" w:hAnsi="Times New Roman" w:cs="Times New Roman"/>
                <w:sz w:val="24"/>
                <w:szCs w:val="24"/>
                <w:lang w:val="en-US" w:eastAsia="zh-CN"/>
              </w:rPr>
              <w:t>1t/a，暂存于一般固废间，定期出售。</w:t>
            </w:r>
          </w:p>
          <w:p>
            <w:pPr>
              <w:spacing w:line="520" w:lineRule="exact"/>
              <w:ind w:firstLine="504" w:firstLineChars="200"/>
              <w:rPr>
                <w:rFonts w:hint="default" w:ascii="Times New Roman" w:hAnsi="Times New Roman" w:cs="Times New Roman"/>
                <w:sz w:val="24"/>
                <w:szCs w:val="24"/>
              </w:rPr>
            </w:pPr>
            <w:r>
              <w:rPr>
                <w:rFonts w:hint="eastAsia"/>
                <w:iCs/>
                <w:spacing w:val="6"/>
                <w:sz w:val="24"/>
                <w:lang w:eastAsia="zh-CN"/>
              </w:rPr>
              <w:t>项目建设</w:t>
            </w:r>
            <w:r>
              <w:rPr>
                <w:rFonts w:hint="eastAsia"/>
                <w:iCs/>
                <w:spacing w:val="6"/>
                <w:sz w:val="24"/>
              </w:rPr>
              <w:t>一般固废暂存间</w:t>
            </w:r>
            <w:r>
              <w:rPr>
                <w:sz w:val="24"/>
              </w:rPr>
              <w:t>（建筑面积不小10m</w:t>
            </w:r>
            <w:r>
              <w:rPr>
                <w:sz w:val="24"/>
                <w:vertAlign w:val="superscript"/>
              </w:rPr>
              <w:t>2</w:t>
            </w:r>
            <w:r>
              <w:rPr>
                <w:sz w:val="24"/>
              </w:rPr>
              <w:t>）</w:t>
            </w:r>
            <w:r>
              <w:rPr>
                <w:rFonts w:hint="eastAsia"/>
                <w:sz w:val="24"/>
                <w:lang w:eastAsia="zh-CN"/>
              </w:rPr>
              <w:t>，</w:t>
            </w:r>
            <w:r>
              <w:rPr>
                <w:rFonts w:hint="default" w:ascii="Times New Roman" w:hAnsi="Times New Roman" w:cs="Times New Roman"/>
                <w:sz w:val="24"/>
                <w:szCs w:val="24"/>
              </w:rPr>
              <w:t>该暂存场所按照《一般工业固体废物贮存、处置场污染控制标准》（GB18599-2001）及其修改单的相关要求</w:t>
            </w:r>
            <w:r>
              <w:rPr>
                <w:rFonts w:hint="eastAsia" w:ascii="Times New Roman" w:hAnsi="Times New Roman" w:cs="Times New Roman"/>
                <w:sz w:val="24"/>
                <w:szCs w:val="24"/>
                <w:lang w:eastAsia="zh-CN"/>
              </w:rPr>
              <w:t>，</w:t>
            </w:r>
            <w:r>
              <w:rPr>
                <w:sz w:val="24"/>
              </w:rPr>
              <w:t>做好防风、防晒、防雨</w:t>
            </w:r>
            <w:r>
              <w:rPr>
                <w:rFonts w:hint="default" w:ascii="Times New Roman" w:hAnsi="Times New Roman" w:cs="Times New Roman"/>
                <w:sz w:val="24"/>
                <w:szCs w:val="24"/>
              </w:rPr>
              <w:t>。</w:t>
            </w:r>
          </w:p>
          <w:p>
            <w:pPr>
              <w:widowControl/>
              <w:autoSpaceDN w:val="0"/>
              <w:spacing w:line="520" w:lineRule="exact"/>
              <w:ind w:firstLine="480"/>
              <w:rPr>
                <w:rFonts w:hint="default"/>
              </w:rPr>
            </w:pPr>
            <w:r>
              <w:rPr>
                <w:sz w:val="24"/>
              </w:rPr>
              <w:t>评价认为，建设项目固体废物全部妥善处置，能够避免固体废物排放对</w:t>
            </w:r>
            <w:r>
              <w:rPr>
                <w:kern w:val="24"/>
                <w:sz w:val="24"/>
              </w:rPr>
              <w:t>环境的二次污染，不会对当地的景观环境和生态环境产生不利影响。</w:t>
            </w:r>
          </w:p>
          <w:p>
            <w:pPr>
              <w:spacing w:line="460" w:lineRule="exact"/>
              <w:ind w:firstLine="482" w:firstLineChars="200"/>
              <w:rPr>
                <w:rFonts w:hint="eastAsia"/>
                <w:b/>
                <w:sz w:val="24"/>
                <w:szCs w:val="24"/>
              </w:rPr>
            </w:pPr>
            <w:r>
              <w:rPr>
                <w:rFonts w:hint="eastAsia"/>
                <w:b/>
                <w:sz w:val="24"/>
                <w:szCs w:val="24"/>
              </w:rPr>
              <w:t>五、土壤环境影响分析</w:t>
            </w:r>
          </w:p>
          <w:p>
            <w:pPr>
              <w:snapToGrid w:val="0"/>
              <w:spacing w:line="520" w:lineRule="exact"/>
              <w:ind w:firstLine="480" w:firstLineChars="200"/>
              <w:rPr>
                <w:rFonts w:hint="eastAsia"/>
                <w:bCs/>
                <w:sz w:val="24"/>
                <w:szCs w:val="24"/>
              </w:rPr>
            </w:pPr>
            <w:r>
              <w:rPr>
                <w:bCs/>
                <w:sz w:val="24"/>
                <w:szCs w:val="24"/>
              </w:rPr>
              <w:t>5.1</w:t>
            </w:r>
            <w:r>
              <w:rPr>
                <w:rFonts w:hint="eastAsia"/>
                <w:bCs/>
                <w:sz w:val="24"/>
                <w:szCs w:val="24"/>
              </w:rPr>
              <w:t>评价工作等级</w:t>
            </w:r>
          </w:p>
          <w:p>
            <w:pPr>
              <w:snapToGrid w:val="0"/>
              <w:spacing w:line="520" w:lineRule="exact"/>
              <w:ind w:firstLine="480" w:firstLineChars="200"/>
              <w:rPr>
                <w:rFonts w:hint="eastAsia"/>
                <w:bCs/>
                <w:sz w:val="24"/>
                <w:szCs w:val="24"/>
              </w:rPr>
            </w:pPr>
            <w:r>
              <w:rPr>
                <w:rFonts w:hint="eastAsia"/>
                <w:bCs/>
                <w:sz w:val="24"/>
                <w:szCs w:val="24"/>
              </w:rPr>
              <w:t>根据《环境影响评价技术导则 土壤环境（试行）》（HJ964-2018）评价等级划分依据，建设项目评价等级由项目类别、环境敏感程度、占地规模共同判定：</w:t>
            </w:r>
          </w:p>
          <w:p>
            <w:pPr>
              <w:snapToGrid w:val="0"/>
              <w:spacing w:line="520" w:lineRule="exact"/>
              <w:ind w:firstLine="480" w:firstLineChars="200"/>
              <w:rPr>
                <w:rFonts w:hint="eastAsia"/>
                <w:bCs/>
                <w:sz w:val="24"/>
                <w:szCs w:val="24"/>
              </w:rPr>
            </w:pPr>
            <w:r>
              <w:rPr>
                <w:rFonts w:hint="eastAsia"/>
                <w:bCs/>
                <w:sz w:val="24"/>
                <w:szCs w:val="24"/>
              </w:rPr>
              <w:t>（1）土壤环境影响评价项目类别：根据《环境影响评价技术导则 土壤环境（试行）》（HJ964-2018）附录A，本项目行业类别属于“</w:t>
            </w:r>
            <w:r>
              <w:rPr>
                <w:rFonts w:hint="eastAsia"/>
                <w:bCs/>
                <w:color w:val="auto"/>
                <w:sz w:val="24"/>
                <w:szCs w:val="24"/>
              </w:rPr>
              <w:t>金属冶炼和压延加工及非金属矿物制品”的其他类，因此本项目土壤环境影响评价项目类别为III 类。</w:t>
            </w:r>
          </w:p>
          <w:p>
            <w:pPr>
              <w:snapToGrid w:val="0"/>
              <w:spacing w:line="520" w:lineRule="exact"/>
              <w:ind w:firstLine="480" w:firstLineChars="200"/>
              <w:rPr>
                <w:rFonts w:hint="eastAsia"/>
                <w:bCs/>
                <w:sz w:val="24"/>
                <w:szCs w:val="24"/>
              </w:rPr>
            </w:pPr>
            <w:r>
              <w:rPr>
                <w:rFonts w:hint="eastAsia"/>
                <w:bCs/>
                <w:sz w:val="24"/>
                <w:szCs w:val="24"/>
              </w:rPr>
              <w:t>（2）建设项目土壤环境影响类型：根据《环境影响评价技术导则 土壤环境（试行）》（HJ964-2018），建设项目土壤环境影响类型为污染影响型。</w:t>
            </w:r>
          </w:p>
          <w:p>
            <w:pPr>
              <w:snapToGrid w:val="0"/>
              <w:spacing w:line="520" w:lineRule="exact"/>
              <w:ind w:firstLine="480" w:firstLineChars="200"/>
              <w:rPr>
                <w:rFonts w:hint="eastAsia"/>
                <w:bCs/>
                <w:sz w:val="24"/>
                <w:szCs w:val="24"/>
              </w:rPr>
            </w:pPr>
            <w:r>
              <w:rPr>
                <w:rFonts w:hint="eastAsia"/>
                <w:bCs/>
                <w:sz w:val="24"/>
                <w:szCs w:val="24"/>
              </w:rPr>
              <w:t>（3）建设项目占地规模分为大型（≥50hm</w:t>
            </w:r>
            <w:r>
              <w:rPr>
                <w:rFonts w:hint="eastAsia"/>
                <w:bCs/>
                <w:sz w:val="24"/>
                <w:szCs w:val="24"/>
                <w:vertAlign w:val="superscript"/>
              </w:rPr>
              <w:t>2</w:t>
            </w:r>
            <w:r>
              <w:rPr>
                <w:rFonts w:hint="eastAsia"/>
                <w:bCs/>
                <w:sz w:val="24"/>
                <w:szCs w:val="24"/>
              </w:rPr>
              <w:t>）、中型（5~50hm</w:t>
            </w:r>
            <w:r>
              <w:rPr>
                <w:rFonts w:hint="eastAsia"/>
                <w:bCs/>
                <w:sz w:val="24"/>
                <w:szCs w:val="24"/>
                <w:vertAlign w:val="superscript"/>
              </w:rPr>
              <w:t>2</w:t>
            </w:r>
            <w:r>
              <w:rPr>
                <w:rFonts w:hint="eastAsia"/>
                <w:bCs/>
                <w:sz w:val="24"/>
                <w:szCs w:val="24"/>
              </w:rPr>
              <w:t>）、小型（≤5hm</w:t>
            </w:r>
            <w:r>
              <w:rPr>
                <w:rFonts w:hint="eastAsia"/>
                <w:bCs/>
                <w:sz w:val="24"/>
                <w:szCs w:val="24"/>
                <w:vertAlign w:val="superscript"/>
              </w:rPr>
              <w:t>2</w:t>
            </w:r>
            <w:r>
              <w:rPr>
                <w:rFonts w:hint="eastAsia"/>
                <w:bCs/>
                <w:sz w:val="24"/>
                <w:szCs w:val="24"/>
              </w:rPr>
              <w:t>），本项目占地面积为</w:t>
            </w:r>
            <w:r>
              <w:rPr>
                <w:rFonts w:hint="eastAsia"/>
                <w:bCs/>
                <w:sz w:val="24"/>
                <w:szCs w:val="24"/>
                <w:lang w:val="en-US" w:eastAsia="zh-CN"/>
              </w:rPr>
              <w:t>0.53</w:t>
            </w:r>
            <w:r>
              <w:rPr>
                <w:rFonts w:hint="eastAsia"/>
                <w:bCs/>
                <w:sz w:val="24"/>
                <w:szCs w:val="24"/>
              </w:rPr>
              <w:t>hm</w:t>
            </w:r>
            <w:r>
              <w:rPr>
                <w:rFonts w:hint="eastAsia"/>
                <w:bCs/>
                <w:sz w:val="24"/>
                <w:szCs w:val="24"/>
                <w:vertAlign w:val="superscript"/>
              </w:rPr>
              <w:t>2</w:t>
            </w:r>
            <w:r>
              <w:rPr>
                <w:rFonts w:hint="eastAsia"/>
                <w:bCs/>
                <w:sz w:val="24"/>
                <w:szCs w:val="24"/>
              </w:rPr>
              <w:t>，根据项目占地规模分类，本项目属于小型规模。</w:t>
            </w:r>
          </w:p>
          <w:p>
            <w:pPr>
              <w:snapToGrid w:val="0"/>
              <w:spacing w:line="520" w:lineRule="exact"/>
              <w:ind w:firstLine="480" w:firstLineChars="200"/>
              <w:rPr>
                <w:rFonts w:hint="eastAsia" w:eastAsia="黑体"/>
                <w:szCs w:val="21"/>
              </w:rPr>
            </w:pPr>
            <w:r>
              <w:rPr>
                <w:rFonts w:hint="eastAsia"/>
                <w:bCs/>
                <w:sz w:val="24"/>
                <w:szCs w:val="24"/>
              </w:rPr>
              <w:t>（4）建设项目所在地周边的土壤环境敏感程度：经调查，本项目周边不存在园地、牧草地、饮用水水源地，不存在学校、医院、疗养院、养老院等土壤环境敏感目标，本项目</w:t>
            </w:r>
            <w:r>
              <w:rPr>
                <w:rFonts w:hint="eastAsia"/>
                <w:bCs/>
                <w:sz w:val="24"/>
                <w:szCs w:val="24"/>
                <w:lang w:eastAsia="zh-CN"/>
              </w:rPr>
              <w:t>东、西</w:t>
            </w:r>
            <w:r>
              <w:rPr>
                <w:rFonts w:hint="eastAsia"/>
                <w:bCs/>
                <w:sz w:val="24"/>
                <w:szCs w:val="24"/>
              </w:rPr>
              <w:t>为农田，因此土壤环境敏感程度为敏感。具体指标判断见下表。</w:t>
            </w:r>
          </w:p>
          <w:p>
            <w:pPr>
              <w:pStyle w:val="197"/>
              <w:tabs>
                <w:tab w:val="left" w:pos="210"/>
              </w:tabs>
              <w:adjustRightInd w:val="0"/>
              <w:snapToGrid w:val="0"/>
              <w:spacing w:line="520" w:lineRule="exact"/>
              <w:ind w:firstLine="480" w:firstLineChars="200"/>
              <w:rPr>
                <w:rFonts w:ascii="黑体" w:hAnsi="黑体" w:eastAsia="黑体" w:cs="黑体"/>
                <w:bCs/>
                <w:sz w:val="24"/>
              </w:rPr>
            </w:pPr>
            <w:r>
              <w:rPr>
                <w:rFonts w:hint="eastAsia" w:ascii="黑体" w:hAnsi="黑体" w:eastAsia="黑体" w:cs="黑体"/>
                <w:bCs/>
                <w:sz w:val="24"/>
              </w:rPr>
              <w:t>表</w:t>
            </w:r>
            <w:r>
              <w:rPr>
                <w:rFonts w:hint="eastAsia" w:ascii="黑体" w:hAnsi="黑体" w:eastAsia="黑体" w:cs="黑体"/>
                <w:bCs/>
                <w:sz w:val="24"/>
                <w:lang w:val="en-US" w:eastAsia="zh-CN"/>
              </w:rPr>
              <w:t>45</w:t>
            </w:r>
            <w:r>
              <w:rPr>
                <w:rFonts w:hint="eastAsia" w:ascii="黑体" w:hAnsi="黑体" w:eastAsia="黑体" w:cs="黑体"/>
                <w:bCs/>
                <w:sz w:val="24"/>
              </w:rPr>
              <w:t xml:space="preserve">                </w:t>
            </w:r>
            <w:r>
              <w:rPr>
                <w:rFonts w:ascii="黑体" w:hAnsi="黑体" w:eastAsia="黑体" w:cs="黑体"/>
                <w:bCs/>
                <w:sz w:val="24"/>
              </w:rPr>
              <w:t>污染影响</w:t>
            </w:r>
            <w:r>
              <w:rPr>
                <w:rFonts w:hint="eastAsia" w:ascii="黑体" w:hAnsi="黑体" w:eastAsia="黑体" w:cs="黑体"/>
                <w:bCs/>
                <w:sz w:val="24"/>
              </w:rPr>
              <w:t>型</w:t>
            </w:r>
            <w:r>
              <w:rPr>
                <w:rFonts w:ascii="黑体" w:hAnsi="黑体" w:eastAsia="黑体" w:cs="黑体"/>
                <w:bCs/>
                <w:sz w:val="24"/>
              </w:rPr>
              <w:t>敏感程度分级表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7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noWrap w:val="0"/>
                  <w:vAlign w:val="center"/>
                </w:tcPr>
                <w:p>
                  <w:pPr>
                    <w:widowControl/>
                    <w:tabs>
                      <w:tab w:val="left" w:pos="1110"/>
                    </w:tabs>
                    <w:jc w:val="center"/>
                    <w:rPr>
                      <w:szCs w:val="21"/>
                    </w:rPr>
                  </w:pPr>
                  <w:r>
                    <w:rPr>
                      <w:szCs w:val="21"/>
                    </w:rPr>
                    <w:t>敏感程度</w:t>
                  </w:r>
                </w:p>
              </w:tc>
              <w:tc>
                <w:tcPr>
                  <w:tcW w:w="7151" w:type="dxa"/>
                  <w:noWrap w:val="0"/>
                  <w:vAlign w:val="center"/>
                </w:tcPr>
                <w:p>
                  <w:pPr>
                    <w:widowControl/>
                    <w:tabs>
                      <w:tab w:val="left" w:pos="1110"/>
                    </w:tabs>
                    <w:jc w:val="center"/>
                    <w:rPr>
                      <w:szCs w:val="21"/>
                    </w:rPr>
                  </w:pPr>
                  <w:r>
                    <w:rPr>
                      <w:szCs w:val="21"/>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noWrap w:val="0"/>
                  <w:vAlign w:val="center"/>
                </w:tcPr>
                <w:p>
                  <w:pPr>
                    <w:widowControl/>
                    <w:tabs>
                      <w:tab w:val="left" w:pos="1110"/>
                    </w:tabs>
                    <w:jc w:val="center"/>
                    <w:rPr>
                      <w:szCs w:val="21"/>
                    </w:rPr>
                  </w:pPr>
                  <w:r>
                    <w:rPr>
                      <w:szCs w:val="21"/>
                    </w:rPr>
                    <w:t>敏感</w:t>
                  </w:r>
                </w:p>
              </w:tc>
              <w:tc>
                <w:tcPr>
                  <w:tcW w:w="7151" w:type="dxa"/>
                  <w:noWrap w:val="0"/>
                  <w:vAlign w:val="center"/>
                </w:tcPr>
                <w:p>
                  <w:pPr>
                    <w:widowControl/>
                    <w:tabs>
                      <w:tab w:val="left" w:pos="1110"/>
                    </w:tabs>
                    <w:jc w:val="center"/>
                    <w:rPr>
                      <w:szCs w:val="21"/>
                    </w:rPr>
                  </w:pPr>
                  <w:r>
                    <w:rPr>
                      <w:szCs w:val="21"/>
                    </w:rPr>
                    <w:t>建设项目周边存在耕地、</w:t>
                  </w:r>
                  <w:r>
                    <w:rPr>
                      <w:rFonts w:hint="eastAsia"/>
                      <w:szCs w:val="21"/>
                    </w:rPr>
                    <w:t>园</w:t>
                  </w:r>
                  <w:r>
                    <w:rPr>
                      <w:szCs w:val="21"/>
                    </w:rPr>
                    <w:t>地、牧草地、饮用水源地或居民区、学校、医院、疗养院、养老院等土壤环境敏感目标的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noWrap w:val="0"/>
                  <w:vAlign w:val="center"/>
                </w:tcPr>
                <w:p>
                  <w:pPr>
                    <w:widowControl/>
                    <w:tabs>
                      <w:tab w:val="left" w:pos="1110"/>
                    </w:tabs>
                    <w:jc w:val="center"/>
                    <w:rPr>
                      <w:szCs w:val="21"/>
                    </w:rPr>
                  </w:pPr>
                  <w:r>
                    <w:rPr>
                      <w:szCs w:val="21"/>
                    </w:rPr>
                    <w:t>较敏感</w:t>
                  </w:r>
                </w:p>
              </w:tc>
              <w:tc>
                <w:tcPr>
                  <w:tcW w:w="7151" w:type="dxa"/>
                  <w:noWrap w:val="0"/>
                  <w:vAlign w:val="center"/>
                </w:tcPr>
                <w:p>
                  <w:pPr>
                    <w:widowControl/>
                    <w:tabs>
                      <w:tab w:val="left" w:pos="1110"/>
                    </w:tabs>
                    <w:jc w:val="center"/>
                    <w:rPr>
                      <w:szCs w:val="21"/>
                    </w:rPr>
                  </w:pPr>
                  <w:r>
                    <w:rPr>
                      <w:szCs w:val="21"/>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noWrap w:val="0"/>
                  <w:vAlign w:val="center"/>
                </w:tcPr>
                <w:p>
                  <w:pPr>
                    <w:widowControl/>
                    <w:tabs>
                      <w:tab w:val="left" w:pos="1110"/>
                    </w:tabs>
                    <w:jc w:val="center"/>
                    <w:rPr>
                      <w:szCs w:val="21"/>
                    </w:rPr>
                  </w:pPr>
                  <w:r>
                    <w:rPr>
                      <w:szCs w:val="21"/>
                    </w:rPr>
                    <w:t>不敏感</w:t>
                  </w:r>
                </w:p>
              </w:tc>
              <w:tc>
                <w:tcPr>
                  <w:tcW w:w="7151" w:type="dxa"/>
                  <w:noWrap w:val="0"/>
                  <w:vAlign w:val="center"/>
                </w:tcPr>
                <w:p>
                  <w:pPr>
                    <w:widowControl/>
                    <w:tabs>
                      <w:tab w:val="left" w:pos="1110"/>
                    </w:tabs>
                    <w:jc w:val="center"/>
                    <w:rPr>
                      <w:szCs w:val="21"/>
                    </w:rPr>
                  </w:pPr>
                  <w:r>
                    <w:rPr>
                      <w:szCs w:val="21"/>
                    </w:rPr>
                    <w:t>其他情况</w:t>
                  </w:r>
                </w:p>
              </w:tc>
            </w:tr>
          </w:tbl>
          <w:p>
            <w:pPr>
              <w:snapToGrid w:val="0"/>
              <w:spacing w:line="520" w:lineRule="exact"/>
              <w:ind w:firstLine="480" w:firstLineChars="200"/>
              <w:rPr>
                <w:rFonts w:hint="eastAsia"/>
                <w:bCs/>
                <w:sz w:val="24"/>
                <w:szCs w:val="24"/>
              </w:rPr>
            </w:pPr>
            <w:r>
              <w:rPr>
                <w:rFonts w:hint="eastAsia"/>
                <w:bCs/>
                <w:sz w:val="24"/>
                <w:szCs w:val="24"/>
              </w:rPr>
              <w:t>根据《环境影响评价技术导则 土壤环境（试行）》（HJ964-2018），本项目评价等级判定如下表所示。</w:t>
            </w:r>
          </w:p>
          <w:p>
            <w:pPr>
              <w:pStyle w:val="2"/>
              <w:rPr>
                <w:rFonts w:hint="eastAsia"/>
                <w:bCs/>
                <w:sz w:val="24"/>
                <w:szCs w:val="24"/>
              </w:rPr>
            </w:pPr>
          </w:p>
          <w:p>
            <w:pPr>
              <w:pStyle w:val="2"/>
              <w:rPr>
                <w:rFonts w:hint="eastAsia"/>
                <w:bCs/>
                <w:sz w:val="24"/>
                <w:szCs w:val="24"/>
              </w:rPr>
            </w:pPr>
          </w:p>
          <w:p>
            <w:pPr>
              <w:pStyle w:val="197"/>
              <w:tabs>
                <w:tab w:val="left" w:pos="210"/>
              </w:tabs>
              <w:adjustRightInd w:val="0"/>
              <w:snapToGrid w:val="0"/>
              <w:spacing w:line="520" w:lineRule="exact"/>
              <w:ind w:firstLine="480" w:firstLineChars="200"/>
              <w:rPr>
                <w:rFonts w:hint="eastAsia" w:ascii="黑体" w:hAnsi="黑体" w:eastAsia="黑体" w:cs="黑体"/>
                <w:bCs/>
                <w:sz w:val="24"/>
              </w:rPr>
            </w:pPr>
            <w:r>
              <w:rPr>
                <w:rFonts w:hint="eastAsia" w:ascii="黑体" w:hAnsi="黑体" w:eastAsia="黑体" w:cs="黑体"/>
                <w:bCs/>
                <w:sz w:val="24"/>
              </w:rPr>
              <w:t>表</w:t>
            </w:r>
            <w:r>
              <w:rPr>
                <w:rFonts w:hint="eastAsia" w:ascii="黑体" w:hAnsi="黑体" w:eastAsia="黑体" w:cs="黑体"/>
                <w:bCs/>
                <w:sz w:val="24"/>
                <w:lang w:val="en-US" w:eastAsia="zh-CN"/>
              </w:rPr>
              <w:t>46</w:t>
            </w:r>
            <w:r>
              <w:rPr>
                <w:rFonts w:hint="eastAsia" w:ascii="黑体" w:hAnsi="黑体" w:eastAsia="黑体" w:cs="黑体"/>
                <w:bCs/>
                <w:sz w:val="24"/>
              </w:rPr>
              <w:t xml:space="preserve">                污染影响型评价等级判定表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1"/>
              <w:gridCol w:w="733"/>
              <w:gridCol w:w="830"/>
              <w:gridCol w:w="674"/>
              <w:gridCol w:w="830"/>
              <w:gridCol w:w="830"/>
              <w:gridCol w:w="675"/>
              <w:gridCol w:w="674"/>
              <w:gridCol w:w="675"/>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7" w:type="pct"/>
                  <w:vMerge w:val="restart"/>
                  <w:noWrap w:val="0"/>
                  <w:vAlign w:val="center"/>
                </w:tcPr>
                <w:p>
                  <w:pPr>
                    <w:pStyle w:val="170"/>
                    <w:rPr>
                      <w:sz w:val="21"/>
                    </w:rPr>
                  </w:pPr>
                  <w:r>
                    <w:rPr>
                      <w:sz w:val="21"/>
                    </w:rPr>
                    <w:pict>
                      <v:shape id="自选图形 2" o:spid="_x0000_s6900" o:spt="32" type="#_x0000_t32" style="position:absolute;left:0pt;flip:x y;margin-left:32.7pt;margin-top:1.65pt;height:55.9pt;width:66.15pt;z-index:503321600;mso-width-relative:page;mso-height-relative:page;" filled="f" stroked="t" coordsize="21600,21600">
                        <v:path arrowok="t"/>
                        <v:fill on="f" focussize="0,0"/>
                        <v:stroke/>
                        <v:imagedata o:title=""/>
                        <o:lock v:ext="edit" aspectratio="f"/>
                      </v:shape>
                    </w:pict>
                  </w:r>
                  <w:r>
                    <w:rPr>
                      <w:sz w:val="21"/>
                    </w:rPr>
                    <w:t xml:space="preserve">     占地规模</w:t>
                  </w:r>
                </w:p>
                <w:p>
                  <w:pPr>
                    <w:pStyle w:val="170"/>
                    <w:ind w:firstLine="210" w:firstLineChars="100"/>
                    <w:jc w:val="both"/>
                    <w:rPr>
                      <w:sz w:val="21"/>
                    </w:rPr>
                  </w:pPr>
                  <w:r>
                    <w:rPr>
                      <w:sz w:val="21"/>
                    </w:rPr>
                    <w:pict>
                      <v:shape id="自选图形 3" o:spid="_x0000_s6901" o:spt="32" type="#_x0000_t32" style="position:absolute;left:0pt;flip:x y;margin-left:-4.1pt;margin-top:5.05pt;height:34.1pt;width:103.65pt;z-index:503320576;mso-width-relative:page;mso-height-relative:page;" filled="f" stroked="t" coordsize="21600,21600">
                        <v:path arrowok="t"/>
                        <v:fill on="f" focussize="0,0"/>
                        <v:stroke/>
                        <v:imagedata o:title=""/>
                        <o:lock v:ext="edit" aspectratio="f"/>
                      </v:shape>
                    </w:pict>
                  </w:r>
                  <w:r>
                    <w:rPr>
                      <w:sz w:val="21"/>
                    </w:rPr>
                    <w:t>评价等级</w:t>
                  </w:r>
                </w:p>
                <w:p>
                  <w:pPr>
                    <w:pStyle w:val="170"/>
                    <w:jc w:val="both"/>
                    <w:rPr>
                      <w:sz w:val="21"/>
                    </w:rPr>
                  </w:pPr>
                  <w:r>
                    <w:rPr>
                      <w:sz w:val="21"/>
                    </w:rPr>
                    <w:t>敏感程度</w:t>
                  </w:r>
                </w:p>
              </w:tc>
              <w:tc>
                <w:tcPr>
                  <w:tcW w:w="1285" w:type="pct"/>
                  <w:gridSpan w:val="3"/>
                  <w:noWrap w:val="0"/>
                  <w:vAlign w:val="center"/>
                </w:tcPr>
                <w:p>
                  <w:pPr>
                    <w:pStyle w:val="170"/>
                    <w:rPr>
                      <w:sz w:val="21"/>
                    </w:rPr>
                  </w:pPr>
                  <w:r>
                    <w:rPr>
                      <w:sz w:val="21"/>
                    </w:rPr>
                    <w:t>Ⅰ类</w:t>
                  </w:r>
                </w:p>
              </w:tc>
              <w:tc>
                <w:tcPr>
                  <w:tcW w:w="1342" w:type="pct"/>
                  <w:gridSpan w:val="3"/>
                  <w:noWrap w:val="0"/>
                  <w:vAlign w:val="center"/>
                </w:tcPr>
                <w:p>
                  <w:pPr>
                    <w:pStyle w:val="170"/>
                    <w:rPr>
                      <w:sz w:val="21"/>
                    </w:rPr>
                  </w:pPr>
                  <w:r>
                    <w:rPr>
                      <w:sz w:val="21"/>
                    </w:rPr>
                    <w:t>Ⅱ类</w:t>
                  </w:r>
                </w:p>
              </w:tc>
              <w:tc>
                <w:tcPr>
                  <w:tcW w:w="1165" w:type="pct"/>
                  <w:gridSpan w:val="3"/>
                  <w:noWrap w:val="0"/>
                  <w:vAlign w:val="center"/>
                </w:tcPr>
                <w:p>
                  <w:pPr>
                    <w:pStyle w:val="170"/>
                    <w:rPr>
                      <w:sz w:val="21"/>
                    </w:rPr>
                  </w:pPr>
                  <w:r>
                    <w:rPr>
                      <w:sz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7" w:type="pct"/>
                  <w:vMerge w:val="continue"/>
                  <w:noWrap w:val="0"/>
                  <w:vAlign w:val="center"/>
                </w:tcPr>
                <w:p>
                  <w:pPr>
                    <w:pStyle w:val="170"/>
                    <w:rPr>
                      <w:sz w:val="21"/>
                    </w:rPr>
                  </w:pPr>
                </w:p>
              </w:tc>
              <w:tc>
                <w:tcPr>
                  <w:tcW w:w="421" w:type="pct"/>
                  <w:noWrap w:val="0"/>
                  <w:vAlign w:val="center"/>
                </w:tcPr>
                <w:p>
                  <w:pPr>
                    <w:pStyle w:val="170"/>
                    <w:rPr>
                      <w:sz w:val="21"/>
                    </w:rPr>
                  </w:pPr>
                  <w:r>
                    <w:rPr>
                      <w:sz w:val="21"/>
                    </w:rPr>
                    <w:t>大</w:t>
                  </w:r>
                </w:p>
              </w:tc>
              <w:tc>
                <w:tcPr>
                  <w:tcW w:w="477" w:type="pct"/>
                  <w:noWrap w:val="0"/>
                  <w:vAlign w:val="center"/>
                </w:tcPr>
                <w:p>
                  <w:pPr>
                    <w:pStyle w:val="170"/>
                    <w:rPr>
                      <w:sz w:val="21"/>
                    </w:rPr>
                  </w:pPr>
                  <w:r>
                    <w:rPr>
                      <w:sz w:val="21"/>
                    </w:rPr>
                    <w:t>中</w:t>
                  </w:r>
                </w:p>
              </w:tc>
              <w:tc>
                <w:tcPr>
                  <w:tcW w:w="386" w:type="pct"/>
                  <w:noWrap w:val="0"/>
                  <w:vAlign w:val="center"/>
                </w:tcPr>
                <w:p>
                  <w:pPr>
                    <w:pStyle w:val="170"/>
                    <w:rPr>
                      <w:sz w:val="21"/>
                    </w:rPr>
                  </w:pPr>
                  <w:r>
                    <w:rPr>
                      <w:sz w:val="21"/>
                    </w:rPr>
                    <w:t>小</w:t>
                  </w:r>
                </w:p>
              </w:tc>
              <w:tc>
                <w:tcPr>
                  <w:tcW w:w="477" w:type="pct"/>
                  <w:noWrap w:val="0"/>
                  <w:vAlign w:val="center"/>
                </w:tcPr>
                <w:p>
                  <w:pPr>
                    <w:pStyle w:val="170"/>
                    <w:rPr>
                      <w:sz w:val="21"/>
                    </w:rPr>
                  </w:pPr>
                  <w:r>
                    <w:rPr>
                      <w:sz w:val="21"/>
                    </w:rPr>
                    <w:t>大</w:t>
                  </w:r>
                </w:p>
              </w:tc>
              <w:tc>
                <w:tcPr>
                  <w:tcW w:w="477" w:type="pct"/>
                  <w:noWrap w:val="0"/>
                  <w:vAlign w:val="center"/>
                </w:tcPr>
                <w:p>
                  <w:pPr>
                    <w:pStyle w:val="170"/>
                    <w:rPr>
                      <w:sz w:val="21"/>
                    </w:rPr>
                  </w:pPr>
                  <w:r>
                    <w:rPr>
                      <w:sz w:val="21"/>
                    </w:rPr>
                    <w:t>中</w:t>
                  </w:r>
                </w:p>
              </w:tc>
              <w:tc>
                <w:tcPr>
                  <w:tcW w:w="386" w:type="pct"/>
                  <w:noWrap w:val="0"/>
                  <w:vAlign w:val="center"/>
                </w:tcPr>
                <w:p>
                  <w:pPr>
                    <w:pStyle w:val="170"/>
                    <w:rPr>
                      <w:sz w:val="21"/>
                    </w:rPr>
                  </w:pPr>
                  <w:r>
                    <w:rPr>
                      <w:sz w:val="21"/>
                    </w:rPr>
                    <w:t>小</w:t>
                  </w:r>
                </w:p>
              </w:tc>
              <w:tc>
                <w:tcPr>
                  <w:tcW w:w="387" w:type="pct"/>
                  <w:noWrap w:val="0"/>
                  <w:vAlign w:val="center"/>
                </w:tcPr>
                <w:p>
                  <w:pPr>
                    <w:pStyle w:val="170"/>
                    <w:rPr>
                      <w:sz w:val="21"/>
                    </w:rPr>
                  </w:pPr>
                  <w:r>
                    <w:rPr>
                      <w:sz w:val="21"/>
                    </w:rPr>
                    <w:t>大</w:t>
                  </w:r>
                </w:p>
              </w:tc>
              <w:tc>
                <w:tcPr>
                  <w:tcW w:w="388" w:type="pct"/>
                  <w:noWrap w:val="0"/>
                  <w:vAlign w:val="center"/>
                </w:tcPr>
                <w:p>
                  <w:pPr>
                    <w:pStyle w:val="170"/>
                    <w:rPr>
                      <w:sz w:val="21"/>
                    </w:rPr>
                  </w:pPr>
                  <w:r>
                    <w:rPr>
                      <w:sz w:val="21"/>
                    </w:rPr>
                    <w:t>中</w:t>
                  </w:r>
                </w:p>
              </w:tc>
              <w:tc>
                <w:tcPr>
                  <w:tcW w:w="389" w:type="pct"/>
                  <w:noWrap w:val="0"/>
                  <w:vAlign w:val="center"/>
                </w:tcPr>
                <w:p>
                  <w:pPr>
                    <w:pStyle w:val="170"/>
                    <w:rPr>
                      <w:sz w:val="21"/>
                    </w:rPr>
                  </w:pPr>
                  <w:r>
                    <w:rPr>
                      <w:sz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7" w:type="pct"/>
                  <w:noWrap w:val="0"/>
                  <w:vAlign w:val="center"/>
                </w:tcPr>
                <w:p>
                  <w:pPr>
                    <w:pStyle w:val="170"/>
                    <w:rPr>
                      <w:sz w:val="21"/>
                    </w:rPr>
                  </w:pPr>
                  <w:r>
                    <w:rPr>
                      <w:sz w:val="21"/>
                    </w:rPr>
                    <w:t>敏感</w:t>
                  </w:r>
                </w:p>
              </w:tc>
              <w:tc>
                <w:tcPr>
                  <w:tcW w:w="421" w:type="pct"/>
                  <w:noWrap w:val="0"/>
                  <w:vAlign w:val="center"/>
                </w:tcPr>
                <w:p>
                  <w:pPr>
                    <w:pStyle w:val="170"/>
                    <w:rPr>
                      <w:sz w:val="21"/>
                    </w:rPr>
                  </w:pPr>
                  <w:r>
                    <w:rPr>
                      <w:sz w:val="21"/>
                    </w:rPr>
                    <w:t>一级</w:t>
                  </w:r>
                </w:p>
              </w:tc>
              <w:tc>
                <w:tcPr>
                  <w:tcW w:w="477" w:type="pct"/>
                  <w:noWrap w:val="0"/>
                  <w:vAlign w:val="center"/>
                </w:tcPr>
                <w:p>
                  <w:pPr>
                    <w:pStyle w:val="170"/>
                    <w:rPr>
                      <w:sz w:val="21"/>
                    </w:rPr>
                  </w:pPr>
                  <w:r>
                    <w:rPr>
                      <w:sz w:val="21"/>
                    </w:rPr>
                    <w:t>一级</w:t>
                  </w:r>
                </w:p>
              </w:tc>
              <w:tc>
                <w:tcPr>
                  <w:tcW w:w="386" w:type="pct"/>
                  <w:noWrap w:val="0"/>
                  <w:vAlign w:val="center"/>
                </w:tcPr>
                <w:p>
                  <w:pPr>
                    <w:pStyle w:val="170"/>
                    <w:rPr>
                      <w:sz w:val="21"/>
                    </w:rPr>
                  </w:pPr>
                  <w:r>
                    <w:rPr>
                      <w:sz w:val="21"/>
                    </w:rPr>
                    <w:t>一级</w:t>
                  </w:r>
                </w:p>
              </w:tc>
              <w:tc>
                <w:tcPr>
                  <w:tcW w:w="477" w:type="pct"/>
                  <w:noWrap w:val="0"/>
                  <w:vAlign w:val="center"/>
                </w:tcPr>
                <w:p>
                  <w:pPr>
                    <w:pStyle w:val="170"/>
                    <w:rPr>
                      <w:sz w:val="21"/>
                    </w:rPr>
                  </w:pPr>
                  <w:r>
                    <w:rPr>
                      <w:sz w:val="21"/>
                    </w:rPr>
                    <w:t>二级</w:t>
                  </w:r>
                </w:p>
              </w:tc>
              <w:tc>
                <w:tcPr>
                  <w:tcW w:w="477" w:type="pct"/>
                  <w:noWrap w:val="0"/>
                  <w:vAlign w:val="center"/>
                </w:tcPr>
                <w:p>
                  <w:pPr>
                    <w:pStyle w:val="170"/>
                    <w:rPr>
                      <w:sz w:val="21"/>
                    </w:rPr>
                  </w:pPr>
                  <w:r>
                    <w:rPr>
                      <w:sz w:val="21"/>
                    </w:rPr>
                    <w:t>二级</w:t>
                  </w:r>
                </w:p>
              </w:tc>
              <w:tc>
                <w:tcPr>
                  <w:tcW w:w="386" w:type="pct"/>
                  <w:noWrap w:val="0"/>
                  <w:vAlign w:val="center"/>
                </w:tcPr>
                <w:p>
                  <w:pPr>
                    <w:pStyle w:val="170"/>
                    <w:rPr>
                      <w:sz w:val="21"/>
                    </w:rPr>
                  </w:pPr>
                  <w:r>
                    <w:rPr>
                      <w:sz w:val="21"/>
                    </w:rPr>
                    <w:t>二级</w:t>
                  </w:r>
                </w:p>
              </w:tc>
              <w:tc>
                <w:tcPr>
                  <w:tcW w:w="387" w:type="pct"/>
                  <w:noWrap w:val="0"/>
                  <w:vAlign w:val="center"/>
                </w:tcPr>
                <w:p>
                  <w:pPr>
                    <w:pStyle w:val="170"/>
                    <w:rPr>
                      <w:sz w:val="21"/>
                    </w:rPr>
                  </w:pPr>
                  <w:r>
                    <w:rPr>
                      <w:sz w:val="21"/>
                    </w:rPr>
                    <w:t>三级</w:t>
                  </w:r>
                </w:p>
              </w:tc>
              <w:tc>
                <w:tcPr>
                  <w:tcW w:w="388" w:type="pct"/>
                  <w:noWrap w:val="0"/>
                  <w:vAlign w:val="center"/>
                </w:tcPr>
                <w:p>
                  <w:pPr>
                    <w:pStyle w:val="170"/>
                    <w:rPr>
                      <w:sz w:val="21"/>
                    </w:rPr>
                  </w:pPr>
                  <w:r>
                    <w:rPr>
                      <w:sz w:val="21"/>
                    </w:rPr>
                    <w:t>三级</w:t>
                  </w:r>
                </w:p>
              </w:tc>
              <w:tc>
                <w:tcPr>
                  <w:tcW w:w="389" w:type="pct"/>
                  <w:noWrap w:val="0"/>
                  <w:vAlign w:val="center"/>
                </w:tcPr>
                <w:p>
                  <w:pPr>
                    <w:pStyle w:val="170"/>
                    <w:rPr>
                      <w:sz w:val="21"/>
                    </w:rPr>
                  </w:pPr>
                  <w:r>
                    <w:rPr>
                      <w:sz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07" w:type="pct"/>
                  <w:noWrap w:val="0"/>
                  <w:vAlign w:val="center"/>
                </w:tcPr>
                <w:p>
                  <w:pPr>
                    <w:pStyle w:val="170"/>
                    <w:rPr>
                      <w:sz w:val="21"/>
                    </w:rPr>
                  </w:pPr>
                  <w:r>
                    <w:rPr>
                      <w:sz w:val="21"/>
                    </w:rPr>
                    <w:t>较敏感</w:t>
                  </w:r>
                </w:p>
              </w:tc>
              <w:tc>
                <w:tcPr>
                  <w:tcW w:w="421" w:type="pct"/>
                  <w:noWrap w:val="0"/>
                  <w:vAlign w:val="center"/>
                </w:tcPr>
                <w:p>
                  <w:pPr>
                    <w:pStyle w:val="170"/>
                    <w:rPr>
                      <w:sz w:val="21"/>
                    </w:rPr>
                  </w:pPr>
                  <w:r>
                    <w:rPr>
                      <w:sz w:val="21"/>
                    </w:rPr>
                    <w:t>一级</w:t>
                  </w:r>
                </w:p>
              </w:tc>
              <w:tc>
                <w:tcPr>
                  <w:tcW w:w="477" w:type="pct"/>
                  <w:noWrap w:val="0"/>
                  <w:vAlign w:val="center"/>
                </w:tcPr>
                <w:p>
                  <w:pPr>
                    <w:pStyle w:val="170"/>
                    <w:rPr>
                      <w:sz w:val="21"/>
                    </w:rPr>
                  </w:pPr>
                  <w:r>
                    <w:rPr>
                      <w:sz w:val="21"/>
                    </w:rPr>
                    <w:t>一级</w:t>
                  </w:r>
                </w:p>
              </w:tc>
              <w:tc>
                <w:tcPr>
                  <w:tcW w:w="386" w:type="pct"/>
                  <w:noWrap w:val="0"/>
                  <w:vAlign w:val="center"/>
                </w:tcPr>
                <w:p>
                  <w:pPr>
                    <w:pStyle w:val="170"/>
                    <w:rPr>
                      <w:sz w:val="21"/>
                    </w:rPr>
                  </w:pPr>
                  <w:r>
                    <w:rPr>
                      <w:sz w:val="21"/>
                    </w:rPr>
                    <w:t>二级</w:t>
                  </w:r>
                </w:p>
              </w:tc>
              <w:tc>
                <w:tcPr>
                  <w:tcW w:w="477" w:type="pct"/>
                  <w:noWrap w:val="0"/>
                  <w:vAlign w:val="center"/>
                </w:tcPr>
                <w:p>
                  <w:pPr>
                    <w:pStyle w:val="170"/>
                    <w:rPr>
                      <w:sz w:val="21"/>
                    </w:rPr>
                  </w:pPr>
                  <w:r>
                    <w:rPr>
                      <w:sz w:val="21"/>
                    </w:rPr>
                    <w:t>二级</w:t>
                  </w:r>
                </w:p>
              </w:tc>
              <w:tc>
                <w:tcPr>
                  <w:tcW w:w="477" w:type="pct"/>
                  <w:noWrap w:val="0"/>
                  <w:vAlign w:val="center"/>
                </w:tcPr>
                <w:p>
                  <w:pPr>
                    <w:pStyle w:val="170"/>
                    <w:rPr>
                      <w:sz w:val="21"/>
                    </w:rPr>
                  </w:pPr>
                  <w:r>
                    <w:rPr>
                      <w:sz w:val="21"/>
                    </w:rPr>
                    <w:t>二级</w:t>
                  </w:r>
                </w:p>
              </w:tc>
              <w:tc>
                <w:tcPr>
                  <w:tcW w:w="386" w:type="pct"/>
                  <w:noWrap w:val="0"/>
                  <w:vAlign w:val="center"/>
                </w:tcPr>
                <w:p>
                  <w:pPr>
                    <w:pStyle w:val="170"/>
                    <w:rPr>
                      <w:sz w:val="21"/>
                    </w:rPr>
                  </w:pPr>
                  <w:r>
                    <w:rPr>
                      <w:sz w:val="21"/>
                    </w:rPr>
                    <w:t>三级</w:t>
                  </w:r>
                </w:p>
              </w:tc>
              <w:tc>
                <w:tcPr>
                  <w:tcW w:w="387" w:type="pct"/>
                  <w:noWrap w:val="0"/>
                  <w:vAlign w:val="center"/>
                </w:tcPr>
                <w:p>
                  <w:pPr>
                    <w:pStyle w:val="170"/>
                    <w:rPr>
                      <w:sz w:val="21"/>
                    </w:rPr>
                  </w:pPr>
                  <w:r>
                    <w:rPr>
                      <w:sz w:val="21"/>
                    </w:rPr>
                    <w:t>三级</w:t>
                  </w:r>
                </w:p>
              </w:tc>
              <w:tc>
                <w:tcPr>
                  <w:tcW w:w="388" w:type="pct"/>
                  <w:noWrap w:val="0"/>
                  <w:vAlign w:val="center"/>
                </w:tcPr>
                <w:p>
                  <w:pPr>
                    <w:pStyle w:val="170"/>
                    <w:rPr>
                      <w:sz w:val="21"/>
                    </w:rPr>
                  </w:pPr>
                  <w:r>
                    <w:rPr>
                      <w:sz w:val="21"/>
                    </w:rPr>
                    <w:t>三级</w:t>
                  </w:r>
                </w:p>
              </w:tc>
              <w:tc>
                <w:tcPr>
                  <w:tcW w:w="389" w:type="pct"/>
                  <w:noWrap w:val="0"/>
                  <w:vAlign w:val="center"/>
                </w:tcPr>
                <w:p>
                  <w:pPr>
                    <w:pStyle w:val="170"/>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07" w:type="pct"/>
                  <w:noWrap w:val="0"/>
                  <w:vAlign w:val="center"/>
                </w:tcPr>
                <w:p>
                  <w:pPr>
                    <w:pStyle w:val="170"/>
                    <w:rPr>
                      <w:sz w:val="21"/>
                    </w:rPr>
                  </w:pPr>
                  <w:r>
                    <w:rPr>
                      <w:sz w:val="21"/>
                    </w:rPr>
                    <w:t>不敏感</w:t>
                  </w:r>
                </w:p>
              </w:tc>
              <w:tc>
                <w:tcPr>
                  <w:tcW w:w="421" w:type="pct"/>
                  <w:noWrap w:val="0"/>
                  <w:vAlign w:val="center"/>
                </w:tcPr>
                <w:p>
                  <w:pPr>
                    <w:pStyle w:val="170"/>
                    <w:rPr>
                      <w:sz w:val="21"/>
                    </w:rPr>
                  </w:pPr>
                  <w:r>
                    <w:rPr>
                      <w:sz w:val="21"/>
                    </w:rPr>
                    <w:t>一级</w:t>
                  </w:r>
                </w:p>
              </w:tc>
              <w:tc>
                <w:tcPr>
                  <w:tcW w:w="477" w:type="pct"/>
                  <w:noWrap w:val="0"/>
                  <w:vAlign w:val="center"/>
                </w:tcPr>
                <w:p>
                  <w:pPr>
                    <w:pStyle w:val="170"/>
                    <w:rPr>
                      <w:sz w:val="21"/>
                    </w:rPr>
                  </w:pPr>
                  <w:r>
                    <w:rPr>
                      <w:sz w:val="21"/>
                    </w:rPr>
                    <w:t>二级</w:t>
                  </w:r>
                </w:p>
              </w:tc>
              <w:tc>
                <w:tcPr>
                  <w:tcW w:w="386" w:type="pct"/>
                  <w:noWrap w:val="0"/>
                  <w:vAlign w:val="center"/>
                </w:tcPr>
                <w:p>
                  <w:pPr>
                    <w:pStyle w:val="170"/>
                    <w:rPr>
                      <w:sz w:val="21"/>
                    </w:rPr>
                  </w:pPr>
                  <w:r>
                    <w:rPr>
                      <w:sz w:val="21"/>
                    </w:rPr>
                    <w:t>二级</w:t>
                  </w:r>
                </w:p>
              </w:tc>
              <w:tc>
                <w:tcPr>
                  <w:tcW w:w="477" w:type="pct"/>
                  <w:noWrap w:val="0"/>
                  <w:vAlign w:val="center"/>
                </w:tcPr>
                <w:p>
                  <w:pPr>
                    <w:pStyle w:val="170"/>
                    <w:rPr>
                      <w:sz w:val="21"/>
                    </w:rPr>
                  </w:pPr>
                  <w:r>
                    <w:rPr>
                      <w:sz w:val="21"/>
                    </w:rPr>
                    <w:t>二级</w:t>
                  </w:r>
                </w:p>
              </w:tc>
              <w:tc>
                <w:tcPr>
                  <w:tcW w:w="477" w:type="pct"/>
                  <w:noWrap w:val="0"/>
                  <w:vAlign w:val="center"/>
                </w:tcPr>
                <w:p>
                  <w:pPr>
                    <w:pStyle w:val="170"/>
                    <w:rPr>
                      <w:sz w:val="21"/>
                    </w:rPr>
                  </w:pPr>
                  <w:r>
                    <w:rPr>
                      <w:sz w:val="21"/>
                    </w:rPr>
                    <w:t>三级</w:t>
                  </w:r>
                </w:p>
              </w:tc>
              <w:tc>
                <w:tcPr>
                  <w:tcW w:w="386" w:type="pct"/>
                  <w:noWrap w:val="0"/>
                  <w:vAlign w:val="center"/>
                </w:tcPr>
                <w:p>
                  <w:pPr>
                    <w:pStyle w:val="170"/>
                    <w:rPr>
                      <w:sz w:val="21"/>
                    </w:rPr>
                  </w:pPr>
                  <w:r>
                    <w:rPr>
                      <w:sz w:val="21"/>
                    </w:rPr>
                    <w:t>三级</w:t>
                  </w:r>
                </w:p>
              </w:tc>
              <w:tc>
                <w:tcPr>
                  <w:tcW w:w="387" w:type="pct"/>
                  <w:noWrap w:val="0"/>
                  <w:vAlign w:val="center"/>
                </w:tcPr>
                <w:p>
                  <w:pPr>
                    <w:pStyle w:val="170"/>
                    <w:rPr>
                      <w:sz w:val="21"/>
                    </w:rPr>
                  </w:pPr>
                  <w:r>
                    <w:rPr>
                      <w:sz w:val="21"/>
                    </w:rPr>
                    <w:t>三级</w:t>
                  </w:r>
                </w:p>
              </w:tc>
              <w:tc>
                <w:tcPr>
                  <w:tcW w:w="388" w:type="pct"/>
                  <w:noWrap w:val="0"/>
                  <w:vAlign w:val="center"/>
                </w:tcPr>
                <w:p>
                  <w:pPr>
                    <w:pStyle w:val="170"/>
                    <w:rPr>
                      <w:sz w:val="21"/>
                    </w:rPr>
                  </w:pPr>
                  <w:r>
                    <w:rPr>
                      <w:sz w:val="21"/>
                    </w:rPr>
                    <w:t>-</w:t>
                  </w:r>
                </w:p>
              </w:tc>
              <w:tc>
                <w:tcPr>
                  <w:tcW w:w="389" w:type="pct"/>
                  <w:noWrap w:val="0"/>
                  <w:vAlign w:val="center"/>
                </w:tcPr>
                <w:p>
                  <w:pPr>
                    <w:pStyle w:val="170"/>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10"/>
                  <w:noWrap w:val="0"/>
                  <w:vAlign w:val="center"/>
                </w:tcPr>
                <w:p>
                  <w:pPr>
                    <w:pStyle w:val="170"/>
                    <w:rPr>
                      <w:sz w:val="21"/>
                    </w:rPr>
                  </w:pPr>
                  <w:r>
                    <w:rPr>
                      <w:sz w:val="21"/>
                    </w:rPr>
                    <w:t>注：“-”表示可不开展土壤环境影响评价工作</w:t>
                  </w:r>
                </w:p>
              </w:tc>
            </w:tr>
          </w:tbl>
          <w:p>
            <w:pPr>
              <w:snapToGrid w:val="0"/>
              <w:spacing w:line="520" w:lineRule="exact"/>
              <w:ind w:firstLine="480" w:firstLineChars="200"/>
              <w:rPr>
                <w:rFonts w:hint="eastAsia"/>
                <w:bCs/>
                <w:sz w:val="24"/>
                <w:szCs w:val="24"/>
              </w:rPr>
            </w:pPr>
            <w:r>
              <w:rPr>
                <w:rFonts w:hint="eastAsia"/>
                <w:bCs/>
                <w:sz w:val="24"/>
                <w:szCs w:val="24"/>
              </w:rPr>
              <w:t>本项目的项目类别为III 类、占地规模为小型规模、敏感程度为敏感，由上表可知，本项目土壤环境影响评价工作等级为三级。</w:t>
            </w:r>
          </w:p>
          <w:p>
            <w:pPr>
              <w:snapToGrid w:val="0"/>
              <w:spacing w:line="520" w:lineRule="exact"/>
              <w:ind w:firstLine="480" w:firstLineChars="200"/>
              <w:rPr>
                <w:bCs/>
                <w:sz w:val="24"/>
                <w:szCs w:val="24"/>
              </w:rPr>
            </w:pPr>
            <w:r>
              <w:rPr>
                <w:rFonts w:hint="eastAsia"/>
                <w:bCs/>
                <w:sz w:val="24"/>
                <w:szCs w:val="24"/>
              </w:rPr>
              <w:t>本项目属于污染影响性项目，土壤环境影响评价工作等级为三级，根据《环境影响评价技术导则 土壤环境（试行）》（HJ964-2018）要求，三级评价现状调查范围为占地范围内及占地范围外0.05km 范围内，三级评价可采用定性描述或类比分析法进行预测。</w:t>
            </w:r>
          </w:p>
          <w:p>
            <w:pPr>
              <w:snapToGrid w:val="0"/>
              <w:spacing w:line="520" w:lineRule="exact"/>
              <w:ind w:firstLine="480" w:firstLineChars="200"/>
              <w:rPr>
                <w:rFonts w:hint="eastAsia"/>
                <w:bCs/>
                <w:sz w:val="24"/>
                <w:szCs w:val="24"/>
              </w:rPr>
            </w:pPr>
            <w:r>
              <w:rPr>
                <w:bCs/>
                <w:sz w:val="24"/>
                <w:szCs w:val="24"/>
              </w:rPr>
              <w:t>5.2</w:t>
            </w:r>
            <w:r>
              <w:rPr>
                <w:rFonts w:hint="eastAsia"/>
                <w:bCs/>
                <w:sz w:val="24"/>
                <w:szCs w:val="24"/>
              </w:rPr>
              <w:t>土壤环境质量现状调查</w:t>
            </w:r>
          </w:p>
          <w:p>
            <w:pPr>
              <w:snapToGrid w:val="0"/>
              <w:spacing w:line="520" w:lineRule="exact"/>
              <w:ind w:firstLine="480" w:firstLineChars="200"/>
              <w:rPr>
                <w:rFonts w:hint="eastAsia"/>
                <w:bCs/>
                <w:sz w:val="24"/>
                <w:szCs w:val="24"/>
              </w:rPr>
            </w:pPr>
            <w:r>
              <w:rPr>
                <w:rFonts w:hint="eastAsia"/>
                <w:bCs/>
                <w:sz w:val="24"/>
                <w:szCs w:val="24"/>
              </w:rPr>
              <w:t>（1）监测布点</w:t>
            </w:r>
          </w:p>
          <w:p>
            <w:pPr>
              <w:snapToGrid w:val="0"/>
              <w:spacing w:line="520" w:lineRule="exact"/>
              <w:ind w:firstLine="480" w:firstLineChars="200"/>
              <w:rPr>
                <w:bCs/>
                <w:sz w:val="24"/>
                <w:szCs w:val="24"/>
              </w:rPr>
            </w:pPr>
            <w:r>
              <w:rPr>
                <w:rFonts w:hint="eastAsia"/>
                <w:bCs/>
                <w:sz w:val="24"/>
                <w:szCs w:val="24"/>
              </w:rPr>
              <w:t>根据 《环境影响评价技术导则 土壤环境（试行）》（HJ 964-2018），本项目属于污染影响型项目，评价等级为三级，因此本次工程在厂址共设置了 3个土壤监测点，</w:t>
            </w:r>
            <w:r>
              <w:rPr>
                <w:rFonts w:hint="eastAsia" w:ascii="Times New Roman" w:hAnsi="Times New Roman" w:cs="Times New Roman"/>
                <w:color w:val="auto"/>
                <w:sz w:val="24"/>
                <w:szCs w:val="24"/>
                <w:lang w:eastAsia="zh-CN"/>
              </w:rPr>
              <w:t>河北实朴检测技术服务有限公司</w:t>
            </w:r>
            <w:r>
              <w:rPr>
                <w:rFonts w:hint="eastAsia" w:ascii="Times New Roman" w:hAnsi="Times New Roman" w:cs="Times New Roman"/>
                <w:color w:val="auto"/>
                <w:sz w:val="24"/>
                <w:szCs w:val="24"/>
              </w:rPr>
              <w:t>于2019年</w:t>
            </w:r>
            <w:r>
              <w:rPr>
                <w:rFonts w:hint="eastAsia" w:ascii="Times New Roman" w:hAnsi="Times New Roman" w:cs="Times New Roman"/>
                <w:color w:val="auto"/>
                <w:sz w:val="24"/>
                <w:szCs w:val="24"/>
                <w:lang w:val="en-US" w:eastAsia="zh-CN"/>
              </w:rPr>
              <w:t>10</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18-22</w:t>
            </w:r>
            <w:r>
              <w:rPr>
                <w:rFonts w:hint="eastAsia" w:ascii="Times New Roman" w:hAnsi="Times New Roman" w:cs="Times New Roman"/>
                <w:color w:val="auto"/>
                <w:sz w:val="24"/>
                <w:szCs w:val="24"/>
              </w:rPr>
              <w:t>日</w:t>
            </w:r>
            <w:r>
              <w:rPr>
                <w:rFonts w:hint="eastAsia"/>
                <w:bCs/>
                <w:sz w:val="24"/>
                <w:szCs w:val="24"/>
              </w:rPr>
              <w:t>对项目厂址土壤进行</w:t>
            </w:r>
            <w:r>
              <w:rPr>
                <w:bCs/>
                <w:sz w:val="24"/>
                <w:szCs w:val="24"/>
              </w:rPr>
              <w:t>了</w:t>
            </w:r>
            <w:r>
              <w:rPr>
                <w:rFonts w:hint="eastAsia"/>
                <w:bCs/>
                <w:sz w:val="24"/>
                <w:szCs w:val="24"/>
              </w:rPr>
              <w:t>检测。</w:t>
            </w:r>
          </w:p>
          <w:p>
            <w:pPr>
              <w:snapToGrid w:val="0"/>
              <w:spacing w:line="520" w:lineRule="exact"/>
              <w:ind w:firstLine="480" w:firstLineChars="200"/>
              <w:rPr>
                <w:rFonts w:hint="eastAsia"/>
                <w:bCs/>
                <w:sz w:val="24"/>
                <w:szCs w:val="24"/>
              </w:rPr>
            </w:pPr>
            <w:r>
              <w:rPr>
                <w:rFonts w:hint="eastAsia"/>
                <w:bCs/>
                <w:sz w:val="24"/>
                <w:szCs w:val="24"/>
              </w:rPr>
              <w:t>（2）土壤环境现状监测结论</w:t>
            </w:r>
          </w:p>
          <w:p>
            <w:pPr>
              <w:snapToGrid w:val="0"/>
              <w:spacing w:line="520" w:lineRule="exact"/>
              <w:ind w:firstLine="480" w:firstLineChars="200"/>
              <w:rPr>
                <w:bCs/>
                <w:sz w:val="24"/>
                <w:szCs w:val="24"/>
              </w:rPr>
            </w:pPr>
            <w:r>
              <w:rPr>
                <w:rFonts w:hint="eastAsia"/>
                <w:bCs/>
                <w:sz w:val="24"/>
                <w:szCs w:val="24"/>
              </w:rPr>
              <w:t>根据对检测结果表</w:t>
            </w:r>
            <w:r>
              <w:rPr>
                <w:rFonts w:hint="eastAsia"/>
                <w:bCs/>
                <w:color w:val="auto"/>
                <w:sz w:val="24"/>
                <w:szCs w:val="24"/>
              </w:rPr>
              <w:t>1</w:t>
            </w:r>
            <w:r>
              <w:rPr>
                <w:rFonts w:hint="eastAsia"/>
                <w:bCs/>
                <w:color w:val="auto"/>
                <w:sz w:val="24"/>
                <w:szCs w:val="24"/>
                <w:lang w:val="en-US" w:eastAsia="zh-CN"/>
              </w:rPr>
              <w:t>9</w:t>
            </w:r>
            <w:r>
              <w:rPr>
                <w:rFonts w:hint="eastAsia"/>
                <w:bCs/>
                <w:color w:val="auto"/>
                <w:sz w:val="24"/>
                <w:szCs w:val="24"/>
              </w:rPr>
              <w:t>的统计分析可知，</w:t>
            </w:r>
            <w:r>
              <w:rPr>
                <w:rFonts w:hint="eastAsia"/>
                <w:bCs/>
                <w:sz w:val="24"/>
                <w:szCs w:val="24"/>
              </w:rPr>
              <w:t>项目厂区内各监测点位监测因子的表层样均值均能满足《土壤环境质量 建设用地土壤污染风险管控标准》(GB36600-2018) 第二类用地风险筛选值标准要求，项目区土壤环境质量良好。</w:t>
            </w:r>
          </w:p>
          <w:p>
            <w:pPr>
              <w:snapToGrid w:val="0"/>
              <w:spacing w:line="520" w:lineRule="exact"/>
              <w:ind w:firstLine="480" w:firstLineChars="200"/>
              <w:rPr>
                <w:rFonts w:hint="eastAsia"/>
                <w:bCs/>
                <w:sz w:val="24"/>
                <w:szCs w:val="24"/>
              </w:rPr>
            </w:pPr>
            <w:r>
              <w:rPr>
                <w:bCs/>
                <w:sz w:val="24"/>
                <w:szCs w:val="24"/>
              </w:rPr>
              <w:t>5.3</w:t>
            </w:r>
            <w:r>
              <w:rPr>
                <w:rFonts w:hint="eastAsia"/>
                <w:bCs/>
                <w:sz w:val="24"/>
                <w:szCs w:val="24"/>
              </w:rPr>
              <w:t xml:space="preserve"> 土壤环境影响分析</w:t>
            </w:r>
          </w:p>
          <w:p>
            <w:pPr>
              <w:snapToGrid w:val="0"/>
              <w:spacing w:line="520" w:lineRule="exact"/>
              <w:ind w:firstLine="480" w:firstLineChars="200"/>
              <w:rPr>
                <w:rFonts w:hint="eastAsia"/>
                <w:bCs/>
                <w:sz w:val="24"/>
                <w:szCs w:val="24"/>
              </w:rPr>
            </w:pPr>
            <w:r>
              <w:rPr>
                <w:rFonts w:hint="eastAsia"/>
                <w:bCs/>
                <w:sz w:val="24"/>
                <w:szCs w:val="24"/>
              </w:rPr>
              <w:t>本项目为</w:t>
            </w:r>
            <w:r>
              <w:rPr>
                <w:rFonts w:hint="eastAsia"/>
                <w:bCs/>
                <w:sz w:val="24"/>
                <w:szCs w:val="24"/>
                <w:lang w:eastAsia="zh-CN"/>
              </w:rPr>
              <w:t>电池负极材料项目</w:t>
            </w:r>
            <w:r>
              <w:rPr>
                <w:rFonts w:hint="eastAsia"/>
                <w:bCs/>
                <w:sz w:val="24"/>
                <w:szCs w:val="24"/>
              </w:rPr>
              <w:t>，根据项目污染物排放特点，项目投运后对土壤的主要影响途径为大气沉降，本次评价采用定性描述法来分析项目对土壤环境的影响。</w:t>
            </w:r>
          </w:p>
          <w:p>
            <w:pPr>
              <w:snapToGrid w:val="0"/>
              <w:spacing w:line="520" w:lineRule="exact"/>
              <w:ind w:firstLine="480" w:firstLineChars="200"/>
              <w:rPr>
                <w:rFonts w:hint="eastAsia"/>
                <w:bCs/>
                <w:sz w:val="24"/>
                <w:szCs w:val="24"/>
              </w:rPr>
            </w:pPr>
            <w:r>
              <w:rPr>
                <w:rFonts w:hint="eastAsia"/>
                <w:bCs/>
                <w:sz w:val="24"/>
                <w:szCs w:val="24"/>
              </w:rPr>
              <w:t>本项目营运过程产生的大气污染物</w:t>
            </w:r>
            <w:r>
              <w:rPr>
                <w:rFonts w:hint="eastAsia"/>
                <w:bCs/>
                <w:sz w:val="24"/>
                <w:szCs w:val="24"/>
                <w:lang w:eastAsia="zh-CN"/>
              </w:rPr>
              <w:t>主要分粉尘，几乎贯穿了整个生产过程，涉及大气沉降的过程为各环节生产过程中产生的粉尘</w:t>
            </w:r>
            <w:r>
              <w:rPr>
                <w:bCs/>
                <w:sz w:val="24"/>
                <w:szCs w:val="24"/>
              </w:rPr>
              <w:t>。</w:t>
            </w:r>
            <w:r>
              <w:rPr>
                <w:rFonts w:hint="eastAsia"/>
                <w:bCs/>
                <w:sz w:val="24"/>
                <w:szCs w:val="24"/>
              </w:rPr>
              <w:t>针对</w:t>
            </w:r>
            <w:r>
              <w:rPr>
                <w:rFonts w:hint="eastAsia"/>
                <w:bCs/>
                <w:sz w:val="24"/>
                <w:szCs w:val="24"/>
                <w:lang w:eastAsia="zh-CN"/>
              </w:rPr>
              <w:t>不同的工艺环节，项目均采取了有效的防尘措施</w:t>
            </w:r>
            <w:r>
              <w:rPr>
                <w:bCs/>
                <w:sz w:val="24"/>
                <w:szCs w:val="24"/>
              </w:rPr>
              <w:t>，</w:t>
            </w:r>
            <w:r>
              <w:rPr>
                <w:rFonts w:hint="eastAsia"/>
                <w:bCs/>
                <w:sz w:val="24"/>
                <w:szCs w:val="24"/>
              </w:rPr>
              <w:t>废气</w:t>
            </w:r>
            <w:r>
              <w:rPr>
                <w:rFonts w:hint="eastAsia"/>
                <w:bCs/>
                <w:sz w:val="24"/>
                <w:szCs w:val="24"/>
                <w:lang w:eastAsia="zh-CN"/>
              </w:rPr>
              <w:t>均经处理后达标排放</w:t>
            </w:r>
            <w:r>
              <w:rPr>
                <w:rFonts w:hint="eastAsia"/>
                <w:bCs/>
                <w:sz w:val="24"/>
                <w:szCs w:val="24"/>
              </w:rPr>
              <w:t>，</w:t>
            </w:r>
            <w:r>
              <w:rPr>
                <w:rFonts w:hint="eastAsia"/>
                <w:bCs/>
                <w:sz w:val="24"/>
                <w:szCs w:val="24"/>
                <w:lang w:eastAsia="zh-CN"/>
              </w:rPr>
              <w:t>厂区厂房封闭，</w:t>
            </w:r>
            <w:r>
              <w:rPr>
                <w:rFonts w:hint="eastAsia"/>
                <w:bCs/>
                <w:sz w:val="24"/>
                <w:szCs w:val="24"/>
              </w:rPr>
              <w:t>厂区运输道路硬化，及时清扫、定时洒水。生活污水经化粪池</w:t>
            </w:r>
            <w:r>
              <w:rPr>
                <w:rFonts w:hint="eastAsia"/>
                <w:bCs/>
                <w:sz w:val="24"/>
                <w:szCs w:val="24"/>
                <w:lang w:eastAsia="zh-CN"/>
              </w:rPr>
              <w:t>排入新乡县大召营镇污水处理厂</w:t>
            </w:r>
            <w:r>
              <w:rPr>
                <w:rFonts w:hint="eastAsia"/>
                <w:bCs/>
                <w:sz w:val="24"/>
                <w:szCs w:val="24"/>
              </w:rPr>
              <w:t>；一般固废暂存间地面按照相关要求进行防渗和硬化处理，正常情况下，不会发生泄露入渗污染土壤的现象。</w:t>
            </w:r>
          </w:p>
          <w:p>
            <w:pPr>
              <w:snapToGrid w:val="0"/>
              <w:spacing w:line="520" w:lineRule="exact"/>
              <w:ind w:firstLine="480" w:firstLineChars="200"/>
              <w:rPr>
                <w:rFonts w:hint="eastAsia"/>
                <w:bCs/>
                <w:sz w:val="24"/>
                <w:szCs w:val="24"/>
              </w:rPr>
            </w:pPr>
            <w:r>
              <w:rPr>
                <w:rFonts w:hint="eastAsia"/>
                <w:bCs/>
                <w:sz w:val="24"/>
                <w:szCs w:val="24"/>
              </w:rPr>
              <w:t>为减轻或避免对土壤造成不利影响，评价根据土壤导则评价对项目建设提出相应的控制措施，主要从源头控制、过程控制以及跟踪监测三方面来说，具体如下：</w:t>
            </w:r>
          </w:p>
          <w:p>
            <w:pPr>
              <w:snapToGrid w:val="0"/>
              <w:spacing w:line="520" w:lineRule="exact"/>
              <w:ind w:firstLine="480" w:firstLineChars="200"/>
              <w:rPr>
                <w:rFonts w:hint="eastAsia"/>
                <w:bCs/>
                <w:sz w:val="24"/>
                <w:szCs w:val="24"/>
              </w:rPr>
            </w:pPr>
            <w:r>
              <w:rPr>
                <w:rFonts w:hint="eastAsia"/>
                <w:bCs/>
                <w:sz w:val="24"/>
                <w:szCs w:val="24"/>
              </w:rPr>
              <w:t>（1）源头控制</w:t>
            </w:r>
          </w:p>
          <w:p>
            <w:pPr>
              <w:snapToGrid w:val="0"/>
              <w:spacing w:line="520" w:lineRule="exact"/>
              <w:ind w:firstLine="480" w:firstLineChars="200"/>
              <w:rPr>
                <w:rFonts w:hint="eastAsia"/>
                <w:bCs/>
                <w:sz w:val="24"/>
                <w:szCs w:val="24"/>
              </w:rPr>
            </w:pPr>
            <w:r>
              <w:rPr>
                <w:rFonts w:hint="eastAsia"/>
                <w:bCs/>
                <w:sz w:val="24"/>
                <w:szCs w:val="24"/>
              </w:rPr>
              <w:t>本项目污染源主要为粉尘、生活污水、固废，企业应加强管理，做好节能减排和清洁生产工作，一方面减少污染物产生量，另一方面降低污染物排放浓度和排放量。源强的降低可以在发生泄漏时减轻对土壤的影响。</w:t>
            </w:r>
          </w:p>
          <w:p>
            <w:pPr>
              <w:snapToGrid w:val="0"/>
              <w:spacing w:line="520" w:lineRule="exact"/>
              <w:ind w:firstLine="480" w:firstLineChars="200"/>
              <w:rPr>
                <w:rFonts w:hint="eastAsia"/>
                <w:bCs/>
                <w:sz w:val="24"/>
                <w:szCs w:val="24"/>
              </w:rPr>
            </w:pPr>
            <w:r>
              <w:rPr>
                <w:rFonts w:hint="eastAsia"/>
                <w:bCs/>
                <w:sz w:val="24"/>
                <w:szCs w:val="24"/>
              </w:rPr>
              <w:t>（2）过程防控措施</w:t>
            </w:r>
          </w:p>
          <w:p>
            <w:pPr>
              <w:snapToGrid w:val="0"/>
              <w:spacing w:line="520" w:lineRule="exact"/>
              <w:ind w:firstLine="480" w:firstLineChars="200"/>
              <w:rPr>
                <w:rFonts w:hint="eastAsia"/>
                <w:bCs/>
                <w:sz w:val="24"/>
                <w:szCs w:val="24"/>
              </w:rPr>
            </w:pPr>
            <w:r>
              <w:rPr>
                <w:rFonts w:hint="eastAsia"/>
                <w:bCs/>
                <w:sz w:val="24"/>
                <w:szCs w:val="24"/>
              </w:rPr>
              <w:t>本项目产生污染物种类为颗粒物，在封闭的车间进行生产</w:t>
            </w:r>
            <w:r>
              <w:rPr>
                <w:bCs/>
                <w:sz w:val="24"/>
                <w:szCs w:val="24"/>
              </w:rPr>
              <w:t>，</w:t>
            </w:r>
            <w:r>
              <w:rPr>
                <w:rFonts w:hint="eastAsia"/>
                <w:bCs/>
                <w:sz w:val="24"/>
                <w:szCs w:val="24"/>
              </w:rPr>
              <w:t>采用袋式除尘器</w:t>
            </w:r>
            <w:r>
              <w:rPr>
                <w:rFonts w:hint="eastAsia"/>
                <w:bCs/>
                <w:sz w:val="24"/>
                <w:szCs w:val="24"/>
                <w:lang w:eastAsia="zh-CN"/>
              </w:rPr>
              <w:t>、滤筒、钛芯过滤器等</w:t>
            </w:r>
            <w:r>
              <w:rPr>
                <w:rFonts w:hint="eastAsia"/>
                <w:bCs/>
                <w:sz w:val="24"/>
                <w:szCs w:val="24"/>
              </w:rPr>
              <w:t>进行治理；生活污水采用化粪池处理，</w:t>
            </w:r>
            <w:r>
              <w:rPr>
                <w:rFonts w:hint="eastAsia"/>
                <w:bCs/>
                <w:sz w:val="24"/>
                <w:szCs w:val="24"/>
                <w:lang w:eastAsia="zh-CN"/>
              </w:rPr>
              <w:t>排入新乡县大召营镇污水处理厂</w:t>
            </w:r>
            <w:r>
              <w:rPr>
                <w:rFonts w:hint="eastAsia"/>
                <w:bCs/>
                <w:sz w:val="24"/>
                <w:szCs w:val="24"/>
              </w:rPr>
              <w:t>。本项目固废为</w:t>
            </w:r>
            <w:r>
              <w:rPr>
                <w:rFonts w:hint="eastAsia"/>
                <w:bCs/>
                <w:sz w:val="24"/>
                <w:szCs w:val="24"/>
                <w:lang w:eastAsia="zh-CN"/>
              </w:rPr>
              <w:t>磁性颗粒、废包装、筛上物、</w:t>
            </w:r>
            <w:r>
              <w:rPr>
                <w:rFonts w:hint="eastAsia"/>
                <w:bCs/>
                <w:sz w:val="24"/>
                <w:szCs w:val="24"/>
              </w:rPr>
              <w:t>袋式除尘器粉尘，均位于一般固废暂存间暂存，不会对土壤造成影响。厂区内采取绿化措施，对颗粒物等污染物进行有效吸附。按照环评要求切实落实各种污染控制措施，建成后期及运营对区域土壤环境影响较小。</w:t>
            </w:r>
          </w:p>
          <w:p>
            <w:pPr>
              <w:snapToGrid w:val="0"/>
              <w:spacing w:line="520" w:lineRule="exact"/>
              <w:ind w:firstLine="480" w:firstLineChars="200"/>
              <w:rPr>
                <w:rFonts w:hint="eastAsia"/>
                <w:bCs/>
                <w:sz w:val="24"/>
                <w:szCs w:val="24"/>
              </w:rPr>
            </w:pPr>
            <w:r>
              <w:rPr>
                <w:rFonts w:hint="eastAsia"/>
                <w:bCs/>
                <w:sz w:val="24"/>
                <w:szCs w:val="24"/>
              </w:rPr>
              <w:t>（3）跟踪监测</w:t>
            </w:r>
          </w:p>
          <w:p>
            <w:pPr>
              <w:snapToGrid w:val="0"/>
              <w:spacing w:line="520" w:lineRule="exact"/>
              <w:ind w:firstLine="480" w:firstLineChars="200"/>
              <w:rPr>
                <w:bCs/>
                <w:sz w:val="24"/>
                <w:szCs w:val="24"/>
              </w:rPr>
            </w:pPr>
            <w:r>
              <w:rPr>
                <w:rFonts w:hint="eastAsia"/>
                <w:bCs/>
                <w:sz w:val="24"/>
                <w:szCs w:val="24"/>
              </w:rPr>
              <w:t>根据《环境影响评价技术导则 土壤环境（试行）》（HJ964-2018）要求，评价工作等级为一级的建设项目一般每3 年内开展1次监测工作，二级的每5年内开展1 次，三级的必要时可开展跟踪监测。本项目评价工作等级为三级评价，评价建议企业应在必要时进行跟踪监测。</w:t>
            </w:r>
          </w:p>
          <w:p>
            <w:pPr>
              <w:snapToGrid w:val="0"/>
              <w:spacing w:line="520" w:lineRule="exact"/>
              <w:ind w:firstLine="480" w:firstLineChars="200"/>
              <w:rPr>
                <w:bCs/>
                <w:sz w:val="24"/>
                <w:szCs w:val="24"/>
              </w:rPr>
            </w:pPr>
            <w:r>
              <w:rPr>
                <w:bCs/>
                <w:sz w:val="24"/>
                <w:szCs w:val="24"/>
              </w:rPr>
              <w:t>5.4土壤环境影响评价自查表</w:t>
            </w:r>
          </w:p>
          <w:p>
            <w:pPr>
              <w:snapToGrid w:val="0"/>
              <w:spacing w:line="520" w:lineRule="exact"/>
              <w:ind w:firstLine="480" w:firstLineChars="200"/>
              <w:rPr>
                <w:bCs/>
                <w:sz w:val="24"/>
                <w:szCs w:val="24"/>
              </w:rPr>
            </w:pPr>
            <w:r>
              <w:rPr>
                <w:bCs/>
                <w:sz w:val="24"/>
                <w:szCs w:val="24"/>
              </w:rPr>
              <w:t>本项目土壤环境影响评价自查表见下表。</w:t>
            </w:r>
          </w:p>
          <w:p>
            <w:pPr>
              <w:pStyle w:val="197"/>
              <w:tabs>
                <w:tab w:val="left" w:pos="210"/>
              </w:tabs>
              <w:adjustRightInd w:val="0"/>
              <w:snapToGrid w:val="0"/>
              <w:spacing w:line="520" w:lineRule="exact"/>
              <w:ind w:firstLine="480" w:firstLineChars="200"/>
              <w:rPr>
                <w:rFonts w:hint="eastAsia" w:ascii="黑体" w:hAnsi="黑体" w:eastAsia="黑体" w:cs="黑体"/>
                <w:bCs/>
                <w:sz w:val="24"/>
              </w:rPr>
            </w:pPr>
            <w:r>
              <w:rPr>
                <w:rFonts w:hint="eastAsia" w:ascii="黑体" w:hAnsi="黑体" w:eastAsia="黑体" w:cs="黑体"/>
                <w:bCs/>
                <w:sz w:val="24"/>
              </w:rPr>
              <w:t>表</w:t>
            </w:r>
            <w:r>
              <w:rPr>
                <w:rFonts w:hint="eastAsia" w:ascii="黑体" w:hAnsi="黑体" w:eastAsia="黑体" w:cs="黑体"/>
                <w:bCs/>
                <w:sz w:val="24"/>
                <w:lang w:val="en-US" w:eastAsia="zh-CN"/>
              </w:rPr>
              <w:t>47</w:t>
            </w:r>
            <w:r>
              <w:rPr>
                <w:rFonts w:hint="eastAsia" w:ascii="黑体" w:hAnsi="黑体" w:eastAsia="黑体" w:cs="黑体"/>
                <w:bCs/>
                <w:sz w:val="24"/>
              </w:rPr>
              <w:t xml:space="preserve">             土壤环境影响评价自查表 </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98"/>
              <w:gridCol w:w="1627"/>
              <w:gridCol w:w="1272"/>
              <w:gridCol w:w="1437"/>
              <w:gridCol w:w="1524"/>
              <w:gridCol w:w="612"/>
              <w:gridCol w:w="979"/>
              <w:gridCol w:w="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025" w:type="dxa"/>
                  <w:gridSpan w:val="2"/>
                  <w:tcBorders>
                    <w:tl2br w:val="nil"/>
                    <w:tr2bl w:val="nil"/>
                  </w:tcBorders>
                  <w:noWrap w:val="0"/>
                  <w:vAlign w:val="center"/>
                </w:tcPr>
                <w:p>
                  <w:pPr>
                    <w:pStyle w:val="170"/>
                    <w:spacing w:line="320" w:lineRule="exact"/>
                    <w:rPr>
                      <w:sz w:val="21"/>
                    </w:rPr>
                  </w:pPr>
                  <w:r>
                    <w:rPr>
                      <w:sz w:val="21"/>
                    </w:rPr>
                    <w:t>工作内容</w:t>
                  </w:r>
                </w:p>
              </w:tc>
              <w:tc>
                <w:tcPr>
                  <w:tcW w:w="5824" w:type="dxa"/>
                  <w:gridSpan w:val="5"/>
                  <w:tcBorders>
                    <w:tl2br w:val="nil"/>
                    <w:tr2bl w:val="nil"/>
                  </w:tcBorders>
                  <w:noWrap w:val="0"/>
                  <w:vAlign w:val="center"/>
                </w:tcPr>
                <w:p>
                  <w:pPr>
                    <w:pStyle w:val="170"/>
                    <w:spacing w:line="320" w:lineRule="exact"/>
                    <w:rPr>
                      <w:sz w:val="21"/>
                    </w:rPr>
                  </w:pPr>
                  <w:r>
                    <w:rPr>
                      <w:sz w:val="21"/>
                    </w:rPr>
                    <w:t>完成情况</w:t>
                  </w:r>
                </w:p>
              </w:tc>
              <w:tc>
                <w:tcPr>
                  <w:tcW w:w="852" w:type="dxa"/>
                  <w:tcBorders>
                    <w:tl2br w:val="nil"/>
                    <w:tr2bl w:val="nil"/>
                  </w:tcBorders>
                  <w:noWrap w:val="0"/>
                  <w:vAlign w:val="center"/>
                </w:tcPr>
                <w:p>
                  <w:pPr>
                    <w:pStyle w:val="170"/>
                    <w:spacing w:line="320" w:lineRule="exact"/>
                    <w:rPr>
                      <w:sz w:val="21"/>
                    </w:rPr>
                  </w:pPr>
                  <w:r>
                    <w:rPr>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398" w:type="dxa"/>
                  <w:vMerge w:val="restart"/>
                  <w:tcBorders>
                    <w:tl2br w:val="nil"/>
                    <w:tr2bl w:val="nil"/>
                  </w:tcBorders>
                  <w:noWrap w:val="0"/>
                  <w:vAlign w:val="center"/>
                </w:tcPr>
                <w:p>
                  <w:pPr>
                    <w:pStyle w:val="170"/>
                    <w:spacing w:line="320" w:lineRule="exact"/>
                    <w:rPr>
                      <w:sz w:val="21"/>
                    </w:rPr>
                  </w:pPr>
                  <w:r>
                    <w:rPr>
                      <w:sz w:val="21"/>
                    </w:rPr>
                    <w:t>影响识别</w:t>
                  </w:r>
                </w:p>
              </w:tc>
              <w:tc>
                <w:tcPr>
                  <w:tcW w:w="1627" w:type="dxa"/>
                  <w:tcBorders>
                    <w:tl2br w:val="nil"/>
                    <w:tr2bl w:val="nil"/>
                  </w:tcBorders>
                  <w:noWrap w:val="0"/>
                  <w:vAlign w:val="center"/>
                </w:tcPr>
                <w:p>
                  <w:pPr>
                    <w:pStyle w:val="170"/>
                    <w:spacing w:line="320" w:lineRule="exact"/>
                    <w:rPr>
                      <w:sz w:val="21"/>
                    </w:rPr>
                  </w:pPr>
                  <w:r>
                    <w:rPr>
                      <w:sz w:val="21"/>
                    </w:rPr>
                    <w:t>影响类型</w:t>
                  </w:r>
                </w:p>
              </w:tc>
              <w:tc>
                <w:tcPr>
                  <w:tcW w:w="5824" w:type="dxa"/>
                  <w:gridSpan w:val="5"/>
                  <w:tcBorders>
                    <w:tl2br w:val="nil"/>
                    <w:tr2bl w:val="nil"/>
                  </w:tcBorders>
                  <w:noWrap w:val="0"/>
                  <w:vAlign w:val="center"/>
                </w:tcPr>
                <w:p>
                  <w:pPr>
                    <w:pStyle w:val="170"/>
                    <w:spacing w:line="320" w:lineRule="exact"/>
                    <w:rPr>
                      <w:sz w:val="21"/>
                    </w:rPr>
                  </w:pPr>
                  <w:r>
                    <w:rPr>
                      <w:sz w:val="21"/>
                    </w:rPr>
                    <w:t>污染影响型</w:t>
                  </w:r>
                  <w:r>
                    <w:rPr>
                      <w:rFonts w:ascii="Segoe UI Symbol" w:hAnsi="Segoe UI Symbol" w:cs="Segoe UI Symbol"/>
                      <w:sz w:val="21"/>
                    </w:rPr>
                    <w:t>☑</w:t>
                  </w:r>
                  <w:r>
                    <w:rPr>
                      <w:sz w:val="21"/>
                    </w:rPr>
                    <w:t>；生态影响型□；两种兼有□</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sz w:val="21"/>
                    </w:rPr>
                    <w:t>土地利用类型</w:t>
                  </w:r>
                </w:p>
              </w:tc>
              <w:tc>
                <w:tcPr>
                  <w:tcW w:w="5824" w:type="dxa"/>
                  <w:gridSpan w:val="5"/>
                  <w:tcBorders>
                    <w:tl2br w:val="nil"/>
                    <w:tr2bl w:val="nil"/>
                  </w:tcBorders>
                  <w:noWrap w:val="0"/>
                  <w:vAlign w:val="center"/>
                </w:tcPr>
                <w:p>
                  <w:pPr>
                    <w:pStyle w:val="170"/>
                    <w:spacing w:line="320" w:lineRule="exact"/>
                    <w:rPr>
                      <w:sz w:val="21"/>
                    </w:rPr>
                  </w:pPr>
                  <w:r>
                    <w:rPr>
                      <w:sz w:val="21"/>
                    </w:rPr>
                    <w:t>建设用地</w:t>
                  </w:r>
                  <w:r>
                    <w:rPr>
                      <w:rFonts w:ascii="Segoe UI Symbol" w:hAnsi="Segoe UI Symbol" w:cs="Segoe UI Symbol"/>
                      <w:sz w:val="21"/>
                    </w:rPr>
                    <w:t>☑</w:t>
                  </w:r>
                  <w:r>
                    <w:rPr>
                      <w:sz w:val="21"/>
                    </w:rPr>
                    <w:t>；农用地□；未利用地□</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sz w:val="21"/>
                    </w:rPr>
                    <w:t>占地规模</w:t>
                  </w:r>
                </w:p>
              </w:tc>
              <w:tc>
                <w:tcPr>
                  <w:tcW w:w="5824" w:type="dxa"/>
                  <w:gridSpan w:val="5"/>
                  <w:tcBorders>
                    <w:tl2br w:val="nil"/>
                    <w:tr2bl w:val="nil"/>
                  </w:tcBorders>
                  <w:noWrap w:val="0"/>
                  <w:vAlign w:val="center"/>
                </w:tcPr>
                <w:p>
                  <w:pPr>
                    <w:pStyle w:val="170"/>
                    <w:spacing w:line="320" w:lineRule="exact"/>
                    <w:rPr>
                      <w:sz w:val="21"/>
                    </w:rPr>
                  </w:pPr>
                  <w:r>
                    <w:rPr>
                      <w:sz w:val="21"/>
                    </w:rPr>
                    <w:t>（0.</w:t>
                  </w:r>
                  <w:r>
                    <w:rPr>
                      <w:rFonts w:hint="eastAsia"/>
                      <w:sz w:val="21"/>
                      <w:lang w:val="en-US" w:eastAsia="zh-CN"/>
                    </w:rPr>
                    <w:t>53</w:t>
                  </w:r>
                  <w:r>
                    <w:rPr>
                      <w:sz w:val="21"/>
                    </w:rPr>
                    <w:t>）hm</w:t>
                  </w:r>
                  <w:r>
                    <w:rPr>
                      <w:sz w:val="21"/>
                      <w:vertAlign w:val="superscript"/>
                    </w:rPr>
                    <w:t>2</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sz w:val="21"/>
                    </w:rPr>
                    <w:t>敏感目标信息</w:t>
                  </w:r>
                </w:p>
              </w:tc>
              <w:tc>
                <w:tcPr>
                  <w:tcW w:w="5824" w:type="dxa"/>
                  <w:gridSpan w:val="5"/>
                  <w:tcBorders>
                    <w:tl2br w:val="nil"/>
                    <w:tr2bl w:val="nil"/>
                  </w:tcBorders>
                  <w:noWrap w:val="0"/>
                  <w:vAlign w:val="center"/>
                </w:tcPr>
                <w:p>
                  <w:pPr>
                    <w:pStyle w:val="170"/>
                    <w:spacing w:line="320" w:lineRule="exact"/>
                    <w:rPr>
                      <w:rFonts w:hint="eastAsia"/>
                      <w:sz w:val="21"/>
                    </w:rPr>
                  </w:pPr>
                  <w:r>
                    <w:rPr>
                      <w:sz w:val="21"/>
                    </w:rPr>
                    <w:t>敏感目标（耕地）、方位（</w:t>
                  </w:r>
                  <w:r>
                    <w:rPr>
                      <w:rFonts w:hint="eastAsia"/>
                      <w:sz w:val="21"/>
                      <w:lang w:eastAsia="zh-CN"/>
                    </w:rPr>
                    <w:t>东、西</w:t>
                  </w:r>
                  <w:r>
                    <w:rPr>
                      <w:sz w:val="21"/>
                    </w:rPr>
                    <w:t>）、距离（</w:t>
                  </w:r>
                  <w:r>
                    <w:rPr>
                      <w:rFonts w:hint="eastAsia"/>
                      <w:sz w:val="21"/>
                    </w:rPr>
                    <w:t>紧邻</w:t>
                  </w:r>
                  <w:r>
                    <w:rPr>
                      <w:sz w:val="21"/>
                    </w:rPr>
                    <w:t>）</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rFonts w:hint="eastAsia"/>
                      <w:sz w:val="21"/>
                    </w:rPr>
                    <w:t>影响途径</w:t>
                  </w:r>
                </w:p>
              </w:tc>
              <w:tc>
                <w:tcPr>
                  <w:tcW w:w="5824" w:type="dxa"/>
                  <w:gridSpan w:val="5"/>
                  <w:tcBorders>
                    <w:tl2br w:val="nil"/>
                    <w:tr2bl w:val="nil"/>
                  </w:tcBorders>
                  <w:noWrap w:val="0"/>
                  <w:vAlign w:val="center"/>
                </w:tcPr>
                <w:p>
                  <w:pPr>
                    <w:pStyle w:val="170"/>
                    <w:spacing w:line="320" w:lineRule="exact"/>
                    <w:rPr>
                      <w:rFonts w:hint="eastAsia"/>
                      <w:sz w:val="21"/>
                    </w:rPr>
                  </w:pPr>
                  <w:r>
                    <w:rPr>
                      <w:rFonts w:hint="eastAsia"/>
                      <w:sz w:val="21"/>
                    </w:rPr>
                    <w:t>大气沉降</w:t>
                  </w:r>
                  <w:r>
                    <w:rPr>
                      <w:rFonts w:ascii="Segoe UI Symbol" w:hAnsi="Segoe UI Symbol" w:cs="Segoe UI Symbol"/>
                      <w:sz w:val="21"/>
                    </w:rPr>
                    <w:t>☑</w:t>
                  </w:r>
                  <w:r>
                    <w:rPr>
                      <w:rFonts w:hint="eastAsia"/>
                      <w:sz w:val="21"/>
                    </w:rPr>
                    <w:t>；地面漫流□；垂直入渗□；地下水位□；</w:t>
                  </w:r>
                  <w:r>
                    <w:rPr>
                      <w:sz w:val="21"/>
                    </w:rPr>
                    <w:t>其他（）</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sz w:val="21"/>
                    </w:rPr>
                    <w:t>全部污染物</w:t>
                  </w:r>
                </w:p>
              </w:tc>
              <w:tc>
                <w:tcPr>
                  <w:tcW w:w="5824" w:type="dxa"/>
                  <w:gridSpan w:val="5"/>
                  <w:tcBorders>
                    <w:tl2br w:val="nil"/>
                    <w:tr2bl w:val="nil"/>
                  </w:tcBorders>
                  <w:noWrap w:val="0"/>
                  <w:vAlign w:val="center"/>
                </w:tcPr>
                <w:p>
                  <w:pPr>
                    <w:pStyle w:val="170"/>
                    <w:spacing w:line="320" w:lineRule="exact"/>
                    <w:rPr>
                      <w:rFonts w:hint="eastAsia"/>
                      <w:sz w:val="21"/>
                    </w:rPr>
                  </w:pPr>
                  <w:r>
                    <w:rPr>
                      <w:rFonts w:hint="eastAsia"/>
                      <w:sz w:val="21"/>
                    </w:rPr>
                    <w:t>颗粒物、SS、COD、</w:t>
                  </w:r>
                  <w:r>
                    <w:rPr>
                      <w:sz w:val="21"/>
                    </w:rPr>
                    <w:t>氨氮</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sz w:val="21"/>
                    </w:rPr>
                    <w:t>特征因子</w:t>
                  </w:r>
                </w:p>
              </w:tc>
              <w:tc>
                <w:tcPr>
                  <w:tcW w:w="5824" w:type="dxa"/>
                  <w:gridSpan w:val="5"/>
                  <w:tcBorders>
                    <w:tl2br w:val="nil"/>
                    <w:tr2bl w:val="nil"/>
                  </w:tcBorders>
                  <w:noWrap w:val="0"/>
                  <w:vAlign w:val="center"/>
                </w:tcPr>
                <w:p>
                  <w:pPr>
                    <w:pStyle w:val="170"/>
                    <w:spacing w:line="320" w:lineRule="exact"/>
                    <w:rPr>
                      <w:rFonts w:hint="eastAsia"/>
                      <w:sz w:val="21"/>
                    </w:rPr>
                  </w:pPr>
                  <w:r>
                    <w:rPr>
                      <w:rFonts w:hint="eastAsia"/>
                      <w:sz w:val="21"/>
                    </w:rPr>
                    <w:t>石油烃</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sz w:val="21"/>
                    </w:rPr>
                    <w:t>所属土壤环境影响</w:t>
                  </w:r>
                </w:p>
                <w:p>
                  <w:pPr>
                    <w:pStyle w:val="170"/>
                    <w:spacing w:line="320" w:lineRule="exact"/>
                    <w:rPr>
                      <w:sz w:val="21"/>
                    </w:rPr>
                  </w:pPr>
                  <w:r>
                    <w:rPr>
                      <w:sz w:val="21"/>
                    </w:rPr>
                    <w:t>评价项目类别</w:t>
                  </w:r>
                </w:p>
              </w:tc>
              <w:tc>
                <w:tcPr>
                  <w:tcW w:w="5824" w:type="dxa"/>
                  <w:gridSpan w:val="5"/>
                  <w:tcBorders>
                    <w:tl2br w:val="nil"/>
                    <w:tr2bl w:val="nil"/>
                  </w:tcBorders>
                  <w:noWrap w:val="0"/>
                  <w:vAlign w:val="center"/>
                </w:tcPr>
                <w:p>
                  <w:pPr>
                    <w:pStyle w:val="170"/>
                    <w:spacing w:line="320" w:lineRule="exact"/>
                    <w:rPr>
                      <w:sz w:val="21"/>
                    </w:rPr>
                  </w:pPr>
                  <w:r>
                    <w:rPr>
                      <w:rFonts w:hint="eastAsia"/>
                      <w:sz w:val="21"/>
                    </w:rPr>
                    <w:t>Ⅰ</w:t>
                  </w:r>
                  <w:r>
                    <w:rPr>
                      <w:sz w:val="21"/>
                    </w:rPr>
                    <w:t>类□；</w:t>
                  </w:r>
                  <w:r>
                    <w:rPr>
                      <w:rFonts w:hint="eastAsia"/>
                      <w:sz w:val="21"/>
                    </w:rPr>
                    <w:t>Ⅱ</w:t>
                  </w:r>
                  <w:r>
                    <w:rPr>
                      <w:sz w:val="21"/>
                    </w:rPr>
                    <w:t>类□；</w:t>
                  </w:r>
                  <w:r>
                    <w:rPr>
                      <w:rFonts w:hint="eastAsia"/>
                      <w:sz w:val="21"/>
                    </w:rPr>
                    <w:t>Ⅲ</w:t>
                  </w:r>
                  <w:r>
                    <w:rPr>
                      <w:sz w:val="21"/>
                    </w:rPr>
                    <w:t>类</w:t>
                  </w:r>
                  <w:r>
                    <w:rPr>
                      <w:rFonts w:ascii="Segoe UI Symbol" w:hAnsi="Segoe UI Symbol" w:cs="Segoe UI Symbol"/>
                      <w:sz w:val="21"/>
                    </w:rPr>
                    <w:t>☑</w:t>
                  </w:r>
                  <w:r>
                    <w:rPr>
                      <w:sz w:val="21"/>
                    </w:rPr>
                    <w:t>；</w:t>
                  </w:r>
                  <w:r>
                    <w:rPr>
                      <w:rFonts w:hint="eastAsia"/>
                      <w:sz w:val="21"/>
                    </w:rPr>
                    <w:t>Ⅳ</w:t>
                  </w:r>
                  <w:r>
                    <w:rPr>
                      <w:sz w:val="21"/>
                    </w:rPr>
                    <w:t>类□</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sz w:val="21"/>
                    </w:rPr>
                    <w:t>敏感程度</w:t>
                  </w:r>
                </w:p>
              </w:tc>
              <w:tc>
                <w:tcPr>
                  <w:tcW w:w="5824" w:type="dxa"/>
                  <w:gridSpan w:val="5"/>
                  <w:tcBorders>
                    <w:tl2br w:val="nil"/>
                    <w:tr2bl w:val="nil"/>
                  </w:tcBorders>
                  <w:noWrap w:val="0"/>
                  <w:vAlign w:val="center"/>
                </w:tcPr>
                <w:p>
                  <w:pPr>
                    <w:pStyle w:val="170"/>
                    <w:spacing w:line="320" w:lineRule="exact"/>
                    <w:rPr>
                      <w:sz w:val="21"/>
                    </w:rPr>
                  </w:pPr>
                  <w:r>
                    <w:rPr>
                      <w:sz w:val="21"/>
                    </w:rPr>
                    <w:t>敏感</w:t>
                  </w:r>
                  <w:r>
                    <w:rPr>
                      <w:rFonts w:ascii="Segoe UI Symbol" w:hAnsi="Segoe UI Symbol" w:cs="Segoe UI Symbol"/>
                      <w:sz w:val="21"/>
                    </w:rPr>
                    <w:t>☑</w:t>
                  </w:r>
                  <w:r>
                    <w:rPr>
                      <w:sz w:val="21"/>
                    </w:rPr>
                    <w:t>；较敏感□；不敏感□</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2025" w:type="dxa"/>
                  <w:gridSpan w:val="2"/>
                  <w:tcBorders>
                    <w:tl2br w:val="nil"/>
                    <w:tr2bl w:val="nil"/>
                  </w:tcBorders>
                  <w:noWrap w:val="0"/>
                  <w:vAlign w:val="center"/>
                </w:tcPr>
                <w:p>
                  <w:pPr>
                    <w:pStyle w:val="170"/>
                    <w:spacing w:line="320" w:lineRule="exact"/>
                    <w:rPr>
                      <w:sz w:val="21"/>
                    </w:rPr>
                  </w:pPr>
                  <w:r>
                    <w:rPr>
                      <w:sz w:val="21"/>
                    </w:rPr>
                    <w:t>评价工作等级</w:t>
                  </w:r>
                </w:p>
              </w:tc>
              <w:tc>
                <w:tcPr>
                  <w:tcW w:w="5824" w:type="dxa"/>
                  <w:gridSpan w:val="5"/>
                  <w:tcBorders>
                    <w:tl2br w:val="nil"/>
                    <w:tr2bl w:val="nil"/>
                  </w:tcBorders>
                  <w:noWrap w:val="0"/>
                  <w:vAlign w:val="center"/>
                </w:tcPr>
                <w:p>
                  <w:pPr>
                    <w:pStyle w:val="170"/>
                    <w:spacing w:line="320" w:lineRule="exact"/>
                    <w:rPr>
                      <w:sz w:val="21"/>
                    </w:rPr>
                  </w:pPr>
                  <w:r>
                    <w:rPr>
                      <w:sz w:val="21"/>
                    </w:rPr>
                    <w:t>一级□；二级□；三级</w:t>
                  </w:r>
                  <w:r>
                    <w:rPr>
                      <w:rFonts w:ascii="Segoe UI Symbol" w:hAnsi="Segoe UI Symbol" w:cs="Segoe UI Symbol"/>
                      <w:sz w:val="21"/>
                    </w:rPr>
                    <w:t>☑</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398" w:type="dxa"/>
                  <w:vMerge w:val="restart"/>
                  <w:tcBorders>
                    <w:tl2br w:val="nil"/>
                    <w:tr2bl w:val="nil"/>
                  </w:tcBorders>
                  <w:noWrap w:val="0"/>
                  <w:vAlign w:val="center"/>
                </w:tcPr>
                <w:p>
                  <w:pPr>
                    <w:pStyle w:val="170"/>
                    <w:spacing w:line="320" w:lineRule="exact"/>
                    <w:rPr>
                      <w:sz w:val="21"/>
                    </w:rPr>
                  </w:pPr>
                  <w:r>
                    <w:rPr>
                      <w:sz w:val="21"/>
                    </w:rPr>
                    <w:t>现状调查内容</w:t>
                  </w:r>
                </w:p>
              </w:tc>
              <w:tc>
                <w:tcPr>
                  <w:tcW w:w="1627" w:type="dxa"/>
                  <w:tcBorders>
                    <w:tl2br w:val="nil"/>
                    <w:tr2bl w:val="nil"/>
                  </w:tcBorders>
                  <w:noWrap w:val="0"/>
                  <w:vAlign w:val="center"/>
                </w:tcPr>
                <w:p>
                  <w:pPr>
                    <w:pStyle w:val="170"/>
                    <w:spacing w:line="320" w:lineRule="exact"/>
                    <w:rPr>
                      <w:sz w:val="21"/>
                    </w:rPr>
                  </w:pPr>
                  <w:r>
                    <w:rPr>
                      <w:sz w:val="21"/>
                    </w:rPr>
                    <w:t>资料收集</w:t>
                  </w:r>
                </w:p>
              </w:tc>
              <w:tc>
                <w:tcPr>
                  <w:tcW w:w="5824" w:type="dxa"/>
                  <w:gridSpan w:val="5"/>
                  <w:tcBorders>
                    <w:tl2br w:val="nil"/>
                    <w:tr2bl w:val="nil"/>
                  </w:tcBorders>
                  <w:noWrap w:val="0"/>
                  <w:vAlign w:val="center"/>
                </w:tcPr>
                <w:p>
                  <w:pPr>
                    <w:pStyle w:val="170"/>
                    <w:spacing w:line="320" w:lineRule="exact"/>
                    <w:rPr>
                      <w:sz w:val="21"/>
                    </w:rPr>
                  </w:pPr>
                  <w:r>
                    <w:rPr>
                      <w:sz w:val="21"/>
                    </w:rPr>
                    <w:t>a）</w:t>
                  </w:r>
                  <w:r>
                    <w:rPr>
                      <w:rFonts w:ascii="Segoe UI Symbol" w:hAnsi="Segoe UI Symbol" w:cs="Segoe UI Symbol"/>
                      <w:sz w:val="21"/>
                    </w:rPr>
                    <w:t>☑</w:t>
                  </w:r>
                  <w:r>
                    <w:rPr>
                      <w:sz w:val="21"/>
                    </w:rPr>
                    <w:t>；b）</w:t>
                  </w:r>
                  <w:r>
                    <w:rPr>
                      <w:rFonts w:ascii="Segoe UI Symbol" w:hAnsi="Segoe UI Symbol" w:cs="Segoe UI Symbol"/>
                      <w:sz w:val="21"/>
                    </w:rPr>
                    <w:t>☑</w:t>
                  </w:r>
                  <w:r>
                    <w:rPr>
                      <w:sz w:val="21"/>
                    </w:rPr>
                    <w:t>；c）□；d）□</w:t>
                  </w:r>
                </w:p>
              </w:tc>
              <w:tc>
                <w:tcPr>
                  <w:tcW w:w="852" w:type="dxa"/>
                  <w:tcBorders>
                    <w:tl2br w:val="nil"/>
                    <w:tr2bl w:val="nil"/>
                  </w:tcBorders>
                  <w:noWrap w:val="0"/>
                  <w:vAlign w:val="center"/>
                </w:tcPr>
                <w:p>
                  <w:pPr>
                    <w:pStyle w:val="170"/>
                    <w:spacing w:line="320" w:lineRule="exact"/>
                    <w:rPr>
                      <w:rFonts w:hint="eastAsia"/>
                      <w:sz w:val="21"/>
                    </w:rPr>
                  </w:pPr>
                  <w:r>
                    <w:rPr>
                      <w:rFonts w:hint="eastAsia"/>
                      <w:sz w:val="21"/>
                    </w:rPr>
                    <w:t>土地利用</w:t>
                  </w:r>
                  <w:r>
                    <w:rPr>
                      <w:sz w:val="21"/>
                    </w:rPr>
                    <w:t>规划图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sz w:val="21"/>
                    </w:rPr>
                    <w:t>理化特性</w:t>
                  </w:r>
                </w:p>
              </w:tc>
              <w:tc>
                <w:tcPr>
                  <w:tcW w:w="5824" w:type="dxa"/>
                  <w:gridSpan w:val="5"/>
                  <w:tcBorders>
                    <w:tl2br w:val="nil"/>
                    <w:tr2bl w:val="nil"/>
                  </w:tcBorders>
                  <w:noWrap w:val="0"/>
                  <w:vAlign w:val="center"/>
                </w:tcPr>
                <w:p>
                  <w:pPr>
                    <w:pStyle w:val="170"/>
                    <w:spacing w:line="320" w:lineRule="exact"/>
                    <w:rPr>
                      <w:rFonts w:hint="eastAsia" w:eastAsia="宋体"/>
                      <w:sz w:val="21"/>
                      <w:lang w:val="en-US" w:eastAsia="zh-CN"/>
                    </w:rPr>
                  </w:pPr>
                  <w:r>
                    <w:rPr>
                      <w:rFonts w:hint="eastAsia"/>
                      <w:color w:val="auto"/>
                      <w:sz w:val="21"/>
                    </w:rPr>
                    <w:t>褐色</w:t>
                  </w:r>
                  <w:r>
                    <w:rPr>
                      <w:rFonts w:hint="eastAsia"/>
                      <w:color w:val="auto"/>
                      <w:sz w:val="21"/>
                      <w:lang w:eastAsia="zh-CN"/>
                    </w:rPr>
                    <w:t>粉</w:t>
                  </w:r>
                  <w:r>
                    <w:rPr>
                      <w:rFonts w:hint="eastAsia"/>
                      <w:color w:val="auto"/>
                      <w:sz w:val="21"/>
                    </w:rPr>
                    <w:t>土、pH</w:t>
                  </w:r>
                  <w:r>
                    <w:rPr>
                      <w:rFonts w:hint="eastAsia"/>
                      <w:color w:val="auto"/>
                      <w:sz w:val="21"/>
                      <w:lang w:val="en-US" w:eastAsia="zh-CN"/>
                    </w:rPr>
                    <w:t>9.1</w:t>
                  </w:r>
                </w:p>
              </w:tc>
              <w:tc>
                <w:tcPr>
                  <w:tcW w:w="852" w:type="dxa"/>
                  <w:tcBorders>
                    <w:tl2br w:val="nil"/>
                    <w:tr2bl w:val="nil"/>
                  </w:tcBorders>
                  <w:noWrap w:val="0"/>
                  <w:vAlign w:val="center"/>
                </w:tcPr>
                <w:p>
                  <w:pPr>
                    <w:pStyle w:val="170"/>
                    <w:spacing w:line="320" w:lineRule="exact"/>
                    <w:rPr>
                      <w:rFonts w:hint="eastAsia"/>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vMerge w:val="restart"/>
                  <w:tcBorders>
                    <w:tl2br w:val="nil"/>
                    <w:tr2bl w:val="nil"/>
                  </w:tcBorders>
                  <w:noWrap w:val="0"/>
                  <w:vAlign w:val="center"/>
                </w:tcPr>
                <w:p>
                  <w:pPr>
                    <w:pStyle w:val="170"/>
                    <w:spacing w:line="320" w:lineRule="exact"/>
                    <w:rPr>
                      <w:sz w:val="21"/>
                    </w:rPr>
                  </w:pPr>
                  <w:r>
                    <w:rPr>
                      <w:sz w:val="21"/>
                    </w:rPr>
                    <w:t>现状监测点位</w:t>
                  </w:r>
                </w:p>
              </w:tc>
              <w:tc>
                <w:tcPr>
                  <w:tcW w:w="1272" w:type="dxa"/>
                  <w:tcBorders>
                    <w:tl2br w:val="nil"/>
                    <w:tr2bl w:val="nil"/>
                  </w:tcBorders>
                  <w:noWrap w:val="0"/>
                  <w:vAlign w:val="center"/>
                </w:tcPr>
                <w:p>
                  <w:pPr>
                    <w:pStyle w:val="170"/>
                    <w:spacing w:line="320" w:lineRule="exact"/>
                    <w:rPr>
                      <w:sz w:val="21"/>
                    </w:rPr>
                  </w:pPr>
                </w:p>
              </w:tc>
              <w:tc>
                <w:tcPr>
                  <w:tcW w:w="1437" w:type="dxa"/>
                  <w:tcBorders>
                    <w:tl2br w:val="nil"/>
                    <w:tr2bl w:val="nil"/>
                  </w:tcBorders>
                  <w:noWrap w:val="0"/>
                  <w:vAlign w:val="center"/>
                </w:tcPr>
                <w:p>
                  <w:pPr>
                    <w:pStyle w:val="170"/>
                    <w:spacing w:line="320" w:lineRule="exact"/>
                    <w:rPr>
                      <w:sz w:val="21"/>
                    </w:rPr>
                  </w:pPr>
                  <w:r>
                    <w:rPr>
                      <w:sz w:val="21"/>
                    </w:rPr>
                    <w:t>占地范围内</w:t>
                  </w:r>
                </w:p>
              </w:tc>
              <w:tc>
                <w:tcPr>
                  <w:tcW w:w="2136" w:type="dxa"/>
                  <w:gridSpan w:val="2"/>
                  <w:tcBorders>
                    <w:tl2br w:val="nil"/>
                    <w:tr2bl w:val="nil"/>
                  </w:tcBorders>
                  <w:noWrap w:val="0"/>
                  <w:vAlign w:val="center"/>
                </w:tcPr>
                <w:p>
                  <w:pPr>
                    <w:pStyle w:val="170"/>
                    <w:spacing w:line="320" w:lineRule="exact"/>
                    <w:rPr>
                      <w:sz w:val="21"/>
                    </w:rPr>
                  </w:pPr>
                  <w:r>
                    <w:rPr>
                      <w:sz w:val="21"/>
                    </w:rPr>
                    <w:t>占地范围外</w:t>
                  </w:r>
                </w:p>
              </w:tc>
              <w:tc>
                <w:tcPr>
                  <w:tcW w:w="979" w:type="dxa"/>
                  <w:tcBorders>
                    <w:tl2br w:val="nil"/>
                    <w:tr2bl w:val="nil"/>
                  </w:tcBorders>
                  <w:noWrap w:val="0"/>
                  <w:vAlign w:val="center"/>
                </w:tcPr>
                <w:p>
                  <w:pPr>
                    <w:pStyle w:val="170"/>
                    <w:spacing w:line="320" w:lineRule="exact"/>
                    <w:rPr>
                      <w:sz w:val="21"/>
                    </w:rPr>
                  </w:pPr>
                  <w:r>
                    <w:rPr>
                      <w:sz w:val="21"/>
                    </w:rPr>
                    <w:t>深度</w:t>
                  </w:r>
                </w:p>
              </w:tc>
              <w:tc>
                <w:tcPr>
                  <w:tcW w:w="852" w:type="dxa"/>
                  <w:vMerge w:val="restart"/>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vMerge w:val="continue"/>
                  <w:tcBorders>
                    <w:tl2br w:val="nil"/>
                    <w:tr2bl w:val="nil"/>
                  </w:tcBorders>
                  <w:noWrap w:val="0"/>
                  <w:vAlign w:val="center"/>
                </w:tcPr>
                <w:p>
                  <w:pPr>
                    <w:pStyle w:val="170"/>
                    <w:spacing w:line="320" w:lineRule="exact"/>
                    <w:rPr>
                      <w:sz w:val="21"/>
                    </w:rPr>
                  </w:pPr>
                </w:p>
              </w:tc>
              <w:tc>
                <w:tcPr>
                  <w:tcW w:w="1272" w:type="dxa"/>
                  <w:tcBorders>
                    <w:tl2br w:val="nil"/>
                    <w:tr2bl w:val="nil"/>
                  </w:tcBorders>
                  <w:noWrap w:val="0"/>
                  <w:vAlign w:val="center"/>
                </w:tcPr>
                <w:p>
                  <w:pPr>
                    <w:pStyle w:val="170"/>
                    <w:spacing w:line="320" w:lineRule="exact"/>
                    <w:rPr>
                      <w:sz w:val="21"/>
                    </w:rPr>
                  </w:pPr>
                  <w:r>
                    <w:rPr>
                      <w:sz w:val="21"/>
                    </w:rPr>
                    <w:t>表层样点数</w:t>
                  </w:r>
                </w:p>
              </w:tc>
              <w:tc>
                <w:tcPr>
                  <w:tcW w:w="1437" w:type="dxa"/>
                  <w:tcBorders>
                    <w:tl2br w:val="nil"/>
                    <w:tr2bl w:val="nil"/>
                  </w:tcBorders>
                  <w:noWrap w:val="0"/>
                  <w:vAlign w:val="center"/>
                </w:tcPr>
                <w:p>
                  <w:pPr>
                    <w:pStyle w:val="170"/>
                    <w:spacing w:line="320" w:lineRule="exact"/>
                    <w:rPr>
                      <w:sz w:val="21"/>
                    </w:rPr>
                  </w:pPr>
                  <w:r>
                    <w:rPr>
                      <w:sz w:val="21"/>
                    </w:rPr>
                    <w:t>3</w:t>
                  </w:r>
                </w:p>
              </w:tc>
              <w:tc>
                <w:tcPr>
                  <w:tcW w:w="2136" w:type="dxa"/>
                  <w:gridSpan w:val="2"/>
                  <w:tcBorders>
                    <w:tl2br w:val="nil"/>
                    <w:tr2bl w:val="nil"/>
                  </w:tcBorders>
                  <w:noWrap w:val="0"/>
                  <w:vAlign w:val="center"/>
                </w:tcPr>
                <w:p>
                  <w:pPr>
                    <w:pStyle w:val="170"/>
                    <w:spacing w:line="320" w:lineRule="exact"/>
                    <w:rPr>
                      <w:sz w:val="21"/>
                    </w:rPr>
                  </w:pPr>
                  <w:r>
                    <w:rPr>
                      <w:sz w:val="21"/>
                    </w:rPr>
                    <w:t>0</w:t>
                  </w:r>
                </w:p>
              </w:tc>
              <w:tc>
                <w:tcPr>
                  <w:tcW w:w="979" w:type="dxa"/>
                  <w:tcBorders>
                    <w:tl2br w:val="nil"/>
                    <w:tr2bl w:val="nil"/>
                  </w:tcBorders>
                  <w:noWrap w:val="0"/>
                  <w:vAlign w:val="center"/>
                </w:tcPr>
                <w:p>
                  <w:pPr>
                    <w:pStyle w:val="170"/>
                    <w:spacing w:line="320" w:lineRule="exact"/>
                    <w:rPr>
                      <w:sz w:val="21"/>
                    </w:rPr>
                  </w:pPr>
                  <w:r>
                    <w:rPr>
                      <w:sz w:val="21"/>
                    </w:rPr>
                    <w:t>0~20cm</w:t>
                  </w:r>
                </w:p>
              </w:tc>
              <w:tc>
                <w:tcPr>
                  <w:tcW w:w="852" w:type="dxa"/>
                  <w:vMerge w:val="continue"/>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vMerge w:val="continue"/>
                  <w:tcBorders>
                    <w:tl2br w:val="nil"/>
                    <w:tr2bl w:val="nil"/>
                  </w:tcBorders>
                  <w:noWrap w:val="0"/>
                  <w:vAlign w:val="center"/>
                </w:tcPr>
                <w:p>
                  <w:pPr>
                    <w:pStyle w:val="170"/>
                    <w:spacing w:line="320" w:lineRule="exact"/>
                    <w:rPr>
                      <w:sz w:val="21"/>
                    </w:rPr>
                  </w:pPr>
                </w:p>
              </w:tc>
              <w:tc>
                <w:tcPr>
                  <w:tcW w:w="1272" w:type="dxa"/>
                  <w:tcBorders>
                    <w:tl2br w:val="nil"/>
                    <w:tr2bl w:val="nil"/>
                  </w:tcBorders>
                  <w:noWrap w:val="0"/>
                  <w:vAlign w:val="center"/>
                </w:tcPr>
                <w:p>
                  <w:pPr>
                    <w:pStyle w:val="170"/>
                    <w:spacing w:line="320" w:lineRule="exact"/>
                    <w:rPr>
                      <w:sz w:val="21"/>
                    </w:rPr>
                  </w:pPr>
                  <w:r>
                    <w:rPr>
                      <w:sz w:val="21"/>
                    </w:rPr>
                    <w:t>柱状样点数</w:t>
                  </w:r>
                </w:p>
              </w:tc>
              <w:tc>
                <w:tcPr>
                  <w:tcW w:w="1437" w:type="dxa"/>
                  <w:tcBorders>
                    <w:tl2br w:val="nil"/>
                    <w:tr2bl w:val="nil"/>
                  </w:tcBorders>
                  <w:noWrap w:val="0"/>
                  <w:vAlign w:val="center"/>
                </w:tcPr>
                <w:p>
                  <w:pPr>
                    <w:pStyle w:val="170"/>
                    <w:spacing w:line="320" w:lineRule="exact"/>
                    <w:rPr>
                      <w:sz w:val="21"/>
                    </w:rPr>
                  </w:pPr>
                  <w:r>
                    <w:rPr>
                      <w:sz w:val="21"/>
                    </w:rPr>
                    <w:t>0</w:t>
                  </w:r>
                </w:p>
              </w:tc>
              <w:tc>
                <w:tcPr>
                  <w:tcW w:w="2136" w:type="dxa"/>
                  <w:gridSpan w:val="2"/>
                  <w:tcBorders>
                    <w:tl2br w:val="nil"/>
                    <w:tr2bl w:val="nil"/>
                  </w:tcBorders>
                  <w:noWrap w:val="0"/>
                  <w:vAlign w:val="center"/>
                </w:tcPr>
                <w:p>
                  <w:pPr>
                    <w:pStyle w:val="170"/>
                    <w:spacing w:line="320" w:lineRule="exact"/>
                    <w:rPr>
                      <w:sz w:val="21"/>
                    </w:rPr>
                  </w:pPr>
                  <w:r>
                    <w:rPr>
                      <w:sz w:val="21"/>
                    </w:rPr>
                    <w:t>0</w:t>
                  </w:r>
                </w:p>
              </w:tc>
              <w:tc>
                <w:tcPr>
                  <w:tcW w:w="979" w:type="dxa"/>
                  <w:tcBorders>
                    <w:tl2br w:val="nil"/>
                    <w:tr2bl w:val="nil"/>
                  </w:tcBorders>
                  <w:noWrap w:val="0"/>
                  <w:vAlign w:val="center"/>
                </w:tcPr>
                <w:p>
                  <w:pPr>
                    <w:pStyle w:val="170"/>
                    <w:spacing w:line="320" w:lineRule="exact"/>
                    <w:rPr>
                      <w:sz w:val="21"/>
                    </w:rPr>
                  </w:pPr>
                  <w:r>
                    <w:rPr>
                      <w:sz w:val="21"/>
                    </w:rPr>
                    <w:t>0</w:t>
                  </w:r>
                </w:p>
              </w:tc>
              <w:tc>
                <w:tcPr>
                  <w:tcW w:w="852" w:type="dxa"/>
                  <w:vMerge w:val="continue"/>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sz w:val="21"/>
                    </w:rPr>
                    <w:t>现状监测因子</w:t>
                  </w:r>
                </w:p>
              </w:tc>
              <w:tc>
                <w:tcPr>
                  <w:tcW w:w="5824" w:type="dxa"/>
                  <w:gridSpan w:val="5"/>
                  <w:tcBorders>
                    <w:tl2br w:val="nil"/>
                    <w:tr2bl w:val="nil"/>
                  </w:tcBorders>
                  <w:noWrap w:val="0"/>
                  <w:vAlign w:val="center"/>
                </w:tcPr>
                <w:p>
                  <w:pPr>
                    <w:pStyle w:val="170"/>
                    <w:spacing w:line="320" w:lineRule="exact"/>
                    <w:rPr>
                      <w:rFonts w:hint="eastAsia"/>
                      <w:sz w:val="21"/>
                    </w:rPr>
                  </w:pPr>
                  <w:r>
                    <w:rPr>
                      <w:sz w:val="21"/>
                    </w:rPr>
                    <w:t>《土壤环境质量 建设用地土壤污染风 险管控标准（试行）》（GB36600-2018）》中基本项目</w:t>
                  </w:r>
                  <w:r>
                    <w:rPr>
                      <w:rFonts w:hint="eastAsia"/>
                      <w:sz w:val="21"/>
                    </w:rPr>
                    <w:t>及石油烃</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98" w:type="dxa"/>
                  <w:vMerge w:val="restart"/>
                  <w:tcBorders>
                    <w:tl2br w:val="nil"/>
                    <w:tr2bl w:val="nil"/>
                  </w:tcBorders>
                  <w:noWrap w:val="0"/>
                  <w:vAlign w:val="center"/>
                </w:tcPr>
                <w:p>
                  <w:pPr>
                    <w:pStyle w:val="170"/>
                    <w:spacing w:line="320" w:lineRule="exact"/>
                    <w:rPr>
                      <w:sz w:val="21"/>
                    </w:rPr>
                  </w:pPr>
                  <w:r>
                    <w:rPr>
                      <w:sz w:val="21"/>
                    </w:rPr>
                    <w:t>现状评</w:t>
                  </w:r>
                </w:p>
                <w:p>
                  <w:pPr>
                    <w:pStyle w:val="170"/>
                    <w:spacing w:line="320" w:lineRule="exact"/>
                    <w:rPr>
                      <w:sz w:val="21"/>
                    </w:rPr>
                  </w:pPr>
                  <w:r>
                    <w:rPr>
                      <w:sz w:val="21"/>
                    </w:rPr>
                    <w:t>价</w:t>
                  </w:r>
                </w:p>
              </w:tc>
              <w:tc>
                <w:tcPr>
                  <w:tcW w:w="1627" w:type="dxa"/>
                  <w:tcBorders>
                    <w:tl2br w:val="nil"/>
                    <w:tr2bl w:val="nil"/>
                  </w:tcBorders>
                  <w:noWrap w:val="0"/>
                  <w:vAlign w:val="center"/>
                </w:tcPr>
                <w:p>
                  <w:pPr>
                    <w:pStyle w:val="170"/>
                    <w:spacing w:line="320" w:lineRule="exact"/>
                    <w:rPr>
                      <w:sz w:val="21"/>
                    </w:rPr>
                  </w:pPr>
                  <w:r>
                    <w:rPr>
                      <w:sz w:val="21"/>
                    </w:rPr>
                    <w:t>评价因子</w:t>
                  </w:r>
                </w:p>
              </w:tc>
              <w:tc>
                <w:tcPr>
                  <w:tcW w:w="5824" w:type="dxa"/>
                  <w:gridSpan w:val="5"/>
                  <w:tcBorders>
                    <w:tl2br w:val="nil"/>
                    <w:tr2bl w:val="nil"/>
                  </w:tcBorders>
                  <w:noWrap w:val="0"/>
                  <w:vAlign w:val="center"/>
                </w:tcPr>
                <w:p>
                  <w:pPr>
                    <w:pStyle w:val="170"/>
                    <w:spacing w:line="320" w:lineRule="exact"/>
                    <w:rPr>
                      <w:sz w:val="21"/>
                    </w:rPr>
                  </w:pPr>
                  <w:r>
                    <w:rPr>
                      <w:sz w:val="21"/>
                    </w:rPr>
                    <w:t>同监测因子</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sz w:val="21"/>
                    </w:rPr>
                    <w:t>评价标准</w:t>
                  </w:r>
                </w:p>
              </w:tc>
              <w:tc>
                <w:tcPr>
                  <w:tcW w:w="5824" w:type="dxa"/>
                  <w:gridSpan w:val="5"/>
                  <w:tcBorders>
                    <w:tl2br w:val="nil"/>
                    <w:tr2bl w:val="nil"/>
                  </w:tcBorders>
                  <w:noWrap w:val="0"/>
                  <w:vAlign w:val="center"/>
                </w:tcPr>
                <w:p>
                  <w:pPr>
                    <w:pStyle w:val="170"/>
                    <w:spacing w:line="320" w:lineRule="exact"/>
                    <w:rPr>
                      <w:sz w:val="21"/>
                    </w:rPr>
                  </w:pPr>
                  <w:r>
                    <w:rPr>
                      <w:sz w:val="21"/>
                    </w:rPr>
                    <w:t>GB 15618□；GB 36600</w:t>
                  </w:r>
                  <w:r>
                    <w:rPr>
                      <w:rFonts w:ascii="Segoe UI Symbol" w:hAnsi="Segoe UI Symbol" w:cs="Segoe UI Symbol"/>
                      <w:sz w:val="21"/>
                    </w:rPr>
                    <w:t>☑</w:t>
                  </w:r>
                  <w:r>
                    <w:rPr>
                      <w:sz w:val="21"/>
                    </w:rPr>
                    <w:t>；表D.1□；表 D.2□；其他（</w:t>
                  </w:r>
                  <w:r>
                    <w:rPr>
                      <w:rFonts w:hint="eastAsia"/>
                      <w:sz w:val="21"/>
                    </w:rPr>
                    <w:t>）</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sz w:val="21"/>
                    </w:rPr>
                    <w:t>现状评价结论</w:t>
                  </w:r>
                </w:p>
              </w:tc>
              <w:tc>
                <w:tcPr>
                  <w:tcW w:w="5824" w:type="dxa"/>
                  <w:gridSpan w:val="5"/>
                  <w:tcBorders>
                    <w:tl2br w:val="nil"/>
                    <w:tr2bl w:val="nil"/>
                  </w:tcBorders>
                  <w:noWrap w:val="0"/>
                  <w:vAlign w:val="center"/>
                </w:tcPr>
                <w:p>
                  <w:pPr>
                    <w:pStyle w:val="170"/>
                    <w:spacing w:line="320" w:lineRule="exact"/>
                    <w:rPr>
                      <w:sz w:val="21"/>
                    </w:rPr>
                  </w:pPr>
                  <w:r>
                    <w:rPr>
                      <w:sz w:val="21"/>
                    </w:rPr>
                    <w:t>各监测点各监测项目均满足GB36600-2018 中风险筛选值</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398" w:type="dxa"/>
                  <w:vMerge w:val="restart"/>
                  <w:tcBorders>
                    <w:tl2br w:val="nil"/>
                    <w:tr2bl w:val="nil"/>
                  </w:tcBorders>
                  <w:noWrap w:val="0"/>
                  <w:vAlign w:val="center"/>
                </w:tcPr>
                <w:p>
                  <w:pPr>
                    <w:pStyle w:val="170"/>
                    <w:spacing w:line="320" w:lineRule="exact"/>
                    <w:rPr>
                      <w:sz w:val="21"/>
                    </w:rPr>
                  </w:pPr>
                  <w:r>
                    <w:rPr>
                      <w:sz w:val="21"/>
                    </w:rPr>
                    <w:t>影响预测</w:t>
                  </w:r>
                </w:p>
              </w:tc>
              <w:tc>
                <w:tcPr>
                  <w:tcW w:w="1627" w:type="dxa"/>
                  <w:tcBorders>
                    <w:tl2br w:val="nil"/>
                    <w:tr2bl w:val="nil"/>
                  </w:tcBorders>
                  <w:noWrap w:val="0"/>
                  <w:vAlign w:val="center"/>
                </w:tcPr>
                <w:p>
                  <w:pPr>
                    <w:pStyle w:val="170"/>
                    <w:spacing w:line="320" w:lineRule="exact"/>
                    <w:rPr>
                      <w:sz w:val="21"/>
                    </w:rPr>
                  </w:pPr>
                  <w:r>
                    <w:rPr>
                      <w:sz w:val="21"/>
                    </w:rPr>
                    <w:t>预测因子</w:t>
                  </w:r>
                </w:p>
              </w:tc>
              <w:tc>
                <w:tcPr>
                  <w:tcW w:w="5824" w:type="dxa"/>
                  <w:gridSpan w:val="5"/>
                  <w:tcBorders>
                    <w:tl2br w:val="nil"/>
                    <w:tr2bl w:val="nil"/>
                  </w:tcBorders>
                  <w:noWrap w:val="0"/>
                  <w:vAlign w:val="center"/>
                </w:tcPr>
                <w:p>
                  <w:pPr>
                    <w:pStyle w:val="170"/>
                    <w:spacing w:line="320" w:lineRule="exact"/>
                    <w:rPr>
                      <w:sz w:val="21"/>
                    </w:rPr>
                  </w:pP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sz w:val="21"/>
                    </w:rPr>
                    <w:t>预测方法</w:t>
                  </w:r>
                </w:p>
              </w:tc>
              <w:tc>
                <w:tcPr>
                  <w:tcW w:w="5824" w:type="dxa"/>
                  <w:gridSpan w:val="5"/>
                  <w:tcBorders>
                    <w:tl2br w:val="nil"/>
                    <w:tr2bl w:val="nil"/>
                  </w:tcBorders>
                  <w:noWrap w:val="0"/>
                  <w:vAlign w:val="center"/>
                </w:tcPr>
                <w:p>
                  <w:pPr>
                    <w:pStyle w:val="170"/>
                    <w:spacing w:line="320" w:lineRule="exact"/>
                    <w:rPr>
                      <w:sz w:val="21"/>
                    </w:rPr>
                  </w:pPr>
                  <w:r>
                    <w:rPr>
                      <w:sz w:val="21"/>
                    </w:rPr>
                    <w:t>附录 E□；附录 F□；其他（</w:t>
                  </w:r>
                  <w:r>
                    <w:rPr>
                      <w:sz w:val="21"/>
                    </w:rPr>
                    <w:tab/>
                  </w:r>
                  <w:r>
                    <w:rPr>
                      <w:sz w:val="21"/>
                    </w:rPr>
                    <w:t>）</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sz w:val="21"/>
                    </w:rPr>
                    <w:t>预测分析内容</w:t>
                  </w:r>
                </w:p>
              </w:tc>
              <w:tc>
                <w:tcPr>
                  <w:tcW w:w="5824" w:type="dxa"/>
                  <w:gridSpan w:val="5"/>
                  <w:tcBorders>
                    <w:tl2br w:val="nil"/>
                    <w:tr2bl w:val="nil"/>
                  </w:tcBorders>
                  <w:noWrap w:val="0"/>
                  <w:vAlign w:val="center"/>
                </w:tcPr>
                <w:p>
                  <w:pPr>
                    <w:pStyle w:val="170"/>
                    <w:spacing w:line="320" w:lineRule="exact"/>
                    <w:rPr>
                      <w:sz w:val="21"/>
                    </w:rPr>
                  </w:pPr>
                  <w:r>
                    <w:rPr>
                      <w:sz w:val="21"/>
                    </w:rPr>
                    <w:t>影响范围（</w:t>
                  </w:r>
                  <w:r>
                    <w:rPr>
                      <w:sz w:val="21"/>
                    </w:rPr>
                    <w:tab/>
                  </w:r>
                  <w:r>
                    <w:rPr>
                      <w:sz w:val="21"/>
                    </w:rPr>
                    <w:t>）</w:t>
                  </w:r>
                </w:p>
                <w:p>
                  <w:pPr>
                    <w:pStyle w:val="170"/>
                    <w:spacing w:line="320" w:lineRule="exact"/>
                    <w:rPr>
                      <w:sz w:val="21"/>
                    </w:rPr>
                  </w:pPr>
                  <w:r>
                    <w:rPr>
                      <w:sz w:val="21"/>
                    </w:rPr>
                    <w:t>影响程度（</w:t>
                  </w:r>
                  <w:r>
                    <w:rPr>
                      <w:sz w:val="21"/>
                    </w:rPr>
                    <w:tab/>
                  </w:r>
                  <w:r>
                    <w:rPr>
                      <w:sz w:val="21"/>
                    </w:rPr>
                    <w:t>）</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sz w:val="21"/>
                    </w:rPr>
                    <w:t>预测结论</w:t>
                  </w:r>
                </w:p>
              </w:tc>
              <w:tc>
                <w:tcPr>
                  <w:tcW w:w="5824" w:type="dxa"/>
                  <w:gridSpan w:val="5"/>
                  <w:tcBorders>
                    <w:tl2br w:val="nil"/>
                    <w:tr2bl w:val="nil"/>
                  </w:tcBorders>
                  <w:noWrap w:val="0"/>
                  <w:vAlign w:val="center"/>
                </w:tcPr>
                <w:p>
                  <w:pPr>
                    <w:pStyle w:val="170"/>
                    <w:spacing w:line="320" w:lineRule="exact"/>
                    <w:rPr>
                      <w:sz w:val="21"/>
                    </w:rPr>
                  </w:pPr>
                  <w:r>
                    <w:rPr>
                      <w:sz w:val="21"/>
                    </w:rPr>
                    <w:t>达标结论：a）□；b）□；c）□</w:t>
                  </w:r>
                </w:p>
                <w:p>
                  <w:pPr>
                    <w:pStyle w:val="170"/>
                    <w:spacing w:line="320" w:lineRule="exact"/>
                    <w:rPr>
                      <w:sz w:val="21"/>
                    </w:rPr>
                  </w:pPr>
                  <w:r>
                    <w:rPr>
                      <w:sz w:val="21"/>
                    </w:rPr>
                    <w:t>不达标结论：a）□；b）□</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98" w:type="dxa"/>
                  <w:vMerge w:val="restart"/>
                  <w:tcBorders>
                    <w:tl2br w:val="nil"/>
                    <w:tr2bl w:val="nil"/>
                  </w:tcBorders>
                  <w:noWrap w:val="0"/>
                  <w:vAlign w:val="center"/>
                </w:tcPr>
                <w:p>
                  <w:pPr>
                    <w:pStyle w:val="170"/>
                    <w:spacing w:line="320" w:lineRule="exact"/>
                    <w:rPr>
                      <w:sz w:val="21"/>
                    </w:rPr>
                  </w:pPr>
                  <w:r>
                    <w:rPr>
                      <w:sz w:val="21"/>
                    </w:rPr>
                    <w:t>防治措</w:t>
                  </w:r>
                </w:p>
                <w:p>
                  <w:pPr>
                    <w:pStyle w:val="170"/>
                    <w:spacing w:line="320" w:lineRule="exact"/>
                    <w:rPr>
                      <w:sz w:val="21"/>
                    </w:rPr>
                  </w:pPr>
                  <w:r>
                    <w:rPr>
                      <w:sz w:val="21"/>
                    </w:rPr>
                    <w:t>施</w:t>
                  </w:r>
                </w:p>
              </w:tc>
              <w:tc>
                <w:tcPr>
                  <w:tcW w:w="1627" w:type="dxa"/>
                  <w:tcBorders>
                    <w:tl2br w:val="nil"/>
                    <w:tr2bl w:val="nil"/>
                  </w:tcBorders>
                  <w:noWrap w:val="0"/>
                  <w:vAlign w:val="center"/>
                </w:tcPr>
                <w:p>
                  <w:pPr>
                    <w:pStyle w:val="170"/>
                    <w:spacing w:line="320" w:lineRule="exact"/>
                    <w:rPr>
                      <w:sz w:val="21"/>
                    </w:rPr>
                  </w:pPr>
                  <w:r>
                    <w:rPr>
                      <w:sz w:val="21"/>
                    </w:rPr>
                    <w:t>防控措施</w:t>
                  </w:r>
                </w:p>
              </w:tc>
              <w:tc>
                <w:tcPr>
                  <w:tcW w:w="5824" w:type="dxa"/>
                  <w:gridSpan w:val="5"/>
                  <w:tcBorders>
                    <w:tl2br w:val="nil"/>
                    <w:tr2bl w:val="nil"/>
                  </w:tcBorders>
                  <w:noWrap w:val="0"/>
                  <w:vAlign w:val="center"/>
                </w:tcPr>
                <w:p>
                  <w:pPr>
                    <w:pStyle w:val="170"/>
                    <w:spacing w:line="320" w:lineRule="exact"/>
                    <w:rPr>
                      <w:sz w:val="21"/>
                    </w:rPr>
                  </w:pPr>
                  <w:r>
                    <w:rPr>
                      <w:sz w:val="21"/>
                    </w:rPr>
                    <w:t>土壤环境质量现状保障□；源头控制</w:t>
                  </w:r>
                  <w:r>
                    <w:rPr>
                      <w:rFonts w:ascii="Segoe UI Symbol" w:hAnsi="Segoe UI Symbol" w:cs="Segoe UI Symbol"/>
                      <w:sz w:val="21"/>
                    </w:rPr>
                    <w:t>☑</w:t>
                  </w:r>
                  <w:r>
                    <w:rPr>
                      <w:sz w:val="21"/>
                    </w:rPr>
                    <w:t>；过程防控</w:t>
                  </w:r>
                  <w:r>
                    <w:rPr>
                      <w:rFonts w:ascii="Segoe UI Symbol" w:hAnsi="Segoe UI Symbol" w:cs="Segoe UI Symbol"/>
                      <w:sz w:val="21"/>
                    </w:rPr>
                    <w:t>☑</w:t>
                  </w:r>
                  <w:r>
                    <w:rPr>
                      <w:sz w:val="21"/>
                    </w:rPr>
                    <w:t>；其他（）</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vMerge w:val="restart"/>
                  <w:tcBorders>
                    <w:tl2br w:val="nil"/>
                    <w:tr2bl w:val="nil"/>
                  </w:tcBorders>
                  <w:noWrap w:val="0"/>
                  <w:vAlign w:val="center"/>
                </w:tcPr>
                <w:p>
                  <w:pPr>
                    <w:pStyle w:val="170"/>
                    <w:spacing w:line="320" w:lineRule="exact"/>
                    <w:rPr>
                      <w:sz w:val="21"/>
                    </w:rPr>
                  </w:pPr>
                  <w:r>
                    <w:rPr>
                      <w:sz w:val="21"/>
                    </w:rPr>
                    <w:t>跟踪监测</w:t>
                  </w:r>
                </w:p>
              </w:tc>
              <w:tc>
                <w:tcPr>
                  <w:tcW w:w="2709" w:type="dxa"/>
                  <w:gridSpan w:val="2"/>
                  <w:tcBorders>
                    <w:tl2br w:val="nil"/>
                    <w:tr2bl w:val="nil"/>
                  </w:tcBorders>
                  <w:noWrap w:val="0"/>
                  <w:vAlign w:val="center"/>
                </w:tcPr>
                <w:p>
                  <w:pPr>
                    <w:pStyle w:val="170"/>
                    <w:spacing w:line="320" w:lineRule="exact"/>
                    <w:rPr>
                      <w:sz w:val="21"/>
                    </w:rPr>
                  </w:pPr>
                  <w:r>
                    <w:rPr>
                      <w:sz w:val="21"/>
                    </w:rPr>
                    <w:t>监测点数</w:t>
                  </w:r>
                </w:p>
              </w:tc>
              <w:tc>
                <w:tcPr>
                  <w:tcW w:w="1524" w:type="dxa"/>
                  <w:tcBorders>
                    <w:tl2br w:val="nil"/>
                    <w:tr2bl w:val="nil"/>
                  </w:tcBorders>
                  <w:noWrap w:val="0"/>
                  <w:vAlign w:val="center"/>
                </w:tcPr>
                <w:p>
                  <w:pPr>
                    <w:pStyle w:val="170"/>
                    <w:spacing w:line="320" w:lineRule="exact"/>
                    <w:rPr>
                      <w:sz w:val="21"/>
                    </w:rPr>
                  </w:pPr>
                  <w:r>
                    <w:rPr>
                      <w:sz w:val="21"/>
                    </w:rPr>
                    <w:t>监测指标</w:t>
                  </w:r>
                </w:p>
              </w:tc>
              <w:tc>
                <w:tcPr>
                  <w:tcW w:w="1591" w:type="dxa"/>
                  <w:gridSpan w:val="2"/>
                  <w:tcBorders>
                    <w:tl2br w:val="nil"/>
                    <w:tr2bl w:val="nil"/>
                  </w:tcBorders>
                  <w:noWrap w:val="0"/>
                  <w:vAlign w:val="center"/>
                </w:tcPr>
                <w:p>
                  <w:pPr>
                    <w:pStyle w:val="170"/>
                    <w:spacing w:line="320" w:lineRule="exact"/>
                    <w:rPr>
                      <w:sz w:val="21"/>
                    </w:rPr>
                  </w:pPr>
                  <w:r>
                    <w:rPr>
                      <w:sz w:val="21"/>
                    </w:rPr>
                    <w:t>监测频次</w:t>
                  </w:r>
                </w:p>
              </w:tc>
              <w:tc>
                <w:tcPr>
                  <w:tcW w:w="852" w:type="dxa"/>
                  <w:vMerge w:val="restart"/>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vMerge w:val="continue"/>
                  <w:tcBorders>
                    <w:tl2br w:val="nil"/>
                    <w:tr2bl w:val="nil"/>
                  </w:tcBorders>
                  <w:noWrap w:val="0"/>
                  <w:vAlign w:val="center"/>
                </w:tcPr>
                <w:p>
                  <w:pPr>
                    <w:pStyle w:val="170"/>
                    <w:spacing w:line="320" w:lineRule="exact"/>
                    <w:rPr>
                      <w:sz w:val="21"/>
                    </w:rPr>
                  </w:pPr>
                </w:p>
              </w:tc>
              <w:tc>
                <w:tcPr>
                  <w:tcW w:w="2709" w:type="dxa"/>
                  <w:gridSpan w:val="2"/>
                  <w:tcBorders>
                    <w:tl2br w:val="nil"/>
                    <w:tr2bl w:val="nil"/>
                  </w:tcBorders>
                  <w:noWrap w:val="0"/>
                  <w:vAlign w:val="center"/>
                </w:tcPr>
                <w:p>
                  <w:pPr>
                    <w:pStyle w:val="170"/>
                    <w:spacing w:line="320" w:lineRule="exact"/>
                    <w:rPr>
                      <w:sz w:val="21"/>
                    </w:rPr>
                  </w:pPr>
                </w:p>
              </w:tc>
              <w:tc>
                <w:tcPr>
                  <w:tcW w:w="1524" w:type="dxa"/>
                  <w:tcBorders>
                    <w:tl2br w:val="nil"/>
                    <w:tr2bl w:val="nil"/>
                  </w:tcBorders>
                  <w:noWrap w:val="0"/>
                  <w:vAlign w:val="center"/>
                </w:tcPr>
                <w:p>
                  <w:pPr>
                    <w:pStyle w:val="170"/>
                    <w:spacing w:line="320" w:lineRule="exact"/>
                    <w:rPr>
                      <w:sz w:val="21"/>
                    </w:rPr>
                  </w:pPr>
                </w:p>
              </w:tc>
              <w:tc>
                <w:tcPr>
                  <w:tcW w:w="1591" w:type="dxa"/>
                  <w:gridSpan w:val="2"/>
                  <w:tcBorders>
                    <w:tl2br w:val="nil"/>
                    <w:tr2bl w:val="nil"/>
                  </w:tcBorders>
                  <w:noWrap w:val="0"/>
                  <w:vAlign w:val="center"/>
                </w:tcPr>
                <w:p>
                  <w:pPr>
                    <w:pStyle w:val="170"/>
                    <w:spacing w:line="320" w:lineRule="exact"/>
                    <w:rPr>
                      <w:sz w:val="21"/>
                    </w:rPr>
                  </w:pPr>
                </w:p>
              </w:tc>
              <w:tc>
                <w:tcPr>
                  <w:tcW w:w="852" w:type="dxa"/>
                  <w:vMerge w:val="continue"/>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jc w:val="center"/>
              </w:trPr>
              <w:tc>
                <w:tcPr>
                  <w:tcW w:w="398" w:type="dxa"/>
                  <w:vMerge w:val="continue"/>
                  <w:tcBorders>
                    <w:tl2br w:val="nil"/>
                    <w:tr2bl w:val="nil"/>
                  </w:tcBorders>
                  <w:noWrap w:val="0"/>
                  <w:vAlign w:val="center"/>
                </w:tcPr>
                <w:p>
                  <w:pPr>
                    <w:pStyle w:val="170"/>
                    <w:spacing w:line="320" w:lineRule="exact"/>
                    <w:rPr>
                      <w:sz w:val="21"/>
                    </w:rPr>
                  </w:pPr>
                </w:p>
              </w:tc>
              <w:tc>
                <w:tcPr>
                  <w:tcW w:w="1627" w:type="dxa"/>
                  <w:tcBorders>
                    <w:tl2br w:val="nil"/>
                    <w:tr2bl w:val="nil"/>
                  </w:tcBorders>
                  <w:noWrap w:val="0"/>
                  <w:vAlign w:val="center"/>
                </w:tcPr>
                <w:p>
                  <w:pPr>
                    <w:pStyle w:val="170"/>
                    <w:spacing w:line="320" w:lineRule="exact"/>
                    <w:rPr>
                      <w:sz w:val="21"/>
                    </w:rPr>
                  </w:pPr>
                  <w:r>
                    <w:rPr>
                      <w:sz w:val="21"/>
                    </w:rPr>
                    <w:t>信息公开指标</w:t>
                  </w:r>
                </w:p>
              </w:tc>
              <w:tc>
                <w:tcPr>
                  <w:tcW w:w="5824" w:type="dxa"/>
                  <w:gridSpan w:val="5"/>
                  <w:tcBorders>
                    <w:tl2br w:val="nil"/>
                    <w:tr2bl w:val="nil"/>
                  </w:tcBorders>
                  <w:noWrap w:val="0"/>
                  <w:vAlign w:val="center"/>
                </w:tcPr>
                <w:p>
                  <w:pPr>
                    <w:pStyle w:val="170"/>
                    <w:spacing w:line="320" w:lineRule="exact"/>
                    <w:rPr>
                      <w:sz w:val="21"/>
                    </w:rPr>
                  </w:pPr>
                </w:p>
              </w:tc>
              <w:tc>
                <w:tcPr>
                  <w:tcW w:w="852" w:type="dxa"/>
                  <w:vMerge w:val="continue"/>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025" w:type="dxa"/>
                  <w:gridSpan w:val="2"/>
                  <w:tcBorders>
                    <w:tl2br w:val="nil"/>
                    <w:tr2bl w:val="nil"/>
                  </w:tcBorders>
                  <w:noWrap w:val="0"/>
                  <w:vAlign w:val="center"/>
                </w:tcPr>
                <w:p>
                  <w:pPr>
                    <w:pStyle w:val="170"/>
                    <w:spacing w:line="320" w:lineRule="exact"/>
                    <w:rPr>
                      <w:sz w:val="21"/>
                    </w:rPr>
                  </w:pPr>
                  <w:r>
                    <w:rPr>
                      <w:sz w:val="21"/>
                    </w:rPr>
                    <w:t>评价结论</w:t>
                  </w:r>
                </w:p>
              </w:tc>
              <w:tc>
                <w:tcPr>
                  <w:tcW w:w="5824" w:type="dxa"/>
                  <w:gridSpan w:val="5"/>
                  <w:tcBorders>
                    <w:tl2br w:val="nil"/>
                    <w:tr2bl w:val="nil"/>
                  </w:tcBorders>
                  <w:noWrap w:val="0"/>
                  <w:vAlign w:val="center"/>
                </w:tcPr>
                <w:p>
                  <w:pPr>
                    <w:pStyle w:val="170"/>
                    <w:spacing w:line="320" w:lineRule="exact"/>
                    <w:rPr>
                      <w:sz w:val="21"/>
                    </w:rPr>
                  </w:pPr>
                  <w:r>
                    <w:rPr>
                      <w:sz w:val="21"/>
                    </w:rPr>
                    <w:t>采取环评提出的措施，影响可接受。</w:t>
                  </w:r>
                </w:p>
              </w:tc>
              <w:tc>
                <w:tcPr>
                  <w:tcW w:w="852" w:type="dxa"/>
                  <w:tcBorders>
                    <w:tl2br w:val="nil"/>
                    <w:tr2bl w:val="nil"/>
                  </w:tcBorders>
                  <w:noWrap w:val="0"/>
                  <w:vAlign w:val="center"/>
                </w:tcPr>
                <w:p>
                  <w:pPr>
                    <w:pStyle w:val="170"/>
                    <w:spacing w:line="320" w:lineRule="exact"/>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8701" w:type="dxa"/>
                  <w:gridSpan w:val="8"/>
                  <w:tcBorders>
                    <w:tl2br w:val="nil"/>
                    <w:tr2bl w:val="nil"/>
                  </w:tcBorders>
                  <w:noWrap w:val="0"/>
                  <w:vAlign w:val="center"/>
                </w:tcPr>
                <w:p>
                  <w:pPr>
                    <w:pStyle w:val="170"/>
                    <w:spacing w:line="320" w:lineRule="exact"/>
                    <w:rPr>
                      <w:sz w:val="21"/>
                    </w:rPr>
                  </w:pPr>
                  <w:r>
                    <w:rPr>
                      <w:sz w:val="21"/>
                    </w:rPr>
                    <w:t>注 1：“□”为勾选项，可√；“（ ）”为内容填写项；“备注”为其他补充内容。</w:t>
                  </w:r>
                </w:p>
                <w:p>
                  <w:pPr>
                    <w:pStyle w:val="170"/>
                    <w:spacing w:line="320" w:lineRule="exact"/>
                    <w:rPr>
                      <w:sz w:val="21"/>
                    </w:rPr>
                  </w:pPr>
                  <w:r>
                    <w:rPr>
                      <w:sz w:val="21"/>
                    </w:rPr>
                    <w:t>注 2：需要分别开展土壤环境影响评级工作的，分别填写自查表。</w:t>
                  </w:r>
                </w:p>
              </w:tc>
            </w:tr>
          </w:tbl>
          <w:p>
            <w:pPr>
              <w:spacing w:line="520" w:lineRule="exact"/>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lang w:eastAsia="zh-CN"/>
              </w:rPr>
              <w:t>六、</w:t>
            </w:r>
            <w:r>
              <w:rPr>
                <w:rFonts w:hint="default" w:ascii="Times New Roman" w:hAnsi="Times New Roman" w:cs="Times New Roman"/>
                <w:b/>
                <w:sz w:val="24"/>
                <w:szCs w:val="24"/>
              </w:rPr>
              <w:t>选址可行性分析</w:t>
            </w:r>
          </w:p>
          <w:p>
            <w:pPr>
              <w:spacing w:line="520" w:lineRule="exact"/>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rPr>
              <w:t>项目位于</w:t>
            </w:r>
            <w:r>
              <w:rPr>
                <w:rFonts w:hint="default" w:ascii="Times New Roman" w:hAnsi="Times New Roman" w:cs="Times New Roman"/>
                <w:sz w:val="24"/>
                <w:szCs w:val="24"/>
                <w:lang w:eastAsia="zh-CN"/>
              </w:rPr>
              <w:t>新乡县大召营专业园区（</w:t>
            </w:r>
            <w:r>
              <w:rPr>
                <w:rFonts w:hint="eastAsia" w:ascii="Times New Roman" w:hAnsi="Times New Roman" w:cs="Times New Roman"/>
                <w:sz w:val="24"/>
                <w:szCs w:val="24"/>
                <w:lang w:eastAsia="zh-CN"/>
              </w:rPr>
              <w:t>滕丽纺织二分厂</w:t>
            </w:r>
            <w:r>
              <w:rPr>
                <w:rFonts w:hint="default" w:ascii="Times New Roman" w:hAnsi="Times New Roman" w:cs="Times New Roman"/>
                <w:sz w:val="24"/>
                <w:szCs w:val="24"/>
                <w:lang w:eastAsia="zh-CN"/>
              </w:rPr>
              <w:t>）内</w:t>
            </w:r>
            <w:r>
              <w:rPr>
                <w:rFonts w:hint="default" w:ascii="Times New Roman" w:hAnsi="Times New Roman" w:cs="Times New Roman"/>
                <w:sz w:val="24"/>
                <w:szCs w:val="24"/>
              </w:rPr>
              <w:t>，</w:t>
            </w:r>
            <w:r>
              <w:rPr>
                <w:rFonts w:hint="eastAsia" w:ascii="Times New Roman" w:hAnsi="Times New Roman" w:cs="Times New Roman"/>
                <w:sz w:val="24"/>
                <w:szCs w:val="24"/>
                <w:lang w:eastAsia="zh-CN"/>
              </w:rPr>
              <w:t>租赁现有</w:t>
            </w:r>
            <w:r>
              <w:rPr>
                <w:rFonts w:hint="default" w:ascii="Times New Roman" w:hAnsi="Times New Roman" w:cs="Times New Roman"/>
                <w:sz w:val="24"/>
                <w:szCs w:val="24"/>
                <w:highlight w:val="none"/>
                <w:lang w:eastAsia="zh-CN"/>
              </w:rPr>
              <w:t>厂房</w:t>
            </w:r>
            <w:r>
              <w:rPr>
                <w:rFonts w:hint="default" w:ascii="Times New Roman" w:hAnsi="Times New Roman" w:cs="Times New Roman"/>
                <w:sz w:val="24"/>
                <w:highlight w:val="none"/>
                <w:lang w:eastAsia="zh-CN"/>
              </w:rPr>
              <w:t>进行生产</w:t>
            </w:r>
            <w:r>
              <w:rPr>
                <w:rFonts w:hint="default" w:ascii="Times New Roman" w:hAnsi="Times New Roman" w:cs="Times New Roman"/>
                <w:sz w:val="24"/>
                <w:highlight w:val="none"/>
              </w:rPr>
              <w:t>，不新征土地，不办理土地手续</w:t>
            </w:r>
            <w:r>
              <w:rPr>
                <w:rFonts w:hint="default" w:ascii="Times New Roman" w:hAnsi="Times New Roman" w:cs="Times New Roman"/>
                <w:sz w:val="24"/>
                <w:szCs w:val="24"/>
                <w:highlight w:val="none"/>
              </w:rPr>
              <w:t>。依据</w:t>
            </w:r>
            <w:r>
              <w:rPr>
                <w:rFonts w:hint="default" w:ascii="Times New Roman" w:hAnsi="Times New Roman" w:cs="Times New Roman"/>
                <w:sz w:val="24"/>
                <w:lang w:eastAsia="zh-CN"/>
              </w:rPr>
              <w:t>根据新乡县土地利用总体规划（2010-2020</w:t>
            </w:r>
            <w:r>
              <w:rPr>
                <w:rFonts w:hint="eastAsia" w:ascii="Times New Roman" w:hAnsi="Times New Roman" w:cs="Times New Roman"/>
                <w:sz w:val="24"/>
                <w:lang w:eastAsia="zh-CN"/>
              </w:rPr>
              <w:t>年</w:t>
            </w:r>
            <w:r>
              <w:rPr>
                <w:rFonts w:hint="default" w:ascii="Times New Roman" w:hAnsi="Times New Roman" w:cs="Times New Roman"/>
                <w:sz w:val="24"/>
                <w:lang w:eastAsia="zh-CN"/>
              </w:rPr>
              <w:t>）</w:t>
            </w:r>
            <w:r>
              <w:rPr>
                <w:rFonts w:hint="eastAsia" w:ascii="Times New Roman" w:hAnsi="Times New Roman" w:cs="Times New Roman"/>
                <w:sz w:val="24"/>
                <w:lang w:eastAsia="zh-CN"/>
              </w:rPr>
              <w:t>调整完善图（</w:t>
            </w:r>
            <w:r>
              <w:rPr>
                <w:rFonts w:hint="eastAsia" w:ascii="Times New Roman" w:hAnsi="Times New Roman" w:cs="Times New Roman"/>
                <w:sz w:val="24"/>
                <w:lang w:val="en-US" w:eastAsia="zh-CN"/>
              </w:rPr>
              <w:t>2017年修改</w:t>
            </w:r>
            <w:r>
              <w:rPr>
                <w:rFonts w:hint="eastAsia" w:ascii="Times New Roman" w:hAnsi="Times New Roman" w:cs="Times New Roman"/>
                <w:sz w:val="24"/>
                <w:lang w:eastAsia="zh-CN"/>
              </w:rPr>
              <w:t>）</w:t>
            </w:r>
            <w:r>
              <w:rPr>
                <w:rFonts w:hint="default" w:ascii="Times New Roman" w:hAnsi="Times New Roman" w:cs="Times New Roman"/>
                <w:color w:val="auto"/>
                <w:sz w:val="24"/>
                <w:lang w:eastAsia="zh-CN"/>
              </w:rPr>
              <w:t>（附图</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w:t>
            </w:r>
            <w:r>
              <w:rPr>
                <w:rFonts w:hint="eastAsia" w:ascii="Times New Roman" w:hAnsi="Times New Roman" w:cs="Times New Roman"/>
                <w:color w:val="auto"/>
                <w:sz w:val="24"/>
                <w:lang w:eastAsia="zh-CN"/>
              </w:rPr>
              <w:t>，</w:t>
            </w:r>
            <w:r>
              <w:rPr>
                <w:rFonts w:hint="default" w:ascii="Times New Roman" w:hAnsi="Times New Roman" w:cs="Times New Roman"/>
                <w:sz w:val="24"/>
                <w:lang w:eastAsia="zh-CN"/>
              </w:rPr>
              <w:t>本项目用地性质为建设用地</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eastAsia="zh-CN"/>
              </w:rPr>
              <w:t>同时</w:t>
            </w:r>
            <w:r>
              <w:rPr>
                <w:rFonts w:hint="default" w:ascii="Times New Roman" w:hAnsi="Times New Roman" w:cs="Times New Roman"/>
                <w:sz w:val="24"/>
                <w:szCs w:val="24"/>
                <w:highlight w:val="none"/>
              </w:rPr>
              <w:t>根据新乡县大召营专业园区</w:t>
            </w:r>
            <w:r>
              <w:rPr>
                <w:rFonts w:hint="eastAsia" w:ascii="Times New Roman" w:hAnsi="Times New Roman" w:cs="Times New Roman"/>
                <w:sz w:val="24"/>
                <w:szCs w:val="24"/>
                <w:highlight w:val="none"/>
                <w:lang w:eastAsia="zh-CN"/>
              </w:rPr>
              <w:t>总体</w:t>
            </w:r>
            <w:r>
              <w:rPr>
                <w:rFonts w:hint="default" w:ascii="Times New Roman" w:hAnsi="Times New Roman" w:cs="Times New Roman"/>
                <w:sz w:val="24"/>
                <w:szCs w:val="24"/>
                <w:highlight w:val="none"/>
              </w:rPr>
              <w:t>发展规划（2014-2025）（见附图</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），项目用地为</w:t>
            </w:r>
            <w:r>
              <w:rPr>
                <w:rFonts w:hint="default" w:ascii="Times New Roman" w:hAnsi="Times New Roman" w:cs="Times New Roman"/>
                <w:sz w:val="24"/>
                <w:szCs w:val="24"/>
                <w:highlight w:val="none"/>
                <w:lang w:eastAsia="zh-CN"/>
              </w:rPr>
              <w:t>工业用地</w:t>
            </w:r>
            <w:r>
              <w:rPr>
                <w:rFonts w:hint="default" w:ascii="Times New Roman" w:hAnsi="Times New Roman" w:cs="Times New Roman"/>
                <w:sz w:val="24"/>
                <w:szCs w:val="24"/>
                <w:highlight w:val="none"/>
              </w:rPr>
              <w:t>，选址符合新乡县大召营专业园区总体</w:t>
            </w:r>
            <w:r>
              <w:rPr>
                <w:rFonts w:hint="default" w:ascii="Times New Roman" w:hAnsi="Times New Roman" w:cs="Times New Roman"/>
                <w:sz w:val="24"/>
                <w:szCs w:val="24"/>
                <w:highlight w:val="none"/>
                <w:lang w:eastAsia="zh-CN"/>
              </w:rPr>
              <w:t>发展</w:t>
            </w:r>
            <w:r>
              <w:rPr>
                <w:rFonts w:hint="default" w:ascii="Times New Roman" w:hAnsi="Times New Roman" w:cs="Times New Roman"/>
                <w:sz w:val="24"/>
                <w:szCs w:val="24"/>
                <w:highlight w:val="none"/>
              </w:rPr>
              <w:t>规划。</w:t>
            </w:r>
          </w:p>
          <w:p>
            <w:pPr>
              <w:keepNext w:val="0"/>
              <w:keepLines w:val="0"/>
              <w:pageBreakBefore w:val="0"/>
              <w:kinsoku/>
              <w:wordWrap/>
              <w:overflowPunct/>
              <w:topLinePunct w:val="0"/>
              <w:autoSpaceDE/>
              <w:bidi w:val="0"/>
              <w:adjustRightInd/>
              <w:snapToGrid/>
              <w:spacing w:line="500" w:lineRule="exact"/>
              <w:ind w:left="0" w:leftChars="0" w:right="0" w:rightChars="0" w:firstLine="480" w:firstLineChars="200"/>
              <w:jc w:val="left"/>
              <w:textAlignment w:val="auto"/>
              <w:outlineLvl w:val="9"/>
              <w:rPr>
                <w:rFonts w:hint="default" w:ascii="Times New Roman" w:hAnsi="Times New Roman" w:cs="Times New Roman"/>
                <w:sz w:val="24"/>
                <w:szCs w:val="22"/>
                <w:lang w:eastAsia="zh-CN"/>
              </w:rPr>
            </w:pPr>
            <w:r>
              <w:rPr>
                <w:rFonts w:hint="default" w:ascii="Times New Roman" w:hAnsi="Times New Roman" w:cs="Times New Roman"/>
                <w:sz w:val="24"/>
                <w:lang w:eastAsia="zh-CN"/>
              </w:rPr>
              <w:t>项目东面</w:t>
            </w:r>
            <w:r>
              <w:rPr>
                <w:rFonts w:hint="eastAsia" w:ascii="Times New Roman" w:hAnsi="Times New Roman" w:cs="Times New Roman"/>
                <w:sz w:val="24"/>
                <w:lang w:eastAsia="zh-CN"/>
              </w:rPr>
              <w:t>隔路为塑料大棚</w:t>
            </w:r>
            <w:r>
              <w:rPr>
                <w:rFonts w:hint="default" w:ascii="Times New Roman" w:hAnsi="Times New Roman" w:cs="Times New Roman"/>
                <w:sz w:val="24"/>
                <w:lang w:eastAsia="zh-CN"/>
              </w:rPr>
              <w:t>，南面为</w:t>
            </w:r>
            <w:r>
              <w:rPr>
                <w:rFonts w:hint="eastAsia" w:ascii="Times New Roman" w:hAnsi="Times New Roman" w:cs="Times New Roman"/>
                <w:sz w:val="24"/>
                <w:szCs w:val="24"/>
                <w:lang w:eastAsia="zh-CN"/>
              </w:rPr>
              <w:t>滕丽纺织二分厂厂房</w:t>
            </w:r>
            <w:r>
              <w:rPr>
                <w:rFonts w:hint="eastAsia" w:ascii="Times New Roman" w:hAnsi="Times New Roman" w:cs="Times New Roman"/>
                <w:sz w:val="24"/>
                <w:lang w:eastAsia="zh-CN"/>
              </w:rPr>
              <w:t>，西面为农田</w:t>
            </w:r>
            <w:r>
              <w:rPr>
                <w:rFonts w:hint="default" w:ascii="Times New Roman" w:hAnsi="Times New Roman" w:cs="Times New Roman"/>
                <w:sz w:val="24"/>
                <w:lang w:eastAsia="zh-CN"/>
              </w:rPr>
              <w:t>，北面</w:t>
            </w:r>
            <w:r>
              <w:rPr>
                <w:rFonts w:hint="eastAsia" w:ascii="Times New Roman" w:hAnsi="Times New Roman" w:cs="Times New Roman"/>
                <w:sz w:val="24"/>
                <w:lang w:eastAsia="zh-CN"/>
              </w:rPr>
              <w:t>为空地</w:t>
            </w:r>
            <w:r>
              <w:rPr>
                <w:rFonts w:hint="default" w:ascii="Times New Roman" w:hAnsi="Times New Roman" w:cs="Times New Roman"/>
                <w:bCs/>
                <w:color w:val="000000"/>
                <w:sz w:val="24"/>
                <w:szCs w:val="24"/>
              </w:rPr>
              <w:t>。</w:t>
            </w:r>
            <w:r>
              <w:rPr>
                <w:rFonts w:hint="default" w:ascii="Times New Roman" w:hAnsi="Times New Roman" w:cs="Times New Roman"/>
                <w:sz w:val="24"/>
                <w:szCs w:val="18"/>
                <w:lang w:eastAsia="zh-CN"/>
              </w:rPr>
              <w:t>本项目</w:t>
            </w:r>
            <w:r>
              <w:rPr>
                <w:rFonts w:hint="default" w:ascii="Times New Roman" w:hAnsi="Times New Roman" w:cs="Times New Roman"/>
                <w:color w:val="000000"/>
                <w:sz w:val="24"/>
              </w:rPr>
              <w:t>四周敏感点分布情</w:t>
            </w:r>
            <w:r>
              <w:rPr>
                <w:rFonts w:hint="default" w:ascii="Times New Roman" w:hAnsi="Times New Roman" w:cs="Times New Roman"/>
                <w:sz w:val="24"/>
                <w:szCs w:val="22"/>
                <w:lang w:eastAsia="zh-CN"/>
              </w:rPr>
              <w:t>况：东北790m的代店村、965m的店后营村，2050m的大召营镇政府，2110m的大召营村；北侧</w:t>
            </w:r>
            <w:r>
              <w:rPr>
                <w:rFonts w:hint="eastAsia" w:ascii="Times New Roman" w:hAnsi="Times New Roman" w:cs="Times New Roman"/>
                <w:sz w:val="24"/>
                <w:szCs w:val="22"/>
                <w:lang w:val="en-US" w:eastAsia="zh-CN"/>
              </w:rPr>
              <w:t>58</w:t>
            </w:r>
            <w:r>
              <w:rPr>
                <w:rFonts w:hint="default" w:ascii="Times New Roman" w:hAnsi="Times New Roman" w:cs="Times New Roman"/>
                <w:sz w:val="24"/>
                <w:szCs w:val="22"/>
                <w:lang w:eastAsia="zh-CN"/>
              </w:rPr>
              <w:t>0m的西干五支排</w:t>
            </w:r>
            <w:r>
              <w:rPr>
                <w:rFonts w:hint="default" w:ascii="Times New Roman" w:hAnsi="Times New Roman" w:cs="Times New Roman"/>
                <w:sz w:val="24"/>
                <w:szCs w:val="22"/>
                <w:lang w:val="en-US" w:eastAsia="zh-CN"/>
              </w:rPr>
              <w:t>。</w:t>
            </w:r>
          </w:p>
          <w:p>
            <w:pPr>
              <w:keepNext w:val="0"/>
              <w:keepLines w:val="0"/>
              <w:pageBreakBefore w:val="0"/>
              <w:widowControl w:val="0"/>
              <w:kinsoku/>
              <w:wordWrap w:val="0"/>
              <w:overflowPunct/>
              <w:topLinePunct/>
              <w:autoSpaceDE w:val="0"/>
              <w:bidi w:val="0"/>
              <w:adjustRightInd w:val="0"/>
              <w:snapToGrid w:val="0"/>
              <w:spacing w:line="520" w:lineRule="exact"/>
              <w:ind w:firstLine="480" w:firstLineChars="200"/>
              <w:textAlignment w:val="center"/>
              <w:outlineLvl w:val="9"/>
              <w:rPr>
                <w:rFonts w:hint="default" w:ascii="Times New Roman" w:hAnsi="Times New Roman" w:cs="Times New Roman"/>
                <w:bCs/>
                <w:sz w:val="24"/>
              </w:rPr>
            </w:pPr>
            <w:r>
              <w:rPr>
                <w:rFonts w:hint="default" w:ascii="Times New Roman" w:hAnsi="Times New Roman" w:cs="Times New Roman"/>
                <w:sz w:val="24"/>
                <w:szCs w:val="24"/>
              </w:rPr>
              <w:t>营运期间产生大气污染物经有效治理后达标排放，对周围环境影响较小；生活废水经化粪池处理后</w:t>
            </w:r>
            <w:r>
              <w:rPr>
                <w:rFonts w:hint="eastAsia" w:ascii="Times New Roman" w:hAnsi="Times New Roman" w:cs="Times New Roman"/>
                <w:sz w:val="24"/>
                <w:szCs w:val="24"/>
                <w:lang w:eastAsia="zh-CN"/>
              </w:rPr>
              <w:t>排入新乡县大召营镇污水处理厂</w:t>
            </w:r>
            <w:r>
              <w:rPr>
                <w:rFonts w:hint="default" w:ascii="Times New Roman" w:hAnsi="Times New Roman" w:cs="Times New Roman"/>
                <w:sz w:val="24"/>
                <w:szCs w:val="24"/>
              </w:rPr>
              <w:t>；噪声及固废均能得到有效处置，</w:t>
            </w:r>
            <w:r>
              <w:rPr>
                <w:rFonts w:hint="default" w:ascii="Times New Roman" w:hAnsi="Times New Roman" w:cs="Times New Roman"/>
                <w:snapToGrid w:val="0"/>
                <w:kern w:val="0"/>
                <w:sz w:val="24"/>
              </w:rPr>
              <w:t>对周围环境的</w:t>
            </w:r>
            <w:r>
              <w:rPr>
                <w:rFonts w:hint="eastAsia" w:ascii="Times New Roman" w:hAnsi="Times New Roman" w:cs="Times New Roman"/>
                <w:snapToGrid w:val="0"/>
                <w:kern w:val="0"/>
                <w:sz w:val="24"/>
                <w:lang w:eastAsia="zh-CN"/>
              </w:rPr>
              <w:t>影响可以接受</w:t>
            </w:r>
            <w:r>
              <w:rPr>
                <w:rFonts w:hint="default" w:ascii="Times New Roman" w:hAnsi="Times New Roman" w:cs="Times New Roman"/>
                <w:snapToGrid w:val="0"/>
                <w:kern w:val="0"/>
                <w:sz w:val="24"/>
              </w:rPr>
              <w:t>。</w:t>
            </w:r>
          </w:p>
          <w:p>
            <w:pPr>
              <w:pStyle w:val="8"/>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营运期各污染物经有效措施处理后，对周围环境影响较小。</w:t>
            </w:r>
          </w:p>
          <w:p>
            <w:pPr>
              <w:pStyle w:val="8"/>
              <w:spacing w:line="520" w:lineRule="exact"/>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本项目卫生防护距离确定为</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lang w:eastAsia="zh-CN"/>
              </w:rPr>
              <w:t>0m。防护距离范围为：以车间为边界往外延伸</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lang w:eastAsia="zh-CN"/>
              </w:rPr>
              <w:t>0m的区域。根据项目平面布置及周围环境可知，项目各厂界外的设防距离</w:t>
            </w:r>
            <w:r>
              <w:rPr>
                <w:rFonts w:hint="default" w:ascii="Times New Roman" w:hAnsi="Times New Roman" w:cs="Times New Roman"/>
                <w:color w:val="auto"/>
                <w:sz w:val="24"/>
                <w:szCs w:val="24"/>
              </w:rPr>
              <w:t>范围为</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项目东厂界外50m、南厂界外</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0m、西厂界外</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m、北厂界外50m</w:t>
            </w:r>
            <w:r>
              <w:rPr>
                <w:rFonts w:hint="default" w:ascii="Times New Roman" w:hAnsi="Times New Roman" w:cs="Times New Roman"/>
                <w:sz w:val="24"/>
                <w:szCs w:val="24"/>
                <w:lang w:eastAsia="zh-CN"/>
              </w:rPr>
              <w:t>，项目卫生防护距离内无敏感点分布，符合卫生防护距离要求。</w:t>
            </w:r>
          </w:p>
          <w:p>
            <w:pPr>
              <w:spacing w:line="520" w:lineRule="exact"/>
              <w:ind w:firstLine="480" w:firstLineChars="200"/>
              <w:rPr>
                <w:rFonts w:hint="default" w:ascii="Times New Roman" w:hAnsi="Times New Roman" w:cs="Times New Roman"/>
                <w:bCs/>
                <w:sz w:val="24"/>
                <w:szCs w:val="24"/>
              </w:rPr>
            </w:pPr>
            <w:r>
              <w:rPr>
                <w:rFonts w:hint="default" w:ascii="Times New Roman" w:hAnsi="Times New Roman" w:cs="Times New Roman"/>
                <w:sz w:val="24"/>
                <w:szCs w:val="24"/>
              </w:rPr>
              <w:t>综上所述，评价认为本项目选址是可行的。</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七、</w:t>
            </w:r>
            <w:r>
              <w:rPr>
                <w:rFonts w:hint="default" w:ascii="Times New Roman" w:hAnsi="Times New Roman" w:cs="Times New Roman"/>
                <w:b/>
                <w:bCs/>
                <w:color w:val="auto"/>
                <w:sz w:val="24"/>
                <w:szCs w:val="24"/>
              </w:rPr>
              <w:t>三本帐分析</w:t>
            </w:r>
          </w:p>
          <w:p>
            <w:pPr>
              <w:keepNext w:val="0"/>
              <w:keepLines w:val="0"/>
              <w:pageBreakBefore w:val="0"/>
              <w:widowControl w:val="0"/>
              <w:kinsoku/>
              <w:wordWrap/>
              <w:overflowPunct/>
              <w:topLinePunct w:val="0"/>
              <w:autoSpaceDE/>
              <w:autoSpaceDN/>
              <w:bidi w:val="0"/>
              <w:adjustRightInd w:val="0"/>
              <w:snapToGrid w:val="0"/>
              <w:spacing w:line="520" w:lineRule="exact"/>
              <w:ind w:firstLine="554" w:firstLineChars="231"/>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建设</w:t>
            </w:r>
            <w:r>
              <w:rPr>
                <w:rFonts w:hint="default" w:ascii="Times New Roman" w:hAnsi="Times New Roman" w:cs="Times New Roman"/>
                <w:color w:val="auto"/>
                <w:sz w:val="24"/>
                <w:szCs w:val="24"/>
              </w:rPr>
              <w:t>完成后全厂污染物产排情况详见表</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w:t>
            </w:r>
            <w:r>
              <w:rPr>
                <w:rFonts w:hint="default" w:ascii="Times New Roman" w:hAnsi="Times New Roman" w:eastAsia="黑体" w:cs="Times New Roman"/>
                <w:color w:val="auto"/>
                <w:sz w:val="24"/>
                <w:szCs w:val="24"/>
              </w:rPr>
              <w:t xml:space="preserve">   表</w:t>
            </w:r>
            <w:r>
              <w:rPr>
                <w:rFonts w:hint="default" w:ascii="Times New Roman" w:hAnsi="Times New Roman" w:eastAsia="黑体" w:cs="Times New Roman"/>
                <w:color w:val="auto"/>
                <w:sz w:val="24"/>
                <w:szCs w:val="24"/>
                <w:lang w:val="en-US" w:eastAsia="zh-CN"/>
              </w:rPr>
              <w:t>4</w:t>
            </w:r>
            <w:r>
              <w:rPr>
                <w:rFonts w:hint="eastAsia" w:ascii="Times New Roman" w:hAnsi="Times New Roman" w:eastAsia="黑体" w:cs="Times New Roman"/>
                <w:color w:val="auto"/>
                <w:sz w:val="24"/>
                <w:szCs w:val="24"/>
                <w:lang w:val="en-US" w:eastAsia="zh-CN"/>
              </w:rPr>
              <w:t>8</w:t>
            </w:r>
            <w:r>
              <w:rPr>
                <w:rFonts w:hint="default" w:ascii="Times New Roman" w:hAnsi="Times New Roman" w:eastAsia="黑体" w:cs="Times New Roman"/>
                <w:color w:val="auto"/>
                <w:sz w:val="24"/>
                <w:szCs w:val="24"/>
              </w:rPr>
              <w:t xml:space="preserve">           </w:t>
            </w:r>
            <w:r>
              <w:rPr>
                <w:rFonts w:hint="default" w:ascii="Times New Roman" w:hAnsi="Times New Roman" w:eastAsia="黑体" w:cs="Times New Roman"/>
                <w:color w:val="auto"/>
                <w:sz w:val="24"/>
                <w:szCs w:val="24"/>
                <w:lang w:eastAsia="zh-CN"/>
              </w:rPr>
              <w:t>本</w:t>
            </w:r>
            <w:r>
              <w:rPr>
                <w:rFonts w:hint="default" w:ascii="Times New Roman" w:hAnsi="Times New Roman" w:eastAsia="黑体" w:cs="Times New Roman"/>
                <w:color w:val="auto"/>
                <w:sz w:val="24"/>
                <w:szCs w:val="24"/>
              </w:rPr>
              <w:t>项目完成后全厂污染物产排一览表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132"/>
              <w:gridCol w:w="1379"/>
              <w:gridCol w:w="988"/>
              <w:gridCol w:w="1010"/>
              <w:gridCol w:w="985"/>
              <w:gridCol w:w="1496"/>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jc w:val="center"/>
              </w:trPr>
              <w:tc>
                <w:tcPr>
                  <w:tcW w:w="698"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168"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产污环节</w:t>
                  </w:r>
                </w:p>
              </w:tc>
              <w:tc>
                <w:tcPr>
                  <w:tcW w:w="1408" w:type="dxa"/>
                  <w:noWrap w:val="0"/>
                  <w:vAlign w:val="center"/>
                </w:tcPr>
                <w:p>
                  <w:pPr>
                    <w:pStyle w:val="11"/>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污染因子</w:t>
                  </w:r>
                </w:p>
              </w:tc>
              <w:tc>
                <w:tcPr>
                  <w:tcW w:w="1009"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现有工程排放量(t/a)</w:t>
                  </w:r>
                </w:p>
              </w:tc>
              <w:tc>
                <w:tcPr>
                  <w:tcW w:w="1016"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本工程排放量</w:t>
                  </w:r>
                </w:p>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c>
                <w:tcPr>
                  <w:tcW w:w="1005"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以新带老削减量(t/a)</w:t>
                  </w:r>
                </w:p>
              </w:tc>
              <w:tc>
                <w:tcPr>
                  <w:tcW w:w="1526"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本</w:t>
                  </w:r>
                  <w:r>
                    <w:rPr>
                      <w:rFonts w:hint="default" w:ascii="Times New Roman" w:hAnsi="Times New Roman" w:cs="Times New Roman"/>
                      <w:color w:val="auto"/>
                      <w:sz w:val="21"/>
                      <w:szCs w:val="21"/>
                    </w:rPr>
                    <w:t>工程完成后全厂污染物排放量(t/a)</w:t>
                  </w:r>
                </w:p>
              </w:tc>
              <w:tc>
                <w:tcPr>
                  <w:tcW w:w="1029"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排放增减量(t/a)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698"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废气</w:t>
                  </w:r>
                </w:p>
              </w:tc>
              <w:tc>
                <w:tcPr>
                  <w:tcW w:w="1168" w:type="dxa"/>
                  <w:noWrap w:val="0"/>
                  <w:vAlign w:val="center"/>
                </w:tcPr>
                <w:p>
                  <w:pPr>
                    <w:adjustRightInd w:val="0"/>
                    <w:snapToGrid w:val="0"/>
                    <w:spacing w:line="340" w:lineRule="exact"/>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生产过程</w:t>
                  </w:r>
                </w:p>
              </w:tc>
              <w:tc>
                <w:tcPr>
                  <w:tcW w:w="1408" w:type="dxa"/>
                  <w:noWrap w:val="0"/>
                  <w:vAlign w:val="center"/>
                </w:tcPr>
                <w:p>
                  <w:pPr>
                    <w:adjustRightInd w:val="0"/>
                    <w:snapToGrid w:val="0"/>
                    <w:spacing w:line="3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009" w:type="dxa"/>
                  <w:noWrap w:val="0"/>
                  <w:vAlign w:val="center"/>
                </w:tcPr>
                <w:p>
                  <w:pPr>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sz w:val="21"/>
                      <w:szCs w:val="21"/>
                      <w:lang w:val="en-US" w:eastAsia="zh-CN"/>
                    </w:rPr>
                    <w:t>4.25</w:t>
                  </w:r>
                </w:p>
              </w:tc>
              <w:tc>
                <w:tcPr>
                  <w:tcW w:w="1016" w:type="dxa"/>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1005" w:type="dxa"/>
                  <w:noWrap w:val="0"/>
                  <w:vAlign w:val="center"/>
                </w:tcPr>
                <w:p>
                  <w:pPr>
                    <w:pStyle w:val="11"/>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4.25</w:t>
                  </w:r>
                </w:p>
              </w:tc>
              <w:tc>
                <w:tcPr>
                  <w:tcW w:w="1526" w:type="dxa"/>
                  <w:noWrap w:val="0"/>
                  <w:vAlign w:val="center"/>
                </w:tcPr>
                <w:p>
                  <w:pPr>
                    <w:adjustRightInd w:val="0"/>
                    <w:snapToGrid w:val="0"/>
                    <w:spacing w:line="360" w:lineRule="exact"/>
                    <w:jc w:val="center"/>
                    <w:rPr>
                      <w:rFonts w:hint="default" w:ascii="Times New Roman" w:hAnsi="Times New Roman" w:cs="Times New Roman"/>
                      <w:color w:val="auto"/>
                      <w:sz w:val="21"/>
                      <w:szCs w:val="21"/>
                      <w:lang w:val="en-US"/>
                    </w:rPr>
                  </w:pPr>
                  <w:r>
                    <w:rPr>
                      <w:rFonts w:hint="eastAsia" w:ascii="Times New Roman" w:hAnsi="Times New Roman" w:cs="Times New Roman"/>
                      <w:sz w:val="21"/>
                      <w:szCs w:val="21"/>
                      <w:lang w:val="en-US" w:eastAsia="zh-CN"/>
                    </w:rPr>
                    <w:t>1.4</w:t>
                  </w:r>
                </w:p>
              </w:tc>
              <w:tc>
                <w:tcPr>
                  <w:tcW w:w="1029" w:type="dxa"/>
                  <w:noWrap w:val="0"/>
                  <w:vAlign w:val="center"/>
                </w:tcPr>
                <w:p>
                  <w:pPr>
                    <w:adjustRightInd w:val="0"/>
                    <w:snapToGrid w:val="0"/>
                    <w:spacing w:line="360" w:lineRule="exact"/>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698" w:type="dxa"/>
                  <w:vMerge w:val="restart"/>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1168" w:type="dxa"/>
                  <w:vMerge w:val="restart"/>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生活废水</w:t>
                  </w:r>
                </w:p>
              </w:tc>
              <w:tc>
                <w:tcPr>
                  <w:tcW w:w="1408"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废水量</w:t>
                  </w:r>
                </w:p>
              </w:tc>
              <w:tc>
                <w:tcPr>
                  <w:tcW w:w="1009" w:type="dxa"/>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c>
                <w:tcPr>
                  <w:tcW w:w="1016" w:type="dxa"/>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288</w:t>
                  </w:r>
                </w:p>
              </w:tc>
              <w:tc>
                <w:tcPr>
                  <w:tcW w:w="1005" w:type="dxa"/>
                  <w:noWrap w:val="0"/>
                  <w:vAlign w:val="center"/>
                </w:tcPr>
                <w:p>
                  <w:pPr>
                    <w:pStyle w:val="11"/>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526" w:type="dxa"/>
                  <w:noWrap w:val="0"/>
                  <w:vAlign w:val="center"/>
                </w:tcPr>
                <w:p>
                  <w:pPr>
                    <w:snapToGrid w:val="0"/>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288</w:t>
                  </w:r>
                </w:p>
              </w:tc>
              <w:tc>
                <w:tcPr>
                  <w:tcW w:w="1029" w:type="dxa"/>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698" w:type="dxa"/>
                  <w:vMerge w:val="continue"/>
                  <w:noWrap w:val="0"/>
                  <w:vAlign w:val="center"/>
                </w:tcPr>
                <w:p>
                  <w:pPr>
                    <w:adjustRightInd w:val="0"/>
                    <w:snapToGrid w:val="0"/>
                    <w:spacing w:line="360" w:lineRule="exact"/>
                    <w:jc w:val="center"/>
                    <w:rPr>
                      <w:rFonts w:hint="default" w:ascii="Times New Roman" w:hAnsi="Times New Roman" w:cs="Times New Roman"/>
                      <w:color w:val="auto"/>
                      <w:sz w:val="21"/>
                      <w:szCs w:val="21"/>
                    </w:rPr>
                  </w:pPr>
                </w:p>
              </w:tc>
              <w:tc>
                <w:tcPr>
                  <w:tcW w:w="1168" w:type="dxa"/>
                  <w:vMerge w:val="continue"/>
                  <w:noWrap w:val="0"/>
                  <w:vAlign w:val="center"/>
                </w:tcPr>
                <w:p>
                  <w:pPr>
                    <w:adjustRightInd w:val="0"/>
                    <w:snapToGrid w:val="0"/>
                    <w:spacing w:line="360" w:lineRule="exact"/>
                    <w:jc w:val="center"/>
                    <w:rPr>
                      <w:rFonts w:hint="default" w:ascii="Times New Roman" w:hAnsi="Times New Roman" w:cs="Times New Roman"/>
                      <w:color w:val="auto"/>
                      <w:sz w:val="21"/>
                      <w:szCs w:val="21"/>
                    </w:rPr>
                  </w:pPr>
                </w:p>
              </w:tc>
              <w:tc>
                <w:tcPr>
                  <w:tcW w:w="1408"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1009" w:type="dxa"/>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016" w:type="dxa"/>
                  <w:noWrap w:val="0"/>
                  <w:vAlign w:val="center"/>
                </w:tcPr>
                <w:p>
                  <w:pPr>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0.01152</w:t>
                  </w:r>
                </w:p>
              </w:tc>
              <w:tc>
                <w:tcPr>
                  <w:tcW w:w="1005" w:type="dxa"/>
                  <w:noWrap w:val="0"/>
                  <w:vAlign w:val="center"/>
                </w:tcPr>
                <w:p>
                  <w:pPr>
                    <w:pStyle w:val="11"/>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526" w:type="dxa"/>
                  <w:noWrap w:val="0"/>
                  <w:vAlign w:val="center"/>
                </w:tcPr>
                <w:p>
                  <w:pPr>
                    <w:adjustRightInd w:val="0"/>
                    <w:snapToGrid w:val="0"/>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0.01152</w:t>
                  </w:r>
                </w:p>
              </w:tc>
              <w:tc>
                <w:tcPr>
                  <w:tcW w:w="1029" w:type="dxa"/>
                  <w:noWrap w:val="0"/>
                  <w:vAlign w:val="center"/>
                </w:tcPr>
                <w:p>
                  <w:pPr>
                    <w:adjustRightInd w:val="0"/>
                    <w:snapToGrid w:val="0"/>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+0.01152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698" w:type="dxa"/>
                  <w:vMerge w:val="continue"/>
                  <w:noWrap w:val="0"/>
                  <w:vAlign w:val="center"/>
                </w:tcPr>
                <w:p>
                  <w:pPr>
                    <w:adjustRightInd w:val="0"/>
                    <w:snapToGrid w:val="0"/>
                    <w:spacing w:line="360" w:lineRule="exact"/>
                    <w:jc w:val="center"/>
                    <w:rPr>
                      <w:rFonts w:hint="default" w:ascii="Times New Roman" w:hAnsi="Times New Roman" w:cs="Times New Roman"/>
                      <w:color w:val="auto"/>
                      <w:sz w:val="21"/>
                      <w:szCs w:val="21"/>
                    </w:rPr>
                  </w:pPr>
                </w:p>
              </w:tc>
              <w:tc>
                <w:tcPr>
                  <w:tcW w:w="1168" w:type="dxa"/>
                  <w:vMerge w:val="continue"/>
                  <w:noWrap w:val="0"/>
                  <w:vAlign w:val="center"/>
                </w:tcPr>
                <w:p>
                  <w:pPr>
                    <w:adjustRightInd w:val="0"/>
                    <w:snapToGrid w:val="0"/>
                    <w:spacing w:line="360" w:lineRule="exact"/>
                    <w:jc w:val="center"/>
                    <w:rPr>
                      <w:rFonts w:hint="default" w:ascii="Times New Roman" w:hAnsi="Times New Roman" w:cs="Times New Roman"/>
                      <w:color w:val="auto"/>
                      <w:sz w:val="21"/>
                      <w:szCs w:val="21"/>
                    </w:rPr>
                  </w:pPr>
                </w:p>
              </w:tc>
              <w:tc>
                <w:tcPr>
                  <w:tcW w:w="1408" w:type="dxa"/>
                  <w:noWrap w:val="0"/>
                  <w:vAlign w:val="center"/>
                </w:tcPr>
                <w:p>
                  <w:pPr>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1009" w:type="dxa"/>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016" w:type="dxa"/>
                  <w:noWrap w:val="0"/>
                  <w:vAlign w:val="center"/>
                </w:tcPr>
                <w:p>
                  <w:pPr>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0.00058</w:t>
                  </w:r>
                </w:p>
              </w:tc>
              <w:tc>
                <w:tcPr>
                  <w:tcW w:w="1005" w:type="dxa"/>
                  <w:noWrap w:val="0"/>
                  <w:vAlign w:val="center"/>
                </w:tcPr>
                <w:p>
                  <w:pPr>
                    <w:pStyle w:val="11"/>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526" w:type="dxa"/>
                  <w:noWrap w:val="0"/>
                  <w:vAlign w:val="center"/>
                </w:tcPr>
                <w:p>
                  <w:pPr>
                    <w:adjustRightInd w:val="0"/>
                    <w:snapToGrid w:val="0"/>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0.00058</w:t>
                  </w:r>
                </w:p>
              </w:tc>
              <w:tc>
                <w:tcPr>
                  <w:tcW w:w="1029" w:type="dxa"/>
                  <w:noWrap w:val="0"/>
                  <w:vAlign w:val="center"/>
                </w:tcPr>
                <w:p>
                  <w:pPr>
                    <w:adjustRightInd w:val="0"/>
                    <w:snapToGrid w:val="0"/>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+0.00058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698" w:type="dxa"/>
                  <w:vMerge w:val="continue"/>
                  <w:noWrap w:val="0"/>
                  <w:vAlign w:val="center"/>
                </w:tcPr>
                <w:p>
                  <w:pPr>
                    <w:adjustRightInd w:val="0"/>
                    <w:snapToGrid w:val="0"/>
                    <w:spacing w:line="360" w:lineRule="exact"/>
                    <w:jc w:val="center"/>
                    <w:rPr>
                      <w:rFonts w:hint="default" w:ascii="Times New Roman" w:hAnsi="Times New Roman" w:cs="Times New Roman"/>
                      <w:color w:val="auto"/>
                      <w:sz w:val="21"/>
                      <w:szCs w:val="21"/>
                    </w:rPr>
                  </w:pPr>
                </w:p>
              </w:tc>
              <w:tc>
                <w:tcPr>
                  <w:tcW w:w="1168" w:type="dxa"/>
                  <w:vMerge w:val="continue"/>
                  <w:noWrap w:val="0"/>
                  <w:vAlign w:val="center"/>
                </w:tcPr>
                <w:p>
                  <w:pPr>
                    <w:adjustRightInd w:val="0"/>
                    <w:snapToGrid w:val="0"/>
                    <w:spacing w:line="360" w:lineRule="exact"/>
                    <w:jc w:val="center"/>
                    <w:rPr>
                      <w:rFonts w:hint="default" w:ascii="Times New Roman" w:hAnsi="Times New Roman" w:cs="Times New Roman"/>
                      <w:color w:val="auto"/>
                      <w:sz w:val="21"/>
                      <w:szCs w:val="21"/>
                    </w:rPr>
                  </w:pPr>
                </w:p>
              </w:tc>
              <w:tc>
                <w:tcPr>
                  <w:tcW w:w="1408" w:type="dxa"/>
                  <w:noWrap w:val="0"/>
                  <w:vAlign w:val="center"/>
                </w:tcPr>
                <w:p>
                  <w:pPr>
                    <w:adjustRightInd w:val="0"/>
                    <w:snapToGrid w:val="0"/>
                    <w:spacing w:line="360" w:lineRule="exact"/>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总磷</w:t>
                  </w:r>
                </w:p>
              </w:tc>
              <w:tc>
                <w:tcPr>
                  <w:tcW w:w="1009" w:type="dxa"/>
                  <w:noWrap w:val="0"/>
                  <w:vAlign w:val="center"/>
                </w:tcPr>
                <w:p>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016" w:type="dxa"/>
                  <w:noWrap w:val="0"/>
                  <w:vAlign w:val="center"/>
                </w:tcPr>
                <w:p>
                  <w:pPr>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0.00012</w:t>
                  </w:r>
                </w:p>
              </w:tc>
              <w:tc>
                <w:tcPr>
                  <w:tcW w:w="1005" w:type="dxa"/>
                  <w:noWrap w:val="0"/>
                  <w:vAlign w:val="center"/>
                </w:tcPr>
                <w:p>
                  <w:pPr>
                    <w:pStyle w:val="11"/>
                    <w:adjustRightInd w:val="0"/>
                    <w:snapToGrid w:val="0"/>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526" w:type="dxa"/>
                  <w:noWrap w:val="0"/>
                  <w:vAlign w:val="center"/>
                </w:tcPr>
                <w:p>
                  <w:pPr>
                    <w:adjustRightInd w:val="0"/>
                    <w:snapToGrid w:val="0"/>
                    <w:spacing w:line="3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0.00012</w:t>
                  </w:r>
                </w:p>
              </w:tc>
              <w:tc>
                <w:tcPr>
                  <w:tcW w:w="1029" w:type="dxa"/>
                  <w:noWrap w:val="0"/>
                  <w:vAlign w:val="center"/>
                </w:tcPr>
                <w:p>
                  <w:pPr>
                    <w:adjustRightInd w:val="0"/>
                    <w:snapToGrid w:val="0"/>
                    <w:spacing w:line="34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+0.00012</w:t>
                  </w:r>
                </w:p>
              </w:tc>
            </w:tr>
          </w:tbl>
          <w:p>
            <w:pPr>
              <w:spacing w:line="520" w:lineRule="exact"/>
              <w:ind w:firstLine="480" w:firstLineChars="200"/>
              <w:rPr>
                <w:rFonts w:hint="default" w:ascii="Times New Roman" w:hAnsi="Times New Roman" w:cs="Times New Roman"/>
                <w:b w:val="0"/>
                <w:bCs/>
                <w:color w:val="auto"/>
                <w:sz w:val="24"/>
                <w:szCs w:val="22"/>
                <w:lang w:val="en-US" w:eastAsia="zh-CN"/>
              </w:rPr>
            </w:pPr>
            <w:r>
              <w:rPr>
                <w:rFonts w:hint="eastAsia" w:ascii="Times New Roman" w:hAnsi="Times New Roman" w:cs="Times New Roman"/>
                <w:b w:val="0"/>
                <w:bCs/>
                <w:color w:val="auto"/>
                <w:sz w:val="24"/>
                <w:szCs w:val="22"/>
                <w:lang w:val="en-US" w:eastAsia="zh-CN"/>
              </w:rPr>
              <w:t>由上表可知，项目迁建完成后，颗粒物不新增排放量。</w:t>
            </w:r>
          </w:p>
          <w:p>
            <w:pPr>
              <w:spacing w:line="520" w:lineRule="exact"/>
              <w:ind w:firstLine="482" w:firstLineChars="200"/>
              <w:rPr>
                <w:rFonts w:hint="default" w:ascii="Times New Roman" w:hAnsi="Times New Roman" w:cs="Times New Roman"/>
                <w:b/>
                <w:color w:val="auto"/>
                <w:sz w:val="24"/>
                <w:szCs w:val="22"/>
                <w:lang w:val="en-US" w:eastAsia="zh-CN"/>
              </w:rPr>
            </w:pPr>
            <w:r>
              <w:rPr>
                <w:rFonts w:hint="default" w:ascii="Times New Roman" w:hAnsi="Times New Roman" w:cs="Times New Roman"/>
                <w:b/>
                <w:color w:val="auto"/>
                <w:sz w:val="24"/>
                <w:szCs w:val="22"/>
                <w:lang w:val="en-US" w:eastAsia="zh-CN"/>
              </w:rPr>
              <w:t>八</w:t>
            </w:r>
            <w:r>
              <w:rPr>
                <w:rFonts w:hint="default" w:ascii="Times New Roman" w:hAnsi="Times New Roman" w:cs="Times New Roman"/>
                <w:b/>
                <w:color w:val="auto"/>
                <w:sz w:val="24"/>
                <w:szCs w:val="22"/>
                <w:lang w:eastAsia="zh-CN"/>
              </w:rPr>
              <w:t>、</w:t>
            </w:r>
            <w:r>
              <w:rPr>
                <w:rFonts w:hint="default" w:ascii="Times New Roman" w:hAnsi="Times New Roman" w:cs="Times New Roman"/>
                <w:b/>
                <w:color w:val="auto"/>
                <w:sz w:val="24"/>
                <w:szCs w:val="22"/>
                <w:lang w:val="en-US" w:eastAsia="zh-CN"/>
              </w:rPr>
              <w:t>环境管理与监测计划</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为了执行国家有关环境保护的法律、法规，做好本工程区域的环境保护工作，业主单位应设置环保管理部门，配合相关工作人员，负责组织、协调和监督工程区的环境保护工作，加强与环保部门的联系。</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本工程环境管理部门应做好以下工作：</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（1）加强对员工环保意识的教育和环保宣传，尽量提高人们的环保意识。</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（2）加强环境卫生管理，及时清运厂区内的</w:t>
            </w:r>
            <w:r>
              <w:rPr>
                <w:rFonts w:hint="default" w:ascii="Times New Roman" w:hAnsi="Times New Roman" w:cs="Times New Roman"/>
                <w:color w:val="auto"/>
                <w:sz w:val="24"/>
                <w:szCs w:val="24"/>
                <w:lang w:eastAsia="zh-CN"/>
              </w:rPr>
              <w:t>固体废物和生活</w:t>
            </w:r>
            <w:r>
              <w:rPr>
                <w:rFonts w:hint="default" w:ascii="Times New Roman" w:hAnsi="Times New Roman" w:cs="Times New Roman"/>
                <w:color w:val="auto"/>
                <w:sz w:val="24"/>
                <w:szCs w:val="24"/>
              </w:rPr>
              <w:t>垃圾，杜绝破坏周边环境及对环境有不良后果的行为发生。</w:t>
            </w:r>
          </w:p>
          <w:p>
            <w:pPr>
              <w:spacing w:line="520" w:lineRule="exact"/>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（3）环保负责人员应加强工程范围内的绿化管理工作和环保工作。定期对环保设施进行检查和维护，保证高效、正常运行。安排专人对各项环保措施进行设</w:t>
            </w:r>
            <w:r>
              <w:rPr>
                <w:rFonts w:hint="default" w:ascii="Times New Roman" w:hAnsi="Times New Roman" w:cs="Times New Roman"/>
                <w:color w:val="auto"/>
                <w:sz w:val="24"/>
                <w:szCs w:val="24"/>
                <w:lang w:val="en-US" w:eastAsia="zh-CN"/>
              </w:rPr>
              <w:t>施及各污染物的处置情况进行监督管理。</w:t>
            </w:r>
          </w:p>
          <w:p>
            <w:pPr>
              <w:spacing w:line="520" w:lineRule="exact"/>
              <w:ind w:firstLine="480" w:firstLineChars="200"/>
              <w:jc w:val="left"/>
              <w:rPr>
                <w:rFonts w:hint="default" w:ascii="Times New Roman" w:hAnsi="Times New Roman" w:eastAsia="黑体" w:cs="Times New Roman"/>
                <w:bCs/>
                <w:color w:val="auto"/>
                <w:sz w:val="24"/>
                <w:szCs w:val="22"/>
                <w:lang w:val="en-US" w:eastAsia="zh-CN"/>
              </w:rPr>
            </w:pPr>
            <w:r>
              <w:rPr>
                <w:rFonts w:hint="default" w:ascii="Times New Roman" w:hAnsi="Times New Roman" w:eastAsia="黑体" w:cs="Times New Roman"/>
                <w:bCs/>
                <w:color w:val="auto"/>
                <w:sz w:val="24"/>
                <w:szCs w:val="22"/>
                <w:lang w:val="en-US" w:eastAsia="zh-CN"/>
              </w:rPr>
              <w:t>表4</w:t>
            </w:r>
            <w:r>
              <w:rPr>
                <w:rFonts w:hint="eastAsia" w:ascii="Times New Roman" w:hAnsi="Times New Roman" w:eastAsia="黑体" w:cs="Times New Roman"/>
                <w:bCs/>
                <w:color w:val="auto"/>
                <w:sz w:val="24"/>
                <w:szCs w:val="22"/>
                <w:lang w:val="en-US" w:eastAsia="zh-CN"/>
              </w:rPr>
              <w:t>9</w:t>
            </w:r>
            <w:r>
              <w:rPr>
                <w:rFonts w:hint="default" w:ascii="Times New Roman" w:hAnsi="Times New Roman" w:eastAsia="黑体" w:cs="Times New Roman"/>
                <w:bCs/>
                <w:color w:val="auto"/>
                <w:sz w:val="24"/>
                <w:szCs w:val="22"/>
                <w:lang w:val="en-US" w:eastAsia="zh-CN"/>
              </w:rPr>
              <w:t xml:space="preserve">                     监测计划一览表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410"/>
              <w:gridCol w:w="2844"/>
              <w:gridCol w:w="2457"/>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65"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1433"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类别</w:t>
                  </w:r>
                </w:p>
              </w:tc>
              <w:tc>
                <w:tcPr>
                  <w:tcW w:w="2887"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监测因子</w:t>
                  </w:r>
                </w:p>
              </w:tc>
              <w:tc>
                <w:tcPr>
                  <w:tcW w:w="2500"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监测点位</w:t>
                  </w:r>
                </w:p>
              </w:tc>
              <w:tc>
                <w:tcPr>
                  <w:tcW w:w="1255"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65" w:type="dxa"/>
                  <w:vMerge w:val="restart"/>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433" w:type="dxa"/>
                  <w:vMerge w:val="restart"/>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2887"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2500"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排气筒排放口（有组织）</w:t>
                  </w:r>
                </w:p>
              </w:tc>
              <w:tc>
                <w:tcPr>
                  <w:tcW w:w="1255" w:type="dxa"/>
                  <w:vMerge w:val="restart"/>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w:t>
                  </w:r>
                  <w:r>
                    <w:rPr>
                      <w:rFonts w:hint="eastAsia" w:ascii="Times New Roman" w:hAnsi="Times New Roman" w:cs="Times New Roman"/>
                      <w:color w:val="auto"/>
                      <w:sz w:val="21"/>
                      <w:szCs w:val="21"/>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65"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rPr>
                  </w:pPr>
                </w:p>
              </w:tc>
              <w:tc>
                <w:tcPr>
                  <w:tcW w:w="1433"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rPr>
                  </w:pPr>
                </w:p>
              </w:tc>
              <w:tc>
                <w:tcPr>
                  <w:tcW w:w="2887"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rPr>
                  </w:pPr>
                  <w:r>
                    <w:rPr>
                      <w:rFonts w:hint="default" w:ascii="Times New Roman" w:hAnsi="Times New Roman" w:cs="Times New Roman"/>
                      <w:color w:val="auto"/>
                      <w:sz w:val="21"/>
                      <w:szCs w:val="21"/>
                      <w:lang w:val="en-US" w:eastAsia="zh-CN"/>
                    </w:rPr>
                    <w:t>颗粒物</w:t>
                  </w:r>
                </w:p>
              </w:tc>
              <w:tc>
                <w:tcPr>
                  <w:tcW w:w="2500"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厂界四周（无组织）</w:t>
                  </w:r>
                </w:p>
              </w:tc>
              <w:tc>
                <w:tcPr>
                  <w:tcW w:w="1255" w:type="dxa"/>
                  <w:vMerge w:val="continue"/>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65"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eastAsia" w:ascii="Times New Roman" w:hAnsi="Times New Roman" w:eastAsia="宋体" w:cs="Times New Roman"/>
                      <w:lang w:val="en-US" w:eastAsia="zh-CN"/>
                    </w:rPr>
                  </w:pPr>
                  <w:r>
                    <w:rPr>
                      <w:rFonts w:hint="eastAsia" w:ascii="Times New Roman" w:hAnsi="Times New Roman" w:cs="Times New Roman"/>
                      <w:lang w:val="en-US" w:eastAsia="zh-CN"/>
                    </w:rPr>
                    <w:t>2</w:t>
                  </w:r>
                </w:p>
              </w:tc>
              <w:tc>
                <w:tcPr>
                  <w:tcW w:w="1433"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eastAsia" w:ascii="Times New Roman" w:hAnsi="Times New Roman" w:eastAsia="宋体" w:cs="Times New Roman"/>
                      <w:lang w:eastAsia="zh-CN"/>
                    </w:rPr>
                  </w:pPr>
                  <w:r>
                    <w:rPr>
                      <w:rFonts w:hint="eastAsia" w:ascii="Times New Roman" w:hAnsi="Times New Roman" w:cs="Times New Roman"/>
                      <w:lang w:eastAsia="zh-CN"/>
                    </w:rPr>
                    <w:t>废水</w:t>
                  </w:r>
                </w:p>
              </w:tc>
              <w:tc>
                <w:tcPr>
                  <w:tcW w:w="2887"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COD、SS、NH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-N、TP</w:t>
                  </w:r>
                </w:p>
              </w:tc>
              <w:tc>
                <w:tcPr>
                  <w:tcW w:w="250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厂区</w:t>
                  </w:r>
                  <w:r>
                    <w:rPr>
                      <w:rFonts w:hint="default" w:ascii="Times New Roman" w:hAnsi="Times New Roman" w:cs="Times New Roman"/>
                      <w:color w:val="auto"/>
                      <w:sz w:val="21"/>
                      <w:szCs w:val="21"/>
                      <w:lang w:val="en-US" w:eastAsia="zh-CN"/>
                    </w:rPr>
                    <w:t>化粪池出口</w:t>
                  </w:r>
                </w:p>
              </w:tc>
              <w:tc>
                <w:tcPr>
                  <w:tcW w:w="1255"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w:t>
                  </w:r>
                  <w:r>
                    <w:rPr>
                      <w:rFonts w:hint="eastAsia" w:ascii="Times New Roman" w:hAnsi="Times New Roman" w:cs="Times New Roman"/>
                      <w:color w:val="auto"/>
                      <w:sz w:val="21"/>
                      <w:szCs w:val="21"/>
                      <w:lang w:val="en-US" w:eastAsia="zh-CN"/>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765"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433"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2887"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Leq（A）</w:t>
                  </w:r>
                </w:p>
              </w:tc>
              <w:tc>
                <w:tcPr>
                  <w:tcW w:w="2500"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四周厂界外1m</w:t>
                  </w:r>
                </w:p>
              </w:tc>
              <w:tc>
                <w:tcPr>
                  <w:tcW w:w="1255" w:type="dxa"/>
                  <w:noWrap w:val="0"/>
                  <w:vAlign w:val="center"/>
                </w:tcPr>
                <w:p>
                  <w:pPr>
                    <w:pStyle w:val="9"/>
                    <w:keepNext w:val="0"/>
                    <w:keepLines w:val="0"/>
                    <w:pageBreakBefore w:val="0"/>
                    <w:widowControl w:val="0"/>
                    <w:kinsoku/>
                    <w:wordWrap/>
                    <w:overflowPunct/>
                    <w:topLinePunct w:val="0"/>
                    <w:autoSpaceDE/>
                    <w:autoSpaceDN/>
                    <w:bidi w:val="0"/>
                    <w:adjustRightInd/>
                    <w:snapToGrid w:val="0"/>
                    <w:spacing w:line="360" w:lineRule="exact"/>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w:t>
                  </w:r>
                  <w:r>
                    <w:rPr>
                      <w:rFonts w:hint="eastAsia" w:ascii="Times New Roman" w:hAnsi="Times New Roman" w:cs="Times New Roman"/>
                      <w:color w:val="auto"/>
                      <w:sz w:val="21"/>
                      <w:szCs w:val="21"/>
                      <w:lang w:val="en-US" w:eastAsia="zh-CN"/>
                    </w:rPr>
                    <w:t>半年</w:t>
                  </w:r>
                </w:p>
              </w:tc>
            </w:tr>
          </w:tbl>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sz w:val="24"/>
                <w:szCs w:val="24"/>
                <w:lang w:eastAsia="zh-CN"/>
              </w:rPr>
              <w:t>九</w:t>
            </w:r>
            <w:r>
              <w:rPr>
                <w:rFonts w:hint="default" w:ascii="Times New Roman" w:hAnsi="Times New Roman" w:cs="Times New Roman"/>
                <w:b/>
                <w:color w:val="auto"/>
                <w:sz w:val="24"/>
                <w:szCs w:val="22"/>
                <w:lang w:val="en-US" w:eastAsia="zh-CN"/>
              </w:rPr>
              <w:t>、</w:t>
            </w:r>
            <w:r>
              <w:rPr>
                <w:rFonts w:hint="default" w:ascii="Times New Roman" w:hAnsi="Times New Roman" w:cs="Times New Roman"/>
                <w:b/>
                <w:bCs/>
                <w:sz w:val="24"/>
                <w:szCs w:val="24"/>
              </w:rPr>
              <w:t>环保投资</w:t>
            </w:r>
          </w:p>
          <w:p>
            <w:pPr>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bCs/>
                <w:sz w:val="24"/>
                <w:szCs w:val="24"/>
              </w:rPr>
              <w:t>项目总投资为</w:t>
            </w:r>
            <w:r>
              <w:rPr>
                <w:rFonts w:hint="eastAsia" w:ascii="Times New Roman" w:hAnsi="Times New Roman" w:cs="Times New Roman"/>
                <w:bCs/>
                <w:sz w:val="24"/>
                <w:szCs w:val="24"/>
                <w:lang w:eastAsia="zh-CN"/>
              </w:rPr>
              <w:t>7200</w:t>
            </w:r>
            <w:r>
              <w:rPr>
                <w:rFonts w:hint="default" w:ascii="Times New Roman" w:hAnsi="Times New Roman" w:cs="Times New Roman"/>
                <w:bCs/>
                <w:sz w:val="24"/>
                <w:szCs w:val="24"/>
              </w:rPr>
              <w:t>万元，</w:t>
            </w:r>
            <w:r>
              <w:rPr>
                <w:rFonts w:hint="default" w:ascii="Times New Roman" w:hAnsi="Times New Roman" w:cs="Times New Roman"/>
                <w:sz w:val="24"/>
                <w:szCs w:val="24"/>
              </w:rPr>
              <w:t>其中环</w:t>
            </w:r>
            <w:r>
              <w:rPr>
                <w:rFonts w:hint="default" w:ascii="Times New Roman" w:hAnsi="Times New Roman" w:cs="Times New Roman"/>
                <w:color w:val="auto"/>
                <w:sz w:val="24"/>
                <w:szCs w:val="24"/>
              </w:rPr>
              <w:t>保投资</w:t>
            </w:r>
            <w:r>
              <w:rPr>
                <w:rFonts w:hint="eastAsia" w:ascii="Times New Roman" w:hAnsi="Times New Roman" w:cs="Times New Roman"/>
                <w:color w:val="auto"/>
                <w:sz w:val="24"/>
                <w:szCs w:val="24"/>
                <w:lang w:val="en-US" w:eastAsia="zh-CN"/>
              </w:rPr>
              <w:t>26</w:t>
            </w:r>
            <w:r>
              <w:rPr>
                <w:rFonts w:hint="default" w:ascii="Times New Roman" w:hAnsi="Times New Roman" w:cs="Times New Roman"/>
                <w:color w:val="auto"/>
                <w:sz w:val="24"/>
                <w:szCs w:val="24"/>
              </w:rPr>
              <w:t>万元，环保投资占总投资的比例为</w:t>
            </w:r>
            <w:r>
              <w:rPr>
                <w:rFonts w:hint="eastAsia" w:ascii="Times New Roman" w:hAnsi="Times New Roman" w:cs="Times New Roman"/>
                <w:color w:val="auto"/>
                <w:sz w:val="24"/>
                <w:szCs w:val="24"/>
                <w:lang w:val="en-US" w:eastAsia="zh-CN"/>
              </w:rPr>
              <w:t>0.36</w:t>
            </w:r>
            <w:r>
              <w:rPr>
                <w:rFonts w:hint="default" w:ascii="Times New Roman" w:hAnsi="Times New Roman" w:cs="Times New Roman"/>
                <w:color w:val="auto"/>
                <w:sz w:val="24"/>
                <w:szCs w:val="24"/>
              </w:rPr>
              <w:t>%，需投入的环保设施及投资见表</w:t>
            </w:r>
            <w:r>
              <w:rPr>
                <w:rFonts w:hint="eastAsia" w:ascii="Times New Roman" w:hAnsi="Times New Roman" w:eastAsia="黑体" w:cs="Times New Roman"/>
                <w:color w:val="auto"/>
                <w:sz w:val="24"/>
                <w:szCs w:val="24"/>
                <w:lang w:val="en-US" w:eastAsia="zh-CN"/>
              </w:rPr>
              <w:t>50</w:t>
            </w:r>
            <w:r>
              <w:rPr>
                <w:rFonts w:hint="default" w:ascii="Times New Roman" w:hAnsi="Times New Roman" w:cs="Times New Roman"/>
                <w:color w:val="auto"/>
                <w:sz w:val="24"/>
                <w:szCs w:val="24"/>
              </w:rPr>
              <w:t>。</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50</w:t>
            </w:r>
            <w:r>
              <w:rPr>
                <w:rFonts w:hint="default" w:ascii="Times New Roman" w:hAnsi="Times New Roman" w:eastAsia="黑体" w:cs="Times New Roman"/>
                <w:bCs/>
                <w:sz w:val="24"/>
              </w:rPr>
              <w:t xml:space="preserve">                   环保投资及估算一览表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2111"/>
              <w:gridCol w:w="407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097"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污染类别</w:t>
                  </w:r>
                </w:p>
              </w:tc>
              <w:tc>
                <w:tcPr>
                  <w:tcW w:w="2111"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污染治理项目</w:t>
                  </w:r>
                </w:p>
              </w:tc>
              <w:tc>
                <w:tcPr>
                  <w:tcW w:w="4079"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采取的环保措施</w:t>
                  </w:r>
                </w:p>
              </w:tc>
              <w:tc>
                <w:tcPr>
                  <w:tcW w:w="1416"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4" w:hRule="exact"/>
                <w:jc w:val="center"/>
              </w:trPr>
              <w:tc>
                <w:tcPr>
                  <w:tcW w:w="1097" w:type="dxa"/>
                  <w:vMerge w:val="restart"/>
                  <w:noWrap w:val="0"/>
                  <w:vAlign w:val="center"/>
                </w:tcPr>
                <w:p>
                  <w:pPr>
                    <w:pStyle w:val="96"/>
                    <w:adjustRightInd w:val="0"/>
                    <w:snapToGrid w:val="0"/>
                    <w:jc w:val="center"/>
                    <w:rPr>
                      <w:rFonts w:hint="default" w:ascii="Times New Roman" w:hAnsi="Times New Roman" w:cs="Times New Roman"/>
                    </w:rPr>
                  </w:pPr>
                  <w:bookmarkStart w:id="10" w:name="_Hlk288635703"/>
                  <w:r>
                    <w:rPr>
                      <w:rFonts w:hint="default" w:ascii="Times New Roman" w:hAnsi="Times New Roman" w:cs="Times New Roman"/>
                    </w:rPr>
                    <w:t>废气</w:t>
                  </w:r>
                </w:p>
              </w:tc>
              <w:tc>
                <w:tcPr>
                  <w:tcW w:w="2111" w:type="dxa"/>
                  <w:noWrap w:val="0"/>
                  <w:vAlign w:val="center"/>
                </w:tcPr>
                <w:p>
                  <w:pPr>
                    <w:pStyle w:val="96"/>
                    <w:adjustRightInd w:val="0"/>
                    <w:snapToGrid w:val="0"/>
                    <w:jc w:val="center"/>
                    <w:rPr>
                      <w:rFonts w:hint="default" w:ascii="Times New Roman" w:hAnsi="Times New Roman" w:cs="Times New Roman"/>
                      <w:b w:val="0"/>
                      <w:bCs w:val="0"/>
                      <w:u w:val="none"/>
                    </w:rPr>
                  </w:pPr>
                  <w:r>
                    <w:rPr>
                      <w:rFonts w:hint="eastAsia" w:ascii="Times New Roman" w:hAnsi="Times New Roman" w:cs="Times New Roman"/>
                      <w:b w:val="0"/>
                      <w:bCs w:val="0"/>
                      <w:u w:val="none"/>
                      <w:lang w:eastAsia="zh-CN"/>
                    </w:rPr>
                    <w:t>石墨化前投料工序</w:t>
                  </w:r>
                </w:p>
              </w:tc>
              <w:tc>
                <w:tcPr>
                  <w:tcW w:w="4079" w:type="dxa"/>
                  <w:noWrap w:val="0"/>
                  <w:vAlign w:val="center"/>
                </w:tcPr>
                <w:p>
                  <w:pPr>
                    <w:pStyle w:val="96"/>
                    <w:adjustRightInd w:val="0"/>
                    <w:snapToGrid w:val="0"/>
                    <w:jc w:val="center"/>
                    <w:rPr>
                      <w:rFonts w:hint="default" w:ascii="Times New Roman" w:hAnsi="Times New Roman" w:cs="Times New Roman"/>
                      <w:b w:val="0"/>
                      <w:bCs w:val="0"/>
                      <w:u w:val="none"/>
                    </w:rPr>
                  </w:pPr>
                  <w:r>
                    <w:rPr>
                      <w:rFonts w:hint="eastAsia" w:ascii="Times New Roman" w:hAnsi="Times New Roman" w:cs="Times New Roman"/>
                      <w:b w:val="0"/>
                      <w:bCs w:val="0"/>
                      <w:color w:val="auto"/>
                      <w:u w:val="single"/>
                      <w:lang w:val="en-US" w:eastAsia="zh-CN"/>
                    </w:rPr>
                    <w:t>无尘投料站+</w:t>
                  </w:r>
                  <w:r>
                    <w:rPr>
                      <w:rFonts w:hint="default" w:ascii="Times New Roman" w:hAnsi="Times New Roman" w:cs="Times New Roman"/>
                      <w:b w:val="0"/>
                      <w:bCs w:val="0"/>
                      <w:u w:val="none"/>
                      <w:lang w:val="en-US" w:eastAsia="zh-CN"/>
                    </w:rPr>
                    <w:t>袋式</w:t>
                  </w:r>
                  <w:r>
                    <w:rPr>
                      <w:rFonts w:hint="default" w:ascii="Times New Roman" w:hAnsi="Times New Roman" w:cs="Times New Roman"/>
                      <w:b w:val="0"/>
                      <w:bCs w:val="0"/>
                      <w:u w:val="none"/>
                    </w:rPr>
                    <w:t>除尘器</w:t>
                  </w:r>
                  <w:r>
                    <w:rPr>
                      <w:rFonts w:hint="eastAsia" w:ascii="Times New Roman" w:hAnsi="Times New Roman" w:cs="Times New Roman"/>
                      <w:b w:val="0"/>
                      <w:bCs w:val="0"/>
                      <w:u w:val="none"/>
                      <w:lang w:val="en-US" w:eastAsia="zh-CN"/>
                    </w:rPr>
                    <w:t>2套</w:t>
                  </w:r>
                  <w:r>
                    <w:rPr>
                      <w:rFonts w:hint="default" w:ascii="Times New Roman" w:hAnsi="Times New Roman" w:cs="Times New Roman"/>
                      <w:b w:val="0"/>
                      <w:bCs w:val="0"/>
                      <w:u w:val="none"/>
                    </w:rPr>
                    <w:t>+15米排气筒</w:t>
                  </w:r>
                  <w:r>
                    <w:rPr>
                      <w:rFonts w:hint="eastAsia" w:ascii="Times New Roman" w:hAnsi="Times New Roman" w:cs="Times New Roman"/>
                      <w:b w:val="0"/>
                      <w:bCs w:val="0"/>
                      <w:color w:val="000000"/>
                      <w:sz w:val="21"/>
                      <w:szCs w:val="21"/>
                      <w:u w:val="none"/>
                      <w:lang w:val="en-US" w:eastAsia="zh-CN"/>
                    </w:rPr>
                    <w:t>（投料、磨粉、整形、混合工序共用一根）</w:t>
                  </w:r>
                </w:p>
              </w:tc>
              <w:tc>
                <w:tcPr>
                  <w:tcW w:w="1416" w:type="dxa"/>
                  <w:noWrap w:val="0"/>
                  <w:vAlign w:val="center"/>
                </w:tcPr>
                <w:p>
                  <w:pPr>
                    <w:pStyle w:val="96"/>
                    <w:adjustRightInd w:val="0"/>
                    <w:snapToGrid w:val="0"/>
                    <w:jc w:val="cente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exact"/>
                <w:jc w:val="center"/>
              </w:trPr>
              <w:tc>
                <w:tcPr>
                  <w:tcW w:w="1097" w:type="dxa"/>
                  <w:vMerge w:val="continue"/>
                  <w:noWrap w:val="0"/>
                  <w:vAlign w:val="center"/>
                </w:tcPr>
                <w:p>
                  <w:pPr>
                    <w:pStyle w:val="96"/>
                    <w:adjustRightInd w:val="0"/>
                    <w:snapToGrid w:val="0"/>
                    <w:jc w:val="center"/>
                    <w:rPr>
                      <w:rFonts w:hint="default" w:ascii="Times New Roman" w:hAnsi="Times New Roman" w:cs="Times New Roman"/>
                    </w:rPr>
                  </w:pPr>
                </w:p>
              </w:tc>
              <w:tc>
                <w:tcPr>
                  <w:tcW w:w="2111" w:type="dxa"/>
                  <w:noWrap w:val="0"/>
                  <w:vAlign w:val="center"/>
                </w:tcPr>
                <w:p>
                  <w:pPr>
                    <w:pStyle w:val="96"/>
                    <w:adjustRightInd w:val="0"/>
                    <w:snapToGrid w:val="0"/>
                    <w:jc w:val="center"/>
                    <w:rPr>
                      <w:rFonts w:hint="eastAsia" w:ascii="Times New Roman" w:hAnsi="Times New Roman" w:eastAsia="宋体" w:cs="Times New Roman"/>
                      <w:b w:val="0"/>
                      <w:bCs w:val="0"/>
                      <w:u w:val="none"/>
                      <w:lang w:eastAsia="zh-CN"/>
                    </w:rPr>
                  </w:pPr>
                  <w:r>
                    <w:rPr>
                      <w:rFonts w:hint="eastAsia" w:ascii="Times New Roman" w:hAnsi="Times New Roman" w:cs="Times New Roman"/>
                      <w:b w:val="0"/>
                      <w:bCs w:val="0"/>
                      <w:u w:val="none"/>
                      <w:lang w:eastAsia="zh-CN"/>
                    </w:rPr>
                    <w:t>磨粉、整形工段</w:t>
                  </w:r>
                </w:p>
              </w:tc>
              <w:tc>
                <w:tcPr>
                  <w:tcW w:w="4079" w:type="dxa"/>
                  <w:noWrap w:val="0"/>
                  <w:vAlign w:val="center"/>
                </w:tcPr>
                <w:p>
                  <w:pPr>
                    <w:pStyle w:val="96"/>
                    <w:adjustRightInd w:val="0"/>
                    <w:snapToGrid w:val="0"/>
                    <w:jc w:val="center"/>
                    <w:rPr>
                      <w:rFonts w:hint="default" w:ascii="Times New Roman" w:hAnsi="Times New Roman" w:cs="Times New Roman"/>
                      <w:b w:val="0"/>
                      <w:bCs w:val="0"/>
                      <w:u w:val="none"/>
                    </w:rPr>
                  </w:pPr>
                  <w:r>
                    <w:rPr>
                      <w:rFonts w:hint="eastAsia" w:ascii="Times New Roman" w:hAnsi="Times New Roman" w:cs="Times New Roman"/>
                      <w:b w:val="0"/>
                      <w:bCs w:val="0"/>
                      <w:u w:val="none"/>
                      <w:lang w:eastAsia="zh-CN"/>
                    </w:rPr>
                    <w:t>自带袋式除尘器</w:t>
                  </w:r>
                  <w:r>
                    <w:rPr>
                      <w:rFonts w:hint="default" w:ascii="Times New Roman" w:hAnsi="Times New Roman" w:cs="Times New Roman"/>
                      <w:b w:val="0"/>
                      <w:bCs w:val="0"/>
                      <w:u w:val="none"/>
                    </w:rPr>
                    <w:t>+</w:t>
                  </w:r>
                  <w:r>
                    <w:rPr>
                      <w:rFonts w:hint="eastAsia" w:ascii="Times New Roman" w:hAnsi="Times New Roman" w:cs="Times New Roman"/>
                      <w:b w:val="0"/>
                      <w:bCs w:val="0"/>
                      <w:u w:val="none"/>
                      <w:lang w:val="en-US" w:eastAsia="zh-CN"/>
                    </w:rPr>
                    <w:t>1套滤筒除尘器</w:t>
                  </w:r>
                  <w:r>
                    <w:rPr>
                      <w:rFonts w:hint="default" w:ascii="Times New Roman" w:hAnsi="Times New Roman" w:cs="Times New Roman"/>
                      <w:b w:val="0"/>
                      <w:bCs w:val="0"/>
                      <w:u w:val="none"/>
                    </w:rPr>
                    <w:t>+15米排气筒</w:t>
                  </w:r>
                  <w:r>
                    <w:rPr>
                      <w:rFonts w:hint="eastAsia" w:ascii="Times New Roman" w:hAnsi="Times New Roman" w:cs="Times New Roman"/>
                      <w:b w:val="0"/>
                      <w:bCs w:val="0"/>
                      <w:color w:val="000000"/>
                      <w:sz w:val="21"/>
                      <w:szCs w:val="21"/>
                      <w:u w:val="none"/>
                      <w:lang w:val="en-US" w:eastAsia="zh-CN"/>
                    </w:rPr>
                    <w:t>（投料、磨粉、整形、混合工序共用一根）</w:t>
                  </w:r>
                </w:p>
              </w:tc>
              <w:tc>
                <w:tcPr>
                  <w:tcW w:w="1416" w:type="dxa"/>
                  <w:noWrap w:val="0"/>
                  <w:vAlign w:val="center"/>
                </w:tcPr>
                <w:p>
                  <w:pPr>
                    <w:pStyle w:val="96"/>
                    <w:adjustRightInd w:val="0"/>
                    <w:snapToGrid w:val="0"/>
                    <w:jc w:val="center"/>
                    <w:rPr>
                      <w:rFonts w:hint="default" w:ascii="Times New Roman" w:hAnsi="Times New Roman" w:eastAsia="宋体" w:cs="Times New Roman"/>
                      <w:b w:val="0"/>
                      <w:bCs w:val="0"/>
                      <w:u w:val="none"/>
                      <w:lang w:val="en-US" w:eastAsia="zh-CN"/>
                    </w:rPr>
                  </w:pPr>
                  <w:r>
                    <w:rPr>
                      <w:rFonts w:hint="default" w:ascii="Times New Roman" w:hAnsi="Times New Roman" w:cs="Times New Roman"/>
                      <w:b w:val="0"/>
                      <w:bCs w:val="0"/>
                      <w:u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exact"/>
                <w:jc w:val="center"/>
              </w:trPr>
              <w:tc>
                <w:tcPr>
                  <w:tcW w:w="1097" w:type="dxa"/>
                  <w:vMerge w:val="continue"/>
                  <w:noWrap w:val="0"/>
                  <w:vAlign w:val="center"/>
                </w:tcPr>
                <w:p>
                  <w:pPr>
                    <w:pStyle w:val="96"/>
                    <w:adjustRightInd w:val="0"/>
                    <w:snapToGrid w:val="0"/>
                    <w:jc w:val="center"/>
                    <w:rPr>
                      <w:rFonts w:hint="default" w:ascii="Times New Roman" w:hAnsi="Times New Roman" w:cs="Times New Roman"/>
                    </w:rPr>
                  </w:pPr>
                </w:p>
              </w:tc>
              <w:tc>
                <w:tcPr>
                  <w:tcW w:w="2111" w:type="dxa"/>
                  <w:noWrap w:val="0"/>
                  <w:vAlign w:val="center"/>
                </w:tcPr>
                <w:p>
                  <w:pPr>
                    <w:jc w:val="center"/>
                    <w:rPr>
                      <w:rFonts w:hint="eastAsia" w:ascii="Times New Roman" w:hAnsi="Times New Roman" w:eastAsia="宋体" w:cs="Times New Roman"/>
                      <w:b w:val="0"/>
                      <w:bCs w:val="0"/>
                      <w:u w:val="none"/>
                      <w:lang w:eastAsia="zh-CN"/>
                    </w:rPr>
                  </w:pPr>
                  <w:r>
                    <w:rPr>
                      <w:rFonts w:hint="eastAsia" w:ascii="Times New Roman" w:hAnsi="Times New Roman"/>
                      <w:b w:val="0"/>
                      <w:bCs w:val="0"/>
                      <w:color w:val="000000"/>
                      <w:sz w:val="21"/>
                      <w:szCs w:val="21"/>
                      <w:u w:val="none"/>
                      <w:lang w:eastAsia="zh-CN"/>
                    </w:rPr>
                    <w:t>石墨化前混合工序</w:t>
                  </w:r>
                </w:p>
              </w:tc>
              <w:tc>
                <w:tcPr>
                  <w:tcW w:w="4079" w:type="dxa"/>
                  <w:noWrap w:val="0"/>
                  <w:vAlign w:val="center"/>
                </w:tcPr>
                <w:p>
                  <w:pPr>
                    <w:jc w:val="center"/>
                    <w:rPr>
                      <w:rFonts w:hint="eastAsia" w:ascii="Times New Roman" w:hAnsi="Times New Roman" w:eastAsia="宋体" w:cs="Times New Roman"/>
                      <w:b w:val="0"/>
                      <w:bCs w:val="0"/>
                      <w:u w:val="none"/>
                      <w:lang w:val="en-US" w:eastAsia="zh-CN"/>
                    </w:rPr>
                  </w:pPr>
                  <w:r>
                    <w:rPr>
                      <w:rFonts w:hint="eastAsia" w:ascii="Times New Roman" w:hAnsi="Times New Roman" w:cs="Times New Roman"/>
                      <w:b w:val="0"/>
                      <w:bCs w:val="0"/>
                      <w:color w:val="000000"/>
                      <w:sz w:val="21"/>
                      <w:szCs w:val="21"/>
                      <w:u w:val="none"/>
                      <w:lang w:eastAsia="zh-CN"/>
                    </w:rPr>
                    <w:t>真空上料系统配备钛滤芯过滤器</w:t>
                  </w:r>
                  <w:r>
                    <w:rPr>
                      <w:rFonts w:hint="eastAsia" w:ascii="Times New Roman" w:hAnsi="Times New Roman" w:cs="Times New Roman"/>
                      <w:b w:val="0"/>
                      <w:bCs w:val="0"/>
                      <w:color w:val="000000"/>
                      <w:sz w:val="21"/>
                      <w:szCs w:val="21"/>
                      <w:u w:val="none"/>
                      <w:lang w:val="en-US" w:eastAsia="zh-CN"/>
                    </w:rPr>
                    <w:t>+15m排气筒（投料、磨粉、整形、混合工序共用一根）</w:t>
                  </w:r>
                </w:p>
              </w:tc>
              <w:tc>
                <w:tcPr>
                  <w:tcW w:w="1416" w:type="dxa"/>
                  <w:noWrap w:val="0"/>
                  <w:vAlign w:val="center"/>
                </w:tcPr>
                <w:p>
                  <w:pPr>
                    <w:jc w:val="center"/>
                    <w:rPr>
                      <w:rFonts w:hint="default" w:ascii="Times New Roman" w:hAnsi="Times New Roman" w:eastAsia="宋体" w:cs="Times New Roman"/>
                      <w:b w:val="0"/>
                      <w:bCs w:val="0"/>
                      <w:u w:val="none"/>
                      <w:lang w:val="en-US" w:eastAsia="zh-CN"/>
                    </w:rPr>
                  </w:pPr>
                  <w:r>
                    <w:rPr>
                      <w:rFonts w:hint="eastAsia" w:ascii="Times New Roman" w:hAnsi="Times New Roman"/>
                      <w:b w:val="0"/>
                      <w:bCs w:val="0"/>
                      <w:color w:val="000000"/>
                      <w:sz w:val="21"/>
                      <w:szCs w:val="21"/>
                      <w:u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exact"/>
                <w:jc w:val="center"/>
              </w:trPr>
              <w:tc>
                <w:tcPr>
                  <w:tcW w:w="1097" w:type="dxa"/>
                  <w:vMerge w:val="continue"/>
                  <w:noWrap w:val="0"/>
                  <w:vAlign w:val="center"/>
                </w:tcPr>
                <w:p>
                  <w:pPr>
                    <w:pStyle w:val="96"/>
                    <w:adjustRightInd w:val="0"/>
                    <w:snapToGrid w:val="0"/>
                    <w:jc w:val="center"/>
                    <w:rPr>
                      <w:rFonts w:hint="default" w:ascii="Times New Roman" w:hAnsi="Times New Roman" w:cs="Times New Roman"/>
                    </w:rPr>
                  </w:pPr>
                </w:p>
              </w:tc>
              <w:tc>
                <w:tcPr>
                  <w:tcW w:w="2111" w:type="dxa"/>
                  <w:noWrap w:val="0"/>
                  <w:vAlign w:val="center"/>
                </w:tcPr>
                <w:p>
                  <w:pPr>
                    <w:jc w:val="center"/>
                    <w:rPr>
                      <w:rFonts w:hint="eastAsia" w:ascii="Times New Roman" w:hAnsi="Times New Roman"/>
                      <w:b w:val="0"/>
                      <w:bCs w:val="0"/>
                      <w:color w:val="000000"/>
                      <w:sz w:val="21"/>
                      <w:szCs w:val="21"/>
                      <w:u w:val="none"/>
                      <w:lang w:eastAsia="zh-CN"/>
                    </w:rPr>
                  </w:pPr>
                  <w:r>
                    <w:rPr>
                      <w:rFonts w:hint="eastAsia" w:ascii="Times New Roman" w:hAnsi="Times New Roman"/>
                      <w:b w:val="0"/>
                      <w:bCs w:val="0"/>
                      <w:color w:val="000000"/>
                      <w:sz w:val="21"/>
                      <w:szCs w:val="21"/>
                      <w:u w:val="none"/>
                      <w:lang w:eastAsia="zh-CN"/>
                    </w:rPr>
                    <w:t>石墨化后投料工段</w:t>
                  </w:r>
                </w:p>
              </w:tc>
              <w:tc>
                <w:tcPr>
                  <w:tcW w:w="4079" w:type="dxa"/>
                  <w:noWrap w:val="0"/>
                  <w:vAlign w:val="center"/>
                </w:tcPr>
                <w:p>
                  <w:pPr>
                    <w:jc w:val="center"/>
                    <w:rPr>
                      <w:rFonts w:hint="eastAsia" w:ascii="Times New Roman" w:hAnsi="Times New Roman" w:cs="Times New Roman"/>
                      <w:b w:val="0"/>
                      <w:bCs w:val="0"/>
                      <w:color w:val="000000"/>
                      <w:sz w:val="21"/>
                      <w:szCs w:val="21"/>
                      <w:u w:val="none"/>
                      <w:lang w:eastAsia="zh-CN"/>
                    </w:rPr>
                  </w:pPr>
                  <w:r>
                    <w:rPr>
                      <w:rFonts w:hint="eastAsia" w:ascii="Times New Roman" w:hAnsi="Times New Roman" w:cs="Times New Roman"/>
                      <w:b w:val="0"/>
                      <w:bCs w:val="0"/>
                      <w:color w:val="auto"/>
                      <w:u w:val="single"/>
                      <w:lang w:val="en-US" w:eastAsia="zh-CN"/>
                    </w:rPr>
                    <w:t>无尘投料站+</w:t>
                  </w:r>
                  <w:r>
                    <w:rPr>
                      <w:rFonts w:hint="default" w:ascii="Times New Roman" w:hAnsi="Times New Roman" w:cs="Times New Roman"/>
                      <w:b w:val="0"/>
                      <w:bCs w:val="0"/>
                      <w:u w:val="none"/>
                      <w:lang w:val="en-US" w:eastAsia="zh-CN"/>
                    </w:rPr>
                    <w:t>袋式</w:t>
                  </w:r>
                  <w:r>
                    <w:rPr>
                      <w:rFonts w:hint="default" w:ascii="Times New Roman" w:hAnsi="Times New Roman" w:cs="Times New Roman"/>
                      <w:b w:val="0"/>
                      <w:bCs w:val="0"/>
                      <w:u w:val="none"/>
                    </w:rPr>
                    <w:t>除尘器</w:t>
                  </w:r>
                  <w:r>
                    <w:rPr>
                      <w:rFonts w:hint="eastAsia" w:ascii="Times New Roman" w:hAnsi="Times New Roman" w:cs="Times New Roman"/>
                      <w:b w:val="0"/>
                      <w:bCs w:val="0"/>
                      <w:u w:val="none"/>
                      <w:lang w:val="en-US" w:eastAsia="zh-CN"/>
                    </w:rPr>
                    <w:t>1套</w:t>
                  </w:r>
                  <w:r>
                    <w:rPr>
                      <w:rFonts w:hint="default" w:ascii="Times New Roman" w:hAnsi="Times New Roman" w:cs="Times New Roman"/>
                      <w:b w:val="0"/>
                      <w:bCs w:val="0"/>
                      <w:u w:val="none"/>
                    </w:rPr>
                    <w:t>+15米排气筒</w:t>
                  </w:r>
                  <w:r>
                    <w:rPr>
                      <w:rFonts w:hint="eastAsia" w:ascii="Times New Roman" w:hAnsi="Times New Roman" w:cs="Times New Roman"/>
                      <w:b w:val="0"/>
                      <w:bCs w:val="0"/>
                      <w:color w:val="000000"/>
                      <w:sz w:val="21"/>
                      <w:szCs w:val="21"/>
                      <w:u w:val="none"/>
                      <w:lang w:val="en-US" w:eastAsia="zh-CN"/>
                    </w:rPr>
                    <w:t>（石墨化后投料、混合、筛分、包装工序共用一根）</w:t>
                  </w:r>
                </w:p>
              </w:tc>
              <w:tc>
                <w:tcPr>
                  <w:tcW w:w="1416" w:type="dxa"/>
                  <w:noWrap w:val="0"/>
                  <w:vAlign w:val="center"/>
                </w:tcPr>
                <w:p>
                  <w:pPr>
                    <w:jc w:val="center"/>
                    <w:rPr>
                      <w:rFonts w:hint="eastAsia" w:ascii="Times New Roman" w:hAnsi="Times New Roman"/>
                      <w:b w:val="0"/>
                      <w:bCs w:val="0"/>
                      <w:color w:val="000000"/>
                      <w:sz w:val="21"/>
                      <w:szCs w:val="21"/>
                      <w:u w:val="none"/>
                      <w:lang w:val="en-US" w:eastAsia="zh-CN"/>
                    </w:rPr>
                  </w:pPr>
                  <w:r>
                    <w:rPr>
                      <w:rFonts w:hint="eastAsia" w:ascii="Times New Roman" w:hAnsi="Times New Roman"/>
                      <w:b w:val="0"/>
                      <w:bCs w:val="0"/>
                      <w:color w:val="000000"/>
                      <w:sz w:val="21"/>
                      <w:szCs w:val="21"/>
                      <w:u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4" w:hRule="exact"/>
                <w:jc w:val="center"/>
              </w:trPr>
              <w:tc>
                <w:tcPr>
                  <w:tcW w:w="1097" w:type="dxa"/>
                  <w:vMerge w:val="continue"/>
                  <w:noWrap w:val="0"/>
                  <w:vAlign w:val="center"/>
                </w:tcPr>
                <w:p>
                  <w:pPr>
                    <w:pStyle w:val="96"/>
                    <w:adjustRightInd w:val="0"/>
                    <w:snapToGrid w:val="0"/>
                    <w:jc w:val="center"/>
                    <w:rPr>
                      <w:rFonts w:hint="default" w:ascii="Times New Roman" w:hAnsi="Times New Roman" w:cs="Times New Roman"/>
                    </w:rPr>
                  </w:pPr>
                </w:p>
              </w:tc>
              <w:tc>
                <w:tcPr>
                  <w:tcW w:w="2111" w:type="dxa"/>
                  <w:noWrap w:val="0"/>
                  <w:vAlign w:val="center"/>
                </w:tcPr>
                <w:p>
                  <w:pPr>
                    <w:jc w:val="center"/>
                    <w:rPr>
                      <w:rFonts w:hint="eastAsia" w:ascii="Times New Roman" w:hAnsi="Times New Roman"/>
                      <w:b w:val="0"/>
                      <w:bCs w:val="0"/>
                      <w:color w:val="000000"/>
                      <w:sz w:val="21"/>
                      <w:szCs w:val="21"/>
                      <w:u w:val="none"/>
                      <w:lang w:eastAsia="zh-CN"/>
                    </w:rPr>
                  </w:pPr>
                  <w:r>
                    <w:rPr>
                      <w:rFonts w:hint="eastAsia" w:ascii="Times New Roman" w:hAnsi="Times New Roman"/>
                      <w:b w:val="0"/>
                      <w:bCs w:val="0"/>
                      <w:color w:val="000000"/>
                      <w:sz w:val="21"/>
                      <w:szCs w:val="21"/>
                      <w:u w:val="none"/>
                      <w:lang w:eastAsia="zh-CN"/>
                    </w:rPr>
                    <w:t>混合、筛分、包装工段</w:t>
                  </w:r>
                </w:p>
              </w:tc>
              <w:tc>
                <w:tcPr>
                  <w:tcW w:w="4079" w:type="dxa"/>
                  <w:noWrap w:val="0"/>
                  <w:vAlign w:val="center"/>
                </w:tcPr>
                <w:p>
                  <w:pPr>
                    <w:jc w:val="center"/>
                    <w:rPr>
                      <w:rFonts w:hint="default" w:ascii="Times New Roman" w:hAnsi="Times New Roman" w:cs="Times New Roman"/>
                      <w:b w:val="0"/>
                      <w:bCs w:val="0"/>
                      <w:u w:val="none"/>
                      <w:lang w:val="en-US" w:eastAsia="zh-CN"/>
                    </w:rPr>
                  </w:pPr>
                  <w:r>
                    <w:rPr>
                      <w:rFonts w:hint="eastAsia" w:ascii="Times New Roman" w:hAnsi="Times New Roman" w:cs="Times New Roman"/>
                      <w:b w:val="0"/>
                      <w:bCs w:val="0"/>
                      <w:color w:val="000000"/>
                      <w:sz w:val="21"/>
                      <w:szCs w:val="21"/>
                      <w:u w:val="none"/>
                      <w:lang w:eastAsia="zh-CN"/>
                    </w:rPr>
                    <w:t>真空上料系统配备钛滤芯过滤器</w:t>
                  </w:r>
                  <w:r>
                    <w:rPr>
                      <w:rFonts w:hint="eastAsia" w:ascii="Times New Roman" w:hAnsi="Times New Roman" w:cs="Times New Roman"/>
                      <w:b w:val="0"/>
                      <w:bCs w:val="0"/>
                      <w:color w:val="000000"/>
                      <w:sz w:val="21"/>
                      <w:szCs w:val="21"/>
                      <w:u w:val="none"/>
                      <w:lang w:val="en-US" w:eastAsia="zh-CN"/>
                    </w:rPr>
                    <w:t>+15m排气筒（石墨化后投料、混合、筛分、包装工序共用一根）</w:t>
                  </w:r>
                </w:p>
              </w:tc>
              <w:tc>
                <w:tcPr>
                  <w:tcW w:w="1416" w:type="dxa"/>
                  <w:noWrap w:val="0"/>
                  <w:vAlign w:val="center"/>
                </w:tcPr>
                <w:p>
                  <w:pPr>
                    <w:jc w:val="center"/>
                    <w:rPr>
                      <w:rFonts w:hint="eastAsia" w:ascii="Times New Roman" w:hAnsi="Times New Roman"/>
                      <w:b w:val="0"/>
                      <w:bCs w:val="0"/>
                      <w:color w:val="000000"/>
                      <w:sz w:val="21"/>
                      <w:szCs w:val="21"/>
                      <w:u w:val="none"/>
                      <w:lang w:val="en-US" w:eastAsia="zh-CN"/>
                    </w:rPr>
                  </w:pPr>
                  <w:r>
                    <w:rPr>
                      <w:rFonts w:hint="eastAsia" w:ascii="Times New Roman" w:hAnsi="Times New Roman"/>
                      <w:b w:val="0"/>
                      <w:bCs w:val="0"/>
                      <w:color w:val="000000"/>
                      <w:sz w:val="21"/>
                      <w:szCs w:val="21"/>
                      <w:u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exact"/>
                <w:jc w:val="center"/>
              </w:trPr>
              <w:tc>
                <w:tcPr>
                  <w:tcW w:w="1097" w:type="dxa"/>
                  <w:vMerge w:val="continue"/>
                  <w:noWrap w:val="0"/>
                  <w:vAlign w:val="center"/>
                </w:tcPr>
                <w:p>
                  <w:pPr>
                    <w:pStyle w:val="96"/>
                    <w:adjustRightInd w:val="0"/>
                    <w:snapToGrid w:val="0"/>
                    <w:jc w:val="center"/>
                    <w:rPr>
                      <w:rFonts w:hint="default" w:ascii="Times New Roman" w:hAnsi="Times New Roman" w:cs="Times New Roman"/>
                    </w:rPr>
                  </w:pPr>
                </w:p>
              </w:tc>
              <w:tc>
                <w:tcPr>
                  <w:tcW w:w="2111" w:type="dxa"/>
                  <w:noWrap w:val="0"/>
                  <w:vAlign w:val="center"/>
                </w:tcPr>
                <w:p>
                  <w:pPr>
                    <w:jc w:val="center"/>
                    <w:rPr>
                      <w:rFonts w:hint="eastAsia" w:ascii="Times New Roman" w:hAnsi="Times New Roman"/>
                      <w:b w:val="0"/>
                      <w:bCs w:val="0"/>
                      <w:color w:val="000000"/>
                      <w:sz w:val="21"/>
                      <w:szCs w:val="21"/>
                      <w:u w:val="none"/>
                      <w:lang w:eastAsia="zh-CN"/>
                    </w:rPr>
                  </w:pPr>
                  <w:r>
                    <w:rPr>
                      <w:rFonts w:hint="eastAsia" w:ascii="Times New Roman" w:hAnsi="Times New Roman"/>
                      <w:b w:val="0"/>
                      <w:bCs w:val="0"/>
                      <w:color w:val="000000"/>
                      <w:sz w:val="21"/>
                      <w:szCs w:val="21"/>
                      <w:u w:val="none"/>
                      <w:lang w:eastAsia="zh-CN"/>
                    </w:rPr>
                    <w:t>原料仓库装卸粉尘</w:t>
                  </w:r>
                </w:p>
              </w:tc>
              <w:tc>
                <w:tcPr>
                  <w:tcW w:w="4079" w:type="dxa"/>
                  <w:noWrap w:val="0"/>
                  <w:vAlign w:val="center"/>
                </w:tcPr>
                <w:p>
                  <w:pPr>
                    <w:jc w:val="center"/>
                    <w:rPr>
                      <w:rFonts w:hint="eastAsia" w:ascii="Times New Roman" w:hAnsi="Times New Roman" w:cs="Times New Roman"/>
                      <w:b w:val="0"/>
                      <w:bCs w:val="0"/>
                      <w:color w:val="000000"/>
                      <w:sz w:val="21"/>
                      <w:szCs w:val="21"/>
                      <w:u w:val="none"/>
                      <w:lang w:eastAsia="zh-CN"/>
                    </w:rPr>
                  </w:pPr>
                  <w:r>
                    <w:rPr>
                      <w:rFonts w:hint="eastAsia" w:ascii="Times New Roman" w:hAnsi="Times New Roman" w:cs="Times New Roman"/>
                      <w:b w:val="0"/>
                      <w:bCs w:val="0"/>
                      <w:color w:val="000000"/>
                      <w:sz w:val="21"/>
                      <w:szCs w:val="21"/>
                      <w:u w:val="none"/>
                      <w:lang w:eastAsia="zh-CN"/>
                    </w:rPr>
                    <w:t>密闭仓库，及时清扫</w:t>
                  </w:r>
                </w:p>
              </w:tc>
              <w:tc>
                <w:tcPr>
                  <w:tcW w:w="1416" w:type="dxa"/>
                  <w:noWrap w:val="0"/>
                  <w:vAlign w:val="center"/>
                </w:tcPr>
                <w:p>
                  <w:pPr>
                    <w:jc w:val="center"/>
                    <w:rPr>
                      <w:rFonts w:hint="eastAsia" w:ascii="Times New Roman" w:hAnsi="Times New Roman"/>
                      <w:b w:val="0"/>
                      <w:bCs w:val="0"/>
                      <w:color w:val="000000"/>
                      <w:sz w:val="21"/>
                      <w:szCs w:val="21"/>
                      <w:u w:val="none"/>
                      <w:lang w:val="en-US" w:eastAsia="zh-CN"/>
                    </w:rPr>
                  </w:pPr>
                  <w:r>
                    <w:rPr>
                      <w:rFonts w:hint="eastAsia" w:ascii="Times New Roman" w:hAnsi="Times New Roman"/>
                      <w:b w:val="0"/>
                      <w:bCs w:val="0"/>
                      <w:color w:val="000000"/>
                      <w:sz w:val="21"/>
                      <w:szCs w:val="21"/>
                      <w:u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exact"/>
                <w:jc w:val="center"/>
              </w:trPr>
              <w:tc>
                <w:tcPr>
                  <w:tcW w:w="1097" w:type="dxa"/>
                  <w:noWrap w:val="0"/>
                  <w:vAlign w:val="center"/>
                </w:tcPr>
                <w:p>
                  <w:pPr>
                    <w:pStyle w:val="96"/>
                    <w:adjustRightInd w:val="0"/>
                    <w:snapToGrid w:val="0"/>
                    <w:jc w:val="center"/>
                    <w:rPr>
                      <w:rFonts w:hint="eastAsia" w:ascii="Times New Roman" w:hAnsi="Times New Roman" w:eastAsia="宋体" w:cs="Times New Roman"/>
                      <w:lang w:eastAsia="zh-CN"/>
                    </w:rPr>
                  </w:pPr>
                  <w:r>
                    <w:rPr>
                      <w:rFonts w:hint="eastAsia" w:ascii="Times New Roman" w:hAnsi="Times New Roman" w:cs="Times New Roman"/>
                      <w:lang w:eastAsia="zh-CN"/>
                    </w:rPr>
                    <w:t>废水</w:t>
                  </w:r>
                </w:p>
              </w:tc>
              <w:tc>
                <w:tcPr>
                  <w:tcW w:w="2111" w:type="dxa"/>
                  <w:noWrap w:val="0"/>
                  <w:vAlign w:val="center"/>
                </w:tcPr>
                <w:p>
                  <w:pPr>
                    <w:jc w:val="center"/>
                    <w:rPr>
                      <w:rFonts w:hint="eastAsia" w:ascii="Times New Roman" w:hAnsi="Times New Roman"/>
                      <w:b w:val="0"/>
                      <w:bCs w:val="0"/>
                      <w:color w:val="000000"/>
                      <w:sz w:val="21"/>
                      <w:szCs w:val="21"/>
                      <w:u w:val="none"/>
                      <w:lang w:eastAsia="zh-CN"/>
                    </w:rPr>
                  </w:pPr>
                  <w:r>
                    <w:rPr>
                      <w:rFonts w:hint="eastAsia" w:ascii="Times New Roman" w:hAnsi="Times New Roman"/>
                      <w:b w:val="0"/>
                      <w:bCs w:val="0"/>
                      <w:color w:val="000000"/>
                      <w:sz w:val="21"/>
                      <w:szCs w:val="21"/>
                      <w:u w:val="none"/>
                      <w:lang w:eastAsia="zh-CN"/>
                    </w:rPr>
                    <w:t>职工生活</w:t>
                  </w:r>
                </w:p>
              </w:tc>
              <w:tc>
                <w:tcPr>
                  <w:tcW w:w="4079" w:type="dxa"/>
                  <w:noWrap w:val="0"/>
                  <w:vAlign w:val="center"/>
                </w:tcPr>
                <w:p>
                  <w:pPr>
                    <w:jc w:val="center"/>
                    <w:rPr>
                      <w:rFonts w:hint="eastAsia" w:ascii="Times New Roman" w:hAnsi="Times New Roman" w:cs="Times New Roman"/>
                      <w:b w:val="0"/>
                      <w:bCs w:val="0"/>
                      <w:color w:val="000000"/>
                      <w:sz w:val="21"/>
                      <w:szCs w:val="21"/>
                      <w:u w:val="none"/>
                      <w:lang w:eastAsia="zh-CN"/>
                    </w:rPr>
                  </w:pPr>
                  <w:r>
                    <w:rPr>
                      <w:rFonts w:hint="eastAsia" w:ascii="Times New Roman" w:hAnsi="Times New Roman" w:cs="Times New Roman"/>
                      <w:b w:val="0"/>
                      <w:bCs w:val="0"/>
                      <w:color w:val="000000"/>
                      <w:sz w:val="21"/>
                      <w:szCs w:val="21"/>
                      <w:u w:val="none"/>
                      <w:lang w:eastAsia="zh-CN"/>
                    </w:rPr>
                    <w:t>利用厂区现有化粪池</w:t>
                  </w:r>
                </w:p>
              </w:tc>
              <w:tc>
                <w:tcPr>
                  <w:tcW w:w="1416" w:type="dxa"/>
                  <w:noWrap w:val="0"/>
                  <w:vAlign w:val="center"/>
                </w:tcPr>
                <w:p>
                  <w:pPr>
                    <w:jc w:val="center"/>
                    <w:rPr>
                      <w:rFonts w:hint="eastAsia" w:ascii="Times New Roman" w:hAnsi="Times New Roman"/>
                      <w:b w:val="0"/>
                      <w:bCs w:val="0"/>
                      <w:color w:val="000000"/>
                      <w:sz w:val="21"/>
                      <w:szCs w:val="21"/>
                      <w:u w:val="none"/>
                      <w:lang w:val="en-US" w:eastAsia="zh-CN"/>
                    </w:rPr>
                  </w:pPr>
                  <w:r>
                    <w:rPr>
                      <w:rFonts w:hint="eastAsia" w:ascii="Times New Roman" w:hAnsi="Times New Roman"/>
                      <w:b w:val="0"/>
                      <w:bCs w:val="0"/>
                      <w:color w:val="000000"/>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1097"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噪声</w:t>
                  </w:r>
                </w:p>
              </w:tc>
              <w:tc>
                <w:tcPr>
                  <w:tcW w:w="2111"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噪声治理</w:t>
                  </w:r>
                </w:p>
              </w:tc>
              <w:tc>
                <w:tcPr>
                  <w:tcW w:w="4079"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基础减振、车间封闭、隔声门窗</w:t>
                  </w:r>
                </w:p>
              </w:tc>
              <w:tc>
                <w:tcPr>
                  <w:tcW w:w="1416" w:type="dxa"/>
                  <w:noWrap w:val="0"/>
                  <w:vAlign w:val="center"/>
                </w:tcPr>
                <w:p>
                  <w:pPr>
                    <w:pStyle w:val="96"/>
                    <w:adjustRightInd w:val="0"/>
                    <w:snapToGrid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1.0</w:t>
                  </w:r>
                </w:p>
              </w:tc>
            </w:tr>
            <w:bookmarkEnd w:id="1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2" w:hRule="exact"/>
                <w:jc w:val="center"/>
              </w:trPr>
              <w:tc>
                <w:tcPr>
                  <w:tcW w:w="1097" w:type="dxa"/>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固废</w:t>
                  </w:r>
                </w:p>
              </w:tc>
              <w:tc>
                <w:tcPr>
                  <w:tcW w:w="2111" w:type="dxa"/>
                  <w:noWrap w:val="0"/>
                  <w:vAlign w:val="center"/>
                </w:tcPr>
                <w:p>
                  <w:pPr>
                    <w:pStyle w:val="154"/>
                    <w:snapToGrid w:val="0"/>
                    <w:jc w:val="center"/>
                    <w:rPr>
                      <w:rFonts w:hint="eastAsia" w:ascii="Times New Roman" w:hAnsi="Times New Roman" w:eastAsia="宋体" w:cs="Times New Roman"/>
                      <w:sz w:val="21"/>
                      <w:lang w:eastAsia="zh-CN"/>
                    </w:rPr>
                  </w:pPr>
                  <w:r>
                    <w:rPr>
                      <w:rFonts w:hint="eastAsia" w:hAnsi="Times New Roman" w:cs="Times New Roman"/>
                      <w:sz w:val="21"/>
                      <w:lang w:eastAsia="zh-CN"/>
                    </w:rPr>
                    <w:t>除尘器收集的</w:t>
                  </w:r>
                  <w:r>
                    <w:rPr>
                      <w:rFonts w:hint="default" w:ascii="Times New Roman" w:hAnsi="Times New Roman" w:cs="Times New Roman"/>
                      <w:sz w:val="21"/>
                    </w:rPr>
                    <w:t>粉尘</w:t>
                  </w:r>
                  <w:r>
                    <w:rPr>
                      <w:rFonts w:hint="eastAsia" w:hAnsi="Times New Roman" w:cs="Times New Roman"/>
                      <w:sz w:val="21"/>
                      <w:lang w:eastAsia="zh-CN"/>
                    </w:rPr>
                    <w:t>、废包装、筛上物、磁性颗粒</w:t>
                  </w:r>
                </w:p>
              </w:tc>
              <w:tc>
                <w:tcPr>
                  <w:tcW w:w="4079" w:type="dxa"/>
                  <w:noWrap w:val="0"/>
                  <w:vAlign w:val="center"/>
                </w:tcPr>
                <w:p>
                  <w:pPr>
                    <w:pStyle w:val="154"/>
                    <w:snapToGrid w:val="0"/>
                    <w:jc w:val="center"/>
                    <w:rPr>
                      <w:rFonts w:hint="eastAsia" w:ascii="Times New Roman" w:hAnsi="Times New Roman" w:eastAsia="宋体" w:cs="Times New Roman"/>
                      <w:sz w:val="21"/>
                      <w:lang w:eastAsia="zh-CN"/>
                    </w:rPr>
                  </w:pPr>
                  <w:r>
                    <w:rPr>
                      <w:rFonts w:hint="default" w:ascii="Times New Roman" w:hAnsi="Times New Roman" w:cs="Times New Roman"/>
                      <w:sz w:val="21"/>
                      <w:szCs w:val="21"/>
                    </w:rPr>
                    <w:t>一般固废存贮场（建筑面积</w:t>
                  </w:r>
                  <w:r>
                    <w:rPr>
                      <w:rFonts w:hint="default" w:ascii="Times New Roman" w:hAnsi="Times New Roman" w:cs="Times New Roman"/>
                      <w:sz w:val="21"/>
                      <w:szCs w:val="21"/>
                      <w:lang w:eastAsia="zh-CN"/>
                    </w:rPr>
                    <w:t>为</w:t>
                  </w:r>
                  <w:r>
                    <w:rPr>
                      <w:rFonts w:hint="eastAsia" w:hAnsi="Times New Roman" w:cs="Times New Roman"/>
                      <w:sz w:val="21"/>
                      <w:szCs w:val="21"/>
                      <w:lang w:val="en-US" w:eastAsia="zh-CN"/>
                    </w:rPr>
                    <w:t>10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r>
                    <w:rPr>
                      <w:rFonts w:hint="eastAsia" w:hAnsi="Times New Roman" w:cs="Times New Roman"/>
                      <w:sz w:val="21"/>
                      <w:szCs w:val="21"/>
                      <w:lang w:eastAsia="zh-CN"/>
                    </w:rPr>
                    <w:t>，收集的粉尘、筛上物回用生产，废包装、磁性颗粒收集后出售</w:t>
                  </w:r>
                </w:p>
              </w:tc>
              <w:tc>
                <w:tcPr>
                  <w:tcW w:w="1416" w:type="dxa"/>
                  <w:noWrap w:val="0"/>
                  <w:vAlign w:val="center"/>
                </w:tcPr>
                <w:p>
                  <w:pPr>
                    <w:pStyle w:val="96"/>
                    <w:adjustRightInd w:val="0"/>
                    <w:snapToGrid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exact"/>
                <w:jc w:val="center"/>
              </w:trPr>
              <w:tc>
                <w:tcPr>
                  <w:tcW w:w="1097" w:type="dxa"/>
                  <w:vMerge w:val="restart"/>
                  <w:noWrap w:val="0"/>
                  <w:vAlign w:val="center"/>
                </w:tcPr>
                <w:p>
                  <w:pPr>
                    <w:pStyle w:val="96"/>
                    <w:adjustRightInd w:val="0"/>
                    <w:snapToGrid w:val="0"/>
                    <w:jc w:val="center"/>
                    <w:rPr>
                      <w:rFonts w:hint="eastAsia" w:ascii="Times New Roman" w:hAnsi="Times New Roman" w:eastAsia="宋体" w:cs="Times New Roman"/>
                      <w:b w:val="0"/>
                      <w:bCs w:val="0"/>
                      <w:u w:val="none"/>
                      <w:lang w:eastAsia="zh-CN"/>
                    </w:rPr>
                  </w:pPr>
                  <w:r>
                    <w:rPr>
                      <w:rFonts w:hint="eastAsia" w:ascii="Times New Roman" w:hAnsi="Times New Roman" w:cs="Times New Roman"/>
                      <w:b w:val="0"/>
                      <w:bCs w:val="0"/>
                      <w:u w:val="none"/>
                      <w:lang w:eastAsia="zh-CN"/>
                    </w:rPr>
                    <w:t>其他</w:t>
                  </w:r>
                </w:p>
              </w:tc>
              <w:tc>
                <w:tcPr>
                  <w:tcW w:w="2111" w:type="dxa"/>
                  <w:noWrap w:val="0"/>
                  <w:vAlign w:val="center"/>
                </w:tcPr>
                <w:p>
                  <w:pPr>
                    <w:pStyle w:val="154"/>
                    <w:snapToGrid w:val="0"/>
                    <w:jc w:val="center"/>
                    <w:rPr>
                      <w:rFonts w:hint="eastAsia" w:ascii="Times New Roman" w:hAnsi="Times New Roman" w:eastAsia="宋体" w:cs="Times New Roman"/>
                      <w:b w:val="0"/>
                      <w:bCs w:val="0"/>
                      <w:sz w:val="21"/>
                      <w:u w:val="none"/>
                      <w:lang w:eastAsia="zh-CN"/>
                    </w:rPr>
                  </w:pPr>
                  <w:r>
                    <w:rPr>
                      <w:rFonts w:hint="eastAsia" w:hAnsi="Times New Roman" w:cs="Times New Roman"/>
                      <w:b w:val="0"/>
                      <w:bCs w:val="0"/>
                      <w:sz w:val="21"/>
                      <w:u w:val="none"/>
                      <w:lang w:eastAsia="zh-CN"/>
                    </w:rPr>
                    <w:t>电力监控</w:t>
                  </w:r>
                </w:p>
              </w:tc>
              <w:tc>
                <w:tcPr>
                  <w:tcW w:w="4079" w:type="dxa"/>
                  <w:noWrap w:val="0"/>
                  <w:vAlign w:val="center"/>
                </w:tcPr>
                <w:p>
                  <w:pPr>
                    <w:pStyle w:val="154"/>
                    <w:snapToGrid w:val="0"/>
                    <w:jc w:val="center"/>
                    <w:rPr>
                      <w:rFonts w:hint="default" w:ascii="Times New Roman" w:hAnsi="Times New Roman" w:cs="Times New Roman"/>
                      <w:b w:val="0"/>
                      <w:bCs w:val="0"/>
                      <w:sz w:val="21"/>
                      <w:szCs w:val="21"/>
                      <w:u w:val="none"/>
                    </w:rPr>
                  </w:pPr>
                  <w:r>
                    <w:rPr>
                      <w:rFonts w:hint="eastAsia" w:ascii="Times New Roman" w:hAnsi="Times New Roman" w:cs="Times New Roman"/>
                      <w:b w:val="0"/>
                      <w:bCs w:val="0"/>
                      <w:color w:val="000000"/>
                      <w:sz w:val="21"/>
                      <w:szCs w:val="21"/>
                      <w:u w:val="none"/>
                    </w:rPr>
                    <w:t>按照环保部门要求</w:t>
                  </w:r>
                  <w:r>
                    <w:rPr>
                      <w:rFonts w:hint="eastAsia" w:hAnsi="Times New Roman" w:cs="Times New Roman"/>
                      <w:b w:val="0"/>
                      <w:bCs w:val="0"/>
                      <w:color w:val="000000"/>
                      <w:sz w:val="21"/>
                      <w:szCs w:val="21"/>
                      <w:u w:val="none"/>
                      <w:lang w:eastAsia="zh-CN"/>
                    </w:rPr>
                    <w:t>安装用电量监控系统并与市生态环境局联网</w:t>
                  </w:r>
                </w:p>
              </w:tc>
              <w:tc>
                <w:tcPr>
                  <w:tcW w:w="1416" w:type="dxa"/>
                  <w:vMerge w:val="restart"/>
                  <w:noWrap w:val="0"/>
                  <w:vAlign w:val="center"/>
                </w:tcPr>
                <w:p>
                  <w:pPr>
                    <w:pStyle w:val="96"/>
                    <w:adjustRightInd w:val="0"/>
                    <w:snapToGrid w:val="0"/>
                    <w:jc w:val="center"/>
                    <w:rPr>
                      <w:rFonts w:hint="default" w:ascii="Times New Roman" w:hAnsi="Times New Roman" w:eastAsia="宋体" w:cs="Times New Roman"/>
                      <w:b/>
                      <w:bCs/>
                      <w:u w:val="single"/>
                      <w:lang w:val="en-US" w:eastAsia="zh-CN"/>
                    </w:rPr>
                  </w:pPr>
                  <w:r>
                    <w:rPr>
                      <w:rFonts w:hint="eastAsia" w:ascii="Times New Roman" w:hAnsi="Times New Roman" w:cs="Times New Roman"/>
                      <w:b w:val="0"/>
                      <w:bCs w:val="0"/>
                      <w:color w:val="auto"/>
                      <w:u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exact"/>
                <w:jc w:val="center"/>
              </w:trPr>
              <w:tc>
                <w:tcPr>
                  <w:tcW w:w="1097" w:type="dxa"/>
                  <w:vMerge w:val="continue"/>
                  <w:noWrap w:val="0"/>
                  <w:vAlign w:val="center"/>
                </w:tcPr>
                <w:p>
                  <w:pPr>
                    <w:pStyle w:val="96"/>
                    <w:adjustRightInd w:val="0"/>
                    <w:snapToGrid w:val="0"/>
                    <w:jc w:val="center"/>
                    <w:rPr>
                      <w:rFonts w:hint="eastAsia" w:ascii="Times New Roman" w:hAnsi="Times New Roman" w:cs="Times New Roman"/>
                      <w:b w:val="0"/>
                      <w:bCs w:val="0"/>
                      <w:u w:val="none"/>
                      <w:lang w:eastAsia="zh-CN"/>
                    </w:rPr>
                  </w:pPr>
                </w:p>
              </w:tc>
              <w:tc>
                <w:tcPr>
                  <w:tcW w:w="2111" w:type="dxa"/>
                  <w:noWrap w:val="0"/>
                  <w:vAlign w:val="center"/>
                </w:tcPr>
                <w:p>
                  <w:pPr>
                    <w:pStyle w:val="154"/>
                    <w:snapToGrid w:val="0"/>
                    <w:jc w:val="center"/>
                    <w:rPr>
                      <w:rFonts w:hint="eastAsia" w:hAnsi="Times New Roman" w:cs="Times New Roman"/>
                      <w:b w:val="0"/>
                      <w:bCs w:val="0"/>
                      <w:sz w:val="21"/>
                      <w:u w:val="single"/>
                      <w:lang w:eastAsia="zh-CN"/>
                    </w:rPr>
                  </w:pPr>
                  <w:r>
                    <w:rPr>
                      <w:rFonts w:hint="eastAsia" w:hAnsi="Times New Roman" w:cs="Times New Roman"/>
                      <w:b w:val="0"/>
                      <w:bCs w:val="0"/>
                      <w:sz w:val="21"/>
                      <w:u w:val="single"/>
                      <w:lang w:eastAsia="zh-CN"/>
                    </w:rPr>
                    <w:t>颗粒物监控设施</w:t>
                  </w:r>
                </w:p>
              </w:tc>
              <w:tc>
                <w:tcPr>
                  <w:tcW w:w="4079" w:type="dxa"/>
                  <w:noWrap w:val="0"/>
                  <w:vAlign w:val="center"/>
                </w:tcPr>
                <w:p>
                  <w:pPr>
                    <w:pStyle w:val="154"/>
                    <w:snapToGrid w:val="0"/>
                    <w:jc w:val="center"/>
                    <w:rPr>
                      <w:rFonts w:hint="eastAsia" w:ascii="Times New Roman" w:hAnsi="Times New Roman" w:cs="Times New Roman"/>
                      <w:b w:val="0"/>
                      <w:bCs w:val="0"/>
                      <w:color w:val="000000"/>
                      <w:sz w:val="21"/>
                      <w:szCs w:val="21"/>
                      <w:u w:val="single"/>
                    </w:rPr>
                  </w:pPr>
                  <w:r>
                    <w:rPr>
                      <w:rFonts w:hint="eastAsia" w:ascii="Times New Roman" w:hAnsi="Times New Roman" w:cs="Times New Roman"/>
                      <w:b w:val="0"/>
                      <w:bCs w:val="0"/>
                      <w:color w:val="000000"/>
                      <w:sz w:val="21"/>
                      <w:szCs w:val="21"/>
                      <w:u w:val="single"/>
                      <w:lang w:eastAsia="zh-CN"/>
                    </w:rPr>
                    <w:t>安装视频，TSP</w:t>
                  </w:r>
                  <w:r>
                    <w:rPr>
                      <w:rFonts w:hint="eastAsia" w:ascii="Times New Roman" w:hAnsi="Times New Roman" w:cs="Times New Roman"/>
                      <w:b w:val="0"/>
                      <w:bCs w:val="0"/>
                      <w:color w:val="000000"/>
                      <w:sz w:val="21"/>
                      <w:szCs w:val="21"/>
                      <w:u w:val="single"/>
                      <w:lang w:val="en-US" w:eastAsia="en-US"/>
                    </w:rPr>
                    <w:t xml:space="preserve"> </w:t>
                  </w:r>
                  <w:r>
                    <w:rPr>
                      <w:rFonts w:hint="eastAsia" w:ascii="Times New Roman" w:hAnsi="Times New Roman" w:cs="Times New Roman"/>
                      <w:b w:val="0"/>
                      <w:bCs w:val="0"/>
                      <w:color w:val="000000"/>
                      <w:sz w:val="21"/>
                      <w:szCs w:val="21"/>
                      <w:u w:val="single"/>
                      <w:lang w:eastAsia="zh-CN"/>
                    </w:rPr>
                    <w:t>（总悬浮颗粒物）等监控设施</w:t>
                  </w:r>
                </w:p>
              </w:tc>
              <w:tc>
                <w:tcPr>
                  <w:tcW w:w="1416" w:type="dxa"/>
                  <w:vMerge w:val="continue"/>
                  <w:noWrap w:val="0"/>
                  <w:vAlign w:val="center"/>
                </w:tcPr>
                <w:p>
                  <w:pPr>
                    <w:pStyle w:val="96"/>
                    <w:adjustRightInd w:val="0"/>
                    <w:snapToGrid w:val="0"/>
                    <w:jc w:val="center"/>
                    <w:rPr>
                      <w:rFonts w:hint="eastAsia" w:ascii="Times New Roman" w:hAnsi="Times New Roman" w:cs="Times New Roman"/>
                      <w:b w:val="0"/>
                      <w:bCs w:val="0"/>
                      <w:color w:val="auto"/>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jc w:val="center"/>
              </w:trPr>
              <w:tc>
                <w:tcPr>
                  <w:tcW w:w="7287" w:type="dxa"/>
                  <w:gridSpan w:val="3"/>
                  <w:noWrap w:val="0"/>
                  <w:vAlign w:val="center"/>
                </w:tcPr>
                <w:p>
                  <w:pPr>
                    <w:pStyle w:val="96"/>
                    <w:adjustRightInd w:val="0"/>
                    <w:snapToGrid w:val="0"/>
                    <w:jc w:val="center"/>
                    <w:rPr>
                      <w:rFonts w:hint="default" w:ascii="Times New Roman" w:hAnsi="Times New Roman" w:cs="Times New Roman"/>
                    </w:rPr>
                  </w:pPr>
                  <w:r>
                    <w:rPr>
                      <w:rFonts w:hint="default" w:ascii="Times New Roman" w:hAnsi="Times New Roman" w:cs="Times New Roman"/>
                    </w:rPr>
                    <w:t>合计</w:t>
                  </w:r>
                </w:p>
              </w:tc>
              <w:tc>
                <w:tcPr>
                  <w:tcW w:w="1416" w:type="dxa"/>
                  <w:noWrap w:val="0"/>
                  <w:vAlign w:val="center"/>
                </w:tcPr>
                <w:p>
                  <w:pPr>
                    <w:pStyle w:val="96"/>
                    <w:adjustRightInd w:val="0"/>
                    <w:snapToGrid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26</w:t>
                  </w:r>
                </w:p>
              </w:tc>
            </w:tr>
          </w:tbl>
          <w:p>
            <w:pPr>
              <w:spacing w:line="520" w:lineRule="exact"/>
              <w:ind w:firstLine="482" w:firstLineChars="200"/>
              <w:rPr>
                <w:rFonts w:hint="default" w:ascii="Times New Roman" w:hAnsi="Times New Roman" w:eastAsia="Times New Roman" w:cs="Times New Roman"/>
                <w:b/>
                <w:sz w:val="24"/>
                <w:szCs w:val="24"/>
              </w:rPr>
            </w:pPr>
            <w:r>
              <w:rPr>
                <w:rFonts w:hint="default" w:ascii="Times New Roman" w:hAnsi="Times New Roman" w:cs="Times New Roman"/>
                <w:b/>
                <w:sz w:val="24"/>
                <w:szCs w:val="24"/>
                <w:lang w:eastAsia="zh-CN"/>
              </w:rPr>
              <w:t>十</w:t>
            </w:r>
            <w:r>
              <w:rPr>
                <w:rFonts w:hint="default" w:ascii="Times New Roman" w:hAnsi="Times New Roman" w:cs="Times New Roman"/>
                <w:b/>
                <w:sz w:val="24"/>
                <w:szCs w:val="24"/>
              </w:rPr>
              <w:t>、环保验收内容</w:t>
            </w:r>
          </w:p>
          <w:p>
            <w:pPr>
              <w:spacing w:line="520" w:lineRule="exact"/>
              <w:ind w:firstLine="480" w:firstLineChars="200"/>
              <w:rPr>
                <w:rFonts w:hint="default" w:ascii="Times New Roman" w:hAnsi="Times New Roman" w:cs="Times New Roman"/>
                <w:b/>
                <w:sz w:val="10"/>
                <w:szCs w:val="10"/>
              </w:rPr>
            </w:pPr>
            <w:r>
              <w:rPr>
                <w:rFonts w:hint="default" w:ascii="Times New Roman" w:hAnsi="Times New Roman" w:cs="Times New Roman"/>
                <w:sz w:val="24"/>
              </w:rPr>
              <w:t>本项目环保设施验收清单见表</w:t>
            </w:r>
            <w:r>
              <w:rPr>
                <w:rFonts w:hint="eastAsia" w:ascii="Times New Roman" w:hAnsi="Times New Roman" w:cs="Times New Roman"/>
                <w:sz w:val="24"/>
                <w:lang w:val="en-US" w:eastAsia="zh-CN"/>
              </w:rPr>
              <w:t>51</w:t>
            </w:r>
            <w:r>
              <w:rPr>
                <w:rFonts w:hint="default" w:ascii="Times New Roman" w:hAnsi="Times New Roman" w:cs="Times New Roman"/>
                <w:sz w:val="24"/>
              </w:rPr>
              <w:t>。</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51</w:t>
            </w:r>
            <w:r>
              <w:rPr>
                <w:rFonts w:hint="default" w:ascii="Times New Roman" w:hAnsi="Times New Roman" w:eastAsia="黑体" w:cs="Times New Roman"/>
                <w:bCs/>
                <w:sz w:val="24"/>
              </w:rPr>
              <w:t xml:space="preserve">                项目环保设施验收清单一览表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948"/>
              <w:gridCol w:w="1808"/>
              <w:gridCol w:w="3464"/>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87" w:hRule="exact"/>
                <w:jc w:val="center"/>
              </w:trPr>
              <w:tc>
                <w:tcPr>
                  <w:tcW w:w="948" w:type="dxa"/>
                  <w:noWrap w:val="0"/>
                  <w:vAlign w:val="center"/>
                </w:tcPr>
                <w:p>
                  <w:pPr>
                    <w:pStyle w:val="9"/>
                    <w:spacing w:after="0"/>
                    <w:ind w:left="0" w:leftChars="0"/>
                    <w:jc w:val="center"/>
                    <w:rPr>
                      <w:rFonts w:hint="default" w:ascii="Times New Roman" w:hAnsi="Times New Roman" w:cs="Times New Roman"/>
                      <w:szCs w:val="21"/>
                    </w:rPr>
                  </w:pPr>
                  <w:r>
                    <w:rPr>
                      <w:rFonts w:hint="default" w:ascii="Times New Roman" w:hAnsi="Times New Roman" w:cs="Times New Roman"/>
                      <w:szCs w:val="21"/>
                    </w:rPr>
                    <w:t>污染类别</w:t>
                  </w:r>
                </w:p>
              </w:tc>
              <w:tc>
                <w:tcPr>
                  <w:tcW w:w="1808" w:type="dxa"/>
                  <w:noWrap w:val="0"/>
                  <w:vAlign w:val="center"/>
                </w:tcPr>
                <w:p>
                  <w:pPr>
                    <w:pStyle w:val="9"/>
                    <w:spacing w:after="0"/>
                    <w:ind w:left="0" w:leftChars="0"/>
                    <w:jc w:val="center"/>
                    <w:rPr>
                      <w:rFonts w:hint="default" w:ascii="Times New Roman" w:hAnsi="Times New Roman" w:cs="Times New Roman"/>
                      <w:szCs w:val="21"/>
                    </w:rPr>
                  </w:pPr>
                  <w:r>
                    <w:rPr>
                      <w:rFonts w:hint="default" w:ascii="Times New Roman" w:hAnsi="Times New Roman" w:cs="Times New Roman"/>
                      <w:szCs w:val="21"/>
                    </w:rPr>
                    <w:t>治理内容</w:t>
                  </w:r>
                </w:p>
              </w:tc>
              <w:tc>
                <w:tcPr>
                  <w:tcW w:w="3464" w:type="dxa"/>
                  <w:noWrap w:val="0"/>
                  <w:vAlign w:val="center"/>
                </w:tcPr>
                <w:p>
                  <w:pPr>
                    <w:pStyle w:val="9"/>
                    <w:spacing w:after="0"/>
                    <w:ind w:left="0" w:leftChars="0"/>
                    <w:jc w:val="center"/>
                    <w:rPr>
                      <w:rFonts w:hint="default" w:ascii="Times New Roman" w:hAnsi="Times New Roman" w:cs="Times New Roman"/>
                      <w:szCs w:val="21"/>
                    </w:rPr>
                  </w:pPr>
                  <w:r>
                    <w:rPr>
                      <w:rFonts w:hint="default" w:ascii="Times New Roman" w:hAnsi="Times New Roman" w:cs="Times New Roman"/>
                      <w:szCs w:val="21"/>
                    </w:rPr>
                    <w:t>验收内容</w:t>
                  </w:r>
                </w:p>
              </w:tc>
              <w:tc>
                <w:tcPr>
                  <w:tcW w:w="2483" w:type="dxa"/>
                  <w:noWrap w:val="0"/>
                  <w:vAlign w:val="center"/>
                </w:tcPr>
                <w:p>
                  <w:pPr>
                    <w:pStyle w:val="9"/>
                    <w:snapToGrid w:val="0"/>
                    <w:spacing w:after="0"/>
                    <w:ind w:left="0" w:leftChars="0"/>
                    <w:jc w:val="center"/>
                    <w:rPr>
                      <w:rFonts w:hint="default" w:ascii="Times New Roman" w:hAnsi="Times New Roman" w:cs="Times New Roman"/>
                      <w:szCs w:val="21"/>
                    </w:rPr>
                  </w:pPr>
                  <w:r>
                    <w:rPr>
                      <w:rFonts w:hint="default" w:ascii="Times New Roman" w:hAnsi="Times New Roman" w:cs="Times New Roman"/>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833" w:hRule="atLeast"/>
                <w:jc w:val="center"/>
              </w:trPr>
              <w:tc>
                <w:tcPr>
                  <w:tcW w:w="948" w:type="dxa"/>
                  <w:vMerge w:val="restart"/>
                  <w:noWrap w:val="0"/>
                  <w:vAlign w:val="center"/>
                </w:tcPr>
                <w:p>
                  <w:pPr>
                    <w:pStyle w:val="9"/>
                    <w:spacing w:after="0"/>
                    <w:ind w:left="0" w:leftChars="0"/>
                    <w:jc w:val="center"/>
                    <w:rPr>
                      <w:rFonts w:hint="default" w:ascii="Times New Roman" w:hAnsi="Times New Roman" w:cs="Times New Roman"/>
                      <w:b/>
                      <w:szCs w:val="21"/>
                      <w:u w:val="single"/>
                    </w:rPr>
                  </w:pPr>
                  <w:r>
                    <w:rPr>
                      <w:rFonts w:hint="default" w:ascii="Times New Roman" w:hAnsi="Times New Roman" w:cs="Times New Roman"/>
                      <w:bCs/>
                      <w:szCs w:val="21"/>
                    </w:rPr>
                    <w:t>废气</w:t>
                  </w:r>
                </w:p>
              </w:tc>
              <w:tc>
                <w:tcPr>
                  <w:tcW w:w="1808" w:type="dxa"/>
                  <w:noWrap w:val="0"/>
                  <w:vAlign w:val="center"/>
                </w:tcPr>
                <w:p>
                  <w:pPr>
                    <w:pStyle w:val="96"/>
                    <w:adjustRightInd w:val="0"/>
                    <w:snapToGrid w:val="0"/>
                    <w:jc w:val="center"/>
                    <w:rPr>
                      <w:rFonts w:hint="default" w:ascii="Times New Roman" w:hAnsi="Times New Roman" w:cs="Times New Roman"/>
                      <w:szCs w:val="21"/>
                    </w:rPr>
                  </w:pPr>
                  <w:r>
                    <w:rPr>
                      <w:rFonts w:hint="eastAsia" w:ascii="Times New Roman" w:hAnsi="Times New Roman" w:cs="Times New Roman"/>
                      <w:b w:val="0"/>
                      <w:bCs w:val="0"/>
                      <w:u w:val="none"/>
                      <w:lang w:eastAsia="zh-CN"/>
                    </w:rPr>
                    <w:t>石墨化前投料工序</w:t>
                  </w:r>
                </w:p>
              </w:tc>
              <w:tc>
                <w:tcPr>
                  <w:tcW w:w="3464" w:type="dxa"/>
                  <w:noWrap w:val="0"/>
                  <w:vAlign w:val="center"/>
                </w:tcPr>
                <w:p>
                  <w:pPr>
                    <w:pStyle w:val="96"/>
                    <w:adjustRightInd w:val="0"/>
                    <w:snapToGrid w:val="0"/>
                    <w:jc w:val="center"/>
                    <w:rPr>
                      <w:rFonts w:hint="default" w:ascii="Times New Roman" w:hAnsi="Times New Roman" w:cs="Times New Roman"/>
                      <w:szCs w:val="21"/>
                    </w:rPr>
                  </w:pPr>
                  <w:r>
                    <w:rPr>
                      <w:rFonts w:hint="eastAsia" w:ascii="Times New Roman" w:hAnsi="Times New Roman" w:cs="Times New Roman"/>
                      <w:b w:val="0"/>
                      <w:bCs w:val="0"/>
                      <w:color w:val="auto"/>
                      <w:u w:val="single"/>
                      <w:lang w:val="en-US" w:eastAsia="zh-CN"/>
                    </w:rPr>
                    <w:t>无尘投料站+</w:t>
                  </w:r>
                  <w:r>
                    <w:rPr>
                      <w:rFonts w:hint="default" w:ascii="Times New Roman" w:hAnsi="Times New Roman" w:cs="Times New Roman"/>
                      <w:b w:val="0"/>
                      <w:bCs w:val="0"/>
                      <w:u w:val="none"/>
                      <w:lang w:val="en-US" w:eastAsia="zh-CN"/>
                    </w:rPr>
                    <w:t>袋式</w:t>
                  </w:r>
                  <w:r>
                    <w:rPr>
                      <w:rFonts w:hint="default" w:ascii="Times New Roman" w:hAnsi="Times New Roman" w:cs="Times New Roman"/>
                      <w:b w:val="0"/>
                      <w:bCs w:val="0"/>
                      <w:u w:val="none"/>
                    </w:rPr>
                    <w:t>除尘器</w:t>
                  </w:r>
                  <w:r>
                    <w:rPr>
                      <w:rFonts w:hint="eastAsia" w:ascii="Times New Roman" w:hAnsi="Times New Roman" w:cs="Times New Roman"/>
                      <w:b w:val="0"/>
                      <w:bCs w:val="0"/>
                      <w:u w:val="none"/>
                      <w:lang w:val="en-US" w:eastAsia="zh-CN"/>
                    </w:rPr>
                    <w:t>2套</w:t>
                  </w:r>
                  <w:r>
                    <w:rPr>
                      <w:rFonts w:hint="default" w:ascii="Times New Roman" w:hAnsi="Times New Roman" w:cs="Times New Roman"/>
                      <w:b w:val="0"/>
                      <w:bCs w:val="0"/>
                      <w:u w:val="none"/>
                    </w:rPr>
                    <w:t>+15米排气筒</w:t>
                  </w:r>
                  <w:r>
                    <w:rPr>
                      <w:rFonts w:hint="eastAsia" w:ascii="Times New Roman" w:hAnsi="Times New Roman" w:cs="Times New Roman"/>
                      <w:b w:val="0"/>
                      <w:bCs w:val="0"/>
                      <w:color w:val="000000"/>
                      <w:sz w:val="21"/>
                      <w:szCs w:val="21"/>
                      <w:u w:val="none"/>
                      <w:lang w:val="en-US" w:eastAsia="zh-CN"/>
                    </w:rPr>
                    <w:t>（投料、磨粉、整形、混合工序共用一根）</w:t>
                  </w:r>
                </w:p>
              </w:tc>
              <w:tc>
                <w:tcPr>
                  <w:tcW w:w="2483" w:type="dxa"/>
                  <w:vMerge w:val="restart"/>
                  <w:noWrap w:val="0"/>
                  <w:vAlign w:val="center"/>
                </w:tcPr>
                <w:p>
                  <w:pPr>
                    <w:pStyle w:val="9"/>
                    <w:snapToGrid w:val="0"/>
                    <w:spacing w:after="0"/>
                    <w:ind w:left="0" w:leftChars="0"/>
                    <w:jc w:val="center"/>
                    <w:rPr>
                      <w:rFonts w:hint="default" w:ascii="Times New Roman" w:hAnsi="Times New Roman" w:cs="Times New Roman"/>
                      <w:szCs w:val="21"/>
                    </w:rPr>
                  </w:pPr>
                  <w:r>
                    <w:rPr>
                      <w:rFonts w:hint="default" w:ascii="Times New Roman" w:hAnsi="Times New Roman" w:cs="Times New Roman"/>
                      <w:szCs w:val="21"/>
                      <w:u w:val="single"/>
                      <w:lang w:val="en-US" w:eastAsia="zh-CN"/>
                    </w:rPr>
                    <w:t>《河南省2019年非电行业提标治理方案》中碳素行业（含石墨）所有排气筒颗粒物排放浓度小于10毫克/立方米及《大气污染物综合排放标准》（GB16297-1996）表2二级标准（炭黑尘15m排气筒排放速率0.51kg/h）</w:t>
                  </w:r>
                  <w:r>
                    <w:rPr>
                      <w:rFonts w:hint="eastAsia" w:ascii="Times New Roman" w:hAnsi="Times New Roman" w:cs="Times New Roman"/>
                      <w:szCs w:val="21"/>
                      <w:u w:val="single"/>
                      <w:lang w:val="en-US" w:eastAsia="zh-CN"/>
                    </w:rPr>
                    <w:t>，无组织为肉眼不可见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833" w:hRule="atLeast"/>
                <w:jc w:val="center"/>
              </w:trPr>
              <w:tc>
                <w:tcPr>
                  <w:tcW w:w="948" w:type="dxa"/>
                  <w:vMerge w:val="continue"/>
                  <w:noWrap w:val="0"/>
                  <w:vAlign w:val="center"/>
                </w:tcPr>
                <w:p>
                  <w:pPr>
                    <w:pStyle w:val="9"/>
                    <w:spacing w:after="0"/>
                    <w:ind w:left="0" w:leftChars="0"/>
                    <w:jc w:val="center"/>
                    <w:rPr>
                      <w:rFonts w:hint="default" w:ascii="Times New Roman" w:hAnsi="Times New Roman" w:cs="Times New Roman"/>
                      <w:bCs/>
                      <w:szCs w:val="21"/>
                    </w:rPr>
                  </w:pPr>
                </w:p>
              </w:tc>
              <w:tc>
                <w:tcPr>
                  <w:tcW w:w="1808" w:type="dxa"/>
                  <w:noWrap w:val="0"/>
                  <w:vAlign w:val="center"/>
                </w:tcPr>
                <w:p>
                  <w:pPr>
                    <w:pStyle w:val="96"/>
                    <w:adjustRightInd w:val="0"/>
                    <w:snapToGrid w:val="0"/>
                    <w:jc w:val="center"/>
                    <w:rPr>
                      <w:rFonts w:hint="default" w:ascii="Times New Roman" w:hAnsi="Times New Roman" w:cs="Times New Roman"/>
                      <w:szCs w:val="21"/>
                      <w:lang w:eastAsia="zh-CN"/>
                    </w:rPr>
                  </w:pPr>
                  <w:r>
                    <w:rPr>
                      <w:rFonts w:hint="eastAsia" w:ascii="Times New Roman" w:hAnsi="Times New Roman" w:cs="Times New Roman"/>
                      <w:b w:val="0"/>
                      <w:bCs w:val="0"/>
                      <w:u w:val="none"/>
                      <w:lang w:eastAsia="zh-CN"/>
                    </w:rPr>
                    <w:t>磨粉、整形工段</w:t>
                  </w:r>
                </w:p>
              </w:tc>
              <w:tc>
                <w:tcPr>
                  <w:tcW w:w="3464" w:type="dxa"/>
                  <w:noWrap w:val="0"/>
                  <w:vAlign w:val="center"/>
                </w:tcPr>
                <w:p>
                  <w:pPr>
                    <w:pStyle w:val="96"/>
                    <w:adjustRightInd w:val="0"/>
                    <w:snapToGrid w:val="0"/>
                    <w:jc w:val="center"/>
                    <w:rPr>
                      <w:rFonts w:hint="default" w:ascii="Times New Roman" w:hAnsi="Times New Roman" w:cs="Times New Roman"/>
                      <w:lang w:eastAsia="zh-CN"/>
                    </w:rPr>
                  </w:pPr>
                  <w:r>
                    <w:rPr>
                      <w:rFonts w:hint="eastAsia" w:ascii="Times New Roman" w:hAnsi="Times New Roman" w:cs="Times New Roman"/>
                      <w:b w:val="0"/>
                      <w:bCs w:val="0"/>
                      <w:u w:val="none"/>
                      <w:lang w:eastAsia="zh-CN"/>
                    </w:rPr>
                    <w:t>自带袋式除尘器</w:t>
                  </w:r>
                  <w:r>
                    <w:rPr>
                      <w:rFonts w:hint="default" w:ascii="Times New Roman" w:hAnsi="Times New Roman" w:cs="Times New Roman"/>
                      <w:b w:val="0"/>
                      <w:bCs w:val="0"/>
                      <w:u w:val="none"/>
                    </w:rPr>
                    <w:t>+</w:t>
                  </w:r>
                  <w:r>
                    <w:rPr>
                      <w:rFonts w:hint="eastAsia" w:ascii="Times New Roman" w:hAnsi="Times New Roman" w:cs="Times New Roman"/>
                      <w:b w:val="0"/>
                      <w:bCs w:val="0"/>
                      <w:u w:val="none"/>
                      <w:lang w:val="en-US" w:eastAsia="zh-CN"/>
                    </w:rPr>
                    <w:t>1套滤筒除尘器</w:t>
                  </w:r>
                  <w:r>
                    <w:rPr>
                      <w:rFonts w:hint="default" w:ascii="Times New Roman" w:hAnsi="Times New Roman" w:cs="Times New Roman"/>
                      <w:b w:val="0"/>
                      <w:bCs w:val="0"/>
                      <w:u w:val="none"/>
                    </w:rPr>
                    <w:t>+15米排气筒</w:t>
                  </w:r>
                  <w:r>
                    <w:rPr>
                      <w:rFonts w:hint="eastAsia" w:ascii="Times New Roman" w:hAnsi="Times New Roman" w:cs="Times New Roman"/>
                      <w:b w:val="0"/>
                      <w:bCs w:val="0"/>
                      <w:color w:val="000000"/>
                      <w:sz w:val="21"/>
                      <w:szCs w:val="21"/>
                      <w:u w:val="none"/>
                      <w:lang w:val="en-US" w:eastAsia="zh-CN"/>
                    </w:rPr>
                    <w:t>（投料、磨粉、整形、混合工序共用一根）</w:t>
                  </w:r>
                </w:p>
              </w:tc>
              <w:tc>
                <w:tcPr>
                  <w:tcW w:w="2483" w:type="dxa"/>
                  <w:vMerge w:val="continue"/>
                  <w:noWrap w:val="0"/>
                  <w:vAlign w:val="center"/>
                </w:tcPr>
                <w:p>
                  <w:pPr>
                    <w:pStyle w:val="9"/>
                    <w:snapToGrid w:val="0"/>
                    <w:spacing w:after="0"/>
                    <w:ind w:left="0" w:leftChars="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833" w:hRule="atLeast"/>
                <w:jc w:val="center"/>
              </w:trPr>
              <w:tc>
                <w:tcPr>
                  <w:tcW w:w="948" w:type="dxa"/>
                  <w:vMerge w:val="continue"/>
                  <w:noWrap w:val="0"/>
                  <w:vAlign w:val="center"/>
                </w:tcPr>
                <w:p>
                  <w:pPr>
                    <w:pStyle w:val="9"/>
                    <w:spacing w:after="0"/>
                    <w:ind w:left="0" w:leftChars="0"/>
                    <w:jc w:val="center"/>
                    <w:rPr>
                      <w:rFonts w:hint="default" w:ascii="Times New Roman" w:hAnsi="Times New Roman" w:cs="Times New Roman"/>
                      <w:bCs/>
                      <w:szCs w:val="21"/>
                    </w:rPr>
                  </w:pPr>
                </w:p>
              </w:tc>
              <w:tc>
                <w:tcPr>
                  <w:tcW w:w="1808" w:type="dxa"/>
                  <w:noWrap w:val="0"/>
                  <w:vAlign w:val="center"/>
                </w:tcPr>
                <w:p>
                  <w:pPr>
                    <w:jc w:val="center"/>
                    <w:rPr>
                      <w:rFonts w:hint="default" w:ascii="Times New Roman" w:hAnsi="Times New Roman" w:cs="Times New Roman"/>
                      <w:szCs w:val="21"/>
                      <w:lang w:eastAsia="zh-CN"/>
                    </w:rPr>
                  </w:pPr>
                  <w:r>
                    <w:rPr>
                      <w:rFonts w:hint="eastAsia" w:ascii="Times New Roman" w:hAnsi="Times New Roman"/>
                      <w:b w:val="0"/>
                      <w:bCs w:val="0"/>
                      <w:color w:val="000000"/>
                      <w:sz w:val="21"/>
                      <w:szCs w:val="21"/>
                      <w:u w:val="none"/>
                      <w:lang w:eastAsia="zh-CN"/>
                    </w:rPr>
                    <w:t>石墨化前混合工序</w:t>
                  </w:r>
                </w:p>
              </w:tc>
              <w:tc>
                <w:tcPr>
                  <w:tcW w:w="3464" w:type="dxa"/>
                  <w:noWrap w:val="0"/>
                  <w:vAlign w:val="center"/>
                </w:tcPr>
                <w:p>
                  <w:pPr>
                    <w:pStyle w:val="96"/>
                    <w:adjustRightInd w:val="0"/>
                    <w:snapToGrid w:val="0"/>
                    <w:jc w:val="center"/>
                    <w:rPr>
                      <w:rFonts w:hint="default" w:ascii="Times New Roman" w:hAnsi="Times New Roman" w:cs="Times New Roman"/>
                      <w:lang w:eastAsia="zh-CN"/>
                    </w:rPr>
                  </w:pPr>
                  <w:r>
                    <w:rPr>
                      <w:rFonts w:hint="eastAsia" w:ascii="Times New Roman" w:hAnsi="Times New Roman" w:cs="Times New Roman"/>
                      <w:b w:val="0"/>
                      <w:bCs w:val="0"/>
                      <w:color w:val="000000"/>
                      <w:sz w:val="21"/>
                      <w:szCs w:val="21"/>
                      <w:u w:val="none"/>
                      <w:lang w:eastAsia="zh-CN"/>
                    </w:rPr>
                    <w:t>真空上料系统配备钛滤芯过滤器</w:t>
                  </w:r>
                  <w:r>
                    <w:rPr>
                      <w:rFonts w:hint="eastAsia" w:ascii="Times New Roman" w:hAnsi="Times New Roman" w:cs="Times New Roman"/>
                      <w:b w:val="0"/>
                      <w:bCs w:val="0"/>
                      <w:color w:val="000000"/>
                      <w:sz w:val="21"/>
                      <w:szCs w:val="21"/>
                      <w:u w:val="none"/>
                      <w:lang w:val="en-US" w:eastAsia="zh-CN"/>
                    </w:rPr>
                    <w:t>+15m排气筒（投料、磨粉、整形、混合工序共用一根）</w:t>
                  </w:r>
                </w:p>
              </w:tc>
              <w:tc>
                <w:tcPr>
                  <w:tcW w:w="2483" w:type="dxa"/>
                  <w:vMerge w:val="continue"/>
                  <w:noWrap w:val="0"/>
                  <w:vAlign w:val="center"/>
                </w:tcPr>
                <w:p>
                  <w:pPr>
                    <w:pStyle w:val="9"/>
                    <w:snapToGrid w:val="0"/>
                    <w:spacing w:after="0"/>
                    <w:ind w:left="0" w:leftChars="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833" w:hRule="atLeast"/>
                <w:jc w:val="center"/>
              </w:trPr>
              <w:tc>
                <w:tcPr>
                  <w:tcW w:w="948" w:type="dxa"/>
                  <w:vMerge w:val="continue"/>
                  <w:noWrap w:val="0"/>
                  <w:vAlign w:val="center"/>
                </w:tcPr>
                <w:p>
                  <w:pPr>
                    <w:pStyle w:val="9"/>
                    <w:spacing w:after="0"/>
                    <w:ind w:left="0" w:leftChars="0"/>
                    <w:jc w:val="center"/>
                    <w:rPr>
                      <w:rFonts w:hint="default" w:ascii="Times New Roman" w:hAnsi="Times New Roman" w:cs="Times New Roman"/>
                      <w:bCs/>
                      <w:szCs w:val="21"/>
                    </w:rPr>
                  </w:pPr>
                </w:p>
              </w:tc>
              <w:tc>
                <w:tcPr>
                  <w:tcW w:w="1808" w:type="dxa"/>
                  <w:noWrap w:val="0"/>
                  <w:vAlign w:val="center"/>
                </w:tcPr>
                <w:p>
                  <w:pPr>
                    <w:jc w:val="center"/>
                    <w:rPr>
                      <w:rFonts w:hint="default" w:ascii="Times New Roman" w:hAnsi="Times New Roman" w:cs="Times New Roman"/>
                      <w:szCs w:val="21"/>
                      <w:lang w:eastAsia="zh-CN"/>
                    </w:rPr>
                  </w:pPr>
                  <w:r>
                    <w:rPr>
                      <w:rFonts w:hint="eastAsia" w:ascii="Times New Roman" w:hAnsi="Times New Roman"/>
                      <w:b w:val="0"/>
                      <w:bCs w:val="0"/>
                      <w:color w:val="000000"/>
                      <w:sz w:val="21"/>
                      <w:szCs w:val="21"/>
                      <w:u w:val="none"/>
                      <w:lang w:eastAsia="zh-CN"/>
                    </w:rPr>
                    <w:t>石墨化后投料工段</w:t>
                  </w:r>
                </w:p>
              </w:tc>
              <w:tc>
                <w:tcPr>
                  <w:tcW w:w="3464" w:type="dxa"/>
                  <w:noWrap w:val="0"/>
                  <w:vAlign w:val="center"/>
                </w:tcPr>
                <w:p>
                  <w:pPr>
                    <w:pStyle w:val="96"/>
                    <w:adjustRightInd w:val="0"/>
                    <w:snapToGrid w:val="0"/>
                    <w:jc w:val="center"/>
                    <w:rPr>
                      <w:rFonts w:hint="default" w:ascii="Times New Roman" w:hAnsi="Times New Roman" w:cs="Times New Roman"/>
                      <w:lang w:eastAsia="zh-CN"/>
                    </w:rPr>
                  </w:pPr>
                  <w:r>
                    <w:rPr>
                      <w:rFonts w:hint="eastAsia" w:ascii="Times New Roman" w:hAnsi="Times New Roman" w:cs="Times New Roman"/>
                      <w:b w:val="0"/>
                      <w:bCs w:val="0"/>
                      <w:color w:val="auto"/>
                      <w:u w:val="single"/>
                      <w:lang w:val="en-US" w:eastAsia="zh-CN"/>
                    </w:rPr>
                    <w:t>无尘投料站+</w:t>
                  </w:r>
                  <w:r>
                    <w:rPr>
                      <w:rFonts w:hint="default" w:ascii="Times New Roman" w:hAnsi="Times New Roman" w:cs="Times New Roman"/>
                      <w:b w:val="0"/>
                      <w:bCs w:val="0"/>
                      <w:u w:val="none"/>
                      <w:lang w:val="en-US" w:eastAsia="zh-CN"/>
                    </w:rPr>
                    <w:t>袋式</w:t>
                  </w:r>
                  <w:r>
                    <w:rPr>
                      <w:rFonts w:hint="default" w:ascii="Times New Roman" w:hAnsi="Times New Roman" w:cs="Times New Roman"/>
                      <w:b w:val="0"/>
                      <w:bCs w:val="0"/>
                      <w:u w:val="none"/>
                    </w:rPr>
                    <w:t>除尘器</w:t>
                  </w:r>
                  <w:r>
                    <w:rPr>
                      <w:rFonts w:hint="eastAsia" w:ascii="Times New Roman" w:hAnsi="Times New Roman" w:cs="Times New Roman"/>
                      <w:b w:val="0"/>
                      <w:bCs w:val="0"/>
                      <w:u w:val="none"/>
                      <w:lang w:val="en-US" w:eastAsia="zh-CN"/>
                    </w:rPr>
                    <w:t>1套</w:t>
                  </w:r>
                  <w:r>
                    <w:rPr>
                      <w:rFonts w:hint="default" w:ascii="Times New Roman" w:hAnsi="Times New Roman" w:cs="Times New Roman"/>
                      <w:b w:val="0"/>
                      <w:bCs w:val="0"/>
                      <w:u w:val="none"/>
                    </w:rPr>
                    <w:t>+15米排气筒</w:t>
                  </w:r>
                  <w:r>
                    <w:rPr>
                      <w:rFonts w:hint="eastAsia" w:ascii="Times New Roman" w:hAnsi="Times New Roman" w:cs="Times New Roman"/>
                      <w:b w:val="0"/>
                      <w:bCs w:val="0"/>
                      <w:color w:val="000000"/>
                      <w:sz w:val="21"/>
                      <w:szCs w:val="21"/>
                      <w:u w:val="none"/>
                      <w:lang w:val="en-US" w:eastAsia="zh-CN"/>
                    </w:rPr>
                    <w:t>（石墨化后投料、混合、筛分、包装工序共用一根）</w:t>
                  </w:r>
                </w:p>
              </w:tc>
              <w:tc>
                <w:tcPr>
                  <w:tcW w:w="2483" w:type="dxa"/>
                  <w:vMerge w:val="continue"/>
                  <w:noWrap w:val="0"/>
                  <w:vAlign w:val="center"/>
                </w:tcPr>
                <w:p>
                  <w:pPr>
                    <w:pStyle w:val="9"/>
                    <w:snapToGrid w:val="0"/>
                    <w:spacing w:after="0"/>
                    <w:ind w:left="0" w:leftChars="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833" w:hRule="atLeast"/>
                <w:jc w:val="center"/>
              </w:trPr>
              <w:tc>
                <w:tcPr>
                  <w:tcW w:w="948" w:type="dxa"/>
                  <w:vMerge w:val="continue"/>
                  <w:noWrap w:val="0"/>
                  <w:vAlign w:val="center"/>
                </w:tcPr>
                <w:p>
                  <w:pPr>
                    <w:pStyle w:val="9"/>
                    <w:spacing w:after="0"/>
                    <w:ind w:left="0" w:leftChars="0"/>
                    <w:jc w:val="center"/>
                    <w:rPr>
                      <w:rFonts w:hint="default" w:ascii="Times New Roman" w:hAnsi="Times New Roman" w:cs="Times New Roman"/>
                      <w:bCs/>
                      <w:szCs w:val="21"/>
                    </w:rPr>
                  </w:pPr>
                </w:p>
              </w:tc>
              <w:tc>
                <w:tcPr>
                  <w:tcW w:w="1808" w:type="dxa"/>
                  <w:noWrap w:val="0"/>
                  <w:vAlign w:val="center"/>
                </w:tcPr>
                <w:p>
                  <w:pPr>
                    <w:jc w:val="center"/>
                    <w:rPr>
                      <w:rFonts w:hint="default" w:ascii="Times New Roman" w:hAnsi="Times New Roman" w:cs="Times New Roman"/>
                      <w:szCs w:val="21"/>
                      <w:lang w:eastAsia="zh-CN"/>
                    </w:rPr>
                  </w:pPr>
                  <w:r>
                    <w:rPr>
                      <w:rFonts w:hint="eastAsia" w:ascii="Times New Roman" w:hAnsi="Times New Roman"/>
                      <w:b w:val="0"/>
                      <w:bCs w:val="0"/>
                      <w:color w:val="000000"/>
                      <w:sz w:val="21"/>
                      <w:szCs w:val="21"/>
                      <w:u w:val="none"/>
                      <w:lang w:eastAsia="zh-CN"/>
                    </w:rPr>
                    <w:t>混合、筛分、包装工段</w:t>
                  </w:r>
                </w:p>
              </w:tc>
              <w:tc>
                <w:tcPr>
                  <w:tcW w:w="3464" w:type="dxa"/>
                  <w:noWrap w:val="0"/>
                  <w:vAlign w:val="center"/>
                </w:tcPr>
                <w:p>
                  <w:pPr>
                    <w:pStyle w:val="96"/>
                    <w:adjustRightInd w:val="0"/>
                    <w:snapToGrid w:val="0"/>
                    <w:jc w:val="center"/>
                    <w:rPr>
                      <w:rFonts w:hint="default" w:ascii="Times New Roman" w:hAnsi="Times New Roman" w:cs="Times New Roman"/>
                      <w:lang w:eastAsia="zh-CN"/>
                    </w:rPr>
                  </w:pPr>
                  <w:r>
                    <w:rPr>
                      <w:rFonts w:hint="eastAsia" w:ascii="Times New Roman" w:hAnsi="Times New Roman" w:cs="Times New Roman"/>
                      <w:b w:val="0"/>
                      <w:bCs w:val="0"/>
                      <w:color w:val="000000"/>
                      <w:sz w:val="21"/>
                      <w:szCs w:val="21"/>
                      <w:u w:val="none"/>
                      <w:lang w:eastAsia="zh-CN"/>
                    </w:rPr>
                    <w:t>真空上料系统配备钛滤芯过滤器</w:t>
                  </w:r>
                  <w:r>
                    <w:rPr>
                      <w:rFonts w:hint="eastAsia" w:ascii="Times New Roman" w:hAnsi="Times New Roman" w:cs="Times New Roman"/>
                      <w:b w:val="0"/>
                      <w:bCs w:val="0"/>
                      <w:color w:val="000000"/>
                      <w:sz w:val="21"/>
                      <w:szCs w:val="21"/>
                      <w:u w:val="none"/>
                      <w:lang w:val="en-US" w:eastAsia="zh-CN"/>
                    </w:rPr>
                    <w:t>+15m排气筒（石墨化后投料、混合、筛分、包装工序共用一根）</w:t>
                  </w:r>
                </w:p>
              </w:tc>
              <w:tc>
                <w:tcPr>
                  <w:tcW w:w="2483" w:type="dxa"/>
                  <w:vMerge w:val="continue"/>
                  <w:noWrap w:val="0"/>
                  <w:vAlign w:val="center"/>
                </w:tcPr>
                <w:p>
                  <w:pPr>
                    <w:pStyle w:val="9"/>
                    <w:snapToGrid w:val="0"/>
                    <w:spacing w:after="0"/>
                    <w:ind w:left="0" w:leftChars="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92" w:hRule="atLeast"/>
                <w:jc w:val="center"/>
              </w:trPr>
              <w:tc>
                <w:tcPr>
                  <w:tcW w:w="948" w:type="dxa"/>
                  <w:vMerge w:val="continue"/>
                  <w:noWrap w:val="0"/>
                  <w:vAlign w:val="center"/>
                </w:tcPr>
                <w:p>
                  <w:pPr>
                    <w:pStyle w:val="9"/>
                    <w:spacing w:after="0"/>
                    <w:ind w:left="0" w:leftChars="0"/>
                    <w:jc w:val="center"/>
                    <w:rPr>
                      <w:rFonts w:hint="default" w:ascii="Times New Roman" w:hAnsi="Times New Roman" w:cs="Times New Roman"/>
                      <w:szCs w:val="21"/>
                    </w:rPr>
                  </w:pPr>
                </w:p>
              </w:tc>
              <w:tc>
                <w:tcPr>
                  <w:tcW w:w="1808" w:type="dxa"/>
                  <w:noWrap w:val="0"/>
                  <w:vAlign w:val="center"/>
                </w:tcPr>
                <w:p>
                  <w:pPr>
                    <w:jc w:val="center"/>
                    <w:rPr>
                      <w:rFonts w:hint="default" w:ascii="Times New Roman" w:hAnsi="Times New Roman" w:cs="Times New Roman"/>
                      <w:szCs w:val="21"/>
                    </w:rPr>
                  </w:pPr>
                  <w:r>
                    <w:rPr>
                      <w:rFonts w:hint="eastAsia" w:ascii="Times New Roman" w:hAnsi="Times New Roman"/>
                      <w:b w:val="0"/>
                      <w:bCs w:val="0"/>
                      <w:color w:val="000000"/>
                      <w:sz w:val="21"/>
                      <w:szCs w:val="21"/>
                      <w:u w:val="none"/>
                      <w:lang w:eastAsia="zh-CN"/>
                    </w:rPr>
                    <w:t>原料仓库装卸粉尘</w:t>
                  </w:r>
                </w:p>
              </w:tc>
              <w:tc>
                <w:tcPr>
                  <w:tcW w:w="3464" w:type="dxa"/>
                  <w:noWrap w:val="0"/>
                  <w:vAlign w:val="center"/>
                </w:tcPr>
                <w:p>
                  <w:pPr>
                    <w:pStyle w:val="96"/>
                    <w:adjustRightInd w:val="0"/>
                    <w:snapToGrid w:val="0"/>
                    <w:jc w:val="center"/>
                    <w:rPr>
                      <w:rFonts w:hint="default" w:ascii="Times New Roman" w:hAnsi="Times New Roman" w:cs="Times New Roman"/>
                      <w:szCs w:val="21"/>
                    </w:rPr>
                  </w:pPr>
                  <w:r>
                    <w:rPr>
                      <w:rFonts w:hint="eastAsia" w:ascii="Times New Roman" w:hAnsi="Times New Roman" w:cs="Times New Roman"/>
                      <w:b w:val="0"/>
                      <w:bCs w:val="0"/>
                      <w:color w:val="000000"/>
                      <w:sz w:val="21"/>
                      <w:szCs w:val="21"/>
                      <w:u w:val="none"/>
                      <w:lang w:eastAsia="zh-CN"/>
                    </w:rPr>
                    <w:t>密闭仓库，及时清扫</w:t>
                  </w:r>
                </w:p>
              </w:tc>
              <w:tc>
                <w:tcPr>
                  <w:tcW w:w="2483" w:type="dxa"/>
                  <w:vMerge w:val="continue"/>
                  <w:noWrap w:val="0"/>
                  <w:vAlign w:val="center"/>
                </w:tcPr>
                <w:p>
                  <w:pPr>
                    <w:pStyle w:val="9"/>
                    <w:snapToGrid w:val="0"/>
                    <w:spacing w:after="0"/>
                    <w:ind w:left="0" w:leftChars="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916" w:hRule="atLeast"/>
                <w:jc w:val="center"/>
              </w:trPr>
              <w:tc>
                <w:tcPr>
                  <w:tcW w:w="948" w:type="dxa"/>
                  <w:noWrap w:val="0"/>
                  <w:vAlign w:val="center"/>
                </w:tcPr>
                <w:p>
                  <w:pPr>
                    <w:pStyle w:val="9"/>
                    <w:spacing w:after="0"/>
                    <w:ind w:left="0" w:leftChars="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废水</w:t>
                  </w:r>
                </w:p>
              </w:tc>
              <w:tc>
                <w:tcPr>
                  <w:tcW w:w="1808" w:type="dxa"/>
                  <w:noWrap w:val="0"/>
                  <w:vAlign w:val="center"/>
                </w:tcPr>
                <w:p>
                  <w:pPr>
                    <w:jc w:val="center"/>
                    <w:rPr>
                      <w:rFonts w:hint="eastAsia" w:ascii="Times New Roman" w:hAnsi="Times New Roman"/>
                      <w:b w:val="0"/>
                      <w:bCs w:val="0"/>
                      <w:color w:val="000000"/>
                      <w:sz w:val="21"/>
                      <w:szCs w:val="21"/>
                      <w:u w:val="none"/>
                      <w:lang w:eastAsia="zh-CN"/>
                    </w:rPr>
                  </w:pPr>
                  <w:r>
                    <w:rPr>
                      <w:rFonts w:hint="eastAsia" w:ascii="Times New Roman" w:hAnsi="Times New Roman"/>
                      <w:b w:val="0"/>
                      <w:bCs w:val="0"/>
                      <w:color w:val="000000"/>
                      <w:sz w:val="21"/>
                      <w:szCs w:val="21"/>
                      <w:u w:val="none"/>
                      <w:lang w:eastAsia="zh-CN"/>
                    </w:rPr>
                    <w:t>职工生活</w:t>
                  </w:r>
                </w:p>
              </w:tc>
              <w:tc>
                <w:tcPr>
                  <w:tcW w:w="3464" w:type="dxa"/>
                  <w:noWrap w:val="0"/>
                  <w:vAlign w:val="center"/>
                </w:tcPr>
                <w:p>
                  <w:pPr>
                    <w:pStyle w:val="96"/>
                    <w:adjustRightInd w:val="0"/>
                    <w:snapToGrid w:val="0"/>
                    <w:jc w:val="center"/>
                    <w:rPr>
                      <w:rFonts w:hint="eastAsia" w:ascii="Times New Roman" w:hAnsi="Times New Roman" w:cs="Times New Roman"/>
                      <w:b w:val="0"/>
                      <w:bCs w:val="0"/>
                      <w:color w:val="000000"/>
                      <w:sz w:val="21"/>
                      <w:szCs w:val="21"/>
                      <w:u w:val="none"/>
                      <w:lang w:eastAsia="zh-CN"/>
                    </w:rPr>
                  </w:pPr>
                  <w:r>
                    <w:rPr>
                      <w:rFonts w:hint="eastAsia" w:ascii="Times New Roman" w:hAnsi="Times New Roman" w:cs="Times New Roman"/>
                      <w:b w:val="0"/>
                      <w:bCs w:val="0"/>
                      <w:color w:val="000000"/>
                      <w:sz w:val="21"/>
                      <w:szCs w:val="21"/>
                      <w:u w:val="none"/>
                      <w:lang w:eastAsia="zh-CN"/>
                    </w:rPr>
                    <w:t>厂区现有化粪池</w:t>
                  </w:r>
                </w:p>
              </w:tc>
              <w:tc>
                <w:tcPr>
                  <w:tcW w:w="2483" w:type="dxa"/>
                  <w:noWrap w:val="0"/>
                  <w:vAlign w:val="center"/>
                </w:tcPr>
                <w:p>
                  <w:pPr>
                    <w:pStyle w:val="9"/>
                    <w:snapToGrid w:val="0"/>
                    <w:spacing w:after="0"/>
                    <w:ind w:left="0" w:leftChars="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《新乡县大召营镇污水处理厂收水标准》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754" w:hRule="atLeast"/>
                <w:jc w:val="center"/>
              </w:trPr>
              <w:tc>
                <w:tcPr>
                  <w:tcW w:w="948" w:type="dxa"/>
                  <w:noWrap w:val="0"/>
                  <w:vAlign w:val="center"/>
                </w:tcPr>
                <w:p>
                  <w:pPr>
                    <w:pStyle w:val="9"/>
                    <w:spacing w:after="0"/>
                    <w:ind w:left="0" w:leftChars="0"/>
                    <w:jc w:val="center"/>
                    <w:rPr>
                      <w:rFonts w:hint="default" w:ascii="Times New Roman" w:hAnsi="Times New Roman" w:cs="Times New Roman"/>
                      <w:szCs w:val="21"/>
                    </w:rPr>
                  </w:pPr>
                  <w:r>
                    <w:rPr>
                      <w:rFonts w:hint="default" w:ascii="Times New Roman" w:hAnsi="Times New Roman" w:cs="Times New Roman"/>
                      <w:szCs w:val="21"/>
                    </w:rPr>
                    <w:t>噪声</w:t>
                  </w:r>
                </w:p>
              </w:tc>
              <w:tc>
                <w:tcPr>
                  <w:tcW w:w="1808" w:type="dxa"/>
                  <w:noWrap w:val="0"/>
                  <w:vAlign w:val="center"/>
                </w:tcPr>
                <w:p>
                  <w:pPr>
                    <w:pStyle w:val="9"/>
                    <w:spacing w:after="0"/>
                    <w:ind w:left="0" w:leftChars="0"/>
                    <w:jc w:val="center"/>
                    <w:rPr>
                      <w:rFonts w:hint="default" w:ascii="Times New Roman" w:hAnsi="Times New Roman" w:cs="Times New Roman"/>
                      <w:szCs w:val="21"/>
                    </w:rPr>
                  </w:pPr>
                  <w:r>
                    <w:rPr>
                      <w:rFonts w:hint="default" w:ascii="Times New Roman" w:hAnsi="Times New Roman" w:cs="Times New Roman"/>
                      <w:szCs w:val="21"/>
                    </w:rPr>
                    <w:t>生产噪声</w:t>
                  </w:r>
                </w:p>
              </w:tc>
              <w:tc>
                <w:tcPr>
                  <w:tcW w:w="3464" w:type="dxa"/>
                  <w:noWrap w:val="0"/>
                  <w:vAlign w:val="center"/>
                </w:tcPr>
                <w:p>
                  <w:pPr>
                    <w:pStyle w:val="9"/>
                    <w:spacing w:after="0"/>
                    <w:ind w:left="0" w:leftChars="0"/>
                    <w:jc w:val="center"/>
                    <w:rPr>
                      <w:rFonts w:hint="default" w:ascii="Times New Roman" w:hAnsi="Times New Roman" w:cs="Times New Roman"/>
                      <w:szCs w:val="21"/>
                    </w:rPr>
                  </w:pPr>
                  <w:r>
                    <w:rPr>
                      <w:rFonts w:hint="default" w:ascii="Times New Roman" w:hAnsi="Times New Roman" w:cs="Times New Roman"/>
                      <w:szCs w:val="21"/>
                    </w:rPr>
                    <w:t>厂房密闭，高噪声设备安装减振基础</w:t>
                  </w:r>
                </w:p>
              </w:tc>
              <w:tc>
                <w:tcPr>
                  <w:tcW w:w="2483" w:type="dxa"/>
                  <w:noWrap w:val="0"/>
                  <w:vAlign w:val="center"/>
                </w:tcPr>
                <w:p>
                  <w:pPr>
                    <w:pStyle w:val="9"/>
                    <w:spacing w:after="0"/>
                    <w:ind w:left="0" w:leftChars="0"/>
                    <w:jc w:val="center"/>
                    <w:rPr>
                      <w:rFonts w:hint="default" w:ascii="Times New Roman" w:hAnsi="Times New Roman" w:cs="Times New Roman"/>
                      <w:szCs w:val="21"/>
                    </w:rPr>
                  </w:pPr>
                  <w:r>
                    <w:rPr>
                      <w:rFonts w:hint="default" w:ascii="Times New Roman" w:hAnsi="Times New Roman" w:cs="Times New Roman"/>
                      <w:szCs w:val="21"/>
                    </w:rPr>
                    <w:t>《工业企业厂界环境噪声排放标准》（GB12348-2008）</w:t>
                  </w:r>
                  <w:r>
                    <w:rPr>
                      <w:rFonts w:hint="default" w:ascii="Times New Roman" w:hAnsi="Times New Roman" w:cs="Times New Roman"/>
                      <w:szCs w:val="21"/>
                      <w:lang w:val="en-US" w:eastAsia="zh-CN"/>
                    </w:rPr>
                    <w:t>3</w:t>
                  </w:r>
                  <w:r>
                    <w:rPr>
                      <w:rFonts w:hint="default" w:ascii="Times New Roman" w:hAnsi="Times New Roman" w:cs="Times New Roman"/>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833" w:hRule="atLeast"/>
                <w:jc w:val="center"/>
              </w:trPr>
              <w:tc>
                <w:tcPr>
                  <w:tcW w:w="948" w:type="dxa"/>
                  <w:noWrap w:val="0"/>
                  <w:vAlign w:val="center"/>
                </w:tcPr>
                <w:p>
                  <w:pPr>
                    <w:pStyle w:val="9"/>
                    <w:spacing w:after="0"/>
                    <w:ind w:left="0" w:leftChars="0"/>
                    <w:jc w:val="center"/>
                    <w:rPr>
                      <w:rFonts w:hint="default" w:ascii="Times New Roman" w:hAnsi="Times New Roman" w:cs="Times New Roman"/>
                      <w:szCs w:val="21"/>
                    </w:rPr>
                  </w:pPr>
                  <w:r>
                    <w:rPr>
                      <w:rFonts w:hint="default" w:ascii="Times New Roman" w:hAnsi="Times New Roman" w:cs="Times New Roman"/>
                      <w:szCs w:val="21"/>
                    </w:rPr>
                    <w:t>固废</w:t>
                  </w:r>
                </w:p>
              </w:tc>
              <w:tc>
                <w:tcPr>
                  <w:tcW w:w="1808" w:type="dxa"/>
                  <w:noWrap w:val="0"/>
                  <w:vAlign w:val="center"/>
                </w:tcPr>
                <w:p>
                  <w:pPr>
                    <w:pStyle w:val="9"/>
                    <w:snapToGrid w:val="0"/>
                    <w:spacing w:after="0"/>
                    <w:ind w:left="0" w:leftChars="0"/>
                    <w:jc w:val="center"/>
                    <w:rPr>
                      <w:rFonts w:hint="default" w:ascii="Times New Roman" w:hAnsi="Times New Roman" w:cs="Times New Roman"/>
                      <w:szCs w:val="21"/>
                    </w:rPr>
                  </w:pPr>
                  <w:r>
                    <w:rPr>
                      <w:rFonts w:hint="eastAsia" w:hAnsi="Times New Roman" w:cs="Times New Roman"/>
                      <w:sz w:val="21"/>
                      <w:lang w:eastAsia="zh-CN"/>
                    </w:rPr>
                    <w:t>除尘器收集的</w:t>
                  </w:r>
                  <w:r>
                    <w:rPr>
                      <w:rFonts w:hint="default" w:ascii="Times New Roman" w:hAnsi="Times New Roman" w:cs="Times New Roman"/>
                      <w:sz w:val="21"/>
                    </w:rPr>
                    <w:t>粉尘</w:t>
                  </w:r>
                  <w:r>
                    <w:rPr>
                      <w:rFonts w:hint="eastAsia" w:hAnsi="Times New Roman" w:cs="Times New Roman"/>
                      <w:sz w:val="21"/>
                      <w:lang w:eastAsia="zh-CN"/>
                    </w:rPr>
                    <w:t>、废包装、筛上物、磁性颗粒</w:t>
                  </w:r>
                </w:p>
              </w:tc>
              <w:tc>
                <w:tcPr>
                  <w:tcW w:w="3464" w:type="dxa"/>
                  <w:noWrap w:val="0"/>
                  <w:vAlign w:val="center"/>
                </w:tcPr>
                <w:p>
                  <w:pPr>
                    <w:pStyle w:val="9"/>
                    <w:snapToGrid w:val="0"/>
                    <w:spacing w:after="0"/>
                    <w:ind w:left="0" w:leftChars="0"/>
                    <w:jc w:val="center"/>
                    <w:rPr>
                      <w:rFonts w:hint="default" w:ascii="Times New Roman" w:hAnsi="Times New Roman" w:cs="Times New Roman"/>
                      <w:szCs w:val="21"/>
                    </w:rPr>
                  </w:pPr>
                  <w:r>
                    <w:rPr>
                      <w:rFonts w:hint="default" w:ascii="Times New Roman" w:hAnsi="Times New Roman" w:cs="Times New Roman"/>
                      <w:szCs w:val="21"/>
                    </w:rPr>
                    <w:t>固废场所（建筑面积</w:t>
                  </w:r>
                  <w:r>
                    <w:rPr>
                      <w:rFonts w:hint="default" w:ascii="Times New Roman" w:hAnsi="Times New Roman" w:cs="Times New Roman"/>
                      <w:szCs w:val="21"/>
                      <w:lang w:eastAsia="zh-CN"/>
                    </w:rPr>
                    <w:t>为</w:t>
                  </w:r>
                  <w:r>
                    <w:rPr>
                      <w:rFonts w:hint="eastAsia" w:ascii="Times New Roman" w:hAnsi="Times New Roman" w:cs="Times New Roman"/>
                      <w:szCs w:val="21"/>
                      <w:lang w:val="en-US" w:eastAsia="zh-CN"/>
                    </w:rPr>
                    <w:t>10</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szCs w:val="21"/>
                    </w:rPr>
                    <w:t>）</w:t>
                  </w:r>
                </w:p>
              </w:tc>
              <w:tc>
                <w:tcPr>
                  <w:tcW w:w="2483" w:type="dxa"/>
                  <w:noWrap w:val="0"/>
                  <w:vAlign w:val="center"/>
                </w:tcPr>
                <w:p>
                  <w:pPr>
                    <w:pStyle w:val="9"/>
                    <w:snapToGrid w:val="0"/>
                    <w:spacing w:after="0"/>
                    <w:ind w:left="0" w:leftChars="0"/>
                    <w:jc w:val="center"/>
                    <w:rPr>
                      <w:rFonts w:hint="default" w:ascii="Times New Roman" w:hAnsi="Times New Roman" w:cs="Times New Roman"/>
                      <w:szCs w:val="21"/>
                    </w:rPr>
                  </w:pPr>
                  <w:r>
                    <w:rPr>
                      <w:rFonts w:hint="default" w:ascii="Times New Roman" w:hAnsi="Times New Roman" w:cs="Times New Roman"/>
                      <w:szCs w:val="21"/>
                    </w:rPr>
                    <w:t>《一般工业固体废物贮存、处置场污染控制标准》（GB18599-2001）及其修改单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120" w:hRule="atLeast"/>
                <w:jc w:val="center"/>
              </w:trPr>
              <w:tc>
                <w:tcPr>
                  <w:tcW w:w="948" w:type="dxa"/>
                  <w:vMerge w:val="restart"/>
                  <w:noWrap w:val="0"/>
                  <w:vAlign w:val="center"/>
                </w:tcPr>
                <w:p>
                  <w:pPr>
                    <w:pStyle w:val="96"/>
                    <w:adjustRightInd w:val="0"/>
                    <w:snapToGrid w:val="0"/>
                    <w:jc w:val="center"/>
                    <w:rPr>
                      <w:rFonts w:hint="default" w:ascii="Times New Roman" w:hAnsi="Times New Roman" w:cs="Times New Roman"/>
                      <w:b w:val="0"/>
                      <w:bCs w:val="0"/>
                      <w:szCs w:val="21"/>
                      <w:u w:val="none"/>
                    </w:rPr>
                  </w:pPr>
                  <w:r>
                    <w:rPr>
                      <w:rFonts w:hint="eastAsia" w:ascii="Times New Roman" w:hAnsi="Times New Roman" w:cs="Times New Roman"/>
                      <w:b w:val="0"/>
                      <w:bCs w:val="0"/>
                      <w:u w:val="none"/>
                      <w:lang w:eastAsia="zh-CN"/>
                    </w:rPr>
                    <w:t>其他</w:t>
                  </w:r>
                </w:p>
              </w:tc>
              <w:tc>
                <w:tcPr>
                  <w:tcW w:w="1808" w:type="dxa"/>
                  <w:noWrap w:val="0"/>
                  <w:vAlign w:val="center"/>
                </w:tcPr>
                <w:p>
                  <w:pPr>
                    <w:pStyle w:val="154"/>
                    <w:snapToGrid w:val="0"/>
                    <w:jc w:val="center"/>
                    <w:rPr>
                      <w:rFonts w:hint="default" w:ascii="Times New Roman" w:hAnsi="Times New Roman" w:cs="Times New Roman"/>
                      <w:b w:val="0"/>
                      <w:bCs w:val="0"/>
                      <w:sz w:val="21"/>
                      <w:szCs w:val="21"/>
                      <w:u w:val="none"/>
                    </w:rPr>
                  </w:pPr>
                  <w:r>
                    <w:rPr>
                      <w:rFonts w:hint="eastAsia" w:hAnsi="Times New Roman" w:cs="Times New Roman"/>
                      <w:b w:val="0"/>
                      <w:bCs w:val="0"/>
                      <w:sz w:val="21"/>
                      <w:u w:val="none"/>
                      <w:lang w:eastAsia="zh-CN"/>
                    </w:rPr>
                    <w:t>电力监控</w:t>
                  </w:r>
                </w:p>
              </w:tc>
              <w:tc>
                <w:tcPr>
                  <w:tcW w:w="3464" w:type="dxa"/>
                  <w:noWrap w:val="0"/>
                  <w:vAlign w:val="center"/>
                </w:tcPr>
                <w:p>
                  <w:pPr>
                    <w:pStyle w:val="96"/>
                    <w:adjustRightInd w:val="0"/>
                    <w:snapToGrid w:val="0"/>
                    <w:jc w:val="center"/>
                    <w:rPr>
                      <w:rFonts w:hint="default" w:ascii="Times New Roman" w:hAnsi="Times New Roman" w:cs="Times New Roman"/>
                      <w:b w:val="0"/>
                      <w:bCs w:val="0"/>
                      <w:szCs w:val="21"/>
                      <w:u w:val="none"/>
                    </w:rPr>
                  </w:pPr>
                  <w:r>
                    <w:rPr>
                      <w:rFonts w:hint="eastAsia" w:ascii="Times New Roman" w:hAnsi="Times New Roman" w:cs="Times New Roman"/>
                      <w:b w:val="0"/>
                      <w:bCs w:val="0"/>
                      <w:color w:val="000000"/>
                      <w:sz w:val="21"/>
                      <w:szCs w:val="21"/>
                      <w:u w:val="none"/>
                    </w:rPr>
                    <w:t>按照环保部门要求</w:t>
                  </w:r>
                  <w:r>
                    <w:rPr>
                      <w:rFonts w:hint="eastAsia" w:hAnsi="Times New Roman" w:cs="Times New Roman"/>
                      <w:b w:val="0"/>
                      <w:bCs w:val="0"/>
                      <w:color w:val="000000"/>
                      <w:sz w:val="21"/>
                      <w:szCs w:val="21"/>
                      <w:u w:val="none"/>
                      <w:lang w:eastAsia="zh-CN"/>
                    </w:rPr>
                    <w:t>安装用电量监控系统并与市生态环境局联网</w:t>
                  </w:r>
                </w:p>
              </w:tc>
              <w:tc>
                <w:tcPr>
                  <w:tcW w:w="2483" w:type="dxa"/>
                  <w:noWrap w:val="0"/>
                  <w:vAlign w:val="center"/>
                </w:tcPr>
                <w:p>
                  <w:pPr>
                    <w:pStyle w:val="9"/>
                    <w:snapToGrid w:val="0"/>
                    <w:ind w:left="0" w:leftChars="0" w:firstLine="0" w:firstLineChars="0"/>
                    <w:jc w:val="center"/>
                    <w:rPr>
                      <w:rFonts w:hint="default" w:ascii="Times New Roman" w:hAnsi="Times New Roman" w:cs="Times New Roman"/>
                      <w:b w:val="0"/>
                      <w:bCs w:val="0"/>
                      <w:szCs w:val="21"/>
                      <w:u w:val="none"/>
                    </w:rPr>
                  </w:pPr>
                  <w:r>
                    <w:rPr>
                      <w:rFonts w:ascii="Times New Roman" w:hAnsi="Times New Roman" w:cs="Times New Roman"/>
                      <w:b w:val="0"/>
                      <w:bCs w:val="0"/>
                      <w:color w:val="000000"/>
                      <w:sz w:val="21"/>
                      <w:szCs w:val="21"/>
                      <w:u w:val="none"/>
                    </w:rPr>
                    <w:t>按照《</w:t>
                  </w:r>
                  <w:r>
                    <w:rPr>
                      <w:rFonts w:hint="eastAsia" w:ascii="Times New Roman" w:hAnsi="Times New Roman" w:cs="Times New Roman"/>
                      <w:b w:val="0"/>
                      <w:bCs w:val="0"/>
                      <w:color w:val="000000"/>
                      <w:sz w:val="21"/>
                      <w:szCs w:val="21"/>
                      <w:u w:val="none"/>
                      <w:lang w:eastAsia="zh-CN"/>
                    </w:rPr>
                    <w:t>新乡市生态环境局关于部署安装工业企业用电量监控系统的通知</w:t>
                  </w:r>
                  <w:r>
                    <w:rPr>
                      <w:rFonts w:ascii="Times New Roman" w:hAnsi="Times New Roman" w:cs="Times New Roman"/>
                      <w:b w:val="0"/>
                      <w:bCs w:val="0"/>
                      <w:color w:val="000000"/>
                      <w:sz w:val="21"/>
                      <w:szCs w:val="21"/>
                      <w:u w:val="none"/>
                    </w:rPr>
                    <w:t>》（</w:t>
                  </w:r>
                  <w:r>
                    <w:rPr>
                      <w:rFonts w:hint="eastAsia" w:ascii="Times New Roman" w:hAnsi="Times New Roman" w:cs="Times New Roman"/>
                      <w:b w:val="0"/>
                      <w:bCs w:val="0"/>
                      <w:color w:val="000000"/>
                      <w:sz w:val="21"/>
                      <w:szCs w:val="21"/>
                      <w:u w:val="none"/>
                      <w:lang w:eastAsia="zh-CN"/>
                    </w:rPr>
                    <w:t>新环【</w:t>
                  </w:r>
                  <w:r>
                    <w:rPr>
                      <w:rFonts w:hint="eastAsia" w:ascii="Times New Roman" w:hAnsi="Times New Roman" w:cs="Times New Roman"/>
                      <w:b w:val="0"/>
                      <w:bCs w:val="0"/>
                      <w:color w:val="000000"/>
                      <w:sz w:val="21"/>
                      <w:szCs w:val="21"/>
                      <w:u w:val="none"/>
                      <w:lang w:val="en-US" w:eastAsia="zh-CN"/>
                    </w:rPr>
                    <w:t>2019</w:t>
                  </w:r>
                  <w:r>
                    <w:rPr>
                      <w:rFonts w:hint="eastAsia" w:ascii="Times New Roman" w:hAnsi="Times New Roman" w:cs="Times New Roman"/>
                      <w:b w:val="0"/>
                      <w:bCs w:val="0"/>
                      <w:color w:val="000000"/>
                      <w:sz w:val="21"/>
                      <w:szCs w:val="21"/>
                      <w:u w:val="none"/>
                      <w:lang w:eastAsia="zh-CN"/>
                    </w:rPr>
                    <w:t>】</w:t>
                  </w:r>
                  <w:r>
                    <w:rPr>
                      <w:rFonts w:hint="eastAsia" w:ascii="Times New Roman" w:hAnsi="Times New Roman" w:cs="Times New Roman"/>
                      <w:b w:val="0"/>
                      <w:bCs w:val="0"/>
                      <w:color w:val="000000"/>
                      <w:sz w:val="21"/>
                      <w:szCs w:val="21"/>
                      <w:u w:val="none"/>
                      <w:lang w:val="en-US" w:eastAsia="zh-CN"/>
                    </w:rPr>
                    <w:t>154号文</w:t>
                  </w:r>
                  <w:r>
                    <w:rPr>
                      <w:rFonts w:ascii="Times New Roman" w:hAnsi="Times New Roman" w:cs="Times New Roman"/>
                      <w:b w:val="0"/>
                      <w:bCs w:val="0"/>
                      <w:color w:val="000000"/>
                      <w:sz w:val="21"/>
                      <w:szCs w:val="21"/>
                      <w:u w:val="none"/>
                    </w:rPr>
                    <w:t>）进行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120" w:hRule="atLeast"/>
                <w:jc w:val="center"/>
              </w:trPr>
              <w:tc>
                <w:tcPr>
                  <w:tcW w:w="948" w:type="dxa"/>
                  <w:vMerge w:val="continue"/>
                  <w:noWrap w:val="0"/>
                  <w:vAlign w:val="center"/>
                </w:tcPr>
                <w:p>
                  <w:pPr>
                    <w:pStyle w:val="96"/>
                    <w:adjustRightInd w:val="0"/>
                    <w:snapToGrid w:val="0"/>
                    <w:jc w:val="center"/>
                    <w:rPr>
                      <w:rFonts w:hint="eastAsia" w:ascii="Times New Roman" w:hAnsi="Times New Roman" w:cs="Times New Roman"/>
                      <w:b w:val="0"/>
                      <w:bCs w:val="0"/>
                      <w:u w:val="none"/>
                      <w:lang w:eastAsia="zh-CN"/>
                    </w:rPr>
                  </w:pPr>
                </w:p>
              </w:tc>
              <w:tc>
                <w:tcPr>
                  <w:tcW w:w="1808" w:type="dxa"/>
                  <w:noWrap w:val="0"/>
                  <w:vAlign w:val="center"/>
                </w:tcPr>
                <w:p>
                  <w:pPr>
                    <w:pStyle w:val="154"/>
                    <w:snapToGrid w:val="0"/>
                    <w:jc w:val="center"/>
                    <w:rPr>
                      <w:rFonts w:hint="eastAsia" w:hAnsi="Times New Roman" w:cs="Times New Roman"/>
                      <w:b w:val="0"/>
                      <w:bCs w:val="0"/>
                      <w:sz w:val="21"/>
                      <w:u w:val="none"/>
                      <w:lang w:eastAsia="zh-CN"/>
                    </w:rPr>
                  </w:pPr>
                  <w:r>
                    <w:rPr>
                      <w:rFonts w:hint="eastAsia" w:hAnsi="Times New Roman" w:cs="Times New Roman"/>
                      <w:b w:val="0"/>
                      <w:bCs w:val="0"/>
                      <w:sz w:val="21"/>
                      <w:u w:val="single"/>
                      <w:lang w:eastAsia="zh-CN"/>
                    </w:rPr>
                    <w:t>颗粒物监控设施</w:t>
                  </w:r>
                </w:p>
              </w:tc>
              <w:tc>
                <w:tcPr>
                  <w:tcW w:w="3464" w:type="dxa"/>
                  <w:noWrap w:val="0"/>
                  <w:vAlign w:val="center"/>
                </w:tcPr>
                <w:p>
                  <w:pPr>
                    <w:pStyle w:val="96"/>
                    <w:adjustRightInd w:val="0"/>
                    <w:snapToGrid w:val="0"/>
                    <w:jc w:val="center"/>
                    <w:rPr>
                      <w:rFonts w:hint="eastAsia" w:ascii="Times New Roman" w:hAnsi="Times New Roman" w:cs="Times New Roman"/>
                      <w:b w:val="0"/>
                      <w:bCs w:val="0"/>
                      <w:color w:val="000000"/>
                      <w:sz w:val="21"/>
                      <w:szCs w:val="21"/>
                      <w:u w:val="none"/>
                    </w:rPr>
                  </w:pPr>
                  <w:r>
                    <w:rPr>
                      <w:rFonts w:hint="eastAsia" w:eastAsia="宋体"/>
                      <w:b w:val="0"/>
                      <w:bCs w:val="0"/>
                      <w:color w:val="000000"/>
                      <w:kern w:val="21"/>
                      <w:szCs w:val="21"/>
                      <w:u w:val="single"/>
                      <w:lang w:eastAsia="zh-CN"/>
                    </w:rPr>
                    <w:t>安装视频，TSP</w:t>
                  </w:r>
                  <w:r>
                    <w:rPr>
                      <w:rFonts w:hint="eastAsia" w:eastAsia="宋体"/>
                      <w:b w:val="0"/>
                      <w:bCs w:val="0"/>
                      <w:color w:val="000000"/>
                      <w:kern w:val="21"/>
                      <w:szCs w:val="21"/>
                      <w:u w:val="single"/>
                      <w:lang w:val="en-US" w:eastAsia="en-US"/>
                    </w:rPr>
                    <w:t xml:space="preserve"> </w:t>
                  </w:r>
                  <w:r>
                    <w:rPr>
                      <w:rFonts w:hint="eastAsia" w:eastAsia="宋体"/>
                      <w:b w:val="0"/>
                      <w:bCs w:val="0"/>
                      <w:color w:val="000000"/>
                      <w:kern w:val="21"/>
                      <w:szCs w:val="21"/>
                      <w:u w:val="single"/>
                      <w:lang w:eastAsia="zh-CN"/>
                    </w:rPr>
                    <w:t>（总悬浮颗粒物）等监控设施</w:t>
                  </w:r>
                </w:p>
              </w:tc>
              <w:tc>
                <w:tcPr>
                  <w:tcW w:w="2483" w:type="dxa"/>
                  <w:noWrap w:val="0"/>
                  <w:vAlign w:val="center"/>
                </w:tcPr>
                <w:p>
                  <w:pPr>
                    <w:pStyle w:val="9"/>
                    <w:snapToGrid w:val="0"/>
                    <w:ind w:left="0" w:leftChars="0" w:firstLine="0" w:firstLineChars="0"/>
                    <w:jc w:val="center"/>
                    <w:rPr>
                      <w:rFonts w:ascii="Times New Roman" w:hAnsi="Times New Roman" w:cs="Times New Roman"/>
                      <w:b w:val="0"/>
                      <w:bCs w:val="0"/>
                      <w:color w:val="000000"/>
                      <w:sz w:val="21"/>
                      <w:szCs w:val="21"/>
                      <w:u w:val="none"/>
                    </w:rPr>
                  </w:pPr>
                  <w:r>
                    <w:rPr>
                      <w:rFonts w:hint="eastAsia" w:ascii="Times New Roman" w:hAnsi="Times New Roman" w:cs="Times New Roman"/>
                      <w:b w:val="0"/>
                      <w:bCs w:val="0"/>
                      <w:color w:val="000000"/>
                      <w:sz w:val="21"/>
                      <w:szCs w:val="21"/>
                      <w:u w:val="single"/>
                      <w:lang w:eastAsia="zh-CN"/>
                    </w:rPr>
                    <w:t>《河南省2019年工业企业无组织排放治理方案》</w:t>
                  </w:r>
                </w:p>
              </w:tc>
            </w:tr>
          </w:tbl>
          <w:p>
            <w:pPr>
              <w:rPr>
                <w:rFonts w:hint="default" w:ascii="Times New Roman" w:hAnsi="Times New Roman" w:cs="Times New Roman"/>
                <w:sz w:val="24"/>
                <w:szCs w:val="24"/>
                <w:lang w:eastAsia="zh-CN"/>
              </w:rPr>
            </w:pPr>
          </w:p>
          <w:p>
            <w:pPr>
              <w:pStyle w:val="2"/>
              <w:rPr>
                <w:rFonts w:hint="default" w:ascii="Times New Roman" w:hAnsi="Times New Roman" w:cs="Times New Roman"/>
                <w:sz w:val="24"/>
                <w:szCs w:val="24"/>
                <w:lang w:eastAsia="zh-CN"/>
              </w:rPr>
            </w:pPr>
          </w:p>
          <w:p>
            <w:pPr>
              <w:pStyle w:val="2"/>
              <w:rPr>
                <w:rFonts w:hint="default" w:ascii="Times New Roman" w:hAnsi="Times New Roman" w:cs="Times New Roman"/>
                <w:sz w:val="24"/>
                <w:szCs w:val="24"/>
                <w:lang w:eastAsia="zh-CN"/>
              </w:rPr>
            </w:pPr>
          </w:p>
          <w:p>
            <w:pPr>
              <w:pStyle w:val="2"/>
              <w:rPr>
                <w:rFonts w:hint="default" w:ascii="Times New Roman" w:hAnsi="Times New Roman" w:cs="Times New Roman"/>
                <w:sz w:val="24"/>
                <w:szCs w:val="24"/>
                <w:lang w:eastAsia="zh-CN"/>
              </w:rPr>
            </w:pPr>
          </w:p>
          <w:p>
            <w:pPr>
              <w:pStyle w:val="2"/>
              <w:ind w:left="0" w:leftChars="0" w:firstLine="0" w:firstLineChars="0"/>
              <w:rPr>
                <w:rFonts w:hint="default" w:ascii="Times New Roman" w:hAnsi="Times New Roman" w:cs="Times New Roman"/>
                <w:sz w:val="24"/>
                <w:szCs w:val="24"/>
                <w:lang w:eastAsia="zh-CN"/>
              </w:rPr>
            </w:pPr>
          </w:p>
          <w:p>
            <w:pPr>
              <w:rPr>
                <w:rFonts w:hint="default" w:ascii="Times New Roman" w:hAnsi="Times New Roman" w:eastAsia="宋体" w:cs="Times New Roman"/>
                <w:sz w:val="10"/>
                <w:szCs w:val="10"/>
                <w:lang w:eastAsia="zh-CN"/>
              </w:rPr>
            </w:pPr>
          </w:p>
        </w:tc>
      </w:tr>
    </w:tbl>
    <w:p>
      <w:pPr>
        <w:adjustRightInd w:val="0"/>
        <w:snapToGrid w:val="0"/>
        <w:ind w:left="-105" w:leftChars="-50" w:firstLine="141" w:firstLineChars="50"/>
        <w:jc w:val="left"/>
        <w:rPr>
          <w:rFonts w:hAnsi="宋体"/>
          <w:b/>
          <w:sz w:val="28"/>
        </w:rPr>
      </w:pPr>
    </w:p>
    <w:p>
      <w:pPr>
        <w:adjustRightInd w:val="0"/>
        <w:snapToGrid w:val="0"/>
        <w:ind w:left="-105" w:leftChars="-50" w:firstLine="141" w:firstLineChars="50"/>
        <w:jc w:val="left"/>
        <w:rPr>
          <w:b/>
          <w:sz w:val="28"/>
        </w:rPr>
      </w:pPr>
      <w:r>
        <w:rPr>
          <w:rFonts w:hAnsi="宋体"/>
          <w:b/>
          <w:sz w:val="28"/>
        </w:rPr>
        <w:t>建设项目拟采取的防治措施及预期治理效果</w:t>
      </w:r>
    </w:p>
    <w:tbl>
      <w:tblPr>
        <w:tblStyle w:val="22"/>
        <w:tblW w:w="903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2137"/>
        <w:gridCol w:w="1254"/>
        <w:gridCol w:w="3133"/>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081" w:type="dxa"/>
            <w:tcBorders>
              <w:tl2br w:val="single" w:color="auto" w:sz="4" w:space="0"/>
            </w:tcBorders>
            <w:noWrap w:val="0"/>
            <w:vAlign w:val="center"/>
          </w:tcPr>
          <w:p>
            <w:pPr>
              <w:spacing w:line="520" w:lineRule="exact"/>
              <w:jc w:val="center"/>
              <w:rPr>
                <w:rFonts w:hint="default" w:ascii="Times New Roman" w:hAnsi="Times New Roman" w:cs="Times New Roman"/>
                <w:b/>
                <w:bCs/>
                <w:sz w:val="24"/>
              </w:rPr>
            </w:pPr>
            <w:r>
              <w:rPr>
                <w:rFonts w:hint="default" w:ascii="Times New Roman" w:hAnsi="Times New Roman" w:cs="Times New Roman"/>
                <w:b/>
                <w:bCs/>
                <w:sz w:val="24"/>
              </w:rPr>
              <w:t xml:space="preserve">  内容</w:t>
            </w:r>
          </w:p>
          <w:p>
            <w:pPr>
              <w:spacing w:line="520" w:lineRule="exact"/>
              <w:jc w:val="center"/>
              <w:rPr>
                <w:rFonts w:hint="default" w:ascii="Times New Roman" w:hAnsi="Times New Roman" w:cs="Times New Roman"/>
                <w:b/>
                <w:bCs/>
                <w:sz w:val="24"/>
              </w:rPr>
            </w:pPr>
            <w:r>
              <w:rPr>
                <w:rFonts w:hint="default" w:ascii="Times New Roman" w:hAnsi="Times New Roman" w:cs="Times New Roman"/>
                <w:b/>
                <w:bCs/>
                <w:sz w:val="24"/>
              </w:rPr>
              <w:t>类型</w:t>
            </w:r>
          </w:p>
        </w:tc>
        <w:tc>
          <w:tcPr>
            <w:tcW w:w="2137" w:type="dxa"/>
            <w:noWrap w:val="0"/>
            <w:vAlign w:val="center"/>
          </w:tcPr>
          <w:p>
            <w:pPr>
              <w:spacing w:line="520" w:lineRule="exact"/>
              <w:jc w:val="center"/>
              <w:rPr>
                <w:rFonts w:hint="default" w:ascii="Times New Roman" w:hAnsi="Times New Roman" w:cs="Times New Roman"/>
                <w:b/>
                <w:bCs/>
                <w:sz w:val="24"/>
              </w:rPr>
            </w:pPr>
            <w:r>
              <w:rPr>
                <w:rFonts w:hint="default" w:ascii="Times New Roman" w:hAnsi="Times New Roman" w:cs="Times New Roman"/>
                <w:b/>
                <w:bCs/>
                <w:sz w:val="24"/>
              </w:rPr>
              <w:t>排放源</w:t>
            </w:r>
          </w:p>
          <w:p>
            <w:pPr>
              <w:spacing w:line="520" w:lineRule="exact"/>
              <w:jc w:val="center"/>
              <w:rPr>
                <w:rFonts w:hint="default" w:ascii="Times New Roman" w:hAnsi="Times New Roman" w:cs="Times New Roman"/>
                <w:b/>
                <w:bCs/>
                <w:sz w:val="24"/>
              </w:rPr>
            </w:pPr>
            <w:r>
              <w:rPr>
                <w:rFonts w:hint="default" w:ascii="Times New Roman" w:hAnsi="Times New Roman" w:cs="Times New Roman"/>
                <w:b/>
                <w:bCs/>
                <w:sz w:val="24"/>
              </w:rPr>
              <w:t>（编号）</w:t>
            </w:r>
          </w:p>
        </w:tc>
        <w:tc>
          <w:tcPr>
            <w:tcW w:w="1254" w:type="dxa"/>
            <w:noWrap w:val="0"/>
            <w:vAlign w:val="center"/>
          </w:tcPr>
          <w:p>
            <w:pPr>
              <w:spacing w:line="520" w:lineRule="exact"/>
              <w:jc w:val="center"/>
              <w:rPr>
                <w:rFonts w:hint="default" w:ascii="Times New Roman" w:hAnsi="Times New Roman" w:cs="Times New Roman"/>
                <w:b/>
                <w:bCs/>
                <w:sz w:val="24"/>
              </w:rPr>
            </w:pPr>
            <w:r>
              <w:rPr>
                <w:rFonts w:hint="default" w:ascii="Times New Roman" w:hAnsi="Times New Roman" w:cs="Times New Roman"/>
                <w:b/>
                <w:bCs/>
                <w:sz w:val="24"/>
              </w:rPr>
              <w:t>污染物</w:t>
            </w:r>
          </w:p>
          <w:p>
            <w:pPr>
              <w:spacing w:line="520" w:lineRule="exact"/>
              <w:jc w:val="center"/>
              <w:rPr>
                <w:rFonts w:hint="default" w:ascii="Times New Roman" w:hAnsi="Times New Roman" w:cs="Times New Roman"/>
                <w:b/>
                <w:bCs/>
                <w:sz w:val="24"/>
              </w:rPr>
            </w:pPr>
            <w:r>
              <w:rPr>
                <w:rFonts w:hint="default" w:ascii="Times New Roman" w:hAnsi="Times New Roman" w:cs="Times New Roman"/>
                <w:b/>
                <w:bCs/>
                <w:sz w:val="24"/>
              </w:rPr>
              <w:t>名  称</w:t>
            </w:r>
          </w:p>
        </w:tc>
        <w:tc>
          <w:tcPr>
            <w:tcW w:w="3133" w:type="dxa"/>
            <w:noWrap w:val="0"/>
            <w:vAlign w:val="center"/>
          </w:tcPr>
          <w:p>
            <w:pPr>
              <w:spacing w:line="520" w:lineRule="exact"/>
              <w:jc w:val="center"/>
              <w:rPr>
                <w:rFonts w:hint="default" w:ascii="Times New Roman" w:hAnsi="Times New Roman" w:cs="Times New Roman"/>
                <w:b/>
                <w:bCs/>
                <w:sz w:val="24"/>
              </w:rPr>
            </w:pPr>
            <w:r>
              <w:rPr>
                <w:rFonts w:hint="default" w:ascii="Times New Roman" w:hAnsi="Times New Roman" w:cs="Times New Roman"/>
                <w:b/>
                <w:bCs/>
                <w:sz w:val="24"/>
              </w:rPr>
              <w:t>防治措施</w:t>
            </w:r>
          </w:p>
        </w:tc>
        <w:tc>
          <w:tcPr>
            <w:tcW w:w="1434" w:type="dxa"/>
            <w:noWrap w:val="0"/>
            <w:vAlign w:val="center"/>
          </w:tcPr>
          <w:p>
            <w:pPr>
              <w:spacing w:line="520" w:lineRule="exact"/>
              <w:jc w:val="center"/>
              <w:rPr>
                <w:rFonts w:hint="default" w:ascii="Times New Roman" w:hAnsi="Times New Roman" w:cs="Times New Roman"/>
                <w:b/>
                <w:bCs/>
                <w:sz w:val="24"/>
              </w:rPr>
            </w:pPr>
            <w:r>
              <w:rPr>
                <w:rFonts w:hint="default" w:ascii="Times New Roman" w:hAnsi="Times New Roman" w:cs="Times New Roman"/>
                <w:b/>
                <w:bCs/>
                <w:sz w:val="24"/>
              </w:rPr>
              <w:t>预期治理</w:t>
            </w:r>
          </w:p>
          <w:p>
            <w:pPr>
              <w:spacing w:line="520" w:lineRule="exact"/>
              <w:jc w:val="center"/>
              <w:rPr>
                <w:rFonts w:hint="default" w:ascii="Times New Roman" w:hAnsi="Times New Roman" w:cs="Times New Roman"/>
                <w:b/>
                <w:bCs/>
                <w:sz w:val="24"/>
              </w:rPr>
            </w:pPr>
            <w:r>
              <w:rPr>
                <w:rFonts w:hint="default" w:ascii="Times New Roman" w:hAnsi="Times New Roman" w:cs="Times New Roman"/>
                <w:b/>
                <w:bCs/>
                <w:sz w:val="24"/>
              </w:rPr>
              <w:t>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081" w:type="dxa"/>
            <w:vMerge w:val="restart"/>
            <w:noWrap w:val="0"/>
            <w:vAlign w:val="center"/>
          </w:tcPr>
          <w:p>
            <w:pPr>
              <w:jc w:val="center"/>
              <w:rPr>
                <w:rFonts w:hint="default" w:ascii="Times New Roman" w:hAnsi="Times New Roman" w:cs="Times New Roman"/>
                <w:b/>
                <w:bCs/>
                <w:sz w:val="24"/>
              </w:rPr>
            </w:pPr>
            <w:r>
              <w:rPr>
                <w:rFonts w:hint="default" w:ascii="Times New Roman" w:hAnsi="Times New Roman" w:cs="Times New Roman"/>
                <w:b/>
                <w:bCs/>
                <w:sz w:val="24"/>
              </w:rPr>
              <w:t>大</w:t>
            </w:r>
          </w:p>
          <w:p>
            <w:pPr>
              <w:jc w:val="center"/>
              <w:rPr>
                <w:rFonts w:hint="default" w:ascii="Times New Roman" w:hAnsi="Times New Roman" w:cs="Times New Roman"/>
                <w:b/>
                <w:bCs/>
                <w:sz w:val="24"/>
              </w:rPr>
            </w:pPr>
            <w:r>
              <w:rPr>
                <w:rFonts w:hint="default" w:ascii="Times New Roman" w:hAnsi="Times New Roman" w:cs="Times New Roman"/>
                <w:b/>
                <w:bCs/>
                <w:sz w:val="24"/>
              </w:rPr>
              <w:t>气</w:t>
            </w:r>
          </w:p>
          <w:p>
            <w:pPr>
              <w:jc w:val="center"/>
              <w:rPr>
                <w:rFonts w:hint="default" w:ascii="Times New Roman" w:hAnsi="Times New Roman" w:cs="Times New Roman"/>
                <w:b/>
                <w:bCs/>
                <w:sz w:val="24"/>
              </w:rPr>
            </w:pPr>
            <w:r>
              <w:rPr>
                <w:rFonts w:hint="default" w:ascii="Times New Roman" w:hAnsi="Times New Roman" w:cs="Times New Roman"/>
                <w:b/>
                <w:bCs/>
                <w:sz w:val="24"/>
              </w:rPr>
              <w:t>污</w:t>
            </w:r>
          </w:p>
          <w:p>
            <w:pPr>
              <w:jc w:val="center"/>
              <w:rPr>
                <w:rFonts w:hint="default" w:ascii="Times New Roman" w:hAnsi="Times New Roman" w:cs="Times New Roman"/>
                <w:b/>
                <w:bCs/>
                <w:sz w:val="24"/>
              </w:rPr>
            </w:pPr>
            <w:r>
              <w:rPr>
                <w:rFonts w:hint="default" w:ascii="Times New Roman" w:hAnsi="Times New Roman" w:cs="Times New Roman"/>
                <w:b/>
                <w:bCs/>
                <w:sz w:val="24"/>
              </w:rPr>
              <w:t>染</w:t>
            </w:r>
          </w:p>
          <w:p>
            <w:pPr>
              <w:jc w:val="center"/>
              <w:rPr>
                <w:rFonts w:hint="default" w:ascii="Times New Roman" w:hAnsi="Times New Roman" w:cs="Times New Roman"/>
                <w:b/>
                <w:bCs/>
                <w:sz w:val="24"/>
              </w:rPr>
            </w:pPr>
            <w:r>
              <w:rPr>
                <w:rFonts w:hint="default" w:ascii="Times New Roman" w:hAnsi="Times New Roman" w:cs="Times New Roman"/>
                <w:b/>
                <w:bCs/>
                <w:sz w:val="24"/>
              </w:rPr>
              <w:t>物</w:t>
            </w:r>
          </w:p>
        </w:tc>
        <w:tc>
          <w:tcPr>
            <w:tcW w:w="2137" w:type="dxa"/>
            <w:tcBorders>
              <w:bottom w:val="single" w:color="auto" w:sz="4" w:space="0"/>
            </w:tcBorders>
            <w:noWrap w:val="0"/>
            <w:vAlign w:val="center"/>
          </w:tcPr>
          <w:p>
            <w:pPr>
              <w:pStyle w:val="96"/>
              <w:adjustRightInd w:val="0"/>
              <w:snapToGrid w:val="0"/>
              <w:jc w:val="center"/>
              <w:rPr>
                <w:rFonts w:hint="default" w:ascii="Times New Roman" w:hAnsi="Times New Roman" w:cs="Times New Roman"/>
                <w:bCs/>
                <w:sz w:val="24"/>
                <w:szCs w:val="24"/>
              </w:rPr>
            </w:pPr>
            <w:r>
              <w:rPr>
                <w:rFonts w:hint="eastAsia" w:ascii="Times New Roman" w:hAnsi="Times New Roman" w:cs="Times New Roman"/>
                <w:b w:val="0"/>
                <w:bCs w:val="0"/>
                <w:sz w:val="24"/>
                <w:szCs w:val="24"/>
                <w:u w:val="none"/>
                <w:lang w:eastAsia="zh-CN"/>
              </w:rPr>
              <w:t>石墨化前投料工序</w:t>
            </w:r>
          </w:p>
        </w:tc>
        <w:tc>
          <w:tcPr>
            <w:tcW w:w="1254"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粉尘</w:t>
            </w:r>
          </w:p>
        </w:tc>
        <w:tc>
          <w:tcPr>
            <w:tcW w:w="3133" w:type="dxa"/>
            <w:noWrap w:val="0"/>
            <w:vAlign w:val="center"/>
          </w:tcPr>
          <w:p>
            <w:pPr>
              <w:pStyle w:val="96"/>
              <w:adjustRightInd w:val="0"/>
              <w:snapToGrid w:val="0"/>
              <w:jc w:val="center"/>
              <w:rPr>
                <w:rFonts w:hint="default" w:ascii="Times New Roman" w:hAnsi="Times New Roman" w:cs="Times New Roman"/>
                <w:sz w:val="24"/>
                <w:szCs w:val="24"/>
              </w:rPr>
            </w:pPr>
            <w:r>
              <w:rPr>
                <w:rFonts w:hint="default" w:ascii="Times New Roman" w:hAnsi="Times New Roman" w:cs="Times New Roman"/>
                <w:b w:val="0"/>
                <w:bCs w:val="0"/>
                <w:sz w:val="24"/>
                <w:szCs w:val="24"/>
                <w:u w:val="single"/>
                <w:lang w:val="en-US" w:eastAsia="zh-CN"/>
              </w:rPr>
              <w:t>无尘投料站+</w:t>
            </w:r>
            <w:r>
              <w:rPr>
                <w:rFonts w:hint="default" w:ascii="Times New Roman" w:hAnsi="Times New Roman" w:cs="Times New Roman"/>
                <w:b w:val="0"/>
                <w:bCs w:val="0"/>
                <w:sz w:val="24"/>
                <w:szCs w:val="24"/>
                <w:u w:val="none"/>
                <w:lang w:val="en-US" w:eastAsia="zh-CN"/>
              </w:rPr>
              <w:t>袋式</w:t>
            </w:r>
            <w:r>
              <w:rPr>
                <w:rFonts w:hint="default" w:ascii="Times New Roman" w:hAnsi="Times New Roman" w:cs="Times New Roman"/>
                <w:b w:val="0"/>
                <w:bCs w:val="0"/>
                <w:sz w:val="24"/>
                <w:szCs w:val="24"/>
                <w:u w:val="none"/>
              </w:rPr>
              <w:t>除尘器</w:t>
            </w:r>
            <w:r>
              <w:rPr>
                <w:rFonts w:hint="eastAsia" w:ascii="Times New Roman" w:hAnsi="Times New Roman" w:cs="Times New Roman"/>
                <w:b w:val="0"/>
                <w:bCs w:val="0"/>
                <w:sz w:val="24"/>
                <w:szCs w:val="24"/>
                <w:u w:val="none"/>
                <w:lang w:val="en-US" w:eastAsia="zh-CN"/>
              </w:rPr>
              <w:t>2套</w:t>
            </w:r>
            <w:r>
              <w:rPr>
                <w:rFonts w:hint="default" w:ascii="Times New Roman" w:hAnsi="Times New Roman" w:cs="Times New Roman"/>
                <w:b w:val="0"/>
                <w:bCs w:val="0"/>
                <w:sz w:val="24"/>
                <w:szCs w:val="24"/>
                <w:u w:val="none"/>
              </w:rPr>
              <w:t>+15米排气筒</w:t>
            </w:r>
          </w:p>
        </w:tc>
        <w:tc>
          <w:tcPr>
            <w:tcW w:w="1434" w:type="dxa"/>
            <w:noWrap w:val="0"/>
            <w:vAlign w:val="center"/>
          </w:tcPr>
          <w:p>
            <w:pPr>
              <w:jc w:val="center"/>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81" w:type="dxa"/>
            <w:vMerge w:val="continue"/>
            <w:noWrap w:val="0"/>
            <w:vAlign w:val="center"/>
          </w:tcPr>
          <w:p>
            <w:pPr>
              <w:jc w:val="center"/>
              <w:rPr>
                <w:rFonts w:hint="default" w:ascii="Times New Roman" w:hAnsi="Times New Roman" w:cs="Times New Roman"/>
                <w:b/>
                <w:bCs/>
                <w:sz w:val="24"/>
              </w:rPr>
            </w:pPr>
          </w:p>
        </w:tc>
        <w:tc>
          <w:tcPr>
            <w:tcW w:w="2137" w:type="dxa"/>
            <w:tcBorders>
              <w:bottom w:val="single" w:color="auto" w:sz="4" w:space="0"/>
            </w:tcBorders>
            <w:noWrap w:val="0"/>
            <w:vAlign w:val="center"/>
          </w:tcPr>
          <w:p>
            <w:pPr>
              <w:pStyle w:val="96"/>
              <w:adjustRightInd w:val="0"/>
              <w:snapToGrid w:val="0"/>
              <w:jc w:val="center"/>
              <w:rPr>
                <w:rFonts w:hint="default" w:ascii="Times New Roman" w:hAnsi="Times New Roman" w:cs="Times New Roman"/>
                <w:bCs/>
                <w:sz w:val="24"/>
                <w:szCs w:val="24"/>
                <w:lang w:eastAsia="zh-CN"/>
              </w:rPr>
            </w:pPr>
            <w:r>
              <w:rPr>
                <w:rFonts w:hint="eastAsia" w:ascii="Times New Roman" w:hAnsi="Times New Roman" w:cs="Times New Roman"/>
                <w:b w:val="0"/>
                <w:bCs w:val="0"/>
                <w:sz w:val="24"/>
                <w:szCs w:val="24"/>
                <w:u w:val="none"/>
                <w:lang w:eastAsia="zh-CN"/>
              </w:rPr>
              <w:t>磨粉、整形工段</w:t>
            </w:r>
          </w:p>
        </w:tc>
        <w:tc>
          <w:tcPr>
            <w:tcW w:w="1254"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粉尘</w:t>
            </w:r>
          </w:p>
        </w:tc>
        <w:tc>
          <w:tcPr>
            <w:tcW w:w="3133" w:type="dxa"/>
            <w:noWrap w:val="0"/>
            <w:vAlign w:val="center"/>
          </w:tcPr>
          <w:p>
            <w:pPr>
              <w:pStyle w:val="96"/>
              <w:adjustRightInd w:val="0"/>
              <w:snapToGrid w:val="0"/>
              <w:jc w:val="center"/>
              <w:rPr>
                <w:rFonts w:hint="default" w:ascii="Times New Roman" w:hAnsi="Times New Roman" w:cs="Times New Roman"/>
                <w:sz w:val="24"/>
                <w:szCs w:val="24"/>
                <w:lang w:eastAsia="zh-CN"/>
              </w:rPr>
            </w:pPr>
            <w:r>
              <w:rPr>
                <w:rFonts w:hint="eastAsia" w:ascii="Times New Roman" w:hAnsi="Times New Roman" w:cs="Times New Roman"/>
                <w:b w:val="0"/>
                <w:bCs w:val="0"/>
                <w:sz w:val="24"/>
                <w:szCs w:val="24"/>
                <w:u w:val="none"/>
                <w:lang w:eastAsia="zh-CN"/>
              </w:rPr>
              <w:t>自带袋式除尘器</w:t>
            </w:r>
            <w:r>
              <w:rPr>
                <w:rFonts w:hint="default" w:ascii="Times New Roman" w:hAnsi="Times New Roman" w:cs="Times New Roman"/>
                <w:b w:val="0"/>
                <w:bCs w:val="0"/>
                <w:sz w:val="24"/>
                <w:szCs w:val="24"/>
                <w:u w:val="none"/>
              </w:rPr>
              <w:t>+</w:t>
            </w:r>
            <w:r>
              <w:rPr>
                <w:rFonts w:hint="eastAsia" w:ascii="Times New Roman" w:hAnsi="Times New Roman" w:cs="Times New Roman"/>
                <w:b w:val="0"/>
                <w:bCs w:val="0"/>
                <w:sz w:val="24"/>
                <w:szCs w:val="24"/>
                <w:u w:val="none"/>
                <w:lang w:val="en-US" w:eastAsia="zh-CN"/>
              </w:rPr>
              <w:t>1套滤筒除尘器</w:t>
            </w:r>
            <w:r>
              <w:rPr>
                <w:rFonts w:hint="default" w:ascii="Times New Roman" w:hAnsi="Times New Roman" w:cs="Times New Roman"/>
                <w:b w:val="0"/>
                <w:bCs w:val="0"/>
                <w:sz w:val="24"/>
                <w:szCs w:val="24"/>
                <w:u w:val="none"/>
              </w:rPr>
              <w:t>+15米排气筒</w:t>
            </w:r>
          </w:p>
        </w:tc>
        <w:tc>
          <w:tcPr>
            <w:tcW w:w="1434" w:type="dxa"/>
            <w:noWrap w:val="0"/>
            <w:vAlign w:val="center"/>
          </w:tcPr>
          <w:p>
            <w:pPr>
              <w:jc w:val="center"/>
              <w:rPr>
                <w:rFonts w:hint="default" w:ascii="Times New Roman" w:hAnsi="Times New Roman" w:cs="Times New Roman"/>
                <w:bCs/>
                <w:sz w:val="24"/>
                <w:szCs w:val="24"/>
              </w:rPr>
            </w:pPr>
            <w:r>
              <w:rPr>
                <w:rFonts w:hint="eastAsia" w:ascii="Times New Roman" w:hAnsi="Times New Roman" w:cs="Times New Roman"/>
                <w:sz w:val="24"/>
                <w:szCs w:val="24"/>
                <w:lang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81" w:type="dxa"/>
            <w:vMerge w:val="continue"/>
            <w:noWrap w:val="0"/>
            <w:vAlign w:val="center"/>
          </w:tcPr>
          <w:p>
            <w:pPr>
              <w:jc w:val="center"/>
              <w:rPr>
                <w:rFonts w:hint="default" w:ascii="Times New Roman" w:hAnsi="Times New Roman" w:cs="Times New Roman"/>
                <w:b/>
                <w:bCs/>
                <w:sz w:val="24"/>
              </w:rPr>
            </w:pPr>
          </w:p>
        </w:tc>
        <w:tc>
          <w:tcPr>
            <w:tcW w:w="2137" w:type="dxa"/>
            <w:tcBorders>
              <w:bottom w:val="single" w:color="auto" w:sz="4" w:space="0"/>
            </w:tcBorders>
            <w:noWrap w:val="0"/>
            <w:vAlign w:val="center"/>
          </w:tcPr>
          <w:p>
            <w:pPr>
              <w:jc w:val="center"/>
              <w:rPr>
                <w:rFonts w:hint="default" w:ascii="Times New Roman" w:hAnsi="Times New Roman" w:cs="Times New Roman"/>
                <w:bCs/>
                <w:sz w:val="24"/>
                <w:szCs w:val="24"/>
                <w:lang w:eastAsia="zh-CN"/>
              </w:rPr>
            </w:pPr>
            <w:r>
              <w:rPr>
                <w:rFonts w:hint="eastAsia" w:ascii="Times New Roman" w:hAnsi="Times New Roman"/>
                <w:b w:val="0"/>
                <w:bCs w:val="0"/>
                <w:color w:val="000000"/>
                <w:sz w:val="24"/>
                <w:szCs w:val="24"/>
                <w:u w:val="none"/>
                <w:lang w:eastAsia="zh-CN"/>
              </w:rPr>
              <w:t>石墨化前混合工序</w:t>
            </w:r>
          </w:p>
        </w:tc>
        <w:tc>
          <w:tcPr>
            <w:tcW w:w="1254"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粉尘</w:t>
            </w:r>
          </w:p>
        </w:tc>
        <w:tc>
          <w:tcPr>
            <w:tcW w:w="3133" w:type="dxa"/>
            <w:noWrap w:val="0"/>
            <w:vAlign w:val="center"/>
          </w:tcPr>
          <w:p>
            <w:pPr>
              <w:jc w:val="center"/>
              <w:rPr>
                <w:rFonts w:hint="default" w:ascii="Times New Roman" w:hAnsi="Times New Roman" w:cs="Times New Roman"/>
                <w:sz w:val="24"/>
                <w:szCs w:val="24"/>
                <w:lang w:eastAsia="zh-CN"/>
              </w:rPr>
            </w:pPr>
            <w:r>
              <w:rPr>
                <w:rFonts w:hint="eastAsia" w:ascii="Times New Roman" w:hAnsi="Times New Roman" w:cs="Times New Roman"/>
                <w:b w:val="0"/>
                <w:bCs w:val="0"/>
                <w:color w:val="000000"/>
                <w:sz w:val="24"/>
                <w:szCs w:val="24"/>
                <w:u w:val="none"/>
                <w:lang w:eastAsia="zh-CN"/>
              </w:rPr>
              <w:t>真空上料系统配备钛滤芯过滤器</w:t>
            </w:r>
            <w:r>
              <w:rPr>
                <w:rFonts w:hint="eastAsia" w:ascii="Times New Roman" w:hAnsi="Times New Roman" w:cs="Times New Roman"/>
                <w:b w:val="0"/>
                <w:bCs w:val="0"/>
                <w:color w:val="000000"/>
                <w:sz w:val="24"/>
                <w:szCs w:val="24"/>
                <w:u w:val="none"/>
                <w:lang w:val="en-US" w:eastAsia="zh-CN"/>
              </w:rPr>
              <w:t>+15m排气筒</w:t>
            </w:r>
          </w:p>
        </w:tc>
        <w:tc>
          <w:tcPr>
            <w:tcW w:w="1434" w:type="dxa"/>
            <w:noWrap w:val="0"/>
            <w:vAlign w:val="center"/>
          </w:tcPr>
          <w:p>
            <w:pPr>
              <w:jc w:val="center"/>
              <w:rPr>
                <w:rFonts w:hint="default" w:ascii="Times New Roman" w:hAnsi="Times New Roman" w:cs="Times New Roman"/>
                <w:bCs/>
                <w:sz w:val="24"/>
                <w:szCs w:val="24"/>
              </w:rPr>
            </w:pPr>
            <w:r>
              <w:rPr>
                <w:rFonts w:hint="eastAsia" w:ascii="Times New Roman" w:hAnsi="Times New Roman" w:cs="Times New Roman"/>
                <w:sz w:val="24"/>
                <w:szCs w:val="24"/>
                <w:lang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81" w:type="dxa"/>
            <w:vMerge w:val="continue"/>
            <w:noWrap w:val="0"/>
            <w:vAlign w:val="center"/>
          </w:tcPr>
          <w:p>
            <w:pPr>
              <w:jc w:val="center"/>
              <w:rPr>
                <w:rFonts w:hint="default" w:ascii="Times New Roman" w:hAnsi="Times New Roman" w:cs="Times New Roman"/>
                <w:b/>
                <w:bCs/>
                <w:sz w:val="24"/>
              </w:rPr>
            </w:pPr>
          </w:p>
        </w:tc>
        <w:tc>
          <w:tcPr>
            <w:tcW w:w="2137" w:type="dxa"/>
            <w:tcBorders>
              <w:bottom w:val="single" w:color="auto" w:sz="4" w:space="0"/>
            </w:tcBorders>
            <w:noWrap w:val="0"/>
            <w:vAlign w:val="center"/>
          </w:tcPr>
          <w:p>
            <w:pPr>
              <w:jc w:val="center"/>
              <w:rPr>
                <w:rFonts w:hint="default" w:ascii="Times New Roman" w:hAnsi="Times New Roman" w:cs="Times New Roman"/>
                <w:bCs/>
                <w:sz w:val="24"/>
                <w:szCs w:val="24"/>
                <w:lang w:eastAsia="zh-CN"/>
              </w:rPr>
            </w:pPr>
            <w:r>
              <w:rPr>
                <w:rFonts w:hint="eastAsia" w:ascii="Times New Roman" w:hAnsi="Times New Roman"/>
                <w:b w:val="0"/>
                <w:bCs w:val="0"/>
                <w:color w:val="000000"/>
                <w:sz w:val="24"/>
                <w:szCs w:val="24"/>
                <w:u w:val="none"/>
                <w:lang w:eastAsia="zh-CN"/>
              </w:rPr>
              <w:t>石墨化后投料工段</w:t>
            </w:r>
          </w:p>
        </w:tc>
        <w:tc>
          <w:tcPr>
            <w:tcW w:w="1254"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粉尘</w:t>
            </w:r>
          </w:p>
        </w:tc>
        <w:tc>
          <w:tcPr>
            <w:tcW w:w="3133" w:type="dxa"/>
            <w:noWrap w:val="0"/>
            <w:vAlign w:val="center"/>
          </w:tcPr>
          <w:p>
            <w:pPr>
              <w:jc w:val="center"/>
              <w:rPr>
                <w:rFonts w:hint="default" w:ascii="Times New Roman" w:hAnsi="Times New Roman" w:cs="Times New Roman"/>
                <w:sz w:val="24"/>
                <w:szCs w:val="24"/>
                <w:lang w:eastAsia="zh-CN"/>
              </w:rPr>
            </w:pPr>
            <w:r>
              <w:rPr>
                <w:rFonts w:hint="default" w:ascii="Times New Roman" w:hAnsi="Times New Roman" w:cs="Times New Roman"/>
                <w:b w:val="0"/>
                <w:bCs w:val="0"/>
                <w:sz w:val="24"/>
                <w:szCs w:val="24"/>
                <w:u w:val="single"/>
                <w:lang w:val="en-US" w:eastAsia="zh-CN"/>
              </w:rPr>
              <w:t>无尘投料站+</w:t>
            </w:r>
            <w:r>
              <w:rPr>
                <w:rFonts w:hint="default" w:ascii="Times New Roman" w:hAnsi="Times New Roman" w:cs="Times New Roman"/>
                <w:b w:val="0"/>
                <w:bCs w:val="0"/>
                <w:sz w:val="24"/>
                <w:szCs w:val="24"/>
                <w:u w:val="none"/>
                <w:lang w:val="en-US" w:eastAsia="zh-CN"/>
              </w:rPr>
              <w:t>袋式</w:t>
            </w:r>
            <w:r>
              <w:rPr>
                <w:rFonts w:hint="default" w:ascii="Times New Roman" w:hAnsi="Times New Roman" w:cs="Times New Roman"/>
                <w:b w:val="0"/>
                <w:bCs w:val="0"/>
                <w:sz w:val="24"/>
                <w:szCs w:val="24"/>
                <w:u w:val="none"/>
              </w:rPr>
              <w:t>除尘器</w:t>
            </w:r>
            <w:r>
              <w:rPr>
                <w:rFonts w:hint="eastAsia" w:ascii="Times New Roman" w:hAnsi="Times New Roman" w:cs="Times New Roman"/>
                <w:b w:val="0"/>
                <w:bCs w:val="0"/>
                <w:sz w:val="24"/>
                <w:szCs w:val="24"/>
                <w:u w:val="none"/>
                <w:lang w:val="en-US" w:eastAsia="zh-CN"/>
              </w:rPr>
              <w:t>1套</w:t>
            </w:r>
            <w:r>
              <w:rPr>
                <w:rFonts w:hint="default" w:ascii="Times New Roman" w:hAnsi="Times New Roman" w:cs="Times New Roman"/>
                <w:b w:val="0"/>
                <w:bCs w:val="0"/>
                <w:sz w:val="24"/>
                <w:szCs w:val="24"/>
                <w:u w:val="none"/>
              </w:rPr>
              <w:t>+15米排气筒</w:t>
            </w:r>
          </w:p>
        </w:tc>
        <w:tc>
          <w:tcPr>
            <w:tcW w:w="1434" w:type="dxa"/>
            <w:noWrap w:val="0"/>
            <w:vAlign w:val="center"/>
          </w:tcPr>
          <w:p>
            <w:pPr>
              <w:jc w:val="center"/>
              <w:rPr>
                <w:rFonts w:hint="default" w:ascii="Times New Roman" w:hAnsi="Times New Roman" w:cs="Times New Roman"/>
                <w:bCs/>
                <w:sz w:val="24"/>
                <w:szCs w:val="24"/>
              </w:rPr>
            </w:pPr>
            <w:r>
              <w:rPr>
                <w:rFonts w:hint="eastAsia" w:ascii="Times New Roman" w:hAnsi="Times New Roman" w:cs="Times New Roman"/>
                <w:sz w:val="24"/>
                <w:szCs w:val="24"/>
                <w:lang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81" w:type="dxa"/>
            <w:vMerge w:val="continue"/>
            <w:noWrap w:val="0"/>
            <w:vAlign w:val="center"/>
          </w:tcPr>
          <w:p>
            <w:pPr>
              <w:jc w:val="center"/>
              <w:rPr>
                <w:rFonts w:hint="default" w:ascii="Times New Roman" w:hAnsi="Times New Roman" w:cs="Times New Roman"/>
                <w:b/>
                <w:bCs/>
                <w:sz w:val="24"/>
              </w:rPr>
            </w:pPr>
          </w:p>
        </w:tc>
        <w:tc>
          <w:tcPr>
            <w:tcW w:w="2137" w:type="dxa"/>
            <w:tcBorders>
              <w:bottom w:val="single" w:color="auto" w:sz="4" w:space="0"/>
            </w:tcBorders>
            <w:noWrap w:val="0"/>
            <w:vAlign w:val="center"/>
          </w:tcPr>
          <w:p>
            <w:pPr>
              <w:jc w:val="center"/>
              <w:rPr>
                <w:rFonts w:hint="default" w:ascii="Times New Roman" w:hAnsi="Times New Roman" w:cs="Times New Roman"/>
                <w:bCs/>
                <w:sz w:val="24"/>
                <w:szCs w:val="24"/>
                <w:lang w:eastAsia="zh-CN"/>
              </w:rPr>
            </w:pPr>
            <w:r>
              <w:rPr>
                <w:rFonts w:hint="eastAsia" w:ascii="Times New Roman" w:hAnsi="Times New Roman"/>
                <w:b w:val="0"/>
                <w:bCs w:val="0"/>
                <w:color w:val="000000"/>
                <w:sz w:val="24"/>
                <w:szCs w:val="24"/>
                <w:u w:val="none"/>
                <w:lang w:eastAsia="zh-CN"/>
              </w:rPr>
              <w:t>混合、筛分、包装工段</w:t>
            </w:r>
          </w:p>
        </w:tc>
        <w:tc>
          <w:tcPr>
            <w:tcW w:w="1254" w:type="dxa"/>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粉尘</w:t>
            </w:r>
          </w:p>
        </w:tc>
        <w:tc>
          <w:tcPr>
            <w:tcW w:w="3133" w:type="dxa"/>
            <w:noWrap w:val="0"/>
            <w:vAlign w:val="center"/>
          </w:tcPr>
          <w:p>
            <w:pPr>
              <w:jc w:val="center"/>
              <w:rPr>
                <w:rFonts w:hint="default" w:ascii="Times New Roman" w:hAnsi="Times New Roman" w:cs="Times New Roman"/>
                <w:sz w:val="24"/>
                <w:szCs w:val="24"/>
                <w:lang w:eastAsia="zh-CN"/>
              </w:rPr>
            </w:pPr>
            <w:r>
              <w:rPr>
                <w:rFonts w:hint="eastAsia" w:ascii="Times New Roman" w:hAnsi="Times New Roman" w:cs="Times New Roman"/>
                <w:b w:val="0"/>
                <w:bCs w:val="0"/>
                <w:color w:val="000000"/>
                <w:sz w:val="24"/>
                <w:szCs w:val="24"/>
                <w:u w:val="none"/>
                <w:lang w:eastAsia="zh-CN"/>
              </w:rPr>
              <w:t>真空上料系统配备钛滤芯过滤器</w:t>
            </w:r>
            <w:r>
              <w:rPr>
                <w:rFonts w:hint="eastAsia" w:ascii="Times New Roman" w:hAnsi="Times New Roman" w:cs="Times New Roman"/>
                <w:b w:val="0"/>
                <w:bCs w:val="0"/>
                <w:color w:val="000000"/>
                <w:sz w:val="24"/>
                <w:szCs w:val="24"/>
                <w:u w:val="none"/>
                <w:lang w:val="en-US" w:eastAsia="zh-CN"/>
              </w:rPr>
              <w:t>+15m排气筒</w:t>
            </w:r>
          </w:p>
        </w:tc>
        <w:tc>
          <w:tcPr>
            <w:tcW w:w="1434" w:type="dxa"/>
            <w:noWrap w:val="0"/>
            <w:vAlign w:val="center"/>
          </w:tcPr>
          <w:p>
            <w:pPr>
              <w:jc w:val="center"/>
              <w:rPr>
                <w:rFonts w:hint="default" w:ascii="Times New Roman" w:hAnsi="Times New Roman" w:cs="Times New Roman"/>
                <w:bCs/>
                <w:sz w:val="24"/>
                <w:szCs w:val="24"/>
              </w:rPr>
            </w:pPr>
            <w:r>
              <w:rPr>
                <w:rFonts w:hint="eastAsia" w:ascii="Times New Roman" w:hAnsi="Times New Roman" w:cs="Times New Roman"/>
                <w:sz w:val="24"/>
                <w:szCs w:val="24"/>
                <w:lang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81" w:type="dxa"/>
            <w:vMerge w:val="continue"/>
            <w:noWrap w:val="0"/>
            <w:vAlign w:val="center"/>
          </w:tcPr>
          <w:p>
            <w:pPr>
              <w:jc w:val="center"/>
              <w:rPr>
                <w:rFonts w:hint="default" w:ascii="Times New Roman" w:hAnsi="Times New Roman" w:cs="Times New Roman"/>
                <w:b/>
                <w:bCs/>
                <w:sz w:val="24"/>
              </w:rPr>
            </w:pPr>
          </w:p>
        </w:tc>
        <w:tc>
          <w:tcPr>
            <w:tcW w:w="2137" w:type="dxa"/>
            <w:tcBorders>
              <w:bottom w:val="single" w:color="auto" w:sz="4" w:space="0"/>
            </w:tcBorders>
            <w:noWrap w:val="0"/>
            <w:vAlign w:val="center"/>
          </w:tcPr>
          <w:p>
            <w:pPr>
              <w:jc w:val="center"/>
              <w:rPr>
                <w:rFonts w:hint="default" w:ascii="Times New Roman" w:hAnsi="Times New Roman" w:cs="Times New Roman"/>
                <w:sz w:val="24"/>
                <w:szCs w:val="24"/>
              </w:rPr>
            </w:pPr>
            <w:r>
              <w:rPr>
                <w:rFonts w:hint="eastAsia" w:ascii="Times New Roman" w:hAnsi="Times New Roman"/>
                <w:b w:val="0"/>
                <w:bCs w:val="0"/>
                <w:color w:val="000000"/>
                <w:sz w:val="24"/>
                <w:szCs w:val="24"/>
                <w:u w:val="none"/>
                <w:lang w:eastAsia="zh-CN"/>
              </w:rPr>
              <w:t>原料仓库装卸粉尘</w:t>
            </w:r>
          </w:p>
        </w:tc>
        <w:tc>
          <w:tcPr>
            <w:tcW w:w="1254" w:type="dxa"/>
            <w:noWrap w:val="0"/>
            <w:vAlign w:val="center"/>
          </w:tcPr>
          <w:p>
            <w:pPr>
              <w:spacing w:line="440" w:lineRule="exact"/>
              <w:jc w:val="center"/>
              <w:rPr>
                <w:rFonts w:hint="default" w:ascii="Times New Roman" w:hAnsi="Times New Roman" w:cs="Times New Roman"/>
                <w:sz w:val="24"/>
                <w:szCs w:val="24"/>
              </w:rPr>
            </w:pPr>
            <w:r>
              <w:rPr>
                <w:rFonts w:hint="default" w:ascii="Times New Roman" w:hAnsi="Times New Roman" w:cs="Times New Roman"/>
                <w:sz w:val="24"/>
                <w:szCs w:val="24"/>
              </w:rPr>
              <w:t>粉尘</w:t>
            </w:r>
          </w:p>
        </w:tc>
        <w:tc>
          <w:tcPr>
            <w:tcW w:w="3133" w:type="dxa"/>
            <w:noWrap w:val="0"/>
            <w:vAlign w:val="center"/>
          </w:tcPr>
          <w:p>
            <w:pPr>
              <w:jc w:val="center"/>
              <w:rPr>
                <w:rFonts w:hint="default" w:ascii="Times New Roman" w:hAnsi="Times New Roman" w:cs="Times New Roman"/>
                <w:sz w:val="24"/>
                <w:szCs w:val="24"/>
              </w:rPr>
            </w:pPr>
            <w:r>
              <w:rPr>
                <w:rFonts w:hint="eastAsia" w:ascii="Times New Roman" w:hAnsi="Times New Roman" w:cs="Times New Roman"/>
                <w:b w:val="0"/>
                <w:bCs w:val="0"/>
                <w:color w:val="000000"/>
                <w:sz w:val="24"/>
                <w:szCs w:val="24"/>
                <w:u w:val="none"/>
                <w:lang w:eastAsia="zh-CN"/>
              </w:rPr>
              <w:t>密闭仓库，及时清扫</w:t>
            </w:r>
          </w:p>
        </w:tc>
        <w:tc>
          <w:tcPr>
            <w:tcW w:w="14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4"/>
                <w:szCs w:val="24"/>
              </w:rPr>
            </w:pPr>
            <w:r>
              <w:rPr>
                <w:rFonts w:hint="eastAsia" w:ascii="Times New Roman" w:hAnsi="Times New Roman" w:cs="Times New Roman"/>
                <w:sz w:val="24"/>
                <w:szCs w:val="24"/>
                <w:lang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1081" w:type="dxa"/>
            <w:noWrap w:val="0"/>
            <w:vAlign w:val="center"/>
          </w:tcPr>
          <w:p>
            <w:pPr>
              <w:jc w:val="center"/>
              <w:rPr>
                <w:rFonts w:hint="default" w:ascii="Times New Roman" w:hAnsi="Times New Roman" w:cs="Times New Roman"/>
                <w:b/>
                <w:bCs/>
                <w:sz w:val="24"/>
              </w:rPr>
            </w:pPr>
            <w:r>
              <w:rPr>
                <w:rFonts w:hint="default" w:ascii="Times New Roman" w:hAnsi="Times New Roman" w:cs="Times New Roman"/>
                <w:b/>
                <w:bCs/>
                <w:sz w:val="24"/>
              </w:rPr>
              <w:t>水</w:t>
            </w:r>
          </w:p>
          <w:p>
            <w:pPr>
              <w:jc w:val="center"/>
              <w:rPr>
                <w:rFonts w:hint="default" w:ascii="Times New Roman" w:hAnsi="Times New Roman" w:cs="Times New Roman"/>
                <w:b/>
                <w:bCs/>
                <w:sz w:val="24"/>
              </w:rPr>
            </w:pPr>
            <w:r>
              <w:rPr>
                <w:rFonts w:hint="default" w:ascii="Times New Roman" w:hAnsi="Times New Roman" w:cs="Times New Roman"/>
                <w:b/>
                <w:bCs/>
                <w:sz w:val="24"/>
              </w:rPr>
              <w:t>污</w:t>
            </w:r>
          </w:p>
          <w:p>
            <w:pPr>
              <w:jc w:val="center"/>
              <w:rPr>
                <w:rFonts w:hint="default" w:ascii="Times New Roman" w:hAnsi="Times New Roman" w:cs="Times New Roman"/>
                <w:b/>
                <w:bCs/>
                <w:sz w:val="24"/>
              </w:rPr>
            </w:pPr>
            <w:r>
              <w:rPr>
                <w:rFonts w:hint="default" w:ascii="Times New Roman" w:hAnsi="Times New Roman" w:cs="Times New Roman"/>
                <w:b/>
                <w:bCs/>
                <w:sz w:val="24"/>
              </w:rPr>
              <w:t>染</w:t>
            </w:r>
          </w:p>
          <w:p>
            <w:pPr>
              <w:jc w:val="center"/>
              <w:rPr>
                <w:rFonts w:hint="default" w:ascii="Times New Roman" w:hAnsi="Times New Roman" w:cs="Times New Roman"/>
                <w:b/>
                <w:bCs/>
                <w:sz w:val="24"/>
              </w:rPr>
            </w:pPr>
            <w:r>
              <w:rPr>
                <w:rFonts w:hint="default" w:ascii="Times New Roman" w:hAnsi="Times New Roman" w:cs="Times New Roman"/>
                <w:b/>
                <w:bCs/>
                <w:sz w:val="24"/>
              </w:rPr>
              <w:t>物</w:t>
            </w:r>
          </w:p>
        </w:tc>
        <w:tc>
          <w:tcPr>
            <w:tcW w:w="2137" w:type="dxa"/>
            <w:noWrap w:val="0"/>
            <w:vAlign w:val="center"/>
          </w:tcPr>
          <w:p>
            <w:pPr>
              <w:pStyle w:val="170"/>
              <w:keepNext w:val="0"/>
              <w:keepLines w:val="0"/>
              <w:pageBreakBefore w:val="0"/>
              <w:widowControl w:val="0"/>
              <w:kinsoku/>
              <w:wordWrap/>
              <w:overflowPunct/>
              <w:topLinePunct w:val="0"/>
              <w:autoSpaceDE/>
              <w:autoSpaceDN/>
              <w:bidi w:val="0"/>
              <w:adjustRightInd w:val="0"/>
              <w:snapToGrid w:val="0"/>
              <w:spacing w:after="0" w:afterLines="0" w:line="240" w:lineRule="auto"/>
              <w:ind w:left="-80" w:leftChars="-38" w:right="-84" w:rightChars="-40" w:firstLine="0" w:firstLineChars="0"/>
              <w:textAlignment w:val="auto"/>
              <w:outlineLvl w:val="9"/>
              <w:rPr>
                <w:rFonts w:hint="default" w:ascii="Times New Roman" w:hAnsi="Times New Roman" w:eastAsia="宋体" w:cs="Times New Roman"/>
                <w:sz w:val="24"/>
                <w:szCs w:val="24"/>
                <w:lang w:eastAsia="zh-CN"/>
              </w:rPr>
            </w:pPr>
            <w:r>
              <w:rPr>
                <w:rFonts w:hint="default" w:ascii="Times New Roman" w:hAnsi="Times New Roman" w:cs="Times New Roman"/>
                <w:color w:val="auto"/>
                <w:sz w:val="24"/>
                <w:szCs w:val="24"/>
                <w:lang w:eastAsia="zh-CN"/>
              </w:rPr>
              <w:t>生活污水</w:t>
            </w:r>
          </w:p>
        </w:tc>
        <w:tc>
          <w:tcPr>
            <w:tcW w:w="1254" w:type="dxa"/>
            <w:noWrap w:val="0"/>
            <w:vAlign w:val="center"/>
          </w:tcPr>
          <w:p>
            <w:pPr>
              <w:pStyle w:val="170"/>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COD</w:t>
            </w:r>
          </w:p>
          <w:p>
            <w:pPr>
              <w:pStyle w:val="170"/>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SS</w:t>
            </w:r>
          </w:p>
          <w:p>
            <w:pPr>
              <w:pStyle w:val="170"/>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NH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-N</w:t>
            </w:r>
          </w:p>
          <w:p>
            <w:pPr>
              <w:pStyle w:val="170"/>
              <w:keepNext w:val="0"/>
              <w:keepLines w:val="0"/>
              <w:pageBreakBefore w:val="0"/>
              <w:widowControl w:val="0"/>
              <w:kinsoku/>
              <w:wordWrap/>
              <w:overflowPunct/>
              <w:topLinePunct w:val="0"/>
              <w:autoSpaceDE/>
              <w:autoSpaceDN/>
              <w:bidi w:val="0"/>
              <w:adjustRightInd w:val="0"/>
              <w:snapToGrid w:val="0"/>
              <w:spacing w:after="0" w:afterLines="0" w:line="240" w:lineRule="auto"/>
              <w:ind w:left="-80" w:leftChars="-38" w:right="-84" w:rightChars="-40" w:firstLine="0" w:firstLineChars="0"/>
              <w:textAlignment w:val="auto"/>
              <w:outlineLvl w:val="9"/>
              <w:rPr>
                <w:rFonts w:hint="default" w:ascii="Times New Roman" w:hAnsi="Times New Roman" w:cs="Times New Roman"/>
                <w:sz w:val="24"/>
                <w:szCs w:val="24"/>
              </w:rPr>
            </w:pPr>
            <w:r>
              <w:rPr>
                <w:rFonts w:hint="default" w:ascii="Times New Roman" w:hAnsi="Times New Roman" w:cs="Times New Roman"/>
                <w:color w:val="auto"/>
                <w:sz w:val="24"/>
                <w:szCs w:val="24"/>
                <w:lang w:val="en-US" w:eastAsia="zh-CN"/>
              </w:rPr>
              <w:t>TP</w:t>
            </w:r>
          </w:p>
        </w:tc>
        <w:tc>
          <w:tcPr>
            <w:tcW w:w="3133" w:type="dxa"/>
            <w:noWrap w:val="0"/>
            <w:vAlign w:val="center"/>
          </w:tcPr>
          <w:p>
            <w:pPr>
              <w:pStyle w:val="170"/>
              <w:keepNext w:val="0"/>
              <w:keepLines w:val="0"/>
              <w:pageBreakBefore w:val="0"/>
              <w:widowControl w:val="0"/>
              <w:kinsoku/>
              <w:wordWrap/>
              <w:overflowPunct/>
              <w:topLinePunct w:val="0"/>
              <w:autoSpaceDE/>
              <w:autoSpaceDN/>
              <w:bidi w:val="0"/>
              <w:adjustRightInd w:val="0"/>
              <w:snapToGrid w:val="0"/>
              <w:spacing w:after="0" w:afterLines="0" w:line="240" w:lineRule="auto"/>
              <w:ind w:right="-84" w:rightChars="-40" w:firstLine="0" w:firstLineChars="0"/>
              <w:textAlignment w:val="auto"/>
              <w:outlineLvl w:val="9"/>
              <w:rPr>
                <w:rFonts w:hint="default" w:ascii="Times New Roman" w:hAnsi="Times New Roman" w:cs="Times New Roman"/>
                <w:sz w:val="24"/>
                <w:szCs w:val="24"/>
              </w:rPr>
            </w:pP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rPr>
              <w:t>经化粪池处理后</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排入新乡县大召营镇污水处理厂</w:t>
            </w:r>
          </w:p>
        </w:tc>
        <w:tc>
          <w:tcPr>
            <w:tcW w:w="1434" w:type="dxa"/>
            <w:noWrap w:val="0"/>
            <w:vAlign w:val="center"/>
          </w:tcPr>
          <w:p>
            <w:pPr>
              <w:pStyle w:val="170"/>
              <w:keepNext w:val="0"/>
              <w:keepLines w:val="0"/>
              <w:pageBreakBefore w:val="0"/>
              <w:widowControl w:val="0"/>
              <w:kinsoku/>
              <w:wordWrap/>
              <w:overflowPunct/>
              <w:topLinePunct w:val="0"/>
              <w:autoSpaceDE/>
              <w:autoSpaceDN/>
              <w:bidi w:val="0"/>
              <w:adjustRightInd w:val="0"/>
              <w:snapToGrid w:val="0"/>
              <w:spacing w:after="0" w:afterLines="0" w:line="240" w:lineRule="auto"/>
              <w:ind w:left="-80" w:leftChars="-38" w:right="-84" w:rightChars="-40" w:firstLine="0" w:firstLineChars="0"/>
              <w:textAlignment w:val="auto"/>
              <w:outlineLvl w:val="9"/>
              <w:rPr>
                <w:rFonts w:hint="default" w:ascii="Times New Roman" w:hAnsi="Times New Roman" w:cs="Times New Roman"/>
                <w:sz w:val="24"/>
                <w:szCs w:val="24"/>
              </w:rPr>
            </w:pPr>
            <w:r>
              <w:rPr>
                <w:rFonts w:hint="eastAsia" w:ascii="Times New Roman" w:hAnsi="Times New Roman" w:cs="Times New Roman"/>
                <w:color w:val="auto"/>
                <w:sz w:val="24"/>
                <w:szCs w:val="24"/>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081" w:type="dxa"/>
            <w:vMerge w:val="restart"/>
            <w:noWrap w:val="0"/>
            <w:vAlign w:val="center"/>
          </w:tcPr>
          <w:p>
            <w:pPr>
              <w:jc w:val="center"/>
              <w:rPr>
                <w:rFonts w:hint="default" w:ascii="Times New Roman" w:hAnsi="Times New Roman" w:cs="Times New Roman"/>
                <w:b/>
                <w:bCs/>
                <w:sz w:val="24"/>
              </w:rPr>
            </w:pPr>
            <w:r>
              <w:rPr>
                <w:rFonts w:hint="default" w:ascii="Times New Roman" w:hAnsi="Times New Roman" w:cs="Times New Roman"/>
                <w:b/>
                <w:bCs/>
                <w:sz w:val="24"/>
              </w:rPr>
              <w:t>固</w:t>
            </w:r>
          </w:p>
          <w:p>
            <w:pPr>
              <w:jc w:val="center"/>
              <w:rPr>
                <w:rFonts w:hint="default" w:ascii="Times New Roman" w:hAnsi="Times New Roman" w:cs="Times New Roman"/>
                <w:b/>
                <w:bCs/>
                <w:sz w:val="24"/>
              </w:rPr>
            </w:pPr>
            <w:r>
              <w:rPr>
                <w:rFonts w:hint="default" w:ascii="Times New Roman" w:hAnsi="Times New Roman" w:cs="Times New Roman"/>
                <w:b/>
                <w:bCs/>
                <w:sz w:val="24"/>
              </w:rPr>
              <w:t>体</w:t>
            </w:r>
          </w:p>
          <w:p>
            <w:pPr>
              <w:jc w:val="center"/>
              <w:rPr>
                <w:rFonts w:hint="default" w:ascii="Times New Roman" w:hAnsi="Times New Roman" w:cs="Times New Roman"/>
                <w:b/>
                <w:bCs/>
                <w:sz w:val="24"/>
              </w:rPr>
            </w:pPr>
            <w:r>
              <w:rPr>
                <w:rFonts w:hint="default" w:ascii="Times New Roman" w:hAnsi="Times New Roman" w:cs="Times New Roman"/>
                <w:b/>
                <w:bCs/>
                <w:sz w:val="24"/>
              </w:rPr>
              <w:t>废</w:t>
            </w:r>
          </w:p>
          <w:p>
            <w:pPr>
              <w:jc w:val="center"/>
              <w:rPr>
                <w:rFonts w:hint="default" w:ascii="Times New Roman" w:hAnsi="Times New Roman" w:cs="Times New Roman"/>
                <w:b/>
                <w:bCs/>
                <w:sz w:val="24"/>
              </w:rPr>
            </w:pPr>
            <w:r>
              <w:rPr>
                <w:rFonts w:hint="default" w:ascii="Times New Roman" w:hAnsi="Times New Roman" w:cs="Times New Roman"/>
                <w:b/>
                <w:bCs/>
                <w:sz w:val="24"/>
              </w:rPr>
              <w:t>物</w:t>
            </w:r>
          </w:p>
        </w:tc>
        <w:tc>
          <w:tcPr>
            <w:tcW w:w="2137" w:type="dxa"/>
            <w:noWrap w:val="0"/>
            <w:vAlign w:val="center"/>
          </w:tcPr>
          <w:p>
            <w:pPr>
              <w:snapToGrid w:val="0"/>
              <w:jc w:val="center"/>
              <w:rPr>
                <w:rFonts w:hint="eastAsia" w:ascii="Times New Roman" w:hAnsi="Times New Roman" w:eastAsia="宋体" w:cs="Times New Roman"/>
                <w:color w:val="000000"/>
                <w:sz w:val="24"/>
                <w:lang w:eastAsia="zh-CN"/>
              </w:rPr>
            </w:pPr>
            <w:r>
              <w:rPr>
                <w:rFonts w:hint="default" w:ascii="Times New Roman" w:hAnsi="Times New Roman" w:cs="Times New Roman"/>
                <w:color w:val="000000"/>
                <w:sz w:val="24"/>
                <w:szCs w:val="24"/>
              </w:rPr>
              <w:t>除尘器收集粉尘</w:t>
            </w:r>
          </w:p>
        </w:tc>
        <w:tc>
          <w:tcPr>
            <w:tcW w:w="1254" w:type="dxa"/>
            <w:noWrap w:val="0"/>
            <w:vAlign w:val="center"/>
          </w:tcPr>
          <w:p>
            <w:pPr>
              <w:pStyle w:val="93"/>
              <w:jc w:val="center"/>
              <w:rPr>
                <w:rFonts w:hint="default" w:ascii="Times New Roman" w:hAnsi="Times New Roman" w:cs="Times New Roman"/>
                <w:color w:val="000000"/>
                <w:sz w:val="24"/>
              </w:rPr>
            </w:pPr>
            <w:r>
              <w:rPr>
                <w:rFonts w:hint="eastAsia" w:ascii="Times New Roman" w:hAnsi="Times New Roman" w:cs="Times New Roman"/>
                <w:color w:val="000000"/>
                <w:sz w:val="24"/>
                <w:lang w:eastAsia="zh-CN"/>
              </w:rPr>
              <w:t>颗粒物</w:t>
            </w:r>
          </w:p>
        </w:tc>
        <w:tc>
          <w:tcPr>
            <w:tcW w:w="3133" w:type="dxa"/>
            <w:vMerge w:val="restart"/>
            <w:noWrap w:val="0"/>
            <w:vAlign w:val="center"/>
          </w:tcPr>
          <w:p>
            <w:pPr>
              <w:jc w:val="center"/>
              <w:rPr>
                <w:rFonts w:hint="default" w:ascii="Times New Roman" w:hAnsi="Times New Roman" w:cs="Times New Roman"/>
                <w:color w:val="000000"/>
                <w:sz w:val="24"/>
                <w:szCs w:val="28"/>
              </w:rPr>
            </w:pPr>
            <w:r>
              <w:rPr>
                <w:rFonts w:hint="default" w:ascii="Times New Roman" w:hAnsi="Times New Roman" w:cs="Times New Roman"/>
                <w:color w:val="000000"/>
                <w:sz w:val="24"/>
                <w:szCs w:val="28"/>
              </w:rPr>
              <w:t>收集后回用于生产</w:t>
            </w:r>
          </w:p>
        </w:tc>
        <w:tc>
          <w:tcPr>
            <w:tcW w:w="1434" w:type="dxa"/>
            <w:vMerge w:val="restart"/>
            <w:noWrap w:val="0"/>
            <w:vAlign w:val="center"/>
          </w:tcPr>
          <w:p>
            <w:pPr>
              <w:jc w:val="center"/>
              <w:rPr>
                <w:rFonts w:hint="default" w:ascii="Times New Roman" w:hAnsi="Times New Roman" w:cs="Times New Roman"/>
                <w:bCs/>
                <w:sz w:val="24"/>
              </w:rPr>
            </w:pPr>
            <w:r>
              <w:rPr>
                <w:rFonts w:hint="default" w:ascii="Times New Roman" w:hAnsi="Times New Roman" w:cs="Times New Roman"/>
                <w:bCs/>
                <w:color w:val="auto"/>
                <w:sz w:val="24"/>
                <w:szCs w:val="24"/>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081" w:type="dxa"/>
            <w:vMerge w:val="continue"/>
            <w:noWrap w:val="0"/>
            <w:vAlign w:val="center"/>
          </w:tcPr>
          <w:p>
            <w:pPr>
              <w:jc w:val="center"/>
              <w:rPr>
                <w:rFonts w:hint="default" w:ascii="Times New Roman" w:hAnsi="Times New Roman" w:cs="Times New Roman"/>
                <w:b/>
                <w:bCs/>
                <w:sz w:val="24"/>
              </w:rPr>
            </w:pPr>
          </w:p>
        </w:tc>
        <w:tc>
          <w:tcPr>
            <w:tcW w:w="2137" w:type="dxa"/>
            <w:noWrap w:val="0"/>
            <w:vAlign w:val="center"/>
          </w:tcPr>
          <w:p>
            <w:pPr>
              <w:snapToGrid w:val="0"/>
              <w:jc w:val="center"/>
              <w:rPr>
                <w:rFonts w:hint="eastAsia" w:ascii="Times New Roman" w:hAnsi="Times New Roman" w:eastAsia="宋体" w:cs="Times New Roman"/>
                <w:color w:val="000000"/>
                <w:sz w:val="24"/>
                <w:szCs w:val="24"/>
                <w:lang w:eastAsia="zh-CN"/>
              </w:rPr>
            </w:pPr>
            <w:r>
              <w:rPr>
                <w:rFonts w:hint="eastAsia" w:ascii="Times New Roman" w:hAnsi="Times New Roman" w:cs="Times New Roman"/>
                <w:color w:val="000000"/>
                <w:sz w:val="24"/>
                <w:szCs w:val="24"/>
                <w:lang w:eastAsia="zh-CN"/>
              </w:rPr>
              <w:t>筛分过程</w:t>
            </w:r>
          </w:p>
        </w:tc>
        <w:tc>
          <w:tcPr>
            <w:tcW w:w="1254" w:type="dxa"/>
            <w:noWrap w:val="0"/>
            <w:vAlign w:val="center"/>
          </w:tcPr>
          <w:p>
            <w:pPr>
              <w:pStyle w:val="93"/>
              <w:jc w:val="center"/>
              <w:rPr>
                <w:rFonts w:hint="eastAsia" w:ascii="Times New Roman" w:hAnsi="Times New Roman" w:cs="Times New Roman"/>
                <w:color w:val="000000"/>
                <w:sz w:val="24"/>
                <w:lang w:eastAsia="zh-CN"/>
              </w:rPr>
            </w:pPr>
            <w:r>
              <w:rPr>
                <w:rFonts w:hint="eastAsia" w:ascii="Times New Roman" w:hAnsi="Times New Roman" w:cs="Times New Roman"/>
                <w:color w:val="000000"/>
                <w:sz w:val="24"/>
                <w:lang w:eastAsia="zh-CN"/>
              </w:rPr>
              <w:t>筛上物</w:t>
            </w:r>
          </w:p>
        </w:tc>
        <w:tc>
          <w:tcPr>
            <w:tcW w:w="3133" w:type="dxa"/>
            <w:vMerge w:val="continue"/>
            <w:noWrap w:val="0"/>
            <w:vAlign w:val="center"/>
          </w:tcPr>
          <w:p>
            <w:pPr>
              <w:jc w:val="center"/>
              <w:rPr>
                <w:rFonts w:hint="default" w:ascii="Times New Roman" w:hAnsi="Times New Roman" w:cs="Times New Roman"/>
                <w:color w:val="000000"/>
                <w:sz w:val="24"/>
                <w:szCs w:val="28"/>
              </w:rPr>
            </w:pPr>
          </w:p>
        </w:tc>
        <w:tc>
          <w:tcPr>
            <w:tcW w:w="1434" w:type="dxa"/>
            <w:vMerge w:val="continue"/>
            <w:noWrap w:val="0"/>
            <w:vAlign w:val="center"/>
          </w:tcPr>
          <w:p>
            <w:pPr>
              <w:jc w:val="center"/>
              <w:rPr>
                <w:rFonts w:hint="default" w:ascii="Times New Roman" w:hAnsi="Times New Roman" w:cs="Times New Roman"/>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81" w:type="dxa"/>
            <w:vMerge w:val="continue"/>
            <w:noWrap w:val="0"/>
            <w:vAlign w:val="center"/>
          </w:tcPr>
          <w:p>
            <w:pPr>
              <w:jc w:val="center"/>
              <w:rPr>
                <w:rFonts w:hint="default" w:ascii="Times New Roman" w:hAnsi="Times New Roman" w:cs="Times New Roman"/>
                <w:b/>
                <w:bCs/>
                <w:sz w:val="24"/>
              </w:rPr>
            </w:pPr>
          </w:p>
        </w:tc>
        <w:tc>
          <w:tcPr>
            <w:tcW w:w="2137" w:type="dxa"/>
            <w:noWrap w:val="0"/>
            <w:vAlign w:val="center"/>
          </w:tcPr>
          <w:p>
            <w:pPr>
              <w:snapToGrid w:val="0"/>
              <w:jc w:val="center"/>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除磁过程</w:t>
            </w:r>
          </w:p>
        </w:tc>
        <w:tc>
          <w:tcPr>
            <w:tcW w:w="1254" w:type="dxa"/>
            <w:noWrap w:val="0"/>
            <w:vAlign w:val="center"/>
          </w:tcPr>
          <w:p>
            <w:pPr>
              <w:pStyle w:val="93"/>
              <w:jc w:val="center"/>
              <w:rPr>
                <w:rFonts w:hint="eastAsia" w:ascii="Times New Roman" w:hAnsi="Times New Roman" w:cs="Times New Roman"/>
                <w:color w:val="000000"/>
                <w:sz w:val="24"/>
                <w:lang w:eastAsia="zh-CN"/>
              </w:rPr>
            </w:pPr>
            <w:r>
              <w:rPr>
                <w:rFonts w:hint="eastAsia" w:ascii="Times New Roman" w:hAnsi="Times New Roman" w:cs="Times New Roman"/>
                <w:color w:val="000000"/>
                <w:sz w:val="24"/>
                <w:lang w:eastAsia="zh-CN"/>
              </w:rPr>
              <w:t>磁性颗粒</w:t>
            </w:r>
          </w:p>
        </w:tc>
        <w:tc>
          <w:tcPr>
            <w:tcW w:w="3133" w:type="dxa"/>
            <w:vMerge w:val="restart"/>
            <w:noWrap w:val="0"/>
            <w:vAlign w:val="center"/>
          </w:tcPr>
          <w:p>
            <w:pPr>
              <w:jc w:val="center"/>
              <w:rPr>
                <w:rFonts w:hint="eastAsia" w:ascii="Times New Roman" w:hAnsi="Times New Roman" w:eastAsia="宋体" w:cs="Times New Roman"/>
                <w:color w:val="000000"/>
                <w:sz w:val="24"/>
                <w:szCs w:val="28"/>
                <w:lang w:eastAsia="zh-CN"/>
              </w:rPr>
            </w:pPr>
            <w:r>
              <w:rPr>
                <w:rFonts w:hint="eastAsia" w:ascii="Times New Roman" w:hAnsi="Times New Roman" w:cs="Times New Roman"/>
                <w:color w:val="000000"/>
                <w:sz w:val="24"/>
                <w:szCs w:val="28"/>
                <w:lang w:eastAsia="zh-CN"/>
              </w:rPr>
              <w:t>收集后出售</w:t>
            </w:r>
          </w:p>
        </w:tc>
        <w:tc>
          <w:tcPr>
            <w:tcW w:w="1434" w:type="dxa"/>
            <w:vMerge w:val="continue"/>
            <w:noWrap w:val="0"/>
            <w:vAlign w:val="center"/>
          </w:tcPr>
          <w:p>
            <w:pPr>
              <w:jc w:val="center"/>
              <w:rPr>
                <w:rFonts w:hint="default" w:ascii="Times New Roman" w:hAnsi="Times New Roman" w:cs="Times New Roman"/>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081" w:type="dxa"/>
            <w:vMerge w:val="continue"/>
            <w:noWrap w:val="0"/>
            <w:vAlign w:val="center"/>
          </w:tcPr>
          <w:p>
            <w:pPr>
              <w:jc w:val="center"/>
              <w:rPr>
                <w:rFonts w:hint="default" w:ascii="Times New Roman" w:hAnsi="Times New Roman" w:cs="Times New Roman"/>
                <w:b/>
                <w:bCs/>
                <w:sz w:val="24"/>
              </w:rPr>
            </w:pPr>
          </w:p>
        </w:tc>
        <w:tc>
          <w:tcPr>
            <w:tcW w:w="2137" w:type="dxa"/>
            <w:noWrap w:val="0"/>
            <w:vAlign w:val="center"/>
          </w:tcPr>
          <w:p>
            <w:pPr>
              <w:snapToGrid w:val="0"/>
              <w:jc w:val="center"/>
              <w:rPr>
                <w:rFonts w:hint="eastAsia" w:ascii="Times New Roman" w:hAnsi="Times New Roman" w:cs="Times New Roman"/>
                <w:color w:val="000000"/>
                <w:sz w:val="24"/>
                <w:szCs w:val="24"/>
                <w:lang w:eastAsia="zh-CN"/>
              </w:rPr>
            </w:pPr>
            <w:r>
              <w:rPr>
                <w:rFonts w:hint="eastAsia" w:ascii="Times New Roman" w:hAnsi="Times New Roman" w:cs="Times New Roman"/>
                <w:color w:val="000000"/>
                <w:sz w:val="24"/>
                <w:szCs w:val="24"/>
                <w:lang w:eastAsia="zh-CN"/>
              </w:rPr>
              <w:t>生产过程</w:t>
            </w:r>
          </w:p>
        </w:tc>
        <w:tc>
          <w:tcPr>
            <w:tcW w:w="1254" w:type="dxa"/>
            <w:noWrap w:val="0"/>
            <w:vAlign w:val="center"/>
          </w:tcPr>
          <w:p>
            <w:pPr>
              <w:pStyle w:val="93"/>
              <w:jc w:val="center"/>
              <w:rPr>
                <w:rFonts w:hint="eastAsia" w:ascii="Times New Roman" w:hAnsi="Times New Roman" w:cs="Times New Roman"/>
                <w:color w:val="000000"/>
                <w:sz w:val="24"/>
                <w:lang w:eastAsia="zh-CN"/>
              </w:rPr>
            </w:pPr>
            <w:r>
              <w:rPr>
                <w:rFonts w:hint="eastAsia" w:ascii="Times New Roman" w:hAnsi="Times New Roman" w:cs="Times New Roman"/>
                <w:color w:val="000000"/>
                <w:sz w:val="24"/>
                <w:lang w:eastAsia="zh-CN"/>
              </w:rPr>
              <w:t>废包装</w:t>
            </w:r>
          </w:p>
        </w:tc>
        <w:tc>
          <w:tcPr>
            <w:tcW w:w="3133" w:type="dxa"/>
            <w:vMerge w:val="continue"/>
            <w:noWrap w:val="0"/>
            <w:vAlign w:val="center"/>
          </w:tcPr>
          <w:p>
            <w:pPr>
              <w:jc w:val="center"/>
              <w:rPr>
                <w:rFonts w:hint="default" w:ascii="Times New Roman" w:hAnsi="Times New Roman" w:cs="Times New Roman"/>
                <w:color w:val="FF0000"/>
                <w:sz w:val="24"/>
                <w:szCs w:val="28"/>
              </w:rPr>
            </w:pPr>
          </w:p>
        </w:tc>
        <w:tc>
          <w:tcPr>
            <w:tcW w:w="1434" w:type="dxa"/>
            <w:vMerge w:val="continue"/>
            <w:noWrap w:val="0"/>
            <w:vAlign w:val="center"/>
          </w:tcPr>
          <w:p>
            <w:pPr>
              <w:jc w:val="center"/>
              <w:rPr>
                <w:rFonts w:hint="default" w:ascii="Times New Roman" w:hAnsi="Times New Roman" w:cs="Times New Roman"/>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8" w:hRule="atLeast"/>
        </w:trPr>
        <w:tc>
          <w:tcPr>
            <w:tcW w:w="1081" w:type="dxa"/>
            <w:noWrap w:val="0"/>
            <w:vAlign w:val="center"/>
          </w:tcPr>
          <w:p>
            <w:pPr>
              <w:jc w:val="center"/>
              <w:rPr>
                <w:rFonts w:hint="default" w:ascii="Times New Roman" w:hAnsi="Times New Roman" w:cs="Times New Roman"/>
                <w:b/>
                <w:bCs/>
                <w:sz w:val="24"/>
              </w:rPr>
            </w:pPr>
            <w:r>
              <w:rPr>
                <w:rFonts w:hint="default" w:ascii="Times New Roman" w:hAnsi="Times New Roman" w:cs="Times New Roman"/>
                <w:b/>
                <w:bCs/>
                <w:sz w:val="24"/>
              </w:rPr>
              <w:t>噪</w:t>
            </w:r>
          </w:p>
          <w:p>
            <w:pPr>
              <w:jc w:val="center"/>
              <w:rPr>
                <w:rFonts w:hint="default" w:ascii="Times New Roman" w:hAnsi="Times New Roman" w:cs="Times New Roman"/>
                <w:b/>
                <w:bCs/>
                <w:sz w:val="24"/>
              </w:rPr>
            </w:pPr>
            <w:r>
              <w:rPr>
                <w:rFonts w:hint="default" w:ascii="Times New Roman" w:hAnsi="Times New Roman" w:cs="Times New Roman"/>
                <w:b/>
                <w:bCs/>
                <w:sz w:val="24"/>
              </w:rPr>
              <w:t>声</w:t>
            </w:r>
          </w:p>
        </w:tc>
        <w:tc>
          <w:tcPr>
            <w:tcW w:w="7958" w:type="dxa"/>
            <w:gridSpan w:val="4"/>
            <w:noWrap w:val="0"/>
            <w:vAlign w:val="center"/>
          </w:tcPr>
          <w:p>
            <w:pPr>
              <w:spacing w:before="100" w:beforeAutospacing="1" w:line="460" w:lineRule="exact"/>
              <w:ind w:firstLine="476" w:firstLineChars="200"/>
              <w:jc w:val="center"/>
              <w:rPr>
                <w:rFonts w:hint="default" w:ascii="Times New Roman" w:hAnsi="Times New Roman" w:cs="Times New Roman"/>
                <w:b/>
                <w:sz w:val="24"/>
              </w:rPr>
            </w:pPr>
            <w:r>
              <w:rPr>
                <w:rFonts w:hint="default" w:ascii="Times New Roman" w:hAnsi="Times New Roman" w:cs="Times New Roman"/>
                <w:spacing w:val="-1"/>
                <w:sz w:val="24"/>
                <w:szCs w:val="21"/>
              </w:rPr>
              <w:t>项目噪声源主要是</w:t>
            </w:r>
            <w:r>
              <w:rPr>
                <w:rFonts w:hint="eastAsia" w:ascii="Times New Roman" w:hAnsi="Times New Roman" w:cs="Times New Roman"/>
                <w:sz w:val="24"/>
                <w:szCs w:val="24"/>
                <w:lang w:eastAsia="zh-CN"/>
              </w:rPr>
              <w:t>粉碎机、整形机、混合机、振动筛</w:t>
            </w:r>
            <w:r>
              <w:rPr>
                <w:rFonts w:hint="default" w:ascii="Times New Roman" w:hAnsi="Times New Roman" w:cs="Times New Roman"/>
                <w:sz w:val="24"/>
                <w:szCs w:val="21"/>
              </w:rPr>
              <w:t>等设备噪声，声压级约为</w:t>
            </w:r>
            <w:r>
              <w:rPr>
                <w:rFonts w:hint="default" w:ascii="Times New Roman" w:hAnsi="Times New Roman" w:cs="Times New Roman"/>
                <w:sz w:val="24"/>
                <w:szCs w:val="21"/>
                <w:lang w:eastAsia="zh-CN"/>
              </w:rPr>
              <w:t>75~85</w:t>
            </w:r>
            <w:r>
              <w:rPr>
                <w:rFonts w:hint="default" w:ascii="Times New Roman" w:hAnsi="Times New Roman" w:cs="Times New Roman"/>
                <w:sz w:val="24"/>
                <w:szCs w:val="21"/>
              </w:rPr>
              <w:t>dB(A)</w:t>
            </w:r>
            <w:r>
              <w:rPr>
                <w:rFonts w:hint="default" w:ascii="Times New Roman" w:hAnsi="Times New Roman" w:cs="Times New Roman"/>
                <w:spacing w:val="-1"/>
                <w:sz w:val="24"/>
                <w:szCs w:val="21"/>
              </w:rPr>
              <w:t>。经采取减振、厂房隔声等措施后，厂界噪声预测值满足《工业企业厂界环境噪声排放标准》（GB12348—2008）中的</w:t>
            </w:r>
            <w:r>
              <w:rPr>
                <w:rFonts w:hint="default" w:ascii="Times New Roman" w:hAnsi="Times New Roman" w:cs="Times New Roman"/>
                <w:spacing w:val="-1"/>
                <w:sz w:val="24"/>
                <w:szCs w:val="21"/>
                <w:lang w:eastAsia="zh-CN"/>
              </w:rPr>
              <w:t>3类</w:t>
            </w:r>
            <w:r>
              <w:rPr>
                <w:rFonts w:hint="default" w:ascii="Times New Roman" w:hAnsi="Times New Roman" w:cs="Times New Roman"/>
                <w:spacing w:val="-1"/>
                <w:sz w:val="24"/>
                <w:szCs w:val="21"/>
              </w:rPr>
              <w:t>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1" w:hRule="atLeast"/>
        </w:trPr>
        <w:tc>
          <w:tcPr>
            <w:tcW w:w="1081" w:type="dxa"/>
            <w:noWrap w:val="0"/>
            <w:vAlign w:val="center"/>
          </w:tcPr>
          <w:p>
            <w:pPr>
              <w:jc w:val="center"/>
              <w:rPr>
                <w:rFonts w:hint="default" w:ascii="Times New Roman" w:hAnsi="Times New Roman" w:cs="Times New Roman"/>
                <w:b/>
                <w:bCs/>
                <w:sz w:val="24"/>
              </w:rPr>
            </w:pPr>
            <w:r>
              <w:rPr>
                <w:rFonts w:hint="default" w:ascii="Times New Roman" w:hAnsi="Times New Roman" w:cs="Times New Roman"/>
                <w:b/>
                <w:bCs/>
                <w:sz w:val="24"/>
              </w:rPr>
              <w:t>其</w:t>
            </w:r>
          </w:p>
          <w:p>
            <w:pPr>
              <w:jc w:val="center"/>
              <w:rPr>
                <w:rFonts w:hint="default" w:ascii="Times New Roman" w:hAnsi="Times New Roman" w:cs="Times New Roman"/>
                <w:b/>
                <w:bCs/>
                <w:sz w:val="24"/>
              </w:rPr>
            </w:pPr>
            <w:r>
              <w:rPr>
                <w:rFonts w:hint="default" w:ascii="Times New Roman" w:hAnsi="Times New Roman" w:cs="Times New Roman"/>
                <w:b/>
                <w:bCs/>
                <w:sz w:val="24"/>
              </w:rPr>
              <w:t>他</w:t>
            </w:r>
          </w:p>
        </w:tc>
        <w:tc>
          <w:tcPr>
            <w:tcW w:w="7958" w:type="dxa"/>
            <w:gridSpan w:val="4"/>
            <w:noWrap w:val="0"/>
            <w:vAlign w:val="center"/>
          </w:tcPr>
          <w:p>
            <w:pPr>
              <w:jc w:val="center"/>
              <w:rPr>
                <w:rFonts w:hint="default" w:ascii="Times New Roman" w:hAnsi="Times New Roman" w:cs="Times New Roman"/>
                <w:bCs/>
                <w:sz w:val="24"/>
              </w:rPr>
            </w:pPr>
            <w:r>
              <w:rPr>
                <w:rFonts w:hint="default" w:ascii="Times New Roman" w:hAnsi="Times New Roman" w:cs="Times New Roman"/>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5" w:hRule="atLeast"/>
        </w:trPr>
        <w:tc>
          <w:tcPr>
            <w:tcW w:w="9039" w:type="dxa"/>
            <w:gridSpan w:val="5"/>
            <w:noWrap w:val="0"/>
            <w:vAlign w:val="center"/>
          </w:tcPr>
          <w:p>
            <w:pPr>
              <w:spacing w:line="520" w:lineRule="exact"/>
              <w:jc w:val="left"/>
              <w:rPr>
                <w:rFonts w:hint="default" w:ascii="Times New Roman" w:hAnsi="Times New Roman" w:cs="Times New Roman"/>
                <w:b/>
                <w:bCs/>
                <w:sz w:val="24"/>
                <w:szCs w:val="24"/>
              </w:rPr>
            </w:pPr>
            <w:r>
              <w:rPr>
                <w:rFonts w:hint="default" w:ascii="Times New Roman" w:hAnsi="Times New Roman" w:cs="Times New Roman"/>
                <w:b/>
                <w:bCs/>
                <w:sz w:val="24"/>
                <w:szCs w:val="24"/>
              </w:rPr>
              <w:t>生态保护措施及预期效果：</w:t>
            </w:r>
          </w:p>
          <w:p>
            <w:pPr>
              <w:spacing w:line="520" w:lineRule="exact"/>
              <w:ind w:firstLine="480" w:firstLineChars="200"/>
              <w:jc w:val="center"/>
              <w:rPr>
                <w:rFonts w:hint="default" w:ascii="Times New Roman" w:hAnsi="Times New Roman" w:cs="Times New Roman"/>
                <w:sz w:val="24"/>
                <w:szCs w:val="24"/>
              </w:rPr>
            </w:pPr>
            <w:r>
              <w:rPr>
                <w:rFonts w:hint="default" w:ascii="Times New Roman" w:hAnsi="Times New Roman" w:cs="Times New Roman"/>
                <w:sz w:val="24"/>
                <w:szCs w:val="24"/>
              </w:rPr>
              <w:t>本项目所在区域不属于生态敏感或脆弱区，项目营运期产生的各种污染物对周围生态环境的影响不大，建议企业种植草坪、树木等，绿化的同时也增加了厂区的美观。</w:t>
            </w:r>
          </w:p>
          <w:p>
            <w:pPr>
              <w:pStyle w:val="8"/>
              <w:rPr>
                <w:rFonts w:hint="default" w:ascii="Times New Roman" w:hAnsi="Times New Roman" w:cs="Times New Roman"/>
                <w:sz w:val="24"/>
                <w:szCs w:val="24"/>
              </w:rPr>
            </w:pPr>
          </w:p>
        </w:tc>
      </w:tr>
    </w:tbl>
    <w:p>
      <w:pPr>
        <w:adjustRightInd w:val="0"/>
        <w:snapToGrid w:val="0"/>
        <w:spacing w:line="240" w:lineRule="atLeast"/>
        <w:jc w:val="left"/>
        <w:rPr>
          <w:rFonts w:ascii="宋体" w:hAnsi="宋体"/>
          <w:b/>
          <w:sz w:val="28"/>
          <w:szCs w:val="28"/>
        </w:rPr>
      </w:pPr>
      <w:r>
        <w:rPr>
          <w:rFonts w:ascii="宋体" w:hAnsi="宋体"/>
          <w:b/>
          <w:sz w:val="28"/>
          <w:szCs w:val="28"/>
        </w:rPr>
        <w:t>结论与建议</w:t>
      </w:r>
    </w:p>
    <w:tbl>
      <w:tblPr>
        <w:tblStyle w:val="22"/>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6" w:hRule="atLeast"/>
        </w:trPr>
        <w:tc>
          <w:tcPr>
            <w:tcW w:w="9057" w:type="dxa"/>
            <w:noWrap w:val="0"/>
            <w:vAlign w:val="top"/>
          </w:tcPr>
          <w:p>
            <w:pPr>
              <w:spacing w:line="520" w:lineRule="exact"/>
              <w:ind w:firstLine="482" w:firstLineChars="200"/>
              <w:jc w:val="left"/>
              <w:rPr>
                <w:rFonts w:hint="default" w:ascii="Times New Roman" w:hAnsi="Times New Roman" w:cs="Times New Roman"/>
                <w:b/>
                <w:sz w:val="24"/>
                <w:szCs w:val="24"/>
              </w:rPr>
            </w:pPr>
            <w:r>
              <w:rPr>
                <w:rFonts w:hint="default" w:ascii="Times New Roman" w:hAnsi="Times New Roman" w:cs="Times New Roman"/>
                <w:b/>
                <w:sz w:val="24"/>
                <w:szCs w:val="24"/>
              </w:rPr>
              <w:t>一、结 论</w:t>
            </w:r>
          </w:p>
          <w:p>
            <w:pPr>
              <w:keepNext w:val="0"/>
              <w:keepLines w:val="0"/>
              <w:pageBreakBefore w:val="0"/>
              <w:kinsoku/>
              <w:overflowPunct/>
              <w:autoSpaceDN/>
              <w:bidi w:val="0"/>
              <w:spacing w:line="360" w:lineRule="auto"/>
              <w:ind w:left="480"/>
              <w:rPr>
                <w:rFonts w:hint="default" w:ascii="Times New Roman" w:hAnsi="Times New Roman" w:cs="Times New Roman"/>
                <w:sz w:val="24"/>
                <w:szCs w:val="24"/>
              </w:rPr>
            </w:pPr>
            <w:r>
              <w:rPr>
                <w:rFonts w:hint="eastAsia"/>
                <w:b/>
                <w:sz w:val="24"/>
              </w:rPr>
              <w:t>（一）项目符合国家产业政策</w:t>
            </w:r>
          </w:p>
          <w:p>
            <w:pPr>
              <w:keepNext w:val="0"/>
              <w:keepLines w:val="0"/>
              <w:pageBreakBefore w:val="0"/>
              <w:kinsoku/>
              <w:overflowPunct/>
              <w:autoSpaceDN/>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该项目为</w:t>
            </w:r>
            <w:r>
              <w:rPr>
                <w:rFonts w:hint="eastAsia" w:ascii="Times New Roman" w:hAnsi="Times New Roman" w:cs="Times New Roman"/>
                <w:sz w:val="24"/>
                <w:szCs w:val="24"/>
                <w:lang w:eastAsia="zh-CN"/>
              </w:rPr>
              <w:t>新乡市博瑞达电源材料有限公司年产5000吨锂离子电池负极材料项目</w:t>
            </w:r>
            <w:r>
              <w:rPr>
                <w:rFonts w:hint="default" w:ascii="Times New Roman" w:hAnsi="Times New Roman" w:cs="Times New Roman"/>
                <w:sz w:val="24"/>
                <w:szCs w:val="24"/>
              </w:rPr>
              <w:t>，不属于《产业结构调整指导目录》（2011年本）（2013年修正）中限制类和淘汰类，符合国家产业政策。项目已经新乡县发展和改革委员会已予备案，批准文号为</w:t>
            </w:r>
            <w:r>
              <w:rPr>
                <w:rFonts w:hint="eastAsia" w:ascii="Times New Roman" w:hAnsi="Times New Roman" w:cs="Times New Roman"/>
                <w:sz w:val="24"/>
                <w:szCs w:val="24"/>
                <w:lang w:eastAsia="zh-CN"/>
              </w:rPr>
              <w:t>2019-410721-30-03-053028</w:t>
            </w:r>
            <w:r>
              <w:rPr>
                <w:rFonts w:hint="default" w:ascii="Times New Roman" w:hAnsi="Times New Roman" w:cs="Times New Roman"/>
                <w:sz w:val="24"/>
                <w:szCs w:val="24"/>
              </w:rPr>
              <w:t>。</w:t>
            </w:r>
          </w:p>
          <w:p>
            <w:pPr>
              <w:keepNext w:val="0"/>
              <w:keepLines w:val="0"/>
              <w:pageBreakBefore w:val="0"/>
              <w:kinsoku/>
              <w:overflowPunct/>
              <w:autoSpaceDN/>
              <w:bidi w:val="0"/>
              <w:spacing w:line="360" w:lineRule="auto"/>
              <w:ind w:firstLine="482" w:firstLineChars="200"/>
              <w:rPr>
                <w:rFonts w:hint="default" w:ascii="Times New Roman" w:hAnsi="Times New Roman" w:cs="Times New Roman"/>
                <w:sz w:val="24"/>
                <w:szCs w:val="24"/>
              </w:rPr>
            </w:pPr>
            <w:r>
              <w:rPr>
                <w:rFonts w:hint="eastAsia"/>
                <w:b/>
                <w:sz w:val="24"/>
              </w:rPr>
              <w:t>（二）</w:t>
            </w:r>
            <w:r>
              <w:rPr>
                <w:b/>
                <w:sz w:val="24"/>
                <w:szCs w:val="24"/>
              </w:rPr>
              <w:t>项目选址可行</w:t>
            </w:r>
          </w:p>
          <w:p>
            <w:pPr>
              <w:keepNext w:val="0"/>
              <w:keepLines w:val="0"/>
              <w:pageBreakBefore w:val="0"/>
              <w:kinsoku/>
              <w:overflowPunct/>
              <w:autoSpaceDN/>
              <w:bidi w:val="0"/>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rPr>
              <w:t>项目位于</w:t>
            </w:r>
            <w:r>
              <w:rPr>
                <w:rFonts w:hint="default" w:ascii="Times New Roman" w:hAnsi="Times New Roman" w:cs="Times New Roman"/>
                <w:sz w:val="24"/>
                <w:szCs w:val="24"/>
                <w:lang w:eastAsia="zh-CN"/>
              </w:rPr>
              <w:t>新乡县大召营专业园区（</w:t>
            </w:r>
            <w:r>
              <w:rPr>
                <w:rFonts w:hint="eastAsia" w:ascii="Times New Roman" w:hAnsi="Times New Roman" w:cs="Times New Roman"/>
                <w:sz w:val="24"/>
                <w:szCs w:val="24"/>
                <w:lang w:eastAsia="zh-CN"/>
              </w:rPr>
              <w:t>滕丽纺织二分厂</w:t>
            </w:r>
            <w:r>
              <w:rPr>
                <w:rFonts w:hint="default" w:ascii="Times New Roman" w:hAnsi="Times New Roman" w:cs="Times New Roman"/>
                <w:sz w:val="24"/>
                <w:szCs w:val="24"/>
                <w:lang w:eastAsia="zh-CN"/>
              </w:rPr>
              <w:t>）内</w:t>
            </w:r>
            <w:r>
              <w:rPr>
                <w:rFonts w:hint="default" w:ascii="Times New Roman" w:hAnsi="Times New Roman" w:cs="Times New Roman"/>
                <w:sz w:val="24"/>
                <w:szCs w:val="24"/>
              </w:rPr>
              <w:t>，</w:t>
            </w:r>
            <w:r>
              <w:rPr>
                <w:rFonts w:hint="eastAsia" w:ascii="Times New Roman" w:hAnsi="Times New Roman" w:cs="Times New Roman"/>
                <w:sz w:val="24"/>
                <w:szCs w:val="24"/>
                <w:lang w:eastAsia="zh-CN"/>
              </w:rPr>
              <w:t>租赁现有</w:t>
            </w:r>
            <w:r>
              <w:rPr>
                <w:rFonts w:hint="default" w:ascii="Times New Roman" w:hAnsi="Times New Roman" w:cs="Times New Roman"/>
                <w:sz w:val="24"/>
                <w:szCs w:val="24"/>
                <w:highlight w:val="none"/>
                <w:lang w:eastAsia="zh-CN"/>
              </w:rPr>
              <w:t>厂房</w:t>
            </w:r>
            <w:r>
              <w:rPr>
                <w:rFonts w:hint="default" w:ascii="Times New Roman" w:hAnsi="Times New Roman" w:cs="Times New Roman"/>
                <w:sz w:val="24"/>
                <w:highlight w:val="none"/>
                <w:lang w:eastAsia="zh-CN"/>
              </w:rPr>
              <w:t>进行生产</w:t>
            </w:r>
            <w:r>
              <w:rPr>
                <w:rFonts w:hint="default" w:ascii="Times New Roman" w:hAnsi="Times New Roman" w:cs="Times New Roman"/>
                <w:sz w:val="24"/>
                <w:highlight w:val="none"/>
              </w:rPr>
              <w:t>，不新征土地，不办理土地手续</w:t>
            </w:r>
            <w:r>
              <w:rPr>
                <w:rFonts w:hint="default" w:ascii="Times New Roman" w:hAnsi="Times New Roman" w:cs="Times New Roman"/>
                <w:sz w:val="24"/>
                <w:szCs w:val="24"/>
                <w:highlight w:val="none"/>
              </w:rPr>
              <w:t>。依据</w:t>
            </w:r>
            <w:r>
              <w:rPr>
                <w:rFonts w:hint="default" w:ascii="Times New Roman" w:hAnsi="Times New Roman" w:cs="Times New Roman"/>
                <w:sz w:val="24"/>
                <w:lang w:eastAsia="zh-CN"/>
              </w:rPr>
              <w:t>根据新乡县土地利用总体规划（2010-2020</w:t>
            </w:r>
            <w:r>
              <w:rPr>
                <w:rFonts w:hint="eastAsia" w:ascii="Times New Roman" w:hAnsi="Times New Roman" w:cs="Times New Roman"/>
                <w:sz w:val="24"/>
                <w:lang w:eastAsia="zh-CN"/>
              </w:rPr>
              <w:t>年</w:t>
            </w:r>
            <w:r>
              <w:rPr>
                <w:rFonts w:hint="default" w:ascii="Times New Roman" w:hAnsi="Times New Roman" w:cs="Times New Roman"/>
                <w:sz w:val="24"/>
                <w:lang w:eastAsia="zh-CN"/>
              </w:rPr>
              <w:t>）</w:t>
            </w:r>
            <w:r>
              <w:rPr>
                <w:rFonts w:hint="eastAsia" w:ascii="Times New Roman" w:hAnsi="Times New Roman" w:cs="Times New Roman"/>
                <w:sz w:val="24"/>
                <w:lang w:eastAsia="zh-CN"/>
              </w:rPr>
              <w:t>调整完善图（</w:t>
            </w:r>
            <w:r>
              <w:rPr>
                <w:rFonts w:hint="eastAsia" w:ascii="Times New Roman" w:hAnsi="Times New Roman" w:cs="Times New Roman"/>
                <w:sz w:val="24"/>
                <w:lang w:val="en-US" w:eastAsia="zh-CN"/>
              </w:rPr>
              <w:t>2017年修改</w:t>
            </w:r>
            <w:r>
              <w:rPr>
                <w:rFonts w:hint="eastAsia" w:ascii="Times New Roman" w:hAnsi="Times New Roman" w:cs="Times New Roman"/>
                <w:sz w:val="24"/>
                <w:lang w:eastAsia="zh-CN"/>
              </w:rPr>
              <w:t>）</w:t>
            </w:r>
            <w:r>
              <w:rPr>
                <w:rFonts w:hint="eastAsia" w:ascii="Times New Roman" w:hAnsi="Times New Roman" w:cs="Times New Roman"/>
                <w:color w:val="auto"/>
                <w:sz w:val="24"/>
                <w:lang w:eastAsia="zh-CN"/>
              </w:rPr>
              <w:t>，</w:t>
            </w:r>
            <w:r>
              <w:rPr>
                <w:rFonts w:hint="default" w:ascii="Times New Roman" w:hAnsi="Times New Roman" w:cs="Times New Roman"/>
                <w:sz w:val="24"/>
                <w:lang w:eastAsia="zh-CN"/>
              </w:rPr>
              <w:t>本项目用地性质为建设用地</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eastAsia="zh-CN"/>
              </w:rPr>
              <w:t>同时</w:t>
            </w:r>
            <w:r>
              <w:rPr>
                <w:rFonts w:hint="default" w:ascii="Times New Roman" w:hAnsi="Times New Roman" w:cs="Times New Roman"/>
                <w:sz w:val="24"/>
                <w:szCs w:val="24"/>
                <w:highlight w:val="none"/>
              </w:rPr>
              <w:t>根据新乡县大召营专业园区</w:t>
            </w:r>
            <w:r>
              <w:rPr>
                <w:rFonts w:hint="eastAsia" w:ascii="Times New Roman" w:hAnsi="Times New Roman" w:cs="Times New Roman"/>
                <w:sz w:val="24"/>
                <w:szCs w:val="24"/>
                <w:highlight w:val="none"/>
                <w:lang w:eastAsia="zh-CN"/>
              </w:rPr>
              <w:t>总体</w:t>
            </w:r>
            <w:r>
              <w:rPr>
                <w:rFonts w:hint="default" w:ascii="Times New Roman" w:hAnsi="Times New Roman" w:cs="Times New Roman"/>
                <w:sz w:val="24"/>
                <w:szCs w:val="24"/>
                <w:highlight w:val="none"/>
              </w:rPr>
              <w:t>发展规划（2014-2025），项目用地为</w:t>
            </w:r>
            <w:r>
              <w:rPr>
                <w:rFonts w:hint="default" w:ascii="Times New Roman" w:hAnsi="Times New Roman" w:cs="Times New Roman"/>
                <w:sz w:val="24"/>
                <w:szCs w:val="24"/>
                <w:highlight w:val="none"/>
                <w:lang w:eastAsia="zh-CN"/>
              </w:rPr>
              <w:t>工业用地</w:t>
            </w:r>
            <w:r>
              <w:rPr>
                <w:rFonts w:hint="default" w:ascii="Times New Roman" w:hAnsi="Times New Roman" w:cs="Times New Roman"/>
                <w:sz w:val="24"/>
                <w:szCs w:val="24"/>
                <w:highlight w:val="none"/>
              </w:rPr>
              <w:t>，选址符合新乡县大召营专业园区总体</w:t>
            </w:r>
            <w:r>
              <w:rPr>
                <w:rFonts w:hint="default" w:ascii="Times New Roman" w:hAnsi="Times New Roman" w:cs="Times New Roman"/>
                <w:sz w:val="24"/>
                <w:szCs w:val="24"/>
                <w:highlight w:val="none"/>
                <w:lang w:eastAsia="zh-CN"/>
              </w:rPr>
              <w:t>发展</w:t>
            </w:r>
            <w:r>
              <w:rPr>
                <w:rFonts w:hint="default" w:ascii="Times New Roman" w:hAnsi="Times New Roman" w:cs="Times New Roman"/>
                <w:sz w:val="24"/>
                <w:szCs w:val="24"/>
                <w:highlight w:val="none"/>
              </w:rPr>
              <w:t>规划。</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sz w:val="24"/>
                <w:szCs w:val="22"/>
                <w:lang w:eastAsia="zh-CN"/>
              </w:rPr>
            </w:pPr>
            <w:r>
              <w:rPr>
                <w:rFonts w:hint="default" w:ascii="Times New Roman" w:hAnsi="Times New Roman" w:cs="Times New Roman"/>
                <w:sz w:val="24"/>
                <w:lang w:eastAsia="zh-CN"/>
              </w:rPr>
              <w:t>项目东面</w:t>
            </w:r>
            <w:r>
              <w:rPr>
                <w:rFonts w:hint="eastAsia" w:ascii="Times New Roman" w:hAnsi="Times New Roman" w:cs="Times New Roman"/>
                <w:sz w:val="24"/>
                <w:lang w:eastAsia="zh-CN"/>
              </w:rPr>
              <w:t>隔路为塑料大棚</w:t>
            </w:r>
            <w:r>
              <w:rPr>
                <w:rFonts w:hint="default" w:ascii="Times New Roman" w:hAnsi="Times New Roman" w:cs="Times New Roman"/>
                <w:sz w:val="24"/>
                <w:lang w:eastAsia="zh-CN"/>
              </w:rPr>
              <w:t>，南面为</w:t>
            </w:r>
            <w:r>
              <w:rPr>
                <w:rFonts w:hint="eastAsia" w:ascii="Times New Roman" w:hAnsi="Times New Roman" w:cs="Times New Roman"/>
                <w:sz w:val="24"/>
                <w:szCs w:val="24"/>
                <w:lang w:eastAsia="zh-CN"/>
              </w:rPr>
              <w:t>滕丽纺织二分厂厂房</w:t>
            </w:r>
            <w:r>
              <w:rPr>
                <w:rFonts w:hint="eastAsia" w:ascii="Times New Roman" w:hAnsi="Times New Roman" w:cs="Times New Roman"/>
                <w:sz w:val="24"/>
                <w:lang w:eastAsia="zh-CN"/>
              </w:rPr>
              <w:t>，西面为农田</w:t>
            </w:r>
            <w:r>
              <w:rPr>
                <w:rFonts w:hint="default" w:ascii="Times New Roman" w:hAnsi="Times New Roman" w:cs="Times New Roman"/>
                <w:sz w:val="24"/>
                <w:lang w:eastAsia="zh-CN"/>
              </w:rPr>
              <w:t>，北面</w:t>
            </w:r>
            <w:r>
              <w:rPr>
                <w:rFonts w:hint="eastAsia" w:ascii="Times New Roman" w:hAnsi="Times New Roman" w:cs="Times New Roman"/>
                <w:sz w:val="24"/>
                <w:lang w:eastAsia="zh-CN"/>
              </w:rPr>
              <w:t>为空地</w:t>
            </w:r>
            <w:r>
              <w:rPr>
                <w:rFonts w:hint="default" w:ascii="Times New Roman" w:hAnsi="Times New Roman" w:cs="Times New Roman"/>
                <w:bCs/>
                <w:color w:val="000000"/>
                <w:sz w:val="24"/>
                <w:szCs w:val="24"/>
              </w:rPr>
              <w:t>。</w:t>
            </w:r>
            <w:r>
              <w:rPr>
                <w:rFonts w:hint="default" w:ascii="Times New Roman" w:hAnsi="Times New Roman" w:cs="Times New Roman"/>
                <w:sz w:val="24"/>
                <w:szCs w:val="18"/>
                <w:lang w:eastAsia="zh-CN"/>
              </w:rPr>
              <w:t>本项目</w:t>
            </w:r>
            <w:r>
              <w:rPr>
                <w:rFonts w:hint="default" w:ascii="Times New Roman" w:hAnsi="Times New Roman" w:cs="Times New Roman"/>
                <w:color w:val="000000"/>
                <w:sz w:val="24"/>
              </w:rPr>
              <w:t>四周敏感点分布情</w:t>
            </w:r>
            <w:r>
              <w:rPr>
                <w:rFonts w:hint="default" w:ascii="Times New Roman" w:hAnsi="Times New Roman" w:cs="Times New Roman"/>
                <w:sz w:val="24"/>
                <w:szCs w:val="22"/>
                <w:lang w:eastAsia="zh-CN"/>
              </w:rPr>
              <w:t>况：东北790m的代店村、965m的店后营村，2050m的大召营镇政府，2110m的大召营村；北侧</w:t>
            </w:r>
            <w:r>
              <w:rPr>
                <w:rFonts w:hint="eastAsia" w:ascii="Times New Roman" w:hAnsi="Times New Roman" w:cs="Times New Roman"/>
                <w:sz w:val="24"/>
                <w:szCs w:val="22"/>
                <w:lang w:val="en-US" w:eastAsia="zh-CN"/>
              </w:rPr>
              <w:t>58</w:t>
            </w:r>
            <w:r>
              <w:rPr>
                <w:rFonts w:hint="default" w:ascii="Times New Roman" w:hAnsi="Times New Roman" w:cs="Times New Roman"/>
                <w:sz w:val="24"/>
                <w:szCs w:val="22"/>
                <w:lang w:eastAsia="zh-CN"/>
              </w:rPr>
              <w:t>0m的西干五支排</w:t>
            </w:r>
            <w:r>
              <w:rPr>
                <w:rFonts w:hint="default" w:ascii="Times New Roman" w:hAnsi="Times New Roman" w:cs="Times New Roman"/>
                <w:sz w:val="24"/>
                <w:szCs w:val="22"/>
                <w:lang w:val="en-US" w:eastAsia="zh-CN"/>
              </w:rPr>
              <w:t>。</w:t>
            </w:r>
          </w:p>
          <w:p>
            <w:pPr>
              <w:keepNext w:val="0"/>
              <w:keepLines w:val="0"/>
              <w:pageBreakBefore w:val="0"/>
              <w:widowControl w:val="0"/>
              <w:kinsoku/>
              <w:wordWrap w:val="0"/>
              <w:overflowPunct/>
              <w:topLinePunct/>
              <w:autoSpaceDE w:val="0"/>
              <w:autoSpaceDN/>
              <w:bidi w:val="0"/>
              <w:adjustRightInd w:val="0"/>
              <w:snapToGrid w:val="0"/>
              <w:spacing w:line="360" w:lineRule="auto"/>
              <w:ind w:firstLine="480" w:firstLineChars="200"/>
              <w:textAlignment w:val="center"/>
              <w:outlineLvl w:val="9"/>
              <w:rPr>
                <w:rFonts w:hint="default" w:ascii="Times New Roman" w:hAnsi="Times New Roman" w:cs="Times New Roman"/>
                <w:bCs/>
                <w:sz w:val="24"/>
              </w:rPr>
            </w:pPr>
            <w:r>
              <w:rPr>
                <w:rFonts w:hint="default" w:ascii="Times New Roman" w:hAnsi="Times New Roman" w:cs="Times New Roman"/>
                <w:sz w:val="24"/>
                <w:szCs w:val="24"/>
              </w:rPr>
              <w:t>营运期间产生大气污染物经有效治理后达标排放，对周围环境影响较小；生活废水经化粪池处理后</w:t>
            </w:r>
            <w:r>
              <w:rPr>
                <w:rFonts w:hint="eastAsia" w:ascii="Times New Roman" w:hAnsi="Times New Roman" w:cs="Times New Roman"/>
                <w:sz w:val="24"/>
                <w:szCs w:val="24"/>
                <w:lang w:eastAsia="zh-CN"/>
              </w:rPr>
              <w:t>排入</w:t>
            </w:r>
            <w:r>
              <w:rPr>
                <w:rFonts w:hint="default" w:ascii="Times New Roman" w:hAnsi="Times New Roman" w:cs="Times New Roman"/>
                <w:kern w:val="0"/>
                <w:sz w:val="24"/>
              </w:rPr>
              <w:t>新乡县大召营镇污水处理厂</w:t>
            </w:r>
            <w:r>
              <w:rPr>
                <w:rFonts w:hint="default" w:ascii="Times New Roman" w:hAnsi="Times New Roman" w:cs="Times New Roman"/>
                <w:sz w:val="24"/>
                <w:szCs w:val="24"/>
              </w:rPr>
              <w:t>；噪声及固废均能得到有效处置，</w:t>
            </w:r>
            <w:r>
              <w:rPr>
                <w:rFonts w:hint="default" w:ascii="Times New Roman" w:hAnsi="Times New Roman" w:cs="Times New Roman"/>
                <w:snapToGrid w:val="0"/>
                <w:kern w:val="0"/>
                <w:sz w:val="24"/>
              </w:rPr>
              <w:t>对周围环境的</w:t>
            </w:r>
            <w:r>
              <w:rPr>
                <w:rFonts w:hint="eastAsia" w:ascii="Times New Roman" w:hAnsi="Times New Roman" w:cs="Times New Roman"/>
                <w:snapToGrid w:val="0"/>
                <w:kern w:val="0"/>
                <w:sz w:val="24"/>
                <w:lang w:eastAsia="zh-CN"/>
              </w:rPr>
              <w:t>影响可以接受</w:t>
            </w:r>
            <w:r>
              <w:rPr>
                <w:rFonts w:hint="default" w:ascii="Times New Roman" w:hAnsi="Times New Roman" w:cs="Times New Roman"/>
                <w:snapToGrid w:val="0"/>
                <w:kern w:val="0"/>
                <w:sz w:val="24"/>
              </w:rPr>
              <w:t>。</w:t>
            </w:r>
          </w:p>
          <w:p>
            <w:pPr>
              <w:keepNext w:val="0"/>
              <w:keepLines w:val="0"/>
              <w:pageBreakBefore w:val="0"/>
              <w:kinsoku/>
              <w:overflowPunct/>
              <w:autoSpaceDN/>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综上所述，评价认为本项目选址是可行的。</w:t>
            </w:r>
          </w:p>
          <w:p>
            <w:pPr>
              <w:keepNext w:val="0"/>
              <w:keepLines w:val="0"/>
              <w:pageBreakBefore w:val="0"/>
              <w:kinsoku/>
              <w:overflowPunct/>
              <w:autoSpaceDN/>
              <w:bidi w:val="0"/>
              <w:spacing w:line="360" w:lineRule="auto"/>
              <w:ind w:left="480"/>
              <w:rPr>
                <w:rFonts w:hint="default"/>
              </w:rPr>
            </w:pPr>
            <w:r>
              <w:rPr>
                <w:rFonts w:hint="eastAsia"/>
                <w:b/>
                <w:sz w:val="24"/>
              </w:rPr>
              <w:t>（三）</w:t>
            </w:r>
            <w:r>
              <w:rPr>
                <w:b/>
                <w:sz w:val="24"/>
                <w:szCs w:val="24"/>
              </w:rPr>
              <w:t>污染物可以实现达标排放或合理处置</w:t>
            </w:r>
          </w:p>
          <w:p>
            <w:pPr>
              <w:keepNext w:val="0"/>
              <w:keepLines w:val="0"/>
              <w:pageBreakBefore w:val="0"/>
              <w:kinsoku/>
              <w:overflowPunct/>
              <w:autoSpaceDN/>
              <w:bidi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项目生产过程中废气、噪声按照评价要求采取适当措施后达标排放，废水、固废处置措施可行。</w:t>
            </w:r>
          </w:p>
          <w:p>
            <w:pPr>
              <w:pStyle w:val="137"/>
              <w:keepNext w:val="0"/>
              <w:keepLines w:val="0"/>
              <w:pageBreakBefore w:val="0"/>
              <w:kinsoku/>
              <w:overflowPunct/>
              <w:autoSpaceDN/>
              <w:bidi w:val="0"/>
              <w:spacing w:line="360" w:lineRule="auto"/>
              <w:ind w:firstLine="480" w:firstLineChars="200"/>
              <w:rPr>
                <w:rFonts w:hint="default" w:ascii="Times New Roman" w:hAnsi="Times New Roman" w:cs="Times New Roman"/>
                <w:sz w:val="24"/>
              </w:rPr>
            </w:pPr>
            <w:r>
              <w:rPr>
                <w:rFonts w:hint="eastAsia" w:ascii="Times New Roman" w:hAnsi="Times New Roman" w:cs="Times New Roman"/>
                <w:sz w:val="24"/>
                <w:lang w:val="en-US" w:eastAsia="zh-CN"/>
              </w:rPr>
              <w:t>1、</w:t>
            </w:r>
            <w:r>
              <w:rPr>
                <w:rFonts w:hint="default" w:ascii="Times New Roman" w:hAnsi="Times New Roman" w:cs="Times New Roman"/>
                <w:sz w:val="24"/>
              </w:rPr>
              <w:t>废气</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cs="Times New Roman"/>
                <w:sz w:val="24"/>
                <w:szCs w:val="24"/>
                <w:lang w:eastAsia="zh-CN"/>
              </w:rPr>
            </w:pPr>
            <w:r>
              <w:rPr>
                <w:rFonts w:hint="eastAsia" w:ascii="Times New Roman" w:hAnsi="Times New Roman" w:eastAsia="宋体" w:cs="Times New Roman"/>
                <w:b w:val="0"/>
                <w:bCs/>
                <w:sz w:val="24"/>
                <w:szCs w:val="22"/>
                <w:lang w:val="en-US" w:eastAsia="zh-CN"/>
              </w:rPr>
              <w:t>本项目外协石墨化之前的工段均在一个车间内，各工段废气经除尘器处理后尾气均连接在一起，最后通过一根15m排气筒排放（P1），各工段废气合并后，废气总排放量0.34579t/a，排放速率为0.072kg/h，排放浓度为7.2mg/m</w:t>
            </w:r>
            <w:r>
              <w:rPr>
                <w:rFonts w:hint="eastAsia" w:ascii="Times New Roman" w:hAnsi="Times New Roman" w:eastAsia="宋体" w:cs="Times New Roman"/>
                <w:b w:val="0"/>
                <w:bCs/>
                <w:sz w:val="24"/>
                <w:szCs w:val="22"/>
                <w:vertAlign w:val="superscript"/>
                <w:lang w:val="en-US" w:eastAsia="zh-CN"/>
              </w:rPr>
              <w:t>3</w:t>
            </w:r>
            <w:r>
              <w:rPr>
                <w:rFonts w:hint="eastAsia" w:ascii="Times New Roman" w:hAnsi="Times New Roman" w:eastAsia="宋体" w:cs="Times New Roman"/>
                <w:b w:val="0"/>
                <w:bCs/>
                <w:sz w:val="24"/>
                <w:szCs w:val="22"/>
                <w:lang w:val="en-US" w:eastAsia="zh-CN"/>
              </w:rPr>
              <w:t>。排放速率和排放浓度均可满足</w:t>
            </w:r>
            <w:r>
              <w:rPr>
                <w:rFonts w:hint="eastAsia" w:ascii="Times New Roman" w:hAnsi="Times New Roman" w:eastAsia="宋体" w:cs="Times New Roman"/>
                <w:b w:val="0"/>
                <w:bCs/>
                <w:sz w:val="24"/>
                <w:szCs w:val="22"/>
                <w:u w:val="single"/>
                <w:lang w:val="en-US" w:eastAsia="zh-CN"/>
              </w:rPr>
              <w:t>《河南省2019年非电行业提标治理方案》中碳素行业（含石墨）所有排气筒颗粒物排放浓度小于10毫克/立方米及《大气污染物综合排放标准》（GB16297-1996）表2二级标准（炭黑尘15m排气筒排放速率0.51kg/h）</w:t>
            </w:r>
            <w:r>
              <w:rPr>
                <w:rFonts w:hint="eastAsia" w:ascii="Times New Roman" w:hAnsi="Times New Roman" w:eastAsia="宋体" w:cs="Times New Roman"/>
                <w:b w:val="0"/>
                <w:bCs/>
                <w:sz w:val="24"/>
                <w:szCs w:val="22"/>
                <w:lang w:val="en-US" w:eastAsia="zh-CN"/>
              </w:rPr>
              <w:t>。</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lang w:val="en-US" w:eastAsia="zh-CN"/>
              </w:rPr>
            </w:pPr>
            <w:r>
              <w:rPr>
                <w:rFonts w:hint="eastAsia" w:ascii="Times New Roman" w:hAnsi="Times New Roman" w:eastAsia="宋体" w:cs="Times New Roman"/>
                <w:b w:val="0"/>
                <w:bCs/>
                <w:sz w:val="24"/>
                <w:szCs w:val="22"/>
                <w:lang w:val="en-US" w:eastAsia="zh-CN"/>
              </w:rPr>
              <w:t>石墨化后的投料工段、混合、筛分、包装工段在东部厂房，各工段废气经除尘器处理后尾气均连接在一起，最后通过一根15m排气筒排放（P2），各工段废气合并后，，废气总排放量1.025t/a，排放速率为0.21kg/h，排放浓度为9.5mg/m</w:t>
            </w:r>
            <w:r>
              <w:rPr>
                <w:rFonts w:hint="eastAsia" w:ascii="Times New Roman" w:hAnsi="Times New Roman" w:eastAsia="宋体" w:cs="Times New Roman"/>
                <w:b w:val="0"/>
                <w:bCs/>
                <w:sz w:val="24"/>
                <w:szCs w:val="22"/>
                <w:vertAlign w:val="superscript"/>
                <w:lang w:val="en-US" w:eastAsia="zh-CN"/>
              </w:rPr>
              <w:t>3</w:t>
            </w:r>
            <w:r>
              <w:rPr>
                <w:rFonts w:hint="eastAsia" w:ascii="Times New Roman" w:hAnsi="Times New Roman" w:eastAsia="宋体" w:cs="Times New Roman"/>
                <w:b w:val="0"/>
                <w:bCs/>
                <w:sz w:val="24"/>
                <w:szCs w:val="22"/>
                <w:lang w:val="en-US" w:eastAsia="zh-CN"/>
              </w:rPr>
              <w:t>。</w:t>
            </w:r>
            <w:r>
              <w:rPr>
                <w:rFonts w:hint="eastAsia" w:ascii="Times New Roman" w:hAnsi="Times New Roman" w:eastAsia="宋体" w:cs="Times New Roman"/>
                <w:b w:val="0"/>
                <w:bCs/>
                <w:sz w:val="24"/>
                <w:szCs w:val="22"/>
                <w:u w:val="single"/>
                <w:lang w:val="en-US" w:eastAsia="zh-CN"/>
              </w:rPr>
              <w:t>排放速率和排放浓度均可满足《河南省2019年非电行业提标治理方案》中碳素行业（含石墨）所有排气筒颗粒物排放浓度小于10毫克/立方米及《大气污染物综合排放标准》（GB16297-1996）表2二级标准（炭黑尘15m排气筒排放速率0.51kg/h）。</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Times New Roman" w:hAnsi="Times New Roman" w:eastAsia="宋体" w:cs="Times New Roman"/>
                <w:bCs/>
                <w:sz w:val="24"/>
                <w:szCs w:val="24"/>
                <w:u w:val="single"/>
                <w:lang w:eastAsia="zh-CN"/>
              </w:rPr>
            </w:pPr>
            <w:r>
              <w:rPr>
                <w:rFonts w:hint="eastAsia" w:ascii="Times New Roman" w:hAnsi="Times New Roman" w:eastAsia="宋体" w:cs="Times New Roman"/>
                <w:b w:val="0"/>
                <w:bCs/>
                <w:sz w:val="24"/>
                <w:szCs w:val="22"/>
                <w:lang w:val="en-US" w:eastAsia="zh-CN"/>
              </w:rPr>
              <w:t>本项目无组织排放的粉尘主要为原材料在仓库内装卸过程中产生的粉尘。</w:t>
            </w:r>
            <w:r>
              <w:rPr>
                <w:rFonts w:hint="eastAsia" w:ascii="Times New Roman" w:hAnsi="Times New Roman" w:eastAsia="宋体" w:cs="Times New Roman"/>
                <w:b w:val="0"/>
                <w:bCs/>
                <w:sz w:val="24"/>
                <w:szCs w:val="22"/>
                <w:u w:val="single"/>
                <w:lang w:val="en-US" w:eastAsia="zh-CN"/>
              </w:rPr>
              <w:t>项目仓库封闭完好，大部分沉降于车间内，工人及时打扫清除，可减少对外环境的影响，</w:t>
            </w:r>
            <w:r>
              <w:rPr>
                <w:rFonts w:hint="default" w:ascii="Times New Roman" w:hAnsi="Times New Roman" w:cs="Times New Roman"/>
                <w:bCs/>
                <w:iCs/>
                <w:sz w:val="24"/>
                <w:u w:val="single"/>
              </w:rPr>
              <w:t>无组织粉尘</w:t>
            </w:r>
            <w:r>
              <w:rPr>
                <w:rFonts w:hint="default" w:ascii="Times New Roman" w:hAnsi="Times New Roman" w:cs="Times New Roman"/>
                <w:bCs/>
                <w:iCs/>
                <w:sz w:val="24"/>
                <w:u w:val="single"/>
                <w:lang w:eastAsia="zh-CN"/>
              </w:rPr>
              <w:t>厂界</w:t>
            </w:r>
            <w:r>
              <w:rPr>
                <w:rFonts w:hint="default" w:ascii="Times New Roman" w:hAnsi="Times New Roman" w:cs="Times New Roman"/>
                <w:bCs/>
                <w:iCs/>
                <w:sz w:val="24"/>
                <w:u w:val="single"/>
              </w:rPr>
              <w:t>最大落地浓度</w:t>
            </w:r>
            <w:r>
              <w:rPr>
                <w:rFonts w:hint="eastAsia" w:ascii="Times New Roman" w:hAnsi="Times New Roman" w:cs="Times New Roman"/>
                <w:bCs/>
                <w:iCs/>
                <w:sz w:val="24"/>
                <w:u w:val="single"/>
                <w:lang w:eastAsia="zh-CN"/>
              </w:rPr>
              <w:t>为</w:t>
            </w:r>
            <w:r>
              <w:rPr>
                <w:rFonts w:hint="eastAsia" w:ascii="Times New Roman" w:hAnsi="Times New Roman" w:cs="Times New Roman"/>
                <w:bCs/>
                <w:iCs/>
                <w:sz w:val="24"/>
                <w:u w:val="single"/>
                <w:lang w:val="en-US" w:eastAsia="zh-CN"/>
              </w:rPr>
              <w:t>10.532µg/m</w:t>
            </w:r>
            <w:r>
              <w:rPr>
                <w:rFonts w:hint="eastAsia" w:ascii="Times New Roman" w:hAnsi="Times New Roman" w:cs="Times New Roman"/>
                <w:bCs/>
                <w:iCs/>
                <w:sz w:val="24"/>
                <w:u w:val="single"/>
                <w:vertAlign w:val="superscript"/>
                <w:lang w:val="en-US" w:eastAsia="zh-CN"/>
              </w:rPr>
              <w:t>3</w:t>
            </w:r>
            <w:r>
              <w:rPr>
                <w:rFonts w:hint="eastAsia" w:ascii="Times New Roman" w:hAnsi="Times New Roman" w:cs="Times New Roman"/>
                <w:bCs/>
                <w:iCs/>
                <w:sz w:val="24"/>
                <w:u w:val="single"/>
                <w:lang w:val="en-US" w:eastAsia="zh-CN"/>
              </w:rPr>
              <w:t>，占标率1.17%，均较小，企业加强仓库的密闭性及管理后</w:t>
            </w:r>
            <w:r>
              <w:rPr>
                <w:rFonts w:hint="default" w:ascii="Times New Roman" w:hAnsi="Times New Roman" w:cs="Times New Roman"/>
                <w:bCs/>
                <w:iCs/>
                <w:sz w:val="24"/>
                <w:u w:val="single"/>
              </w:rPr>
              <w:t>能够满足</w:t>
            </w:r>
            <w:r>
              <w:rPr>
                <w:rFonts w:hint="eastAsia" w:ascii="Times New Roman" w:hAnsi="Times New Roman" w:eastAsia="宋体"/>
                <w:sz w:val="24"/>
                <w:szCs w:val="24"/>
                <w:u w:val="single"/>
                <w:lang w:eastAsia="zh-CN"/>
              </w:rPr>
              <w:t>《大气污染物综合排放标准》（GB16297-1996）表2炭黑尘无组织排放肉眼不可见的要求</w:t>
            </w:r>
            <w:r>
              <w:rPr>
                <w:rFonts w:hint="eastAsia" w:ascii="Times New Roman" w:hAnsi="Times New Roman" w:cs="Times New Roman"/>
                <w:color w:val="auto"/>
                <w:sz w:val="24"/>
                <w:szCs w:val="24"/>
                <w:u w:val="single"/>
                <w:lang w:eastAsia="zh-CN"/>
              </w:rPr>
              <w:t>。</w:t>
            </w:r>
          </w:p>
          <w:p>
            <w:pPr>
              <w:keepNext w:val="0"/>
              <w:keepLines w:val="0"/>
              <w:pageBreakBefore w:val="0"/>
              <w:kinsoku/>
              <w:overflowPunct/>
              <w:autoSpaceDN/>
              <w:bidi w:val="0"/>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废水</w:t>
            </w:r>
          </w:p>
          <w:p>
            <w:pPr>
              <w:keepNext w:val="0"/>
              <w:keepLines w:val="0"/>
              <w:pageBreakBefore w:val="0"/>
              <w:kinsoku/>
              <w:overflowPunct/>
              <w:autoSpaceDN/>
              <w:bidi w:val="0"/>
              <w:spacing w:line="360" w:lineRule="auto"/>
              <w:ind w:firstLine="480" w:firstLineChars="200"/>
              <w:rPr>
                <w:sz w:val="24"/>
              </w:rPr>
            </w:pPr>
            <w:r>
              <w:rPr>
                <w:sz w:val="24"/>
              </w:rPr>
              <w:t>项目运营期废水主要为</w:t>
            </w:r>
            <w:r>
              <w:rPr>
                <w:rFonts w:hint="eastAsia"/>
                <w:sz w:val="24"/>
              </w:rPr>
              <w:t>职工</w:t>
            </w:r>
            <w:r>
              <w:rPr>
                <w:sz w:val="24"/>
              </w:rPr>
              <w:t>生活污水</w:t>
            </w:r>
            <w:r>
              <w:rPr>
                <w:rFonts w:hint="eastAsia"/>
                <w:sz w:val="24"/>
                <w:lang w:eastAsia="zh-CN"/>
              </w:rPr>
              <w:t>，</w:t>
            </w:r>
            <w:r>
              <w:rPr>
                <w:rFonts w:hint="eastAsia"/>
                <w:sz w:val="24"/>
              </w:rPr>
              <w:t>生活废水</w:t>
            </w:r>
            <w:r>
              <w:rPr>
                <w:sz w:val="24"/>
              </w:rPr>
              <w:t>经化粪池</w:t>
            </w:r>
            <w:r>
              <w:rPr>
                <w:rFonts w:hint="eastAsia"/>
                <w:sz w:val="24"/>
              </w:rPr>
              <w:t>进行处理后</w:t>
            </w:r>
            <w:r>
              <w:rPr>
                <w:rFonts w:hint="default" w:ascii="Times New Roman" w:hAnsi="Times New Roman" w:cs="Times New Roman"/>
                <w:kern w:val="0"/>
                <w:sz w:val="24"/>
              </w:rPr>
              <w:t>水质为：</w:t>
            </w:r>
            <w:r>
              <w:rPr>
                <w:rFonts w:hint="default" w:ascii="Times New Roman" w:hAnsi="Times New Roman" w:cs="Times New Roman"/>
                <w:sz w:val="24"/>
              </w:rPr>
              <w:t>COD 250mg/L、SS 150mg/L、NH</w:t>
            </w:r>
            <w:r>
              <w:rPr>
                <w:rFonts w:hint="default" w:ascii="Times New Roman" w:hAnsi="Times New Roman" w:cs="Times New Roman"/>
                <w:sz w:val="24"/>
                <w:vertAlign w:val="subscript"/>
              </w:rPr>
              <w:t>3</w:t>
            </w:r>
            <w:r>
              <w:rPr>
                <w:rFonts w:hint="default" w:ascii="Times New Roman" w:hAnsi="Times New Roman" w:cs="Times New Roman"/>
                <w:sz w:val="24"/>
              </w:rPr>
              <w:t>-N 28mg/L、TP 3mg/L，</w:t>
            </w:r>
            <w:r>
              <w:rPr>
                <w:rFonts w:hint="default" w:ascii="Times New Roman" w:hAnsi="Times New Roman" w:cs="Times New Roman"/>
                <w:kern w:val="0"/>
                <w:sz w:val="24"/>
              </w:rPr>
              <w:t>能够满足新乡县大召营镇污水处理厂的收水标准（COD：4</w:t>
            </w:r>
            <w:r>
              <w:rPr>
                <w:rFonts w:hint="eastAsia" w:ascii="Times New Roman" w:hAnsi="Times New Roman" w:cs="Times New Roman"/>
                <w:kern w:val="0"/>
                <w:sz w:val="24"/>
                <w:lang w:val="en-US" w:eastAsia="zh-CN"/>
              </w:rPr>
              <w:t>0</w:t>
            </w:r>
            <w:r>
              <w:rPr>
                <w:rFonts w:hint="default" w:ascii="Times New Roman" w:hAnsi="Times New Roman" w:cs="Times New Roman"/>
                <w:kern w:val="0"/>
                <w:sz w:val="24"/>
              </w:rPr>
              <w:t>0mg/L、SS：3</w:t>
            </w:r>
            <w:r>
              <w:rPr>
                <w:rFonts w:hint="eastAsia" w:ascii="Times New Roman" w:hAnsi="Times New Roman" w:cs="Times New Roman"/>
                <w:kern w:val="0"/>
                <w:sz w:val="24"/>
                <w:lang w:val="en-US" w:eastAsia="zh-CN"/>
              </w:rPr>
              <w:t>0</w:t>
            </w:r>
            <w:r>
              <w:rPr>
                <w:rFonts w:hint="default" w:ascii="Times New Roman" w:hAnsi="Times New Roman" w:cs="Times New Roman"/>
                <w:kern w:val="0"/>
                <w:sz w:val="24"/>
              </w:rPr>
              <w:t>0mg/L、NH</w:t>
            </w:r>
            <w:r>
              <w:rPr>
                <w:rFonts w:hint="default" w:ascii="Times New Roman" w:hAnsi="Times New Roman" w:cs="Times New Roman"/>
                <w:kern w:val="0"/>
                <w:sz w:val="24"/>
                <w:vertAlign w:val="subscript"/>
              </w:rPr>
              <w:t>3</w:t>
            </w:r>
            <w:r>
              <w:rPr>
                <w:rFonts w:hint="default" w:ascii="Times New Roman" w:hAnsi="Times New Roman" w:cs="Times New Roman"/>
                <w:kern w:val="0"/>
                <w:sz w:val="24"/>
              </w:rPr>
              <w:t>-N：35mg/L、TP：4.</w:t>
            </w:r>
            <w:r>
              <w:rPr>
                <w:rFonts w:hint="eastAsia" w:ascii="Times New Roman" w:hAnsi="Times New Roman" w:cs="Times New Roman"/>
                <w:kern w:val="0"/>
                <w:sz w:val="24"/>
                <w:lang w:val="en-US" w:eastAsia="zh-CN"/>
              </w:rPr>
              <w:t>5</w:t>
            </w:r>
            <w:r>
              <w:rPr>
                <w:rFonts w:hint="default" w:ascii="Times New Roman" w:hAnsi="Times New Roman" w:cs="Times New Roman"/>
                <w:kern w:val="0"/>
                <w:sz w:val="24"/>
              </w:rPr>
              <w:t>mg/L）</w:t>
            </w:r>
            <w:r>
              <w:rPr>
                <w:rFonts w:hint="eastAsia"/>
                <w:sz w:val="24"/>
              </w:rPr>
              <w:t>。</w:t>
            </w:r>
          </w:p>
          <w:p>
            <w:pPr>
              <w:keepNext w:val="0"/>
              <w:keepLines w:val="0"/>
              <w:pageBreakBefore w:val="0"/>
              <w:kinsoku/>
              <w:overflowPunct/>
              <w:autoSpaceDN/>
              <w:bidi w:val="0"/>
              <w:spacing w:line="360" w:lineRule="auto"/>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噪声</w:t>
            </w:r>
          </w:p>
          <w:p>
            <w:pPr>
              <w:pStyle w:val="99"/>
              <w:keepNext w:val="0"/>
              <w:keepLines w:val="0"/>
              <w:pageBreakBefore w:val="0"/>
              <w:kinsoku/>
              <w:overflowPunct/>
              <w:autoSpaceDN/>
              <w:bidi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本项目的噪声源强主要是生产车间内</w:t>
            </w:r>
            <w:r>
              <w:rPr>
                <w:rFonts w:hint="eastAsia" w:ascii="Times New Roman" w:hAnsi="Times New Roman" w:cs="Times New Roman"/>
                <w:sz w:val="24"/>
                <w:szCs w:val="24"/>
                <w:lang w:eastAsia="zh-CN"/>
              </w:rPr>
              <w:t>粉碎机、整形机、混合机、振动筛</w:t>
            </w:r>
            <w:r>
              <w:rPr>
                <w:rFonts w:hint="default" w:ascii="Times New Roman" w:hAnsi="Times New Roman" w:cs="Times New Roman"/>
                <w:sz w:val="24"/>
              </w:rPr>
              <w:t>等设备运行产生的噪声，源强在7</w:t>
            </w:r>
            <w:r>
              <w:rPr>
                <w:rFonts w:hint="default" w:ascii="Times New Roman" w:hAnsi="Times New Roman" w:cs="Times New Roman"/>
                <w:sz w:val="24"/>
                <w:lang w:val="en-US" w:eastAsia="zh-CN"/>
              </w:rPr>
              <w:t>5</w:t>
            </w:r>
            <w:r>
              <w:rPr>
                <w:rFonts w:hint="default" w:ascii="Times New Roman" w:hAnsi="Times New Roman" w:cs="Times New Roman"/>
                <w:sz w:val="24"/>
              </w:rPr>
              <w:t>～85dB(A)之间。采取降噪措施处理后，</w:t>
            </w:r>
            <w:r>
              <w:rPr>
                <w:sz w:val="24"/>
                <w:szCs w:val="24"/>
              </w:rPr>
              <w:t>厂界噪声可以达到</w:t>
            </w:r>
            <w:r>
              <w:rPr>
                <w:rFonts w:hint="default" w:ascii="Times New Roman" w:hAnsi="Times New Roman" w:cs="Times New Roman"/>
                <w:sz w:val="24"/>
              </w:rPr>
              <w:t>《工业企业厂界环境噪声排放标准》（GB12348-2008）中规定的</w:t>
            </w:r>
            <w:r>
              <w:rPr>
                <w:rFonts w:hint="default" w:ascii="Times New Roman" w:hAnsi="Times New Roman" w:cs="Times New Roman"/>
                <w:sz w:val="24"/>
                <w:lang w:eastAsia="zh-CN"/>
              </w:rPr>
              <w:t>3类</w:t>
            </w:r>
            <w:r>
              <w:rPr>
                <w:rFonts w:hint="eastAsia" w:ascii="Times New Roman" w:hAnsi="Times New Roman" w:cs="Times New Roman"/>
                <w:sz w:val="24"/>
                <w:lang w:eastAsia="zh-CN"/>
              </w:rPr>
              <w:t>标准</w:t>
            </w:r>
            <w:r>
              <w:rPr>
                <w:rFonts w:hint="default" w:ascii="Times New Roman" w:hAnsi="Times New Roman" w:cs="Times New Roman"/>
                <w:sz w:val="24"/>
              </w:rPr>
              <w:t>。</w:t>
            </w:r>
          </w:p>
          <w:p>
            <w:pPr>
              <w:keepNext w:val="0"/>
              <w:keepLines w:val="0"/>
              <w:pageBreakBefore w:val="0"/>
              <w:numPr>
                <w:ilvl w:val="0"/>
                <w:numId w:val="0"/>
              </w:numPr>
              <w:kinsoku/>
              <w:overflowPunct/>
              <w:autoSpaceDN/>
              <w:bidi w:val="0"/>
              <w:spacing w:line="360" w:lineRule="auto"/>
              <w:ind w:firstLine="480" w:firstLineChars="200"/>
              <w:jc w:val="left"/>
              <w:rPr>
                <w:rFonts w:hint="default" w:ascii="Times New Roman" w:hAnsi="Times New Roman"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固废</w:t>
            </w:r>
          </w:p>
          <w:p>
            <w:pPr>
              <w:pStyle w:val="94"/>
              <w:keepNext w:val="0"/>
              <w:keepLines w:val="0"/>
              <w:pageBreakBefore w:val="0"/>
              <w:kinsoku/>
              <w:overflowPunct/>
              <w:autoSpaceDN/>
              <w:bidi w:val="0"/>
              <w:adjustRightInd/>
              <w:spacing w:before="0" w:line="360" w:lineRule="auto"/>
              <w:ind w:firstLine="480" w:firstLineChars="200"/>
              <w:jc w:val="both"/>
              <w:rPr>
                <w:rFonts w:hint="eastAsia" w:ascii="Times New Roman"/>
                <w:kern w:val="2"/>
                <w:szCs w:val="24"/>
              </w:rPr>
            </w:pPr>
            <w:r>
              <w:rPr>
                <w:rFonts w:hint="default" w:ascii="Times New Roman" w:hAnsi="Times New Roman" w:cs="Times New Roman"/>
                <w:sz w:val="24"/>
                <w:szCs w:val="24"/>
              </w:rPr>
              <w:t>本项目产生的一般固废有</w:t>
            </w:r>
            <w:r>
              <w:rPr>
                <w:rFonts w:hint="eastAsia" w:ascii="Times New Roman" w:hAnsi="Times New Roman" w:cs="Times New Roman"/>
                <w:sz w:val="24"/>
                <w:szCs w:val="24"/>
                <w:lang w:eastAsia="zh-CN"/>
              </w:rPr>
              <w:t>除尘器收集的粉尘、筛上物、磁性颗粒及废包装袋</w:t>
            </w:r>
            <w:r>
              <w:rPr>
                <w:rFonts w:hint="eastAsia" w:ascii="Times New Roman" w:hAnsi="Times New Roman" w:cs="Times New Roman"/>
                <w:sz w:val="24"/>
                <w:szCs w:val="24"/>
                <w:lang w:val="en-US" w:eastAsia="zh-CN"/>
              </w:rPr>
              <w:t>。除尘器收集的粉尘</w:t>
            </w:r>
            <w:r>
              <w:rPr>
                <w:rFonts w:hint="default" w:ascii="Times New Roman" w:hAnsi="Times New Roman" w:cs="Times New Roman"/>
                <w:sz w:val="24"/>
                <w:szCs w:val="24"/>
              </w:rPr>
              <w:t>除尘器收集粉尘</w:t>
            </w:r>
            <w:r>
              <w:rPr>
                <w:rFonts w:hint="eastAsia" w:ascii="Times New Roman" w:hAnsi="Times New Roman" w:cs="Times New Roman"/>
                <w:sz w:val="24"/>
                <w:szCs w:val="24"/>
                <w:lang w:eastAsia="zh-CN"/>
              </w:rPr>
              <w:t>及筛上物收集后回用于生产，磁性颗粒收集后暂存于一般固废间，定期出售。</w:t>
            </w:r>
            <w:r>
              <w:rPr>
                <w:rFonts w:hint="eastAsia" w:ascii="Times New Roman"/>
                <w:kern w:val="2"/>
                <w:szCs w:val="24"/>
              </w:rPr>
              <w:t>项目产生的各项生产固废得到合理处置，项目产生的固废不会对环境产生影响。</w:t>
            </w:r>
          </w:p>
          <w:p>
            <w:pPr>
              <w:pStyle w:val="51"/>
              <w:keepNext w:val="0"/>
              <w:keepLines w:val="0"/>
              <w:pageBreakBefore w:val="0"/>
              <w:kinsoku/>
              <w:overflowPunct/>
              <w:autoSpaceDN/>
              <w:bidi w:val="0"/>
              <w:snapToGrid w:val="0"/>
              <w:spacing w:line="360" w:lineRule="auto"/>
              <w:ind w:firstLine="480"/>
              <w:rPr>
                <w:b/>
                <w:color w:val="0000FF"/>
                <w:kern w:val="2"/>
              </w:rPr>
            </w:pPr>
            <w:r>
              <w:rPr>
                <w:rFonts w:hint="eastAsia"/>
                <w:b/>
                <w:kern w:val="2"/>
              </w:rPr>
              <w:t>（四）</w:t>
            </w:r>
            <w:r>
              <w:rPr>
                <w:b/>
                <w:kern w:val="2"/>
              </w:rPr>
              <w:t>总量控制</w:t>
            </w:r>
          </w:p>
          <w:p>
            <w:pPr>
              <w:keepNext w:val="0"/>
              <w:keepLines w:val="0"/>
              <w:pageBreakBefore w:val="0"/>
              <w:widowControl/>
              <w:kinsoku/>
              <w:overflowPunct/>
              <w:autoSpaceDN/>
              <w:bidi w:val="0"/>
              <w:snapToGrid w:val="0"/>
              <w:spacing w:line="360" w:lineRule="auto"/>
              <w:ind w:firstLine="480"/>
              <w:rPr>
                <w:rFonts w:hint="default" w:ascii="Times New Roman" w:hAnsi="Times New Roman" w:eastAsia="宋体" w:cs="Times New Roman"/>
                <w:kern w:val="0"/>
                <w:sz w:val="24"/>
                <w:u w:val="single"/>
                <w:lang w:val="en-US" w:eastAsia="zh-CN"/>
              </w:rPr>
            </w:pPr>
            <w:r>
              <w:rPr>
                <w:rFonts w:hint="default" w:ascii="Times New Roman" w:hAnsi="Times New Roman" w:eastAsia="宋体" w:cs="Times New Roman"/>
                <w:kern w:val="0"/>
                <w:sz w:val="24"/>
              </w:rPr>
              <w:t>建议总量控制指标为：COD：</w:t>
            </w:r>
            <w:r>
              <w:rPr>
                <w:rFonts w:hint="default" w:ascii="Times New Roman" w:hAnsi="Times New Roman" w:eastAsia="宋体" w:cs="Times New Roman"/>
                <w:kern w:val="0"/>
                <w:sz w:val="24"/>
                <w:lang w:val="en-US" w:eastAsia="zh-CN"/>
              </w:rPr>
              <w:t>0.01152</w:t>
            </w:r>
            <w:r>
              <w:rPr>
                <w:rFonts w:hint="default" w:ascii="Times New Roman" w:hAnsi="Times New Roman" w:eastAsia="宋体" w:cs="Times New Roman"/>
                <w:kern w:val="0"/>
                <w:sz w:val="24"/>
              </w:rPr>
              <w:t>t/a、NH</w:t>
            </w:r>
            <w:r>
              <w:rPr>
                <w:rFonts w:hint="default" w:ascii="Times New Roman" w:hAnsi="Times New Roman" w:eastAsia="宋体" w:cs="Times New Roman"/>
                <w:kern w:val="0"/>
                <w:sz w:val="24"/>
                <w:vertAlign w:val="subscript"/>
              </w:rPr>
              <w:t>3</w:t>
            </w:r>
            <w:r>
              <w:rPr>
                <w:rFonts w:hint="default" w:ascii="Times New Roman" w:hAnsi="Times New Roman" w:eastAsia="宋体" w:cs="Times New Roman"/>
                <w:kern w:val="0"/>
                <w:sz w:val="24"/>
              </w:rPr>
              <w:t>-N：</w:t>
            </w:r>
            <w:r>
              <w:rPr>
                <w:rFonts w:hint="default" w:ascii="Times New Roman" w:hAnsi="Times New Roman" w:eastAsia="宋体" w:cs="Times New Roman"/>
                <w:kern w:val="0"/>
                <w:sz w:val="24"/>
                <w:lang w:val="en-US" w:eastAsia="zh-CN"/>
              </w:rPr>
              <w:t>0.00058</w:t>
            </w:r>
            <w:r>
              <w:rPr>
                <w:rFonts w:hint="default" w:ascii="Times New Roman" w:hAnsi="Times New Roman" w:eastAsia="宋体" w:cs="Times New Roman"/>
                <w:kern w:val="0"/>
                <w:sz w:val="24"/>
              </w:rPr>
              <w:t>t/a、TP：</w:t>
            </w:r>
            <w:r>
              <w:rPr>
                <w:rFonts w:hint="default" w:ascii="Times New Roman" w:hAnsi="Times New Roman" w:eastAsia="宋体" w:cs="Times New Roman"/>
                <w:kern w:val="0"/>
                <w:sz w:val="24"/>
                <w:lang w:val="en-US" w:eastAsia="zh-CN"/>
              </w:rPr>
              <w:t>0.00012</w:t>
            </w:r>
            <w:r>
              <w:rPr>
                <w:rFonts w:hint="default" w:ascii="Times New Roman" w:hAnsi="Times New Roman" w:eastAsia="宋体" w:cs="Times New Roman"/>
                <w:kern w:val="0"/>
                <w:sz w:val="24"/>
              </w:rPr>
              <w:t>t/a。</w:t>
            </w:r>
            <w:r>
              <w:rPr>
                <w:rFonts w:hint="eastAsia" w:ascii="Times New Roman" w:hAnsi="Times New Roman" w:eastAsia="宋体" w:cs="Times New Roman"/>
                <w:kern w:val="0"/>
                <w:sz w:val="24"/>
                <w:u w:val="single"/>
                <w:lang w:eastAsia="zh-CN"/>
              </w:rPr>
              <w:t>本项目颗粒物排放量</w:t>
            </w:r>
            <w:r>
              <w:rPr>
                <w:rFonts w:hint="eastAsia" w:ascii="Times New Roman" w:hAnsi="Times New Roman" w:eastAsia="宋体" w:cs="Times New Roman"/>
                <w:kern w:val="0"/>
                <w:sz w:val="24"/>
                <w:u w:val="single"/>
                <w:lang w:val="en-US" w:eastAsia="zh-CN"/>
              </w:rPr>
              <w:t>1.4t/a，现有项目颗粒物排放量4.25t/a，迁建完成后消减量为4.25t/a，全厂排放量1.4t/a（其中有组织1.37079t/a，无组织排放量为0.025t/a），不新增排放量，全厂排放量减少2.85t/a。</w:t>
            </w:r>
          </w:p>
          <w:p>
            <w:pPr>
              <w:pStyle w:val="51"/>
              <w:keepNext w:val="0"/>
              <w:keepLines w:val="0"/>
              <w:pageBreakBefore w:val="0"/>
              <w:kinsoku/>
              <w:overflowPunct/>
              <w:autoSpaceDN/>
              <w:bidi w:val="0"/>
              <w:snapToGrid w:val="0"/>
              <w:spacing w:line="360" w:lineRule="auto"/>
              <w:ind w:firstLine="480"/>
              <w:rPr>
                <w:rFonts w:hint="default" w:ascii="Times New Roman" w:hAnsi="Times New Roman" w:eastAsia="宋体" w:cs="Times New Roman"/>
                <w:sz w:val="24"/>
                <w:szCs w:val="24"/>
                <w:lang w:eastAsia="zh-CN"/>
              </w:rPr>
            </w:pPr>
            <w:r>
              <w:rPr>
                <w:rFonts w:hint="eastAsia"/>
                <w:b/>
                <w:kern w:val="2"/>
              </w:rPr>
              <w:t>（</w:t>
            </w:r>
            <w:r>
              <w:rPr>
                <w:rFonts w:hint="eastAsia"/>
                <w:b/>
                <w:kern w:val="2"/>
                <w:lang w:eastAsia="zh-CN"/>
              </w:rPr>
              <w:t>五</w:t>
            </w:r>
            <w:r>
              <w:rPr>
                <w:rFonts w:hint="eastAsia"/>
                <w:b/>
                <w:kern w:val="2"/>
              </w:rPr>
              <w:t>）</w:t>
            </w:r>
            <w:r>
              <w:rPr>
                <w:rFonts w:hint="default" w:ascii="Times New Roman" w:hAnsi="Times New Roman" w:cs="Times New Roman"/>
                <w:sz w:val="24"/>
                <w:szCs w:val="24"/>
                <w:lang w:eastAsia="zh-CN"/>
              </w:rPr>
              <w:t>卫生防护距离</w:t>
            </w:r>
          </w:p>
          <w:p>
            <w:pPr>
              <w:pStyle w:val="8"/>
              <w:keepNext w:val="0"/>
              <w:keepLines w:val="0"/>
              <w:pageBreakBefore w:val="0"/>
              <w:kinsoku/>
              <w:overflowPunct/>
              <w:autoSpaceDN/>
              <w:bidi w:val="0"/>
              <w:spacing w:line="360" w:lineRule="auto"/>
              <w:ind w:firstLine="480" w:firstLineChars="200"/>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本项目卫生防护距离确定为</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lang w:eastAsia="zh-CN"/>
              </w:rPr>
              <w:t>0m。防护距离范围为以车间为边界往外延伸</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lang w:eastAsia="zh-CN"/>
              </w:rPr>
              <w:t>0m的区域。根据项目平面布置及周围环境可知，项目各厂界外的设防距离</w:t>
            </w:r>
            <w:r>
              <w:rPr>
                <w:rFonts w:hint="default" w:ascii="Times New Roman" w:hAnsi="Times New Roman" w:cs="Times New Roman"/>
                <w:color w:val="auto"/>
                <w:sz w:val="24"/>
                <w:szCs w:val="24"/>
              </w:rPr>
              <w:t>范围为</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项目东厂界外50m、南厂界外</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0m、西厂界外</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m、北厂界外50m</w:t>
            </w:r>
            <w:r>
              <w:rPr>
                <w:rFonts w:hint="default" w:ascii="Times New Roman" w:hAnsi="Times New Roman" w:cs="Times New Roman"/>
                <w:sz w:val="24"/>
                <w:szCs w:val="24"/>
                <w:lang w:eastAsia="zh-CN"/>
              </w:rPr>
              <w:t>，项目卫生防护距离内无敏感点分布，符合卫生防护距离要求。</w:t>
            </w:r>
          </w:p>
          <w:p>
            <w:pPr>
              <w:pStyle w:val="51"/>
              <w:keepNext w:val="0"/>
              <w:keepLines w:val="0"/>
              <w:pageBreakBefore w:val="0"/>
              <w:kinsoku/>
              <w:overflowPunct/>
              <w:autoSpaceDN/>
              <w:bidi w:val="0"/>
              <w:snapToGrid w:val="0"/>
              <w:spacing w:line="360" w:lineRule="auto"/>
              <w:ind w:firstLine="480"/>
              <w:rPr>
                <w:rFonts w:hint="default" w:ascii="Times New Roman" w:hAnsi="Times New Roman" w:eastAsia="宋体" w:cs="Times New Roman"/>
                <w:sz w:val="24"/>
                <w:szCs w:val="24"/>
                <w:u w:val="single"/>
                <w:lang w:eastAsia="zh-CN"/>
              </w:rPr>
            </w:pPr>
            <w:r>
              <w:rPr>
                <w:rFonts w:hint="eastAsia"/>
                <w:b/>
                <w:kern w:val="2"/>
                <w:u w:val="single"/>
              </w:rPr>
              <w:t>（</w:t>
            </w:r>
            <w:r>
              <w:rPr>
                <w:rFonts w:hint="eastAsia"/>
                <w:b/>
                <w:kern w:val="2"/>
                <w:u w:val="single"/>
                <w:lang w:eastAsia="zh-CN"/>
              </w:rPr>
              <w:t>六</w:t>
            </w:r>
            <w:r>
              <w:rPr>
                <w:rFonts w:hint="eastAsia"/>
                <w:b/>
                <w:kern w:val="2"/>
                <w:u w:val="single"/>
              </w:rPr>
              <w:t>）</w:t>
            </w:r>
            <w:r>
              <w:rPr>
                <w:rFonts w:hint="eastAsia" w:ascii="Times New Roman" w:hAnsi="Times New Roman" w:cs="Times New Roman"/>
                <w:sz w:val="24"/>
                <w:szCs w:val="24"/>
                <w:u w:val="single"/>
                <w:lang w:eastAsia="zh-CN"/>
              </w:rPr>
              <w:t>在线监控</w:t>
            </w:r>
          </w:p>
          <w:p>
            <w:pPr>
              <w:pStyle w:val="8"/>
              <w:keepNext w:val="0"/>
              <w:keepLines w:val="0"/>
              <w:pageBreakBefore w:val="0"/>
              <w:kinsoku/>
              <w:overflowPunct/>
              <w:autoSpaceDN/>
              <w:bidi w:val="0"/>
              <w:spacing w:line="360" w:lineRule="auto"/>
              <w:ind w:firstLine="480" w:firstLineChars="200"/>
              <w:rPr>
                <w:rFonts w:hint="default" w:ascii="Times New Roman" w:hAnsi="Times New Roman" w:cs="Times New Roman"/>
                <w:sz w:val="24"/>
                <w:szCs w:val="24"/>
                <w:u w:val="single"/>
                <w:lang w:eastAsia="zh-CN"/>
              </w:rPr>
            </w:pPr>
            <w:r>
              <w:rPr>
                <w:rFonts w:hint="default" w:ascii="Times New Roman" w:hAnsi="Times New Roman" w:cs="Times New Roman"/>
                <w:sz w:val="24"/>
                <w:szCs w:val="24"/>
                <w:u w:val="single"/>
                <w:lang w:eastAsia="zh-CN"/>
              </w:rPr>
              <w:t>按照</w:t>
            </w:r>
            <w:r>
              <w:rPr>
                <w:rFonts w:hint="eastAsia" w:ascii="Times New Roman" w:hAnsi="Times New Roman" w:cs="Times New Roman"/>
                <w:sz w:val="24"/>
                <w:szCs w:val="24"/>
                <w:u w:val="single"/>
                <w:lang w:eastAsia="zh-CN"/>
              </w:rPr>
              <w:t>相关</w:t>
            </w:r>
            <w:r>
              <w:rPr>
                <w:rFonts w:hint="default" w:ascii="Times New Roman" w:hAnsi="Times New Roman" w:cs="Times New Roman"/>
                <w:sz w:val="24"/>
                <w:szCs w:val="24"/>
                <w:u w:val="single"/>
                <w:lang w:eastAsia="zh-CN"/>
              </w:rPr>
              <w:t>要求安装用电量监控系统并与市生态环境局联网</w:t>
            </w:r>
            <w:r>
              <w:rPr>
                <w:rFonts w:hint="eastAsia" w:ascii="Times New Roman" w:hAnsi="Times New Roman" w:cs="Times New Roman"/>
                <w:sz w:val="24"/>
                <w:szCs w:val="24"/>
                <w:u w:val="single"/>
                <w:lang w:eastAsia="zh-CN"/>
              </w:rPr>
              <w:t>；</w:t>
            </w:r>
            <w:r>
              <w:rPr>
                <w:rFonts w:hint="default" w:ascii="Times New Roman" w:hAnsi="Times New Roman" w:cs="Times New Roman"/>
                <w:sz w:val="24"/>
                <w:szCs w:val="24"/>
                <w:u w:val="single"/>
                <w:lang w:eastAsia="zh-CN"/>
              </w:rPr>
              <w:t>安装视频，TSP （总悬浮颗粒物）等监控设施</w:t>
            </w:r>
            <w:r>
              <w:rPr>
                <w:rFonts w:hint="eastAsia" w:ascii="Times New Roman" w:hAnsi="Times New Roman" w:cs="Times New Roman"/>
                <w:sz w:val="24"/>
                <w:szCs w:val="24"/>
                <w:u w:val="single"/>
                <w:lang w:eastAsia="zh-CN"/>
              </w:rPr>
              <w:t>。</w:t>
            </w:r>
          </w:p>
          <w:p>
            <w:pPr>
              <w:keepNext w:val="0"/>
              <w:keepLines w:val="0"/>
              <w:pageBreakBefore w:val="0"/>
              <w:kinsoku/>
              <w:overflowPunct/>
              <w:autoSpaceDN/>
              <w:bidi w:val="0"/>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二、建 议</w:t>
            </w:r>
          </w:p>
          <w:p>
            <w:pPr>
              <w:pStyle w:val="157"/>
              <w:keepNext w:val="0"/>
              <w:keepLines w:val="0"/>
              <w:pageBreakBefore w:val="0"/>
              <w:kinsoku/>
              <w:overflowPunct/>
              <w:autoSpaceDN/>
              <w:bidi w:val="0"/>
              <w:adjustRightInd/>
              <w:spacing w:line="360" w:lineRule="auto"/>
              <w:ind w:left="0" w:firstLine="480" w:firstLineChars="200"/>
              <w:rPr>
                <w:rFonts w:hint="default" w:ascii="Times New Roman" w:hAnsi="Times New Roman" w:cs="Times New Roman"/>
                <w:b w:val="0"/>
                <w:bCs/>
                <w:szCs w:val="24"/>
                <w:shd w:val="pct10" w:color="auto" w:fill="FFFFFF"/>
              </w:rPr>
            </w:pPr>
            <w:r>
              <w:rPr>
                <w:rFonts w:hint="default" w:ascii="Times New Roman" w:hAnsi="Times New Roman" w:cs="Times New Roman"/>
                <w:b w:val="0"/>
                <w:bCs/>
                <w:szCs w:val="24"/>
              </w:rPr>
              <w:t>1、严格执行项目“三同时”制度。</w:t>
            </w:r>
          </w:p>
          <w:p>
            <w:pPr>
              <w:pStyle w:val="157"/>
              <w:keepNext w:val="0"/>
              <w:keepLines w:val="0"/>
              <w:pageBreakBefore w:val="0"/>
              <w:kinsoku/>
              <w:overflowPunct/>
              <w:autoSpaceDN/>
              <w:bidi w:val="0"/>
              <w:adjustRightInd/>
              <w:spacing w:line="360" w:lineRule="auto"/>
              <w:ind w:left="0" w:firstLine="480" w:firstLineChars="200"/>
              <w:rPr>
                <w:rFonts w:hint="default" w:ascii="Times New Roman" w:hAnsi="Times New Roman" w:cs="Times New Roman"/>
                <w:b w:val="0"/>
                <w:bCs/>
                <w:szCs w:val="24"/>
              </w:rPr>
            </w:pPr>
            <w:r>
              <w:rPr>
                <w:rFonts w:hint="default" w:ascii="Times New Roman" w:hAnsi="Times New Roman" w:cs="Times New Roman"/>
                <w:b w:val="0"/>
                <w:bCs/>
                <w:szCs w:val="24"/>
              </w:rPr>
              <w:t>2、落实环保资金，以实施治污措施，实现污染物达标排放。</w:t>
            </w:r>
          </w:p>
          <w:p>
            <w:pPr>
              <w:pStyle w:val="157"/>
              <w:keepNext w:val="0"/>
              <w:keepLines w:val="0"/>
              <w:pageBreakBefore w:val="0"/>
              <w:kinsoku/>
              <w:overflowPunct/>
              <w:autoSpaceDN/>
              <w:bidi w:val="0"/>
              <w:adjustRightInd/>
              <w:spacing w:line="360" w:lineRule="auto"/>
              <w:ind w:left="0" w:firstLine="480" w:firstLineChars="200"/>
              <w:rPr>
                <w:rFonts w:hint="eastAsia" w:ascii="Times New Roman" w:hAnsi="Times New Roman" w:eastAsia="宋体" w:cs="Times New Roman"/>
                <w:b w:val="0"/>
                <w:bCs/>
                <w:szCs w:val="24"/>
                <w:lang w:eastAsia="zh-CN"/>
              </w:rPr>
            </w:pPr>
            <w:r>
              <w:rPr>
                <w:rFonts w:hint="default" w:ascii="Times New Roman" w:hAnsi="Times New Roman" w:cs="Times New Roman"/>
                <w:b w:val="0"/>
                <w:bCs/>
                <w:szCs w:val="24"/>
              </w:rPr>
              <w:t>3、加强工人劳动安全保护</w:t>
            </w:r>
            <w:r>
              <w:rPr>
                <w:rFonts w:hint="eastAsia" w:ascii="Times New Roman" w:hAnsi="Times New Roman" w:eastAsia="宋体" w:cs="Times New Roman"/>
                <w:b w:val="0"/>
                <w:bCs/>
                <w:szCs w:val="24"/>
                <w:lang w:eastAsia="zh-CN"/>
              </w:rPr>
              <w:t>；</w:t>
            </w:r>
            <w:r>
              <w:rPr>
                <w:rFonts w:hint="default" w:ascii="Times New Roman" w:hAnsi="Times New Roman" w:cs="Times New Roman"/>
                <w:b w:val="0"/>
                <w:bCs w:val="0"/>
                <w:szCs w:val="24"/>
              </w:rPr>
              <w:t>企业应强化管理，树立环保意识，并由专人通过培训负责环保工作</w:t>
            </w:r>
            <w:r>
              <w:rPr>
                <w:rFonts w:hint="eastAsia" w:ascii="Times New Roman" w:hAnsi="Times New Roman" w:eastAsia="宋体" w:cs="Times New Roman"/>
                <w:b w:val="0"/>
                <w:bCs w:val="0"/>
                <w:szCs w:val="24"/>
                <w:lang w:eastAsia="zh-CN"/>
              </w:rPr>
              <w:t>；</w:t>
            </w:r>
            <w:r>
              <w:rPr>
                <w:rFonts w:hint="default" w:ascii="Times New Roman" w:hAnsi="Times New Roman" w:cs="Times New Roman"/>
                <w:b w:val="0"/>
                <w:bCs w:val="0"/>
                <w:szCs w:val="24"/>
              </w:rPr>
              <w:t>加强环保设施的维护和管理，保证设备正常运行</w:t>
            </w:r>
            <w:r>
              <w:rPr>
                <w:rFonts w:hint="eastAsia" w:ascii="Times New Roman" w:hAnsi="Times New Roman" w:eastAsia="宋体" w:cs="Times New Roman"/>
                <w:b w:val="0"/>
                <w:bCs w:val="0"/>
                <w:szCs w:val="24"/>
                <w:lang w:eastAsia="zh-CN"/>
              </w:rPr>
              <w:t>。</w:t>
            </w:r>
          </w:p>
          <w:p>
            <w:pPr>
              <w:keepNext w:val="0"/>
              <w:keepLines w:val="0"/>
              <w:pageBreakBefore w:val="0"/>
              <w:kinsoku/>
              <w:overflowPunct/>
              <w:autoSpaceDN/>
              <w:bidi w:val="0"/>
              <w:spacing w:line="360" w:lineRule="auto"/>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rPr>
              <w:t>三、总结论</w:t>
            </w:r>
          </w:p>
          <w:p>
            <w:pPr>
              <w:keepNext w:val="0"/>
              <w:keepLines w:val="0"/>
              <w:pageBreakBefore w:val="0"/>
              <w:kinsoku/>
              <w:overflowPunct/>
              <w:autoSpaceDN/>
              <w:bidi w:val="0"/>
              <w:snapToGrid w:val="0"/>
              <w:spacing w:line="360" w:lineRule="auto"/>
              <w:ind w:firstLine="480" w:firstLineChars="20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综上所述，</w:t>
            </w:r>
            <w:r>
              <w:rPr>
                <w:rFonts w:hint="eastAsia" w:ascii="Times New Roman" w:hAnsi="Times New Roman" w:cs="Times New Roman"/>
                <w:sz w:val="24"/>
                <w:szCs w:val="24"/>
                <w:lang w:eastAsia="zh-CN"/>
              </w:rPr>
              <w:t>新乡市博瑞达电源材料有限公司年产5000吨锂离子电池负极材料项目</w:t>
            </w:r>
            <w:r>
              <w:rPr>
                <w:rFonts w:hint="default" w:ascii="Times New Roman" w:hAnsi="Times New Roman" w:cs="Times New Roman"/>
                <w:bCs/>
                <w:color w:val="000000"/>
                <w:sz w:val="24"/>
                <w:szCs w:val="24"/>
              </w:rPr>
              <w:t>符合国家产业政策，选址可行，项目在认真落实各项环保治理措施后，工程各项污染物均能合理处置或达标排放，对周围环境影响较小，可以实现其经济效益、社会效益和环境效益的协调发展。因此，从环保角度分析，本项目建设是可行的。</w:t>
            </w:r>
          </w:p>
          <w:p>
            <w:pPr>
              <w:pStyle w:val="9"/>
              <w:keepNext w:val="0"/>
              <w:keepLines w:val="0"/>
              <w:pageBreakBefore w:val="0"/>
              <w:kinsoku/>
              <w:overflowPunct/>
              <w:autoSpaceDN/>
              <w:bidi w:val="0"/>
              <w:spacing w:after="0" w:line="360" w:lineRule="auto"/>
              <w:jc w:val="right"/>
              <w:rPr>
                <w:rFonts w:hint="default" w:ascii="Times New Roman" w:hAnsi="Times New Roman" w:cs="Times New Roman"/>
                <w:sz w:val="24"/>
                <w:szCs w:val="24"/>
                <w:lang w:val="en-US" w:eastAsia="zh-CN"/>
              </w:rPr>
            </w:pPr>
          </w:p>
          <w:p>
            <w:pPr>
              <w:pStyle w:val="9"/>
              <w:keepNext w:val="0"/>
              <w:keepLines w:val="0"/>
              <w:pageBreakBefore w:val="0"/>
              <w:kinsoku/>
              <w:overflowPunct/>
              <w:autoSpaceDN/>
              <w:bidi w:val="0"/>
              <w:spacing w:after="0" w:line="360" w:lineRule="auto"/>
              <w:jc w:val="righ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新乡市鸿源环保科技咨询有限公司</w:t>
            </w:r>
          </w:p>
          <w:p>
            <w:pPr>
              <w:pStyle w:val="9"/>
              <w:keepNext w:val="0"/>
              <w:keepLines w:val="0"/>
              <w:pageBreakBefore w:val="0"/>
              <w:kinsoku/>
              <w:overflowPunct/>
              <w:autoSpaceDN/>
              <w:bidi w:val="0"/>
              <w:spacing w:after="0" w:line="360" w:lineRule="auto"/>
              <w:ind w:left="0" w:leftChars="0" w:firstLine="6960" w:firstLineChars="29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2019年</w:t>
            </w:r>
            <w:r>
              <w:rPr>
                <w:rFonts w:hint="eastAsia" w:ascii="Times New Roman" w:hAnsi="Times New Roman" w:cs="Times New Roman"/>
                <w:sz w:val="24"/>
                <w:szCs w:val="24"/>
                <w:lang w:val="en-US" w:eastAsia="zh-CN"/>
              </w:rPr>
              <w:t>11</w:t>
            </w:r>
            <w:r>
              <w:rPr>
                <w:rFonts w:hint="default" w:ascii="Times New Roman" w:hAnsi="Times New Roman" w:cs="Times New Roman"/>
                <w:sz w:val="24"/>
                <w:szCs w:val="24"/>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trPr>
        <w:tc>
          <w:tcPr>
            <w:tcW w:w="9057" w:type="dxa"/>
            <w:noWrap w:val="0"/>
            <w:vAlign w:val="top"/>
          </w:tcPr>
          <w:p>
            <w:pPr>
              <w:jc w:val="left"/>
              <w:rPr>
                <w:rFonts w:hint="default" w:ascii="Times New Roman" w:hAnsi="Times New Roman" w:cs="Times New Roman"/>
                <w:sz w:val="24"/>
                <w:szCs w:val="24"/>
              </w:rPr>
            </w:pPr>
            <w:r>
              <w:rPr>
                <w:rFonts w:hint="default" w:ascii="Times New Roman" w:hAnsi="Times New Roman" w:cs="Times New Roman"/>
                <w:sz w:val="24"/>
                <w:szCs w:val="24"/>
              </w:rPr>
              <w:t xml:space="preserve"> 预审意见：</w:t>
            </w: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 xml:space="preserve">                                                        公   章</w:t>
            </w:r>
          </w:p>
          <w:p>
            <w:pPr>
              <w:jc w:val="left"/>
              <w:rPr>
                <w:rFonts w:hint="default" w:ascii="Times New Roman" w:hAnsi="Times New Roman" w:cs="Times New Roman"/>
                <w:sz w:val="24"/>
                <w:szCs w:val="24"/>
              </w:rPr>
            </w:pPr>
            <w:r>
              <w:rPr>
                <w:rFonts w:hint="default" w:ascii="Times New Roman" w:hAnsi="Times New Roman" w:cs="Times New Roman"/>
                <w:sz w:val="24"/>
                <w:szCs w:val="24"/>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2" w:hRule="atLeast"/>
        </w:trPr>
        <w:tc>
          <w:tcPr>
            <w:tcW w:w="9057" w:type="dxa"/>
            <w:noWrap w:val="0"/>
            <w:vAlign w:val="top"/>
          </w:tcPr>
          <w:p>
            <w:pPr>
              <w:jc w:val="left"/>
              <w:rPr>
                <w:rFonts w:hint="default" w:ascii="Times New Roman" w:hAnsi="Times New Roman" w:cs="Times New Roman"/>
                <w:b/>
                <w:sz w:val="24"/>
                <w:szCs w:val="24"/>
              </w:rPr>
            </w:pPr>
          </w:p>
          <w:p>
            <w:pPr>
              <w:jc w:val="left"/>
              <w:rPr>
                <w:rFonts w:hint="default" w:ascii="Times New Roman" w:hAnsi="Times New Roman" w:cs="Times New Roman"/>
                <w:sz w:val="24"/>
                <w:szCs w:val="24"/>
              </w:rPr>
            </w:pPr>
            <w:r>
              <w:rPr>
                <w:rFonts w:hint="default" w:ascii="Times New Roman" w:hAnsi="Times New Roman" w:cs="Times New Roman"/>
                <w:b/>
                <w:sz w:val="24"/>
                <w:szCs w:val="24"/>
              </w:rPr>
              <w:t xml:space="preserve"> </w:t>
            </w:r>
            <w:r>
              <w:rPr>
                <w:rFonts w:hint="default" w:ascii="Times New Roman" w:hAnsi="Times New Roman" w:cs="Times New Roman"/>
                <w:sz w:val="24"/>
                <w:szCs w:val="24"/>
              </w:rPr>
              <w:t>下一级环境保护行政主管部门审查意见：</w:t>
            </w: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 xml:space="preserve">                                                   公  章</w:t>
            </w: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 xml:space="preserve"> 经办人：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8" w:hRule="atLeast"/>
        </w:trPr>
        <w:tc>
          <w:tcPr>
            <w:tcW w:w="9057" w:type="dxa"/>
            <w:noWrap w:val="0"/>
            <w:vAlign w:val="top"/>
          </w:tcPr>
          <w:p>
            <w:pPr>
              <w:jc w:val="left"/>
              <w:rPr>
                <w:rFonts w:hint="default" w:ascii="Times New Roman" w:hAnsi="Times New Roman" w:cs="Times New Roman"/>
                <w:b/>
                <w:sz w:val="24"/>
                <w:szCs w:val="24"/>
              </w:rPr>
            </w:pPr>
          </w:p>
          <w:p>
            <w:pPr>
              <w:jc w:val="left"/>
              <w:rPr>
                <w:rFonts w:hint="default" w:ascii="Times New Roman" w:hAnsi="Times New Roman" w:cs="Times New Roman"/>
                <w:sz w:val="24"/>
                <w:szCs w:val="24"/>
              </w:rPr>
            </w:pPr>
            <w:r>
              <w:rPr>
                <w:rFonts w:hint="default" w:ascii="Times New Roman" w:hAnsi="Times New Roman" w:cs="Times New Roman"/>
                <w:b/>
                <w:sz w:val="24"/>
                <w:szCs w:val="24"/>
              </w:rPr>
              <w:t xml:space="preserve"> </w:t>
            </w:r>
            <w:r>
              <w:rPr>
                <w:rFonts w:hint="default" w:ascii="Times New Roman" w:hAnsi="Times New Roman" w:cs="Times New Roman"/>
                <w:sz w:val="24"/>
                <w:szCs w:val="24"/>
              </w:rPr>
              <w:t>审批意见：</w:t>
            </w: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 xml:space="preserve">                                                         公   章</w:t>
            </w:r>
          </w:p>
          <w:p>
            <w:pPr>
              <w:jc w:val="left"/>
              <w:rPr>
                <w:rFonts w:hint="default" w:ascii="Times New Roman" w:hAnsi="Times New Roman" w:cs="Times New Roman"/>
                <w:sz w:val="24"/>
                <w:szCs w:val="24"/>
              </w:rPr>
            </w:pPr>
          </w:p>
          <w:p>
            <w:pPr>
              <w:jc w:val="left"/>
              <w:rPr>
                <w:rFonts w:hint="default" w:ascii="Times New Roman" w:hAnsi="Times New Roman" w:cs="Times New Roman"/>
                <w:sz w:val="24"/>
                <w:szCs w:val="24"/>
              </w:rPr>
            </w:pPr>
            <w:r>
              <w:rPr>
                <w:rFonts w:hint="default" w:ascii="Times New Roman" w:hAnsi="Times New Roman" w:cs="Times New Roman"/>
                <w:sz w:val="24"/>
                <w:szCs w:val="24"/>
              </w:rPr>
              <w:t xml:space="preserve"> 经办人：                                            年    月    日</w:t>
            </w:r>
          </w:p>
          <w:p>
            <w:pPr>
              <w:jc w:val="left"/>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3" w:hRule="atLeast"/>
        </w:trPr>
        <w:tc>
          <w:tcPr>
            <w:tcW w:w="9057" w:type="dxa"/>
            <w:noWrap w:val="0"/>
            <w:vAlign w:val="top"/>
          </w:tcPr>
          <w:p>
            <w:pPr>
              <w:jc w:val="both"/>
              <w:rPr>
                <w:rFonts w:hint="default" w:ascii="Times New Roman" w:hAnsi="Times New Roman" w:cs="Times New Roman"/>
                <w:b/>
                <w:sz w:val="24"/>
                <w:szCs w:val="24"/>
              </w:rPr>
            </w:pPr>
          </w:p>
          <w:p>
            <w:pPr>
              <w:spacing w:line="460" w:lineRule="exact"/>
              <w:jc w:val="center"/>
              <w:rPr>
                <w:rFonts w:hint="default" w:ascii="Times New Roman" w:hAnsi="Times New Roman" w:cs="Times New Roman"/>
                <w:sz w:val="24"/>
                <w:szCs w:val="24"/>
              </w:rPr>
            </w:pPr>
            <w:r>
              <w:rPr>
                <w:rFonts w:hint="default" w:ascii="Times New Roman" w:hAnsi="Times New Roman" w:cs="Times New Roman"/>
                <w:sz w:val="24"/>
                <w:szCs w:val="24"/>
              </w:rPr>
              <w:t>注       释</w:t>
            </w:r>
          </w:p>
          <w:p>
            <w:pPr>
              <w:numPr>
                <w:ilvl w:val="0"/>
                <w:numId w:val="2"/>
              </w:numPr>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本报告表应附以下附件、附图：</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附图1  项目地理位置图</w:t>
            </w:r>
          </w:p>
          <w:p>
            <w:pPr>
              <w:spacing w:line="460" w:lineRule="exact"/>
              <w:ind w:firstLine="480" w:firstLineChars="200"/>
              <w:rPr>
                <w:rFonts w:hint="eastAsia" w:ascii="Times New Roman" w:hAnsi="Times New Roman" w:cs="Times New Roman"/>
                <w:sz w:val="24"/>
                <w:szCs w:val="24"/>
                <w:lang w:val="en-US" w:eastAsia="zh-CN"/>
              </w:rPr>
            </w:pPr>
            <w:r>
              <w:rPr>
                <w:rFonts w:hint="default" w:ascii="Times New Roman" w:hAnsi="Times New Roman" w:cs="Times New Roman"/>
                <w:sz w:val="24"/>
                <w:szCs w:val="24"/>
              </w:rPr>
              <w:t xml:space="preserve">附图2  </w:t>
            </w:r>
            <w:r>
              <w:rPr>
                <w:rFonts w:hint="default" w:ascii="Times New Roman" w:hAnsi="Times New Roman" w:cs="Times New Roman"/>
                <w:sz w:val="24"/>
                <w:szCs w:val="24"/>
                <w:lang w:val="en-US" w:eastAsia="zh-CN"/>
              </w:rPr>
              <w:t>新乡县</w:t>
            </w:r>
            <w:r>
              <w:rPr>
                <w:rFonts w:hint="eastAsia" w:ascii="Times New Roman" w:hAnsi="Times New Roman" w:cs="Times New Roman"/>
                <w:sz w:val="24"/>
                <w:szCs w:val="24"/>
                <w:lang w:val="en-US" w:eastAsia="zh-CN"/>
              </w:rPr>
              <w:t>土地利用总体规划图</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附图3  </w:t>
            </w:r>
            <w:r>
              <w:rPr>
                <w:rFonts w:hint="default" w:ascii="Times New Roman" w:hAnsi="Times New Roman" w:cs="Times New Roman"/>
                <w:sz w:val="24"/>
                <w:szCs w:val="24"/>
                <w:lang w:val="en-US" w:eastAsia="zh-CN"/>
              </w:rPr>
              <w:t>新乡县大召营专业园区总体规划图</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附图4  </w:t>
            </w:r>
            <w:r>
              <w:rPr>
                <w:rFonts w:hint="default" w:ascii="Times New Roman" w:hAnsi="Times New Roman" w:cs="Times New Roman"/>
                <w:sz w:val="24"/>
                <w:szCs w:val="24"/>
                <w:lang w:val="en-US" w:eastAsia="zh-CN"/>
              </w:rPr>
              <w:t>厂区平面布置图</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附图5  </w:t>
            </w:r>
            <w:r>
              <w:rPr>
                <w:rFonts w:hint="default" w:ascii="Times New Roman" w:hAnsi="Times New Roman" w:cs="Times New Roman"/>
                <w:sz w:val="24"/>
                <w:szCs w:val="24"/>
                <w:lang w:val="en-US" w:eastAsia="zh-CN"/>
              </w:rPr>
              <w:t>项目卫星图</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 xml:space="preserve">附图6  </w:t>
            </w:r>
            <w:r>
              <w:rPr>
                <w:rFonts w:hint="default" w:ascii="Times New Roman" w:hAnsi="Times New Roman" w:cs="Times New Roman"/>
                <w:sz w:val="24"/>
                <w:szCs w:val="24"/>
                <w:lang w:val="en-US" w:eastAsia="zh-CN"/>
              </w:rPr>
              <w:t>项目卫生防护距离包络图</w:t>
            </w:r>
          </w:p>
          <w:p>
            <w:pPr>
              <w:spacing w:line="460" w:lineRule="exact"/>
              <w:ind w:firstLine="480" w:firstLineChars="200"/>
              <w:rPr>
                <w:rFonts w:hint="default" w:ascii="Times New Roman" w:hAnsi="Times New Roman" w:cs="Times New Roman"/>
              </w:rPr>
            </w:pPr>
            <w:r>
              <w:rPr>
                <w:rFonts w:hint="default" w:ascii="Times New Roman" w:hAnsi="Times New Roman" w:cs="Times New Roman"/>
                <w:sz w:val="24"/>
                <w:szCs w:val="24"/>
                <w:lang w:eastAsia="zh-CN"/>
              </w:rPr>
              <w:t>附图</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 xml:space="preserve">  项目现场勘查图</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附件1  委托书</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附件2  河南省企业投资项目备案确认书</w:t>
            </w:r>
          </w:p>
          <w:p>
            <w:pPr>
              <w:spacing w:line="460" w:lineRule="exact"/>
              <w:ind w:firstLine="480" w:firstLineChars="200"/>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 xml:space="preserve">附件3  </w:t>
            </w:r>
            <w:r>
              <w:rPr>
                <w:rFonts w:hint="default" w:ascii="Times New Roman" w:hAnsi="Times New Roman" w:cs="Times New Roman"/>
                <w:sz w:val="24"/>
                <w:szCs w:val="24"/>
                <w:lang w:eastAsia="zh-CN"/>
              </w:rPr>
              <w:t>租赁协议</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附件4  原有项目环评批复</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附件5  原有项目</w:t>
            </w:r>
            <w:r>
              <w:rPr>
                <w:rFonts w:hint="default" w:ascii="Times New Roman" w:hAnsi="Times New Roman" w:cs="Times New Roman"/>
                <w:sz w:val="24"/>
                <w:szCs w:val="24"/>
                <w:lang w:eastAsia="zh-CN"/>
              </w:rPr>
              <w:t>验收意见</w:t>
            </w:r>
          </w:p>
          <w:p>
            <w:pPr>
              <w:spacing w:line="460" w:lineRule="exact"/>
              <w:ind w:firstLine="480" w:firstLineChars="200"/>
              <w:rPr>
                <w:rFonts w:hint="eastAsia" w:ascii="Times New Roman" w:hAnsi="Times New Roman" w:cs="Times New Roman"/>
                <w:sz w:val="24"/>
                <w:szCs w:val="24"/>
                <w:lang w:eastAsia="zh-CN"/>
              </w:rPr>
            </w:pPr>
            <w:r>
              <w:rPr>
                <w:rFonts w:hint="default" w:ascii="Times New Roman" w:hAnsi="Times New Roman" w:cs="Times New Roman"/>
                <w:sz w:val="24"/>
                <w:szCs w:val="24"/>
              </w:rPr>
              <w:t xml:space="preserve">附件6  </w:t>
            </w:r>
            <w:r>
              <w:rPr>
                <w:rFonts w:hint="eastAsia" w:ascii="Times New Roman" w:hAnsi="Times New Roman" w:cs="Times New Roman"/>
                <w:sz w:val="24"/>
                <w:szCs w:val="24"/>
                <w:lang w:eastAsia="zh-CN"/>
              </w:rPr>
              <w:t>营业执照</w:t>
            </w:r>
          </w:p>
          <w:p>
            <w:pPr>
              <w:spacing w:line="460" w:lineRule="exact"/>
              <w:ind w:firstLine="480" w:firstLineChars="200"/>
              <w:rPr>
                <w:rFonts w:hint="eastAsia" w:ascii="Times New Roman" w:hAnsi="Times New Roman" w:cs="Times New Roman"/>
                <w:sz w:val="24"/>
                <w:szCs w:val="24"/>
                <w:lang w:eastAsia="zh-CN"/>
              </w:rPr>
            </w:pPr>
            <w:r>
              <w:rPr>
                <w:rFonts w:hint="default" w:ascii="Times New Roman" w:hAnsi="Times New Roman" w:cs="Times New Roman"/>
                <w:sz w:val="24"/>
                <w:szCs w:val="24"/>
              </w:rPr>
              <w:t>附件</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 xml:space="preserve">  </w:t>
            </w:r>
            <w:r>
              <w:rPr>
                <w:rFonts w:hint="eastAsia" w:ascii="Times New Roman" w:hAnsi="Times New Roman" w:cs="Times New Roman"/>
                <w:sz w:val="24"/>
                <w:szCs w:val="24"/>
                <w:lang w:eastAsia="zh-CN"/>
              </w:rPr>
              <w:t>法人身份证</w:t>
            </w:r>
          </w:p>
          <w:p>
            <w:pPr>
              <w:spacing w:line="460" w:lineRule="exact"/>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附件</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 xml:space="preserve">  </w:t>
            </w:r>
            <w:r>
              <w:rPr>
                <w:rFonts w:hint="eastAsia" w:ascii="Times New Roman" w:hAnsi="Times New Roman" w:cs="Times New Roman"/>
                <w:sz w:val="24"/>
                <w:szCs w:val="24"/>
                <w:lang w:eastAsia="zh-CN"/>
              </w:rPr>
              <w:t>土壤检测报告</w:t>
            </w:r>
          </w:p>
          <w:p>
            <w:pPr>
              <w:numPr>
                <w:ilvl w:val="0"/>
                <w:numId w:val="2"/>
              </w:numPr>
              <w:tabs>
                <w:tab w:val="left" w:pos="1260"/>
                <w:tab w:val="clear" w:pos="1125"/>
              </w:tabs>
              <w:spacing w:line="460" w:lineRule="exact"/>
              <w:ind w:left="1260" w:hanging="690"/>
              <w:rPr>
                <w:rFonts w:hint="default" w:ascii="Times New Roman" w:hAnsi="Times New Roman" w:cs="Times New Roman"/>
                <w:sz w:val="24"/>
                <w:szCs w:val="24"/>
              </w:rPr>
            </w:pPr>
            <w:r>
              <w:rPr>
                <w:rFonts w:hint="default" w:ascii="Times New Roman" w:hAnsi="Times New Roman" w:cs="Times New Roman"/>
                <w:sz w:val="24"/>
                <w:szCs w:val="24"/>
              </w:rPr>
              <w:t>如果本报告表不能说明项目产生的污染及对环境造成的影响，应进行专项评价。根据建设项目的特点和当地环境特征，应选下列1—2项进行专项评价。</w:t>
            </w:r>
          </w:p>
          <w:p>
            <w:pPr>
              <w:numPr>
                <w:ilvl w:val="0"/>
                <w:numId w:val="3"/>
              </w:numPr>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大气环境影响专项评价</w:t>
            </w:r>
          </w:p>
          <w:p>
            <w:pPr>
              <w:numPr>
                <w:ilvl w:val="0"/>
                <w:numId w:val="3"/>
              </w:numPr>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水环境影响专项评价（包括地表水和地下水）</w:t>
            </w:r>
          </w:p>
          <w:p>
            <w:pPr>
              <w:numPr>
                <w:ilvl w:val="0"/>
                <w:numId w:val="3"/>
              </w:numPr>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生态影响专项评价</w:t>
            </w:r>
          </w:p>
          <w:p>
            <w:pPr>
              <w:numPr>
                <w:ilvl w:val="0"/>
                <w:numId w:val="3"/>
              </w:numPr>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声环境专项评价</w:t>
            </w:r>
          </w:p>
          <w:p>
            <w:pPr>
              <w:numPr>
                <w:ilvl w:val="0"/>
                <w:numId w:val="3"/>
              </w:numPr>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土壤影响专项评价</w:t>
            </w:r>
          </w:p>
          <w:p>
            <w:pPr>
              <w:numPr>
                <w:ilvl w:val="0"/>
                <w:numId w:val="3"/>
              </w:numPr>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固体废弃物影响专项评价</w:t>
            </w:r>
          </w:p>
          <w:p>
            <w:pPr>
              <w:spacing w:line="46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以上专项评价未包括的可另列专项，专项评价按照《环境影响评价技术导则》中的要求进行。</w:t>
            </w:r>
          </w:p>
        </w:tc>
      </w:tr>
    </w:tbl>
    <w:p>
      <w:pPr>
        <w:adjustRightInd w:val="0"/>
        <w:snapToGrid w:val="0"/>
        <w:jc w:val="left"/>
        <w:rPr>
          <w:b/>
          <w:sz w:val="10"/>
          <w:szCs w:val="10"/>
        </w:rPr>
      </w:pPr>
    </w:p>
    <w:p>
      <w:pPr>
        <w:adjustRightInd w:val="0"/>
        <w:snapToGrid w:val="0"/>
        <w:jc w:val="left"/>
        <w:rPr>
          <w:b/>
          <w:sz w:val="10"/>
          <w:szCs w:val="10"/>
        </w:rPr>
      </w:pPr>
    </w:p>
    <w:p>
      <w:pPr>
        <w:adjustRightInd w:val="0"/>
        <w:snapToGrid w:val="0"/>
        <w:jc w:val="left"/>
        <w:rPr>
          <w:b/>
          <w:sz w:val="10"/>
          <w:szCs w:val="10"/>
        </w:rPr>
        <w:sectPr>
          <w:pgSz w:w="11907" w:h="16840"/>
          <w:pgMar w:top="1558" w:right="1724" w:bottom="1701" w:left="1678" w:header="851" w:footer="992" w:gutter="0"/>
          <w:pgNumType w:start="1"/>
          <w:cols w:space="720" w:num="1"/>
          <w:docGrid w:type="lines" w:linePitch="312" w:charSpace="0"/>
        </w:sectPr>
      </w:pPr>
    </w:p>
    <w:p>
      <w:pPr>
        <w:tabs>
          <w:tab w:val="left" w:pos="741"/>
        </w:tabs>
        <w:rPr>
          <w:rFonts w:hint="eastAsia"/>
        </w:rPr>
        <w:sectPr>
          <w:pgSz w:w="11907" w:h="16840"/>
          <w:pgMar w:top="1558" w:right="1724" w:bottom="1701" w:left="1678" w:header="851" w:footer="992" w:gutter="0"/>
          <w:pgNumType w:start="1"/>
          <w:cols w:space="720" w:num="1"/>
          <w:docGrid w:type="lines" w:linePitch="312" w:charSpace="0"/>
        </w:sectPr>
      </w:pPr>
      <w:r>
        <w:pict>
          <v:shape id="矩形标注 4" o:spid="_x0000_s1157" o:spt="61" type="#_x0000_t61" style="position:absolute;left:0pt;margin-left:56.65pt;margin-top:-405.1pt;height:23.85pt;width:59.2pt;z-index:1024;v-text-anchor:middle;mso-width-relative:page;mso-height-relative:page;" filled="f" stroked="t" coordsize="21600,21600" o:gfxdata="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qdZYU2wAAAA0BAAAP&#10;AAAAAAAAAAEAIAAAACIAAABkcnMvZG93bnJldi54bWxQSwECFAAUAAAACACHTuJAyaW6GfkCAADg&#10;BQAADgAAAAAAAAABACAAAAAqAQAAZHJzL2Uyb0RvYy54bWxQSwUGAAAAAAYABgBZAQAAlQYAAAAA&#10;" adj="-2736,40257">
            <v:path/>
            <v:fill on="f" focussize="0,0"/>
            <v:stroke weight="1pt" color="#FF0000" joinstyle="miter"/>
            <v:imagedata o:title=""/>
            <o:lock v:ext="edit"/>
            <v:textbox>
              <w:txbxContent>
                <w:p>
                  <w:pPr>
                    <w:jc w:val="center"/>
                    <w:rPr>
                      <w:rFonts w:hint="eastAsia"/>
                      <w:color w:val="FF0000"/>
                    </w:rPr>
                  </w:pPr>
                  <w:r>
                    <w:rPr>
                      <w:rFonts w:hint="eastAsia"/>
                      <w:color w:val="FF0000"/>
                    </w:rPr>
                    <w:t>本项目</w:t>
                  </w:r>
                </w:p>
              </w:txbxContent>
            </v:textbox>
          </v:shape>
        </w:pict>
      </w:r>
      <w:r>
        <w:pict>
          <v:shape id="五角星 3" o:spid="_x0000_s1158" style="position:absolute;left:0pt;margin-left:42.25pt;margin-top:-359.45pt;height:6pt;width:6.3pt;z-index:1024;v-text-anchor:middle;mso-width-relative:page;mso-height-relative:page;" fillcolor="#FF0000" filled="t" stroked="t" coordsize="80010,76200" o:gfxdata="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2RPIvbAAAA&#10;DQEAAA8AAAAAAAAAAQAgAAAAIgAAAGRycy9kb3ducmV2LnhtbFBLAQIUABQAAAAIAIdO4kAIah4T&#10;jAIAACUFAAAOAAAAAAAAAAEAIAAAACoBAABkcnMvZTJvRG9jLnhtbFBLBQYAAAAABgAGAFkBAAAo&#10;BgAAAAA=&#10;" path="m0,29105l33171,32703,40005,0,46838,32703,80009,29105,51062,45719,64729,76199,40005,53764,15280,76199,28947,45719xe">
            <v:path o:connectlocs="40005,0;0,29105;15280,76199;64729,76199;80009,29105" o:connectangles="247,164,82,82,0"/>
            <v:fill on="t" focussize="0,0"/>
            <v:stroke weight="1pt" color="#FF0000" joinstyle="miter"/>
            <v:imagedata o:title=""/>
            <o:lock v:ext="edit"/>
          </v:shape>
        </w:pict>
      </w:r>
      <w:r>
        <w:pict>
          <v:shape id="文本框 5" o:spid="_x0000_s1159" o:spt="202" type="#_x0000_t202" style="position:absolute;left:0pt;margin-left:72.65pt;margin-top:6.95pt;height:30.5pt;width:255.5pt;z-index:1024;mso-width-relative:page;mso-height-relative:page;" stroked="f" coordsize="21600,21600" o:gfxdata="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zIaOu1QAAAAkBAAAPAAAAAAAAAAEAIAAAACIAAABkcnMv&#10;ZG93bnJldi54bWxQSwECFAAUAAAACACHTuJAL2ZNuj8CAABNBAAADgAAAAAAAAABACAAAAAkAQAA&#10;ZHJzL2Uyb0RvYy54bWxQSwUGAAAAAAYABgBZAQAA1QUAAAAA&#10;">
            <v:path/>
            <v:fill focussize="0,0"/>
            <v:stroke on="f" weight="0.5pt" joinstyle="miter"/>
            <v:imagedata o:title=""/>
            <o:lock v:ext="edit"/>
            <v:textbox>
              <w:txbxContent>
                <w:p>
                  <w:pPr>
                    <w:jc w:val="center"/>
                    <w:rPr>
                      <w:rFonts w:hint="eastAsia" w:ascii="黑体" w:hAnsi="黑体" w:eastAsia="黑体" w:cs="黑体"/>
                      <w:sz w:val="30"/>
                      <w:szCs w:val="30"/>
                    </w:rPr>
                  </w:pPr>
                  <w:r>
                    <w:rPr>
                      <w:rFonts w:hint="eastAsia" w:ascii="黑体" w:hAnsi="黑体" w:eastAsia="黑体" w:cs="黑体"/>
                      <w:sz w:val="30"/>
                      <w:szCs w:val="30"/>
                    </w:rPr>
                    <w:t>附图1  项目地理位置图</w:t>
                  </w:r>
                </w:p>
              </w:txbxContent>
            </v:textbox>
          </v:shape>
        </w:pict>
      </w:r>
      <w:r>
        <w:pict>
          <v:shape id="_x0000_s1160" o:spid="_x0000_s1160" o:spt="75" alt="3556f388d3c65f4" type="#_x0000_t75" style="position:absolute;left:0pt;margin-left:377.05pt;margin-top:-682.85pt;height:99pt;width:69.15pt;z-index:1024;mso-width-relative:page;mso-height-relative:page;" filled="f" o:preferrelative="t" stroked="f" coordsize="21600,21600">
            <v:path/>
            <v:fill on="f" focussize="0,0"/>
            <v:stroke on="f" joinstyle="miter"/>
            <v:imagedata r:id="rId20" o:title="3556f388d3c65f4"/>
            <o:lock v:ext="edit" aspectratio="t"/>
          </v:shape>
        </w:pict>
      </w:r>
      <w:r>
        <w:pict>
          <v:shape id="图片 5" o:spid="_x0000_s1161" o:spt="75" alt="新乡县地图" type="#_x0000_t75" style="position:absolute;left:0pt;margin-left:-28.3pt;margin-top:-1.35pt;height:684.85pt;width:475.65pt;mso-wrap-distance-bottom:0pt;mso-wrap-distance-top:0pt;z-index:1024;mso-width-relative:page;mso-height-relative:page;" filled="f" o:preferrelative="t" stroked="t" coordsize="21600,21600">
            <v:path/>
            <v:fill on="f" focussize="0,0"/>
            <v:stroke joinstyle="round"/>
            <v:imagedata r:id="rId21" o:title="新乡县地图"/>
            <o:lock v:ext="edit" aspectratio="t"/>
            <w10:wrap type="topAndBottom"/>
          </v:shape>
        </w:pict>
      </w:r>
      <w:r>
        <w:rPr>
          <w:rFonts w:hint="eastAsia"/>
        </w:rPr>
        <w:tab/>
      </w:r>
    </w:p>
    <w:p>
      <w:pPr>
        <w:tabs>
          <w:tab w:val="left" w:pos="606"/>
        </w:tabs>
        <w:rPr>
          <w:rFonts w:hint="eastAsia"/>
        </w:rPr>
        <w:sectPr>
          <w:pgSz w:w="11906" w:h="16838"/>
          <w:pgMar w:top="1440" w:right="1800" w:bottom="1440" w:left="1800" w:header="851" w:footer="992" w:gutter="0"/>
          <w:cols w:space="720" w:num="1"/>
          <w:docGrid w:type="lines" w:linePitch="312" w:charSpace="0"/>
        </w:sectPr>
      </w:pPr>
      <w:r>
        <w:pict>
          <v:shape id="自选图形 151" o:spid="_x0000_s1162" o:spt="61" type="#_x0000_t61" style="position:absolute;left:0pt;margin-left:162.15pt;margin-top:82.5pt;height:141.9pt;width:160.4pt;z-index:1024;mso-width-relative:page;mso-height-relative:page;" filled="f" coordsize="21600,21600" adj="-14341,24606">
            <v:path/>
            <v:fill on="f" focussize="0,0"/>
            <v:stroke joinstyle="miter"/>
            <v:imagedata o:title=""/>
            <o:lock v:ext="edit"/>
            <v:textbox>
              <w:txbxContent>
                <w:p/>
              </w:txbxContent>
            </v:textbox>
          </v:shape>
        </w:pict>
      </w:r>
      <w:r>
        <w:pict>
          <v:shape id="文本框 150" o:spid="_x0000_s1163" o:spt="202" type="#_x0000_t202" style="position:absolute;left:0pt;margin-left:210.05pt;margin-top:204.1pt;height:19.9pt;width:60.5pt;z-index:1024;mso-width-relative:page;mso-height-relative:page;" stroked="f" coordsize="21600,21600">
            <v:path/>
            <v:fill focussize="0,0"/>
            <v:stroke on="f" joinstyle="miter"/>
            <v:imagedata o:title=""/>
            <o:lock v:ext="edit"/>
            <v:textbox>
              <w:txbxContent>
                <w:p>
                  <w:pPr>
                    <w:rPr>
                      <w:rFonts w:hint="eastAsia"/>
                    </w:rPr>
                  </w:pPr>
                  <w:r>
                    <w:rPr>
                      <w:rFonts w:hint="eastAsia"/>
                    </w:rPr>
                    <w:t>项目位置</w:t>
                  </w:r>
                </w:p>
              </w:txbxContent>
            </v:textbox>
          </v:shape>
        </w:pict>
      </w:r>
      <w:r>
        <w:pict>
          <v:shape id="自选图形 149" o:spid="_x0000_s1164" o:spt="12" type="#_x0000_t12" style="position:absolute;left:0pt;margin-left:193.9pt;margin-top:212.6pt;height:5.95pt;width:8.1pt;z-index:1024;mso-width-relative:page;mso-height-relative:page;" fillcolor="#FF0000" filled="t" stroked="t" coordsize="21600,21600">
            <v:path/>
            <v:fill on="t" focussize="0,0"/>
            <v:stroke color="#FF0000" joinstyle="miter"/>
            <v:imagedata o:title=""/>
            <o:lock v:ext="edit"/>
          </v:shape>
        </w:pict>
      </w:r>
      <w:r>
        <w:pict>
          <v:shape id="自选图形 148" o:spid="_x0000_s1165" o:spt="12" type="#_x0000_t12" style="position:absolute;left:0pt;margin-left:204.25pt;margin-top:153.15pt;height:5.95pt;width:8.1pt;z-index:1024;mso-width-relative:page;mso-height-relative:page;" fillcolor="#FF0000" filled="t" stroked="t" coordsize="21600,21600">
            <v:path/>
            <v:fill on="t" focussize="0,0"/>
            <v:stroke color="#FF0000" joinstyle="miter"/>
            <v:imagedata o:title=""/>
            <o:lock v:ext="edit"/>
          </v:shape>
        </w:pict>
      </w:r>
      <w:r>
        <w:pict>
          <v:shape id="图片 147" o:spid="_x0000_s1166" o:spt="75" type="#_x0000_t75" style="position:absolute;left:0pt;margin-left:166.75pt;margin-top:85.45pt;height:114.6pt;width:151.95pt;mso-wrap-distance-bottom:0pt;mso-wrap-distance-top:0pt;z-index:1024;mso-width-relative:page;mso-height-relative:page;" filled="f" o:preferrelative="t" stroked="f" coordsize="21600,21600">
            <v:path/>
            <v:fill on="f" focussize="0,0"/>
            <v:stroke on="f" joinstyle="miter"/>
            <v:imagedata r:id="rId22" o:title=""/>
            <o:lock v:ext="edit" aspectratio="t"/>
            <w10:wrap type="topAndBottom"/>
          </v:shape>
        </w:pict>
      </w:r>
      <w:r>
        <w:pict>
          <v:rect id="矩形 7" o:spid="_x0000_s1167" o:spt="1" style="position:absolute;left:0pt;margin-left:47.95pt;margin-top:242.15pt;height:6pt;width:6pt;z-index:1024;v-text-anchor:middle;mso-width-relative:page;mso-height-relative:page;" filled="f" stroked="t" coordsize="21600,21600" o:gfxdata="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SgwMNcAAAALAQAADwAAAAAA&#10;AAABACAAAAAiAAAAZHJzL2Rvd25yZXYueG1sUEsBAhQAFAAAAAgAh07iQGK1whu/AgAAcAUAAA4A&#10;AAAAAAAAAQAgAAAAJgEAAGRycy9lMm9Eb2MueG1sUEsFBgAAAAAGAAYAWQEAAFcGAAAAAA==&#10;">
            <v:path/>
            <v:fill on="f" focussize="0,0"/>
            <v:stroke weight="1pt" color="#FF0000"/>
            <v:imagedata o:title=""/>
            <o:lock v:ext="edit"/>
          </v:rect>
        </w:pict>
      </w:r>
      <w:r>
        <w:pict>
          <v:shape id="文本框 15" o:spid="_x0000_s1168" o:spt="202" type="#_x0000_t202" style="position:absolute;left:0pt;margin-left:72.65pt;margin-top:674.35pt;height:30.5pt;width:255.5pt;z-index:1024;mso-width-relative:page;mso-height-relative:page;" stroked="f" coordsize="21600,21600" o:gfxdata="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pDVtXXAAAADQEAAA8AAAAAAAAAAQAgAAAAIgAAAGRycy9kb3ducmV2LnhtbFBL&#10;AQIUABQAAAAIAIdO4kBCScV/MAIAAEMEAAAOAAAAAAAAAAEAIAAAACYBAABkcnMvZTJvRG9jLnht&#10;bFBLBQYAAAAABgAGAFkBAADIBQAAAAA=&#10;">
            <v:path/>
            <v:fill focussize="0,0"/>
            <v:stroke on="f" weight="0.5pt" joinstyle="miter"/>
            <v:imagedata o:title=""/>
            <o:lock v:ext="edit"/>
            <v:textbox>
              <w:txbxContent>
                <w:p>
                  <w:pPr>
                    <w:jc w:val="center"/>
                    <w:rPr>
                      <w:rFonts w:hint="eastAsia" w:ascii="黑体" w:hAnsi="黑体" w:eastAsia="黑体" w:cs="黑体"/>
                      <w:sz w:val="30"/>
                      <w:szCs w:val="30"/>
                    </w:rPr>
                  </w:pPr>
                  <w:r>
                    <w:rPr>
                      <w:rFonts w:hint="eastAsia" w:ascii="黑体" w:hAnsi="黑体" w:eastAsia="黑体" w:cs="黑体"/>
                      <w:sz w:val="30"/>
                      <w:szCs w:val="30"/>
                    </w:rPr>
                    <w:t>附图2  新乡县土地利用规划图</w:t>
                  </w:r>
                </w:p>
              </w:txbxContent>
            </v:textbox>
          </v:shape>
        </w:pict>
      </w:r>
      <w:r>
        <w:rPr>
          <w:rFonts w:hint="eastAsia"/>
        </w:rPr>
        <w:pict>
          <v:shape id="图片 6" o:spid="_x0000_s1169" o:spt="75" alt="新乡县土地利用规划（2010-2020）调整后-清晰版" type="#_x0000_t75" style="position:absolute;left:0pt;margin-left:-43.5pt;margin-top:6.4pt;height:658.65pt;width:506.4pt;mso-wrap-distance-bottom:0pt;mso-wrap-distance-top:0pt;z-index:1024;mso-width-relative:page;mso-height-relative:page;" filled="f" o:preferrelative="t" stroked="t" coordsize="21600,21600">
            <v:path/>
            <v:fill on="f" focussize="0,0"/>
            <v:stroke joinstyle="miter"/>
            <v:imagedata r:id="rId23" o:title="新乡县土地利用规划（2010-2020）调整后-清晰版"/>
            <o:lock v:ext="edit" aspectratio="t"/>
            <w10:wrap type="topAndBottom"/>
          </v:shape>
        </w:pict>
      </w:r>
      <w:r>
        <w:rPr>
          <w:rFonts w:hint="eastAsia"/>
        </w:rPr>
        <w:tab/>
      </w:r>
    </w:p>
    <w:p>
      <w:pPr>
        <w:tabs>
          <w:tab w:val="left" w:pos="606"/>
        </w:tabs>
        <w:rPr>
          <w:rFonts w:hint="eastAsia"/>
        </w:rPr>
      </w:pPr>
      <w:r>
        <w:pict>
          <v:shape id="自选图形 153" o:spid="_x0000_s1170" o:spt="61" type="#_x0000_t61" style="position:absolute;left:0pt;margin-left:78.95pt;margin-top:166.6pt;height:27pt;width:51.8pt;z-index:1024;mso-width-relative:page;mso-height-relative:page;" stroked="t" coordsize="21600,21600" adj="29620,29520">
            <v:path/>
            <v:fill focussize="0,0"/>
            <v:stroke color="#FF0000" joinstyle="miter"/>
            <v:imagedata o:title=""/>
            <o:lock v:ext="edit"/>
            <v:textbox>
              <w:txbxContent>
                <w:p>
                  <w:pPr>
                    <w:rPr>
                      <w:rFonts w:hint="eastAsia"/>
                    </w:rPr>
                  </w:pPr>
                  <w:r>
                    <w:rPr>
                      <w:rFonts w:hint="eastAsia"/>
                    </w:rPr>
                    <w:t>本项目</w:t>
                  </w:r>
                </w:p>
              </w:txbxContent>
            </v:textbox>
          </v:shape>
        </w:pict>
      </w:r>
      <w:r>
        <w:pict>
          <v:shape id="自选图形 154" o:spid="_x0000_s1171" o:spt="12" type="#_x0000_t12" style="position:absolute;left:0pt;margin-left:152.5pt;margin-top:203.4pt;height:5.95pt;width:5.95pt;z-index:1024;mso-width-relative:page;mso-height-relative:page;" stroked="t" coordsize="21600,21600">
            <v:path/>
            <v:fill focussize="0,0"/>
            <v:stroke color="#FF0000" joinstyle="miter"/>
            <v:imagedata o:title=""/>
            <o:lock v:ext="edit"/>
          </v:shape>
        </w:pict>
      </w:r>
      <w:r>
        <w:rPr>
          <w:rFonts w:hint="eastAsia"/>
        </w:rPr>
        <w:pict>
          <v:shape id="图片 152" o:spid="_x0000_s1172" o:spt="75" alt="大召营专业园区土地利用规划图" type="#_x0000_t75" style="position:absolute;left:0pt;margin-left:-39pt;margin-top:1.05pt;height:654.4pt;width:470.5pt;mso-wrap-distance-bottom:0pt;mso-wrap-distance-top:0pt;z-index:1024;mso-width-relative:page;mso-height-relative:page;" filled="f" o:preferrelative="t" stroked="f" coordsize="21600,21600">
            <v:path/>
            <v:fill on="f" focussize="0,0"/>
            <v:stroke on="f" joinstyle="miter"/>
            <v:imagedata r:id="rId24" o:title="大召营专业园区土地利用规划图"/>
            <o:lock v:ext="edit" aspectratio="t"/>
            <w10:wrap type="topAndBottom"/>
          </v:shape>
        </w:pict>
      </w:r>
      <w:r>
        <w:pict>
          <v:shape id="文本框 19" o:spid="_x0000_s1173" o:spt="202" type="#_x0000_t202" style="position:absolute;left:0pt;margin-left:80.95pt;margin-top:672.45pt;height:30.5pt;width:255.5pt;z-index:1024;mso-width-relative:page;mso-height-relative:page;" stroked="f" coordsize="21600,21600" o:gfxdata="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P3ADNUAAAANAQAADwAAAAAAAAABACAAAAAiAAAAZHJzL2Rvd25yZXYueG1sUEsB&#10;AhQAFAAAAAgAh07iQP9Uw5UxAgAAQwQAAA4AAAAAAAAAAQAgAAAAJAEAAGRycy9lMm9Eb2MueG1s&#10;UEsFBgAAAAAGAAYAWQEAAMcFAAAAAA==&#10;">
            <v:path/>
            <v:fill focussize="0,0"/>
            <v:stroke on="f" weight="0.5pt" joinstyle="miter"/>
            <v:imagedata o:title=""/>
            <o:lock v:ext="edit"/>
            <v:textbox>
              <w:txbxContent>
                <w:p>
                  <w:pPr>
                    <w:jc w:val="center"/>
                    <w:rPr>
                      <w:rFonts w:hint="eastAsia" w:ascii="黑体" w:hAnsi="黑体" w:eastAsia="黑体" w:cs="黑体"/>
                      <w:sz w:val="30"/>
                      <w:szCs w:val="30"/>
                    </w:rPr>
                  </w:pPr>
                  <w:r>
                    <w:rPr>
                      <w:rFonts w:hint="eastAsia" w:ascii="黑体" w:hAnsi="黑体" w:eastAsia="黑体" w:cs="黑体"/>
                      <w:sz w:val="30"/>
                      <w:szCs w:val="30"/>
                    </w:rPr>
                    <w:t xml:space="preserve">附图3  </w:t>
                  </w:r>
                  <w:r>
                    <w:rPr>
                      <w:b/>
                      <w:sz w:val="24"/>
                      <w:szCs w:val="24"/>
                    </w:rPr>
                    <w:t>新乡县大召营专业园区总体规划图</w:t>
                  </w:r>
                </w:p>
              </w:txbxContent>
            </v:textbox>
          </v:shape>
        </w:pict>
      </w:r>
    </w:p>
    <w:p>
      <w:pPr>
        <w:jc w:val="right"/>
        <w:rPr>
          <w:rFonts w:hint="eastAsia" w:ascii="Calibri" w:hAnsi="Calibri"/>
          <w:szCs w:val="24"/>
        </w:rPr>
        <w:sectPr>
          <w:pgSz w:w="11906" w:h="16838"/>
          <w:pgMar w:top="1440" w:right="1800" w:bottom="1440" w:left="1800" w:header="851" w:footer="992" w:gutter="0"/>
          <w:cols w:space="720" w:num="1"/>
          <w:docGrid w:type="lines" w:linePitch="312" w:charSpace="0"/>
        </w:sectPr>
      </w:pPr>
    </w:p>
    <w:p>
      <w:pPr>
        <w:jc w:val="right"/>
        <w:rPr>
          <w:rFonts w:hint="eastAsia" w:ascii="Calibri" w:hAnsi="Calibri"/>
          <w:szCs w:val="24"/>
        </w:rPr>
      </w:pPr>
    </w:p>
    <w:p>
      <w:pPr>
        <w:tabs>
          <w:tab w:val="left" w:pos="2731"/>
          <w:tab w:val="left" w:pos="7609"/>
        </w:tabs>
        <w:jc w:val="left"/>
        <w:rPr>
          <w:rFonts w:hint="eastAsia"/>
        </w:rPr>
        <w:sectPr>
          <w:pgSz w:w="16838" w:h="11906" w:orient="landscape"/>
          <w:pgMar w:top="1800" w:right="1440" w:bottom="1800" w:left="1440" w:header="851" w:footer="992" w:gutter="0"/>
          <w:cols w:space="720" w:num="1"/>
          <w:docGrid w:type="lines" w:linePitch="312" w:charSpace="0"/>
        </w:sectPr>
      </w:pPr>
      <w:r>
        <w:pict>
          <v:shape id="_x0000_s1174" o:spid="_x0000_s1174" o:spt="202" type="#_x0000_t202" style="position:absolute;left:0pt;margin-left:220.35pt;margin-top:390.85pt;height:30.5pt;width:255.5pt;z-index:1024;mso-width-relative:page;mso-height-relative:page;" stroked="f" coordsize="21600,21600" o:gfxdata="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P3ADNUAAAANAQAADwAAAAAAAAABACAAAAAiAAAAZHJzL2Rvd25yZXYueG1sUEsB&#10;AhQAFAAAAAgAh07iQP9Uw5UxAgAAQwQAAA4AAAAAAAAAAQAgAAAAJAEAAGRycy9lMm9Eb2MueG1s&#10;UEsFBgAAAAAGAAYAWQEAAMcFAAAAAA==&#10;">
            <v:path/>
            <v:fill focussize="0,0"/>
            <v:stroke on="f" weight="0.5pt" joinstyle="miter"/>
            <v:imagedata o:title=""/>
            <o:lock v:ext="edit"/>
            <v:textbox>
              <w:txbxContent>
                <w:p>
                  <w:pPr>
                    <w:jc w:val="center"/>
                    <w:rPr>
                      <w:rFonts w:hint="eastAsia" w:ascii="黑体" w:hAnsi="黑体" w:eastAsia="黑体" w:cs="黑体"/>
                      <w:sz w:val="30"/>
                      <w:szCs w:val="30"/>
                    </w:rPr>
                  </w:pPr>
                  <w:r>
                    <w:rPr>
                      <w:rFonts w:hint="eastAsia" w:ascii="黑体" w:hAnsi="黑体" w:eastAsia="黑体" w:cs="黑体"/>
                      <w:sz w:val="30"/>
                      <w:szCs w:val="30"/>
                    </w:rPr>
                    <w:t xml:space="preserve">附图4  </w:t>
                  </w:r>
                  <w:r>
                    <w:rPr>
                      <w:rFonts w:hint="eastAsia"/>
                      <w:b/>
                      <w:sz w:val="24"/>
                      <w:szCs w:val="24"/>
                    </w:rPr>
                    <w:t>平面布置图</w:t>
                  </w:r>
                </w:p>
              </w:txbxContent>
            </v:textbox>
          </v:shape>
        </w:pict>
      </w:r>
      <w:r>
        <w:rPr>
          <w:rFonts w:hint="eastAsia" w:ascii="Calibri" w:hAnsi="Calibri"/>
          <w:szCs w:val="24"/>
        </w:rPr>
        <w:pict>
          <v:shape id="对象 155" o:spid="_x0000_s1175" o:spt="75" type="#_x0000_t75" style="position:absolute;left:0pt;margin-left:0.4pt;margin-top:49.5pt;height:265.5pt;width:707.75pt;mso-wrap-distance-bottom:0pt;mso-wrap-distance-top:0pt;z-index:1024;mso-width-relative:page;mso-height-relative:page;" o:ole="t" filled="f" o:preferrelative="t" stroked="f" coordsize="21600,21600">
            <v:path/>
            <v:fill on="f" focussize="0,0"/>
            <v:stroke on="f" joinstyle="miter"/>
            <v:imagedata r:id="rId26" o:title=""/>
            <o:lock v:ext="edit" aspectratio="f"/>
            <w10:wrap type="topAndBottom"/>
          </v:shape>
          <o:OLEObject Type="Embed" ProgID="Visio.Drawing.11" ShapeID="对象 155" DrawAspect="Content" ObjectID="_1468075728" r:id="rId25">
            <o:LockedField>false</o:LockedField>
          </o:OLEObject>
        </w:pict>
      </w:r>
      <w:r>
        <w:rPr>
          <w:rFonts w:hint="eastAsia"/>
        </w:rPr>
        <w:tab/>
      </w:r>
      <w:r>
        <w:rPr>
          <w:rFonts w:hint="eastAsia"/>
        </w:rPr>
        <w:tab/>
      </w:r>
    </w:p>
    <w:p>
      <w:pPr>
        <w:tabs>
          <w:tab w:val="left" w:pos="2731"/>
          <w:tab w:val="left" w:pos="7609"/>
        </w:tabs>
        <w:jc w:val="left"/>
      </w:pPr>
      <w:r>
        <w:pict>
          <v:shape id="文本框 181" o:spid="_x0000_s1176" o:spt="202" type="#_x0000_t202" style="position:absolute;left:0pt;margin-left:70.3pt;margin-top:428.2pt;height:132.55pt;width:38.95pt;z-index:1024;mso-width-relative:page;mso-height-relative:page;" filled="f" stroked="f" coordsize="21600,21600">
            <v:path/>
            <v:fill on="f" focussize="0,0"/>
            <v:stroke on="f" joinstyle="miter"/>
            <v:imagedata o:title=""/>
            <o:lock v:ext="edit"/>
            <v:textbox>
              <w:txbxContent>
                <w:p>
                  <w:pPr>
                    <w:rPr>
                      <w:rFonts w:hint="eastAsia"/>
                    </w:rPr>
                  </w:pPr>
                  <w:r>
                    <w:rPr>
                      <w:rFonts w:hint="eastAsia"/>
                      <w:sz w:val="24"/>
                      <w:szCs w:val="24"/>
                    </w:rPr>
                    <w:t>滕丽纺织二分厂厂房</w:t>
                  </w:r>
                </w:p>
              </w:txbxContent>
            </v:textbox>
          </v:shape>
        </w:pict>
      </w:r>
      <w:r>
        <w:pict>
          <v:shape id="文本框 180" o:spid="_x0000_s1177" o:spt="202" type="#_x0000_t202" style="position:absolute;left:0pt;margin-left:3.5pt;margin-top:41.15pt;height:34.5pt;width:30.7pt;z-index:1024;mso-width-relative:page;mso-height-relative:page;" filled="f" stroked="f" coordsize="21600,21600">
            <v:path/>
            <v:fill on="f" focussize="0,0"/>
            <v:stroke on="f" joinstyle="miter"/>
            <v:imagedata o:title=""/>
            <o:lock v:ext="edit"/>
            <v:textbox>
              <w:txbxContent>
                <w:p>
                  <w:pPr>
                    <w:rPr>
                      <w:rFonts w:hint="eastAsia"/>
                      <w:b/>
                      <w:bCs/>
                      <w:color w:val="FFFFFF"/>
                    </w:rPr>
                  </w:pPr>
                  <w:r>
                    <w:rPr>
                      <w:rFonts w:hint="eastAsia"/>
                      <w:b/>
                      <w:bCs/>
                      <w:color w:val="FFFFFF"/>
                    </w:rPr>
                    <w:t>北</w:t>
                  </w:r>
                </w:p>
              </w:txbxContent>
            </v:textbox>
          </v:shape>
        </w:pict>
      </w:r>
      <w:r>
        <w:pict>
          <v:shape id="自选图形 179" o:spid="_x0000_s1178" o:spt="68" type="#_x0000_t68" style="position:absolute;left:0pt;margin-left:-25pt;margin-top:19.4pt;height:39.75pt;width:32.25pt;z-index:1024;mso-width-relative:page;mso-height-relative:page;" coordsize="21600,21600">
            <v:path/>
            <v:fill focussize="0,0"/>
            <v:stroke joinstyle="miter"/>
            <v:imagedata o:title=""/>
            <o:lock v:ext="edit"/>
          </v:shape>
        </w:pict>
      </w:r>
      <w:r>
        <w:pict>
          <v:shape id="文本框 178" o:spid="_x0000_s1179" o:spt="202" type="#_x0000_t202" style="position:absolute;left:0pt;margin-left:107.05pt;margin-top:326.15pt;height:33.75pt;width:63.6pt;z-index:1024;mso-width-relative:page;mso-height-relative:page;" filled="f" stroked="f" coordsize="21600,21600">
            <v:path/>
            <v:fill on="f" focussize="0,0"/>
            <v:stroke on="f" joinstyle="miter"/>
            <v:imagedata o:title=""/>
            <o:lock v:ext="edit"/>
            <v:textbox>
              <w:txbxContent>
                <w:p>
                  <w:pPr>
                    <w:rPr>
                      <w:rFonts w:hint="eastAsia"/>
                      <w:b/>
                      <w:bCs/>
                      <w:color w:val="000000"/>
                      <w:sz w:val="24"/>
                      <w:szCs w:val="24"/>
                    </w:rPr>
                  </w:pPr>
                  <w:r>
                    <w:rPr>
                      <w:rFonts w:hint="eastAsia"/>
                      <w:b/>
                      <w:bCs/>
                      <w:color w:val="000000"/>
                      <w:sz w:val="24"/>
                      <w:szCs w:val="24"/>
                    </w:rPr>
                    <w:t>园区道路</w:t>
                  </w:r>
                </w:p>
              </w:txbxContent>
            </v:textbox>
          </v:shape>
        </w:pict>
      </w:r>
      <w:r>
        <w:pict>
          <v:shape id="文本框 177" o:spid="_x0000_s1180" o:spt="202" type="#_x0000_t202" style="position:absolute;left:0pt;margin-left:167.8pt;margin-top:363.65pt;height:33.75pt;width:51.65pt;z-index:1024;mso-width-relative:page;mso-height-relative:page;" filled="f" stroked="f" coordsize="21600,21600">
            <v:path/>
            <v:fill on="f" focussize="0,0"/>
            <v:stroke on="f" joinstyle="miter"/>
            <v:imagedata o:title=""/>
            <o:lock v:ext="edit"/>
            <v:textbox>
              <w:txbxContent>
                <w:p>
                  <w:pPr>
                    <w:rPr>
                      <w:rFonts w:hint="eastAsia"/>
                      <w:b/>
                      <w:bCs/>
                      <w:color w:val="000000"/>
                      <w:sz w:val="24"/>
                      <w:szCs w:val="24"/>
                    </w:rPr>
                  </w:pPr>
                  <w:r>
                    <w:rPr>
                      <w:rFonts w:hint="eastAsia"/>
                      <w:b/>
                      <w:bCs/>
                      <w:color w:val="000000"/>
                      <w:sz w:val="24"/>
                      <w:szCs w:val="24"/>
                    </w:rPr>
                    <w:t>文召路</w:t>
                  </w:r>
                </w:p>
              </w:txbxContent>
            </v:textbox>
          </v:shape>
        </w:pict>
      </w:r>
      <w:r>
        <w:pict>
          <v:line id="直线 176" o:spid="_x0000_s1181" o:spt="20" style="position:absolute;left:0pt;flip:y;margin-left:121.25pt;margin-top:239.9pt;height:324pt;width:15.75pt;z-index:1024;mso-width-relative:page;mso-height-relative:page;" stroked="t" coordsize="21600,21600">
            <v:path arrowok="t"/>
            <v:fill focussize="0,0"/>
            <v:stroke weight="4.5pt" color="#FFFFFF"/>
            <v:imagedata o:title=""/>
            <o:lock v:ext="edit"/>
          </v:line>
        </w:pict>
      </w:r>
      <w:r>
        <w:pict>
          <v:shape id="图片 157" o:spid="_x0000_s1182" o:spt="75" type="#_x0000_t75" style="position:absolute;left:0pt;margin-left:-34.4pt;margin-top:8.1pt;height:638.9pt;width:482.65pt;mso-wrap-distance-bottom:0pt;mso-wrap-distance-top:0pt;z-index:1024;mso-width-relative:page;mso-height-relative:page;" filled="f" o:preferrelative="t" stroked="t" coordsize="21600,21600">
            <v:path/>
            <v:fill on="f" focussize="0,0"/>
            <v:stroke joinstyle="miter"/>
            <v:imagedata r:id="rId27" o:title=""/>
            <o:lock v:ext="edit" aspectratio="t"/>
            <w10:wrap type="topAndBottom"/>
          </v:shape>
        </w:pict>
      </w:r>
      <w:r>
        <w:pict>
          <v:line id="直线 175" o:spid="_x0000_s1183" o:spt="20" style="position:absolute;left:0pt;flip:y;margin-left:56pt;margin-top:340.4pt;height:50.25pt;width:390.75pt;z-index:1024;mso-width-relative:page;mso-height-relative:page;" stroked="t" coordsize="21600,21600">
            <v:path arrowok="t"/>
            <v:fill focussize="0,0"/>
            <v:stroke weight="4.5pt" color="#FFFFFF"/>
            <v:imagedata o:title=""/>
            <o:lock v:ext="edit"/>
          </v:line>
        </w:pict>
      </w:r>
      <w:r>
        <w:pict>
          <v:shape id="文本框 174" o:spid="_x0000_s1184" o:spt="202" type="#_x0000_t202" style="position:absolute;left:0pt;margin-left:69.5pt;margin-top:380.9pt;height:33.75pt;width:46.45pt;z-index:1024;mso-width-relative:page;mso-height-relative:page;" filled="f" stroked="f" coordsize="21600,21600">
            <v:path/>
            <v:fill on="f" focussize="0,0"/>
            <v:stroke on="f" joinstyle="miter"/>
            <v:imagedata o:title=""/>
            <o:lock v:ext="edit"/>
            <v:textbox>
              <w:txbxContent>
                <w:p>
                  <w:pPr>
                    <w:rPr>
                      <w:rFonts w:hint="eastAsia"/>
                      <w:color w:val="FFFFFF"/>
                      <w:sz w:val="24"/>
                      <w:szCs w:val="24"/>
                    </w:rPr>
                  </w:pPr>
                  <w:r>
                    <w:rPr>
                      <w:rFonts w:hint="eastAsia"/>
                      <w:color w:val="FFFFFF"/>
                      <w:sz w:val="24"/>
                      <w:szCs w:val="24"/>
                    </w:rPr>
                    <w:t>空地</w:t>
                  </w:r>
                </w:p>
              </w:txbxContent>
            </v:textbox>
          </v:shape>
        </w:pict>
      </w:r>
      <w:r>
        <w:pict>
          <v:shape id="文本框 173" o:spid="_x0000_s1185" o:spt="202" type="#_x0000_t202" style="position:absolute;left:0pt;margin-left:137pt;margin-top:454.4pt;height:39pt;width:18.75pt;z-index:1024;mso-width-relative:page;mso-height-relative:page;" filled="f" stroked="f" coordsize="21600,21600">
            <v:path/>
            <v:fill on="f" focussize="0,0"/>
            <v:stroke on="f" joinstyle="miter"/>
            <v:imagedata o:title=""/>
            <o:lock v:ext="edit"/>
            <v:textbox>
              <w:txbxContent>
                <w:p>
                  <w:pPr>
                    <w:rPr>
                      <w:rFonts w:hint="eastAsia"/>
                    </w:rPr>
                  </w:pPr>
                  <w:r>
                    <w:rPr>
                      <w:rFonts w:hint="eastAsia"/>
                      <w:color w:val="FFFFFF"/>
                    </w:rPr>
                    <w:t>农田</w:t>
                  </w:r>
                </w:p>
              </w:txbxContent>
            </v:textbox>
          </v:shape>
        </w:pict>
      </w:r>
      <w:r>
        <w:pict>
          <v:shape id="文本框 172" o:spid="_x0000_s1186" o:spt="202" type="#_x0000_t202" style="position:absolute;left:0pt;margin-left:15.5pt;margin-top:455.9pt;height:39pt;width:18.75pt;z-index:1024;mso-width-relative:page;mso-height-relative:page;" filled="f" stroked="f" coordsize="21600,21600">
            <v:path/>
            <v:fill on="f" focussize="0,0"/>
            <v:stroke on="f" joinstyle="miter"/>
            <v:imagedata o:title=""/>
            <o:lock v:ext="edit"/>
            <v:textbox>
              <w:txbxContent>
                <w:p>
                  <w:pPr>
                    <w:rPr>
                      <w:rFonts w:hint="eastAsia"/>
                    </w:rPr>
                  </w:pPr>
                  <w:r>
                    <w:rPr>
                      <w:rFonts w:hint="eastAsia"/>
                      <w:color w:val="FFFFFF"/>
                    </w:rPr>
                    <w:t>农田</w:t>
                  </w:r>
                </w:p>
              </w:txbxContent>
            </v:textbox>
          </v:shape>
        </w:pict>
      </w:r>
      <w:r>
        <w:pict>
          <v:shape id="文本框 171" o:spid="_x0000_s1187" o:spt="202" type="#_x0000_t202" style="position:absolute;left:0pt;margin-left:134.75pt;margin-top:400.4pt;height:39pt;width:18.75pt;z-index:1024;mso-width-relative:page;mso-height-relative:page;" filled="f" stroked="f" coordsize="21600,21600">
            <v:path/>
            <v:fill on="f" focussize="0,0"/>
            <v:stroke on="f" joinstyle="miter"/>
            <v:imagedata o:title=""/>
            <o:lock v:ext="edit"/>
            <v:textbox>
              <w:txbxContent>
                <w:p>
                  <w:pPr>
                    <w:rPr>
                      <w:rFonts w:hint="eastAsia"/>
                    </w:rPr>
                  </w:pPr>
                  <w:r>
                    <w:rPr>
                      <w:rFonts w:hint="eastAsia"/>
                    </w:rPr>
                    <w:t>大棚</w:t>
                  </w:r>
                </w:p>
              </w:txbxContent>
            </v:textbox>
          </v:shape>
        </w:pict>
      </w:r>
      <w:r>
        <w:pict>
          <v:shape id="文本框 170" o:spid="_x0000_s1188" o:spt="202" type="#_x0000_t202" style="position:absolute;left:0pt;margin-left:62.05pt;margin-top:405.65pt;height:22.5pt;width:56.2pt;z-index:1024;mso-width-relative:page;mso-height-relative:page;" filled="f" stroked="f" coordsize="21600,21600">
            <v:path/>
            <v:fill on="f" focussize="0,0"/>
            <v:stroke on="f" joinstyle="miter"/>
            <v:imagedata o:title=""/>
            <o:lock v:ext="edit"/>
            <v:textbox>
              <w:txbxContent>
                <w:p>
                  <w:pPr>
                    <w:rPr>
                      <w:rFonts w:hint="eastAsia"/>
                      <w:color w:val="FF0000"/>
                      <w:sz w:val="24"/>
                      <w:szCs w:val="24"/>
                    </w:rPr>
                  </w:pPr>
                  <w:r>
                    <w:rPr>
                      <w:rFonts w:hint="eastAsia"/>
                      <w:color w:val="FF0000"/>
                      <w:sz w:val="24"/>
                      <w:szCs w:val="24"/>
                    </w:rPr>
                    <w:t>本项目</w:t>
                  </w:r>
                </w:p>
              </w:txbxContent>
            </v:textbox>
          </v:shape>
        </w:pict>
      </w:r>
      <w:r>
        <w:pict>
          <v:shape id="文本框 167" o:spid="_x0000_s1189" o:spt="202" type="#_x0000_t202" style="position:absolute;left:0pt;margin-left:76.3pt;margin-top:213.65pt;height:24.75pt;width:76.45pt;z-index:1024;mso-width-relative:page;mso-height-relative:page;" coordsize="21600,21600">
            <v:path/>
            <v:fill focussize="0,0"/>
            <v:stroke joinstyle="miter"/>
            <v:imagedata o:title=""/>
            <o:lock v:ext="edit"/>
            <v:textbox>
              <w:txbxContent>
                <w:p>
                  <w:pPr>
                    <w:rPr>
                      <w:rFonts w:hint="eastAsia"/>
                    </w:rPr>
                  </w:pPr>
                  <w:r>
                    <w:rPr>
                      <w:rFonts w:hint="eastAsia"/>
                    </w:rPr>
                    <w:t>五支排580m</w:t>
                  </w:r>
                </w:p>
              </w:txbxContent>
            </v:textbox>
          </v:shape>
        </w:pict>
      </w:r>
      <w:r>
        <w:pict>
          <v:shape id="文本框 169" o:spid="_x0000_s1190" o:spt="202" type="#_x0000_t202" style="position:absolute;left:0pt;margin-left:156.5pt;margin-top:23.15pt;height:27.75pt;width:105pt;z-index:1024;mso-width-relative:page;mso-height-relative:page;" coordsize="21600,21600">
            <v:path/>
            <v:fill focussize="0,0"/>
            <v:stroke joinstyle="miter"/>
            <v:imagedata o:title=""/>
            <o:lock v:ext="edit"/>
            <v:textbox>
              <w:txbxContent>
                <w:p>
                  <w:pPr>
                    <w:rPr>
                      <w:rFonts w:hint="eastAsia"/>
                      <w:sz w:val="24"/>
                      <w:szCs w:val="24"/>
                    </w:rPr>
                  </w:pPr>
                  <w:r>
                    <w:rPr>
                      <w:rFonts w:hint="eastAsia"/>
                      <w:sz w:val="24"/>
                      <w:szCs w:val="24"/>
                    </w:rPr>
                    <w:t>店后营村965m</w:t>
                  </w:r>
                </w:p>
              </w:txbxContent>
            </v:textbox>
          </v:shape>
        </w:pict>
      </w:r>
      <w:r>
        <w:pict>
          <v:shape id="文本框 168" o:spid="_x0000_s1191" o:spt="202" type="#_x0000_t202" style="position:absolute;left:0pt;margin-left:330.5pt;margin-top:74.9pt;height:27.75pt;width:81pt;z-index:1024;mso-width-relative:page;mso-height-relative:page;" coordsize="21600,21600">
            <v:path/>
            <v:fill focussize="0,0"/>
            <v:stroke joinstyle="miter"/>
            <v:imagedata o:title=""/>
            <o:lock v:ext="edit"/>
            <v:textbox>
              <w:txbxContent>
                <w:p>
                  <w:pPr>
                    <w:rPr>
                      <w:rFonts w:hint="eastAsia"/>
                      <w:sz w:val="24"/>
                      <w:szCs w:val="24"/>
                    </w:rPr>
                  </w:pPr>
                  <w:r>
                    <w:rPr>
                      <w:rFonts w:hint="eastAsia"/>
                      <w:sz w:val="24"/>
                      <w:szCs w:val="24"/>
                    </w:rPr>
                    <w:t>代店村790m</w:t>
                  </w:r>
                </w:p>
              </w:txbxContent>
            </v:textbox>
          </v:shape>
        </w:pict>
      </w:r>
      <w:r>
        <w:pict>
          <v:shape id="任意多边形 163" o:spid="_x0000_s1192" style="position:absolute;left:0pt;margin-left:306.5pt;margin-top:10.4pt;height:123pt;width:141pt;z-index:1024;mso-width-relative:page;mso-height-relative:page;" filled="t" stroked="t" coordsize="2820,2460" path="m0,1110l195,2460,2805,2295,2820,135,2775,0,825,30,630,585,0,1110xe">
            <v:fill type="gradient" on="t" color2="fill darken(117)" opacity="27525f" o:opacity2="29491f" focus="100%" focussize="0f,0f" method="linear sigma"/>
            <v:stroke color="#FFFF00"/>
            <v:imagedata o:title=""/>
            <o:lock v:ext="edit"/>
          </v:shape>
        </w:pict>
      </w:r>
      <w:r>
        <w:pict>
          <v:shape id="任意多边形 162" o:spid="_x0000_s1193" style="position:absolute;left:0pt;margin-left:135.5pt;margin-top:11.9pt;height:58.5pt;width:203.25pt;z-index:1024;mso-width-relative:page;mso-height-relative:page;" filled="t" stroked="t" coordsize="4065,1170" path="m0,0l15,1170,2175,1080,3000,960,3630,570,4065,0,0,0xe">
            <v:fill type="gradient" on="t" color2="fill darken(117)" opacity="27525f" o:opacity2="24248f" focus="100%" focussize="0f,0f" method="linear sigma"/>
            <v:stroke color="#FFFF00"/>
            <v:imagedata o:title=""/>
            <o:lock v:ext="edit"/>
          </v:shape>
        </w:pict>
      </w:r>
      <w:r>
        <w:pict>
          <v:shape id="任意多边形 161" o:spid="_x0000_s1194" style="position:absolute;left:0pt;margin-left:-32.5pt;margin-top:158.45pt;height:64.2pt;width:491.25pt;z-index:1024;mso-width-relative:page;mso-height-relative:page;" filled="f" stroked="t" coordsize="9825,1284" path="m0,1284c415,1250,1320,1194,2355,1074c3390,954,4041,816,5175,684c6309,552,7158,537,8025,414c8892,291,9195,138,9510,69c9825,0,9579,69,9600,69c9621,69,9614,69,9615,69e">
            <v:path arrowok="t"/>
            <v:fill on="f" focussize="0,0"/>
            <v:stroke weight="4.5pt" color="#92D050"/>
            <v:imagedata o:title=""/>
            <o:lock v:ext="edit"/>
          </v:shape>
        </w:pict>
      </w:r>
      <w:r>
        <w:pict>
          <v:shape id="任意多边形 160" o:spid="_x0000_s1195" style="position:absolute;left:0pt;margin-left:133.25pt;margin-top:395.9pt;height:49.5pt;width:21pt;z-index:1024;mso-width-relative:page;mso-height-relative:page;" filled="f" stroked="t" coordsize="420,990" path="m60,0l420,0,375,990,0,945,60,0xe">
            <v:fill on="f" focussize="0,0"/>
            <v:stroke color="#FFFF00"/>
            <v:imagedata o:title=""/>
            <o:lock v:ext="edit"/>
          </v:shape>
        </w:pict>
      </w:r>
      <w:r>
        <w:pict>
          <v:shape id="任意多边形 159" o:spid="_x0000_s1196" style="position:absolute;left:0pt;margin-left:55.25pt;margin-top:433.4pt;height:128.25pt;width:56.25pt;z-index:1024;mso-width-relative:page;mso-height-relative:page;" filled="f" stroked="t" coordsize="1125,2565" path="m240,15l1125,0,1020,2520,0,2565,240,15xe">
            <v:fill on="f" focussize="0,0"/>
            <v:stroke color="#FFFF00"/>
            <v:imagedata o:title=""/>
            <o:lock v:ext="edit"/>
          </v:shape>
        </w:pict>
      </w:r>
      <w:r>
        <w:pict>
          <v:shape id="任意多边形 158" o:spid="_x0000_s1197" style="position:absolute;left:0pt;margin-left:62pt;margin-top:403.4pt;height:24.75pt;width:59.25pt;z-index:1024;mso-width-relative:page;mso-height-relative:page;" filled="f" stroked="t" coordsize="1185,495" path="m60,45l1185,0,1170,465,0,495,15,120,75,105,60,45xe">
            <v:fill on="f" focussize="0,0"/>
            <v:stroke color="#FF0000"/>
            <v:imagedata o:title=""/>
            <o:lock v:ext="edit"/>
          </v:shape>
        </w:pict>
      </w:r>
      <w:r>
        <w:pict>
          <v:shape id="_x0000_s1198" o:spid="_x0000_s1198" o:spt="202" type="#_x0000_t202" style="position:absolute;left:0pt;margin-left:91.1pt;margin-top:681.65pt;height:30.5pt;width:255.5pt;z-index:1024;mso-width-relative:page;mso-height-relative:page;" stroked="f" coordsize="21600,21600" o:gfxdata="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Fqna9UAAAALAQAADwAAAAAAAAABACAAAAAiAAAAZHJzL2Rvd25yZXYueG1sUEsB&#10;AhQAFAAAAAgAh07iQNVmvvExAgAAQwQAAA4AAAAAAAAAAQAgAAAAJAEAAGRycy9lMm9Eb2MueG1s&#10;UEsFBgAAAAAGAAYAWQEAAMcFAAAAAA==&#10;">
            <v:path/>
            <v:fill focussize="0,0"/>
            <v:stroke on="f" weight="0.5pt" joinstyle="miter"/>
            <v:imagedata o:title=""/>
            <o:lock v:ext="edit"/>
            <v:textbox>
              <w:txbxContent>
                <w:p>
                  <w:pPr>
                    <w:jc w:val="center"/>
                    <w:rPr>
                      <w:rFonts w:hint="eastAsia" w:ascii="黑体" w:hAnsi="黑体" w:eastAsia="黑体" w:cs="黑体"/>
                      <w:sz w:val="30"/>
                      <w:szCs w:val="30"/>
                    </w:rPr>
                  </w:pPr>
                  <w:r>
                    <w:rPr>
                      <w:rFonts w:hint="eastAsia" w:ascii="黑体" w:hAnsi="黑体" w:eastAsia="黑体" w:cs="黑体"/>
                      <w:sz w:val="30"/>
                      <w:szCs w:val="30"/>
                    </w:rPr>
                    <w:t>附图5  项目卫星图</w:t>
                  </w:r>
                </w:p>
              </w:txbxContent>
            </v:textbox>
          </v:shape>
        </w:pict>
      </w:r>
    </w:p>
    <w:p>
      <w:pPr>
        <w:rPr>
          <w:rFonts w:hint="eastAsia" w:ascii="Calibri" w:hAnsi="Calibri"/>
          <w:szCs w:val="24"/>
        </w:rPr>
      </w:pPr>
    </w:p>
    <w:p>
      <w:pPr>
        <w:tabs>
          <w:tab w:val="right" w:pos="8306"/>
        </w:tabs>
        <w:jc w:val="left"/>
        <w:rPr>
          <w:rFonts w:hint="eastAsia"/>
          <w:szCs w:val="24"/>
        </w:rPr>
        <w:sectPr>
          <w:pgSz w:w="11906" w:h="16838"/>
          <w:pgMar w:top="1440" w:right="1800" w:bottom="1440" w:left="1800" w:header="851" w:footer="992" w:gutter="0"/>
          <w:cols w:space="720" w:num="1"/>
          <w:docGrid w:type="lines" w:linePitch="312" w:charSpace="0"/>
        </w:sectPr>
      </w:pPr>
      <w:r>
        <w:rPr>
          <w:rFonts w:hint="eastAsia"/>
          <w:szCs w:val="24"/>
        </w:rPr>
        <w:tab/>
      </w:r>
    </w:p>
    <w:p>
      <w:pPr>
        <w:tabs>
          <w:tab w:val="right" w:pos="8306"/>
        </w:tabs>
        <w:jc w:val="left"/>
        <w:rPr>
          <w:rFonts w:hint="eastAsia"/>
          <w:szCs w:val="24"/>
        </w:rPr>
        <w:sectPr>
          <w:pgSz w:w="16838" w:h="11906" w:orient="landscape"/>
          <w:pgMar w:top="1800" w:right="1440" w:bottom="1800" w:left="1440" w:header="851" w:footer="992" w:gutter="0"/>
          <w:cols w:space="720" w:num="1"/>
          <w:docGrid w:type="lines" w:linePitch="312" w:charSpace="0"/>
        </w:sectPr>
      </w:pPr>
      <w:r>
        <w:pict>
          <v:shape id="_x0000_s1199" o:spid="_x0000_s1199" o:spt="202" type="#_x0000_t202" style="position:absolute;left:0pt;margin-left:224.9pt;margin-top:427.1pt;height:30.5pt;width:255.5pt;z-index:1024;mso-width-relative:page;mso-height-relative:page;" stroked="f" coordsize="21600,21600" o:gfxdata="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Fqna9UAAAALAQAADwAAAAAAAAABACAAAAAiAAAAZHJzL2Rvd25yZXYueG1sUEsB&#10;AhQAFAAAAAgAh07iQNVmvvExAgAAQwQAAA4AAAAAAAAAAQAgAAAAJAEAAGRycy9lMm9Eb2MueG1s&#10;UEsFBgAAAAAGAAYAWQEAAMcFAAAAAA==&#10;">
            <v:path/>
            <v:fill focussize="0,0"/>
            <v:stroke on="f" weight="0.5pt" joinstyle="miter"/>
            <v:imagedata o:title=""/>
            <o:lock v:ext="edit"/>
            <v:textbox>
              <w:txbxContent>
                <w:p>
                  <w:pPr>
                    <w:jc w:val="center"/>
                    <w:rPr>
                      <w:rFonts w:hint="eastAsia" w:ascii="黑体" w:hAnsi="黑体" w:eastAsia="黑体" w:cs="黑体"/>
                      <w:sz w:val="30"/>
                      <w:szCs w:val="30"/>
                    </w:rPr>
                  </w:pPr>
                  <w:r>
                    <w:rPr>
                      <w:rFonts w:hint="eastAsia" w:ascii="黑体" w:hAnsi="黑体" w:eastAsia="黑体" w:cs="黑体"/>
                      <w:sz w:val="30"/>
                      <w:szCs w:val="30"/>
                    </w:rPr>
                    <w:t>附图6  卫生防护距离包络线图</w:t>
                  </w:r>
                </w:p>
              </w:txbxContent>
            </v:textbox>
          </v:shape>
        </w:pict>
      </w:r>
      <w:r>
        <w:pict>
          <v:shape id="文本框 35" o:spid="_x0000_s1200" o:spt="202" type="#_x0000_t202" style="position:absolute;left:0pt;margin-left:281.1pt;margin-top:236.9pt;height:141.75pt;width:127.5pt;z-index:1024;mso-width-relative:page;mso-height-relative:page;" filled="f" stroked="f" coordsize="21600,21600">
            <v:path/>
            <v:fill on="f" focussize="0,0"/>
            <v:stroke on="f" joinstyle="miter"/>
            <v:imagedata o:title=""/>
            <o:lock v:ext="edit"/>
            <v:textbox>
              <w:txbxContent>
                <w:p>
                  <w:pPr>
                    <w:rPr>
                      <w:rFonts w:hint="eastAsia"/>
                    </w:rPr>
                  </w:pPr>
                  <w:r>
                    <w:rPr>
                      <w:rFonts w:hint="eastAsia"/>
                      <w:sz w:val="24"/>
                      <w:szCs w:val="24"/>
                    </w:rPr>
                    <w:t>滕丽纺织二分厂厂房</w:t>
                  </w:r>
                </w:p>
                <w:p/>
              </w:txbxContent>
            </v:textbox>
          </v:shape>
        </w:pict>
      </w:r>
      <w:r>
        <w:pict>
          <v:shape id="图片 182" o:spid="_x0000_s1201" o:spt="75" type="#_x0000_t75" style="position:absolute;left:0pt;margin-left:62.25pt;margin-top:-21.05pt;height:415.25pt;width:570.2pt;mso-wrap-distance-bottom:0pt;mso-wrap-distance-top:0pt;z-index:1024;mso-width-relative:page;mso-height-relative:page;" filled="f" o:preferrelative="t" stroked="t" coordsize="21600,21600">
            <v:path/>
            <v:fill on="f" focussize="0,0"/>
            <v:stroke joinstyle="miter"/>
            <v:imagedata r:id="rId28" o:title=""/>
            <o:lock v:ext="edit" aspectratio="t"/>
            <w10:wrap type="topAndBottom"/>
          </v:shape>
        </w:pict>
      </w:r>
      <w:r>
        <w:pict>
          <v:shape id="文本框 34" o:spid="_x0000_s1202" o:spt="202" type="#_x0000_t202" style="position:absolute;left:0pt;margin-left:311.85pt;margin-top:260.15pt;height:40.5pt;width:48.75pt;z-index:-4096;mso-width-relative:page;mso-height-relative:page;" filled="f" stroked="f" coordsize="21600,21600">
            <v:path/>
            <v:fill on="f" focussize="0,0"/>
            <v:stroke on="f" joinstyle="miter"/>
            <v:imagedata o:title=""/>
            <o:lock v:ext="edit"/>
            <v:textbox>
              <w:txbxContent>
                <w:p>
                  <w:pPr>
                    <w:rPr>
                      <w:rFonts w:hint="eastAsia"/>
                    </w:rPr>
                  </w:pPr>
                  <w:r>
                    <w:rPr>
                      <w:rFonts w:hint="eastAsia"/>
                    </w:rPr>
                    <w:t>大棚</w:t>
                  </w:r>
                </w:p>
              </w:txbxContent>
            </v:textbox>
          </v:shape>
        </w:pict>
      </w:r>
      <w:r>
        <w:pict>
          <v:shape id="文本框 33" o:spid="_x0000_s1203" o:spt="202" type="#_x0000_t202" style="position:absolute;left:0pt;margin-left:525.6pt;margin-top:186.65pt;height:40.5pt;width:48.75pt;z-index:1024;mso-width-relative:page;mso-height-relative:page;" filled="f" stroked="f" coordsize="21600,21600">
            <v:path/>
            <v:fill on="f" focussize="0,0"/>
            <v:stroke on="f" joinstyle="miter"/>
            <v:imagedata o:title=""/>
            <o:lock v:ext="edit"/>
            <v:textbox>
              <w:txbxContent>
                <w:p>
                  <w:pPr>
                    <w:rPr>
                      <w:rFonts w:hint="eastAsia"/>
                    </w:rPr>
                  </w:pPr>
                  <w:r>
                    <w:rPr>
                      <w:rFonts w:hint="eastAsia"/>
                    </w:rPr>
                    <w:t>大棚</w:t>
                  </w:r>
                </w:p>
              </w:txbxContent>
            </v:textbox>
          </v:shape>
        </w:pict>
      </w:r>
      <w:r>
        <w:pict>
          <v:shape id="文本框 32" o:spid="_x0000_s1204" o:spt="202" type="#_x0000_t202" style="position:absolute;left:0pt;margin-left:531.6pt;margin-top:178.4pt;height:23.25pt;width:30pt;z-index:-4096;mso-width-relative:page;mso-height-relative:page;" filled="f" stroked="f" coordsize="21600,21600">
            <v:path/>
            <v:fill on="f" focussize="0,0"/>
            <v:stroke on="f" joinstyle="miter"/>
            <v:imagedata o:title=""/>
            <o:lock v:ext="edit"/>
            <v:textbox>
              <w:txbxContent>
                <w:p>
                  <w:pPr>
                    <w:rPr>
                      <w:rFonts w:hint="eastAsia"/>
                      <w:b/>
                      <w:bCs/>
                      <w:color w:val="FFFFFF"/>
                    </w:rPr>
                  </w:pPr>
                  <w:r>
                    <w:rPr>
                      <w:rFonts w:hint="eastAsia"/>
                      <w:b/>
                      <w:bCs/>
                      <w:color w:val="FFFFFF"/>
                    </w:rPr>
                    <w:t>北</w:t>
                  </w:r>
                </w:p>
              </w:txbxContent>
            </v:textbox>
          </v:shape>
        </w:pict>
      </w:r>
      <w:r>
        <w:pict>
          <v:shape id="文本框 31" o:spid="_x0000_s1205" o:spt="202" type="#_x0000_t202" style="position:absolute;left:0pt;margin-left:566.1pt;margin-top:33.65pt;height:23.25pt;width:30pt;z-index:1024;mso-width-relative:page;mso-height-relative:page;" filled="f" stroked="f" coordsize="21600,21600">
            <v:path/>
            <v:fill on="f" focussize="0,0"/>
            <v:stroke on="f" joinstyle="miter"/>
            <v:imagedata o:title=""/>
            <o:lock v:ext="edit"/>
            <v:textbox>
              <w:txbxContent>
                <w:p>
                  <w:pPr>
                    <w:rPr>
                      <w:rFonts w:hint="eastAsia"/>
                      <w:b/>
                      <w:bCs/>
                      <w:color w:val="FFFFFF"/>
                    </w:rPr>
                  </w:pPr>
                  <w:r>
                    <w:rPr>
                      <w:rFonts w:hint="eastAsia"/>
                      <w:b/>
                      <w:bCs/>
                      <w:color w:val="FFFFFF"/>
                    </w:rPr>
                    <w:t>北</w:t>
                  </w:r>
                </w:p>
              </w:txbxContent>
            </v:textbox>
          </v:shape>
        </w:pict>
      </w:r>
      <w:r>
        <w:pict>
          <v:shape id="自选图形 30" o:spid="_x0000_s1206" o:spt="68" type="#_x0000_t68" style="position:absolute;left:0pt;margin-left:562.35pt;margin-top:-15.1pt;height:41.25pt;width:30.75pt;z-index:1024;mso-width-relative:page;mso-height-relative:page;" coordsize="21600,21600">
            <v:path/>
            <v:fill focussize="0,0"/>
            <v:stroke joinstyle="miter"/>
            <v:imagedata o:title=""/>
            <o:lock v:ext="edit"/>
          </v:shape>
        </w:pict>
      </w:r>
      <w:r>
        <w:pict>
          <v:shape id="文本框 28" o:spid="_x0000_s1207" o:spt="202" type="#_x0000_t202" style="position:absolute;left:0pt;margin-left:488.15pt;margin-top:114.65pt;height:20.95pt;width:39.7pt;z-index:1024;mso-width-relative:page;mso-height-relative:page;" filled="f" stroked="f" coordsize="21600,21600">
            <v:path/>
            <v:fill on="f" focussize="0,0"/>
            <v:stroke on="f" joinstyle="miter"/>
            <v:imagedata o:title=""/>
            <o:lock v:ext="edit"/>
            <v:textbox>
              <w:txbxContent>
                <w:p>
                  <w:pPr>
                    <w:rPr>
                      <w:rFonts w:hint="eastAsia"/>
                    </w:rPr>
                  </w:pPr>
                  <w:r>
                    <w:rPr>
                      <w:rFonts w:hint="eastAsia"/>
                    </w:rPr>
                    <w:t>50m</w:t>
                  </w:r>
                </w:p>
              </w:txbxContent>
            </v:textbox>
          </v:shape>
        </w:pict>
      </w:r>
      <w:r>
        <w:pict>
          <v:shape id="文本框 27" o:spid="_x0000_s1208" o:spt="202" type="#_x0000_t202" style="position:absolute;left:0pt;margin-left:308.85pt;margin-top:135.4pt;height:19.5pt;width:34.5pt;z-index:1024;mso-width-relative:page;mso-height-relative:page;" filled="f" stroked="f" coordsize="21600,21600">
            <v:path/>
            <v:fill on="f" focussize="0,0"/>
            <v:stroke on="f" joinstyle="miter"/>
            <v:imagedata o:title=""/>
            <o:lock v:ext="edit"/>
            <v:textbox>
              <w:txbxContent>
                <w:p>
                  <w:pPr>
                    <w:rPr>
                      <w:rFonts w:hint="eastAsia"/>
                    </w:rPr>
                  </w:pPr>
                  <w:r>
                    <w:rPr>
                      <w:rFonts w:hint="eastAsia"/>
                    </w:rPr>
                    <w:t>50m</w:t>
                  </w:r>
                </w:p>
              </w:txbxContent>
            </v:textbox>
          </v:shape>
        </w:pict>
      </w:r>
      <w:r>
        <w:pict>
          <v:shape id="文本框 26" o:spid="_x0000_s1209" o:spt="202" type="#_x0000_t202" style="position:absolute;left:0pt;margin-left:431.85pt;margin-top:73.15pt;height:22.5pt;width:39.75pt;z-index:1024;mso-width-relative:page;mso-height-relative:page;" filled="f" stroked="f" coordsize="21600,21600">
            <v:path/>
            <v:fill on="f" focussize="0,0"/>
            <v:stroke on="f" joinstyle="miter"/>
            <v:imagedata o:title=""/>
            <o:lock v:ext="edit"/>
            <v:textbox>
              <w:txbxContent>
                <w:p>
                  <w:pPr>
                    <w:rPr>
                      <w:rFonts w:hint="eastAsia"/>
                    </w:rPr>
                  </w:pPr>
                  <w:r>
                    <w:rPr>
                      <w:rFonts w:hint="eastAsia"/>
                    </w:rPr>
                    <w:t>50m</w:t>
                  </w:r>
                </w:p>
              </w:txbxContent>
            </v:textbox>
          </v:shape>
        </w:pict>
      </w:r>
      <w:r>
        <w:pict>
          <v:shape id="文本框 24" o:spid="_x0000_s1210" o:spt="202" type="#_x0000_t202" style="position:absolute;left:0pt;margin-left:431.85pt;margin-top:193.9pt;height:19.5pt;width:37.45pt;z-index:1024;mso-width-relative:page;mso-height-relative:page;" filled="f" stroked="f" coordsize="21600,21600">
            <v:path/>
            <v:fill on="f" focussize="0,0"/>
            <v:stroke on="f" joinstyle="miter"/>
            <v:imagedata o:title=""/>
            <o:lock v:ext="edit"/>
            <v:textbox>
              <w:txbxContent>
                <w:p>
                  <w:pPr>
                    <w:rPr>
                      <w:rFonts w:hint="eastAsia"/>
                    </w:rPr>
                  </w:pPr>
                  <w:r>
                    <w:rPr>
                      <w:rFonts w:hint="eastAsia"/>
                    </w:rPr>
                    <w:t>20m</w:t>
                  </w:r>
                </w:p>
              </w:txbxContent>
            </v:textbox>
          </v:shape>
        </w:pict>
      </w:r>
      <w:r>
        <w:pict>
          <v:shape id="文本框 23" o:spid="_x0000_s1211" o:spt="202" type="#_x0000_t202" style="position:absolute;left:0pt;margin-left:430.35pt;margin-top:190.15pt;height:21pt;width:46.5pt;z-index:-4096;mso-width-relative:page;mso-height-relative:page;" filled="f" stroked="f" coordsize="21600,21600">
            <v:path/>
            <v:fill on="f" focussize="0,0"/>
            <v:stroke on="f" joinstyle="miter"/>
            <v:imagedata o:title=""/>
            <o:lock v:ext="edit"/>
            <v:textbox>
              <w:txbxContent>
                <w:p>
                  <w:pPr>
                    <w:rPr>
                      <w:rFonts w:hint="eastAsia"/>
                    </w:rPr>
                  </w:pPr>
                  <w:r>
                    <w:rPr>
                      <w:rFonts w:hint="eastAsia"/>
                    </w:rPr>
                    <w:t>30m</w:t>
                  </w:r>
                </w:p>
              </w:txbxContent>
            </v:textbox>
          </v:shape>
        </w:pict>
      </w:r>
      <w:r>
        <w:pict>
          <v:shape id="文本框 20" o:spid="_x0000_s1212" o:spt="202" type="#_x0000_t202" style="position:absolute;left:0pt;margin-left:431.85pt;margin-top:154.9pt;height:21pt;width:46.5pt;z-index:1024;mso-width-relative:page;mso-height-relative:page;" filled="f" stroked="f" coordsize="21600,21600">
            <v:path/>
            <v:fill on="f" focussize="0,0"/>
            <v:stroke on="f" joinstyle="miter"/>
            <v:imagedata o:title=""/>
            <o:lock v:ext="edit"/>
            <v:textbox>
              <w:txbxContent>
                <w:p>
                  <w:pPr>
                    <w:rPr>
                      <w:rFonts w:hint="eastAsia"/>
                    </w:rPr>
                  </w:pPr>
                  <w:r>
                    <w:rPr>
                      <w:rFonts w:hint="eastAsia"/>
                    </w:rPr>
                    <w:t>30m</w:t>
                  </w:r>
                </w:p>
              </w:txbxContent>
            </v:textbox>
          </v:shape>
        </w:pict>
      </w:r>
      <w:r>
        <w:pict>
          <v:line id="直线 16" o:spid="_x0000_s1213" o:spt="20" style="position:absolute;left:0pt;margin-left:422.1pt;margin-top:187.9pt;height:26.25pt;width:0.05pt;z-index:1024;mso-width-relative:page;mso-height-relative:page;" stroked="t" coordsize="21600,21600">
            <v:path arrowok="t"/>
            <v:fill focussize="0,0"/>
            <v:stroke color="#FFFF00" startarrow="open" endarrow="open"/>
            <v:imagedata o:title=""/>
            <o:lock v:ext="edit"/>
          </v:line>
        </w:pict>
      </w:r>
      <w:r>
        <w:pict>
          <v:rect id="矩形 19" o:spid="_x0000_s1214" o:spt="1" style="position:absolute;left:0pt;margin-left:251.15pt;margin-top:126.4pt;height:60.8pt;width:204.7pt;z-index:1024;mso-width-relative:page;mso-height-relative:page;" filled="f" coordsize="21600,21600">
            <v:path/>
            <v:fill on="f" focussize="0,0"/>
            <v:stroke/>
            <v:imagedata o:title=""/>
            <o:lock v:ext="edit"/>
          </v:rect>
        </w:pict>
      </w:r>
      <w:r>
        <w:pict>
          <v:line id="直线 18" o:spid="_x0000_s1215" o:spt="20" style="position:absolute;left:0pt;margin-left:422.1pt;margin-top:144.4pt;height:37.5pt;width:0.05pt;z-index:1024;mso-width-relative:page;mso-height-relative:page;" stroked="t" coordsize="21600,21600">
            <v:path arrowok="t"/>
            <v:fill focussize="0,0"/>
            <v:stroke color="#FFFF00" startarrow="open" endarrow="open"/>
            <v:imagedata o:title=""/>
            <o:lock v:ext="edit"/>
          </v:line>
        </w:pict>
      </w:r>
      <w:r>
        <w:pict>
          <v:line id="直线 17" o:spid="_x0000_s1216" o:spt="20" style="position:absolute;left:0pt;margin-left:420.6pt;margin-top:144.4pt;height:29.25pt;width:0.05pt;z-index:-4096;mso-width-relative:page;mso-height-relative:page;" stroked="t" coordsize="21600,21600">
            <v:path arrowok="t"/>
            <v:fill focussize="0,0"/>
            <v:stroke color="#FFFF00" startarrow="open" endarrow="open"/>
            <v:imagedata o:title=""/>
            <o:lock v:ext="edit"/>
          </v:line>
        </w:pict>
      </w:r>
      <w:r>
        <w:pict>
          <v:line id="直线 15" o:spid="_x0000_s1217" o:spt="20" style="position:absolute;left:0pt;flip:x;margin-left:298.35pt;margin-top:133.9pt;height:0.75pt;width:76.5pt;z-index:1024;mso-width-relative:page;mso-height-relative:page;" stroked="t" coordsize="21600,21600">
            <v:path arrowok="t"/>
            <v:fill focussize="0,0"/>
            <v:stroke color="#FFFF00" startarrow="open" endarrow="open"/>
            <v:imagedata o:title=""/>
            <o:lock v:ext="edit"/>
          </v:line>
        </w:pict>
      </w:r>
      <w:r>
        <w:pict>
          <v:line id="直线 13" o:spid="_x0000_s1218" o:spt="20" style="position:absolute;left:0pt;margin-left:302.1pt;margin-top:133.9pt;height:1.5pt;width:72.05pt;z-index:-4096;mso-width-relative:page;mso-height-relative:page;" stroked="t" coordsize="21600,21600">
            <v:path arrowok="t"/>
            <v:fill focussize="0,0"/>
            <v:stroke color="#FFFF00" startarrow="open" endarrow="open"/>
            <v:imagedata o:title=""/>
            <o:lock v:ext="edit"/>
          </v:line>
        </w:pict>
      </w:r>
      <w:r>
        <w:pict>
          <v:line id="直线 12" o:spid="_x0000_s1219" o:spt="20" style="position:absolute;left:0pt;margin-left:455.1pt;margin-top:134.65pt;height:1.5pt;width:72.05pt;z-index:1024;mso-width-relative:page;mso-height-relative:page;" stroked="t" coordsize="21600,21600">
            <v:path arrowok="t"/>
            <v:fill focussize="0,0"/>
            <v:stroke color="#FFFF00" startarrow="open" endarrow="open"/>
            <v:imagedata o:title=""/>
            <o:lock v:ext="edit"/>
          </v:line>
        </w:pict>
      </w:r>
      <w:r>
        <w:pict>
          <v:line id="直线 11" o:spid="_x0000_s1220" o:spt="20" style="position:absolute;left:0pt;margin-left:423.6pt;margin-top:64.9pt;height:60.75pt;width:0.05pt;z-index:1024;mso-width-relative:page;mso-height-relative:page;" stroked="t" coordsize="21600,21600">
            <v:path arrowok="t"/>
            <v:fill focussize="0,0"/>
            <v:stroke color="#FFFF00" startarrow="open" endarrow="open"/>
            <v:imagedata o:title=""/>
            <o:lock v:ext="edit"/>
          </v:line>
        </w:pict>
      </w:r>
      <w:r>
        <w:pict>
          <v:line id="直线 10" o:spid="_x0000_s1221" o:spt="20" style="position:absolute;left:0pt;margin-left:297.6pt;margin-top:125.65pt;height:18pt;width:0.05pt;z-index:1024;mso-width-relative:page;mso-height-relative:page;" stroked="t" coordsize="21600,21600">
            <v:path arrowok="t"/>
            <v:fill focussize="0,0"/>
            <v:stroke color="#FFFF00" dashstyle="dash"/>
            <v:imagedata o:title=""/>
            <o:lock v:ext="edit"/>
          </v:line>
        </w:pict>
      </w:r>
      <w:r>
        <w:pict>
          <v:line id="直线 9" o:spid="_x0000_s1222" o:spt="20" style="position:absolute;left:0pt;margin-left:531.6pt;margin-top:127.15pt;height:18pt;width:0.05pt;z-index:1024;mso-width-relative:page;mso-height-relative:page;" stroked="t" coordsize="21600,21600">
            <v:path arrowok="t"/>
            <v:fill focussize="0,0"/>
            <v:stroke color="#FFFF00" dashstyle="dash"/>
            <v:imagedata o:title=""/>
            <o:lock v:ext="edit"/>
          </v:line>
        </w:pict>
      </w:r>
      <w:r>
        <w:pict>
          <v:line id="直线 6" o:spid="_x0000_s1223" o:spt="20" style="position:absolute;left:0pt;margin-left:377.1pt;margin-top:214.9pt;height:0.75pt;width:84pt;z-index:1024;mso-width-relative:page;mso-height-relative:page;" stroked="t" coordsize="21600,21600">
            <v:path arrowok="t"/>
            <v:fill focussize="0,0"/>
            <v:stroke color="#FFFF00" dashstyle="dash"/>
            <v:imagedata o:title=""/>
            <o:lock v:ext="edit"/>
          </v:line>
        </w:pict>
      </w:r>
      <w:r>
        <w:pict>
          <v:line id="直线 5" o:spid="_x0000_s1224" o:spt="20" style="position:absolute;left:0pt;margin-left:373.35pt;margin-top:63.4pt;height:0.75pt;width:84pt;z-index:1024;mso-width-relative:page;mso-height-relative:page;" stroked="t" coordsize="21600,21600">
            <v:path arrowok="t"/>
            <v:fill focussize="0,0"/>
            <v:stroke color="#FFFF00" dashstyle="dash"/>
            <v:imagedata o:title=""/>
            <o:lock v:ext="edit"/>
          </v:line>
        </w:pict>
      </w:r>
      <w:r>
        <w:pict>
          <v:shape id="弧形 4" o:spid="_x0000_s1225" o:spt="19" type="#_x0000_t19" style="position:absolute;left:0pt;margin-left:458.5pt;margin-top:142pt;height:74.25pt;width:70.3pt;mso-wrap-distance-bottom:0pt;mso-wrap-distance-top:0pt;rotation:5898240f;z-index:1024;mso-width-relative:page;mso-height-relative:page;" filled="f" stroked="t" coordsize="21600,21600">
            <v:path arrowok="t"/>
            <v:fill on="f" focussize="0,0"/>
            <v:stroke color="#FFFF00" dashstyle="dash"/>
            <v:imagedata o:title=""/>
            <o:lock v:ext="edit"/>
            <w10:wrap type="topAndBottom"/>
          </v:shape>
        </w:pict>
      </w:r>
      <w:r>
        <w:pict>
          <v:shape id="弧形 3" o:spid="_x0000_s1226" o:spt="19" type="#_x0000_t19" style="position:absolute;left:0pt;margin-left:456.9pt;margin-top:63.55pt;height:61.55pt;width:74.7pt;z-index:1024;mso-width-relative:page;mso-height-relative:page;" filled="f" stroked="t" coordsize="21600,21600">
            <v:path arrowok="t"/>
            <v:fill on="f" focussize="0,0"/>
            <v:stroke color="#FFFF00" dashstyle="dash"/>
            <v:imagedata o:title=""/>
            <o:lock v:ext="edit"/>
          </v:shape>
        </w:pict>
      </w:r>
      <w:r>
        <w:pict>
          <v:shape id="弧形 2" o:spid="_x0000_s1227" o:spt="19" type="#_x0000_t19" style="position:absolute;left:0pt;margin-left:299.35pt;margin-top:145.25pt;height:69.8pt;width:74pt;rotation:11796480f;z-index:1024;mso-width-relative:page;mso-height-relative:page;" filled="f" stroked="t" coordsize="21600,21600">
            <v:path arrowok="t"/>
            <v:fill on="f" focussize="0,0"/>
            <v:stroke color="#FFFF00" dashstyle="dash"/>
            <v:imagedata o:title=""/>
            <o:lock v:ext="edit"/>
          </v:shape>
        </w:pict>
      </w:r>
      <w:r>
        <w:pict>
          <v:shape id="弧形 185" o:spid="_x0000_s1228" o:spt="19" type="#_x0000_t19" style="position:absolute;left:0pt;margin-left:304.85pt;margin-top:57pt;height:75.1pt;width:62.7pt;rotation:-5898240f;z-index:1024;mso-width-relative:page;mso-height-relative:page;" filled="f" stroked="t" coordsize="21600,21600">
            <v:path arrowok="t"/>
            <v:fill on="f" focussize="0,0"/>
            <v:stroke color="#FFFF00" dashstyle="dash"/>
            <v:imagedata o:title=""/>
            <o:lock v:ext="edit"/>
          </v:shape>
        </w:pict>
      </w:r>
      <w:r>
        <w:pict>
          <v:rect id="矩形 183" o:spid="_x0000_s1229" o:spt="1" style="position:absolute;left:0pt;margin-left:376.35pt;margin-top:126.4pt;height:16.45pt;width:76.5pt;z-index:1024;mso-width-relative:page;mso-height-relative:page;" filled="f" stroked="t" coordsize="21600,21600">
            <v:path/>
            <v:fill on="f" focussize="0,0"/>
            <v:stroke color="#FF0000"/>
            <v:imagedata o:title=""/>
            <o:lock v:ext="edit"/>
          </v:rect>
        </w:pict>
      </w:r>
    </w:p>
    <w:p>
      <w:pPr>
        <w:tabs>
          <w:tab w:val="left" w:pos="946"/>
        </w:tabs>
        <w:jc w:val="left"/>
        <w:rPr>
          <w:rFonts w:hint="eastAsia"/>
          <w:szCs w:val="24"/>
        </w:rPr>
      </w:pPr>
      <w:r>
        <w:pict>
          <v:shape id="文本框 70" o:spid="_x0000_s1230" o:spt="202" type="#_x0000_t202" style="position:absolute;left:0pt;margin-left:234.65pt;margin-top:434.15pt;height:30.5pt;width:255.5pt;z-index:-4096;mso-width-relative:page;mso-height-relative:page;" stroked="f" coordsize="21600,21600" o:gfxdata="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Fqna9UAAAALAQAADwAAAAAAAAABACAAAAAiAAAAZHJzL2Rvd25yZXYueG1sUEsB&#10;AhQAFAAAAAgAh07iQNVmvvExAgAAQwQAAA4AAAAAAAAAAQAgAAAAJAEAAGRycy9lMm9Eb2MueG1s&#10;UEsFBgAAAAAGAAYAWQEAAMcFAAAAAA==&#10;">
            <v:path/>
            <v:fill focussize="0,0"/>
            <v:stroke on="f" weight="0.5pt" joinstyle="miter"/>
            <v:imagedata o:title=""/>
            <o:lock v:ext="edit"/>
            <v:textbox>
              <w:txbxContent>
                <w:p>
                  <w:pPr>
                    <w:jc w:val="center"/>
                    <w:rPr>
                      <w:rFonts w:hint="eastAsia" w:ascii="黑体" w:hAnsi="黑体" w:eastAsia="黑体" w:cs="黑体"/>
                      <w:sz w:val="30"/>
                      <w:szCs w:val="30"/>
                    </w:rPr>
                  </w:pPr>
                  <w:r>
                    <w:rPr>
                      <w:rFonts w:hint="eastAsia" w:ascii="黑体" w:hAnsi="黑体" w:eastAsia="黑体" w:cs="黑体"/>
                      <w:sz w:val="30"/>
                      <w:szCs w:val="30"/>
                    </w:rPr>
                    <w:t>附图7  项目现场图</w:t>
                  </w:r>
                </w:p>
              </w:txbxContent>
            </v:textbox>
          </v:shape>
        </w:pict>
      </w:r>
      <w:r>
        <w:pict>
          <v:rect id="矩形 46" o:spid="_x0000_s1231" o:spt="1" style="position:absolute;left:0pt;margin-left:41.85pt;margin-top:-47.55pt;height:489.75pt;width:639.75pt;z-index:1024;mso-width-relative:page;mso-height-relative:page;" filled="f" coordsize="21600,21600">
            <v:path/>
            <v:fill on="f" focussize="0,0"/>
            <v:stroke/>
            <v:imagedata o:title=""/>
            <o:lock v:ext="edit"/>
          </v:rect>
        </w:pict>
      </w:r>
      <w:r>
        <w:pict>
          <v:shape id="文本框 44" o:spid="_x0000_s1232" o:spt="202" type="#_x0000_t202" style="position:absolute;left:0pt;margin-left:447.6pt;margin-top:416.7pt;height:23.9pt;width:166.5pt;z-index:-4096;mso-width-relative:page;mso-height-relative:page;" stroked="f" coordsize="21600,21600">
            <v:path/>
            <v:fill focussize="0,0"/>
            <v:stroke on="f" joinstyle="miter"/>
            <v:imagedata o:title=""/>
            <o:lock v:ext="edit"/>
            <v:textbox>
              <w:txbxContent>
                <w:p>
                  <w:pPr>
                    <w:jc w:val="center"/>
                    <w:rPr>
                      <w:rFonts w:hint="eastAsia"/>
                    </w:rPr>
                  </w:pPr>
                  <w:r>
                    <w:rPr>
                      <w:rFonts w:hint="eastAsia"/>
                    </w:rPr>
                    <w:t>东边园区道路</w:t>
                  </w:r>
                </w:p>
              </w:txbxContent>
            </v:textbox>
          </v:shape>
        </w:pict>
      </w:r>
      <w:r>
        <w:pict>
          <v:shape id="文本框 43" o:spid="_x0000_s1233" o:spt="202" type="#_x0000_t202" style="position:absolute;left:0pt;margin-left:133.35pt;margin-top:418.2pt;height:23.9pt;width:166.5pt;z-index:1024;mso-width-relative:page;mso-height-relative:page;" stroked="f" coordsize="21600,21600">
            <v:path/>
            <v:fill focussize="0,0"/>
            <v:stroke on="f" joinstyle="miter"/>
            <v:imagedata o:title=""/>
            <o:lock v:ext="edit"/>
            <v:textbox>
              <w:txbxContent>
                <w:p>
                  <w:pPr>
                    <w:jc w:val="center"/>
                    <w:rPr>
                      <w:rFonts w:hint="eastAsia"/>
                    </w:rPr>
                  </w:pPr>
                  <w:r>
                    <w:rPr>
                      <w:rFonts w:hint="eastAsia"/>
                    </w:rPr>
                    <w:t>厂房</w:t>
                  </w:r>
                </w:p>
              </w:txbxContent>
            </v:textbox>
          </v:shape>
        </w:pict>
      </w:r>
      <w:r>
        <w:pict>
          <v:shape id="文本框 42" o:spid="_x0000_s1234" o:spt="202" type="#_x0000_t202" style="position:absolute;left:0pt;margin-left:463.35pt;margin-top:177.45pt;height:23.9pt;width:166.5pt;z-index:-4096;mso-width-relative:page;mso-height-relative:page;" stroked="f" coordsize="21600,21600">
            <v:path/>
            <v:fill focussize="0,0"/>
            <v:stroke on="f" joinstyle="miter"/>
            <v:imagedata o:title=""/>
            <o:lock v:ext="edit"/>
            <v:textbox>
              <w:txbxContent>
                <w:p>
                  <w:pPr>
                    <w:jc w:val="center"/>
                    <w:rPr>
                      <w:rFonts w:hint="eastAsia"/>
                    </w:rPr>
                  </w:pPr>
                  <w:r>
                    <w:rPr>
                      <w:rFonts w:hint="eastAsia"/>
                    </w:rPr>
                    <w:t>厂房</w:t>
                  </w:r>
                </w:p>
              </w:txbxContent>
            </v:textbox>
          </v:shape>
        </w:pict>
      </w:r>
      <w:r>
        <w:pict>
          <v:shape id="文本框 41" o:spid="_x0000_s1235" o:spt="202" type="#_x0000_t202" style="position:absolute;left:0pt;margin-left:115.35pt;margin-top:171.45pt;height:23.9pt;width:166.5pt;z-index:1024;mso-width-relative:page;mso-height-relative:page;" stroked="f" coordsize="21600,21600">
            <v:path/>
            <v:fill focussize="0,0"/>
            <v:stroke on="f" joinstyle="miter"/>
            <v:imagedata o:title=""/>
            <o:lock v:ext="edit"/>
            <v:textbox>
              <w:txbxContent>
                <w:p>
                  <w:pPr>
                    <w:jc w:val="center"/>
                    <w:rPr>
                      <w:rFonts w:hint="eastAsia"/>
                    </w:rPr>
                  </w:pPr>
                  <w:r>
                    <w:rPr>
                      <w:rFonts w:hint="eastAsia"/>
                    </w:rPr>
                    <w:t>厂区大门</w:t>
                  </w:r>
                </w:p>
              </w:txbxContent>
            </v:textbox>
          </v:shape>
        </w:pict>
      </w:r>
      <w:r>
        <w:rPr>
          <w:rFonts w:hint="eastAsia"/>
          <w:szCs w:val="24"/>
        </w:rPr>
        <w:pict>
          <v:shape id="图片 38" o:spid="_x0000_s1236" o:spt="75" alt="02a12f599b5b5da42f6897c9938e215" type="#_x0000_t75" style="position:absolute;left:0pt;margin-left:386.95pt;margin-top:-26.55pt;height:197.6pt;width:272.45pt;mso-wrap-distance-bottom:0pt;mso-wrap-distance-top:0pt;z-index:1024;mso-width-relative:page;mso-height-relative:page;" filled="f" o:preferrelative="t" stroked="f" coordsize="21600,21600">
            <v:path/>
            <v:fill on="f" focussize="0,0"/>
            <v:stroke on="f" joinstyle="miter"/>
            <v:imagedata r:id="rId29" o:title="02a12f599b5b5da42f6897c9938e215"/>
            <o:lock v:ext="edit" aspectratio="t"/>
            <w10:wrap type="topAndBottom"/>
          </v:shape>
        </w:pict>
      </w:r>
      <w:r>
        <w:rPr>
          <w:rFonts w:hint="eastAsia"/>
          <w:szCs w:val="24"/>
        </w:rPr>
        <w:pict>
          <v:shape id="图片 37" o:spid="_x0000_s1237" o:spt="75" alt="e7247104869d771a735df7d943c37fd" type="#_x0000_t75" style="position:absolute;left:0pt;margin-left:53.25pt;margin-top:-25.6pt;height:193.4pt;width:288.55pt;mso-wrap-distance-bottom:0pt;mso-wrap-distance-top:0pt;z-index:1024;mso-width-relative:page;mso-height-relative:page;" filled="f" o:preferrelative="t" stroked="f" coordsize="21600,21600">
            <v:path/>
            <v:fill on="f" focussize="0,0"/>
            <v:stroke on="f" joinstyle="miter"/>
            <v:imagedata r:id="rId30" o:title="e7247104869d771a735df7d943c37fd"/>
            <o:lock v:ext="edit" aspectratio="t"/>
            <w10:wrap type="topAndBottom"/>
          </v:shape>
        </w:pict>
      </w:r>
      <w:r>
        <w:rPr>
          <w:rFonts w:hint="eastAsia"/>
          <w:szCs w:val="24"/>
        </w:rPr>
        <w:pict>
          <v:shape id="图片 40" o:spid="_x0000_s1238" o:spt="75" alt="6049ab5992c0f12eb9f78f1cc8a5afe" type="#_x0000_t75" style="position:absolute;left:0pt;margin-left:380.85pt;margin-top:203.55pt;height:206.85pt;width:284.2pt;mso-wrap-distance-bottom:0pt;mso-wrap-distance-top:0pt;z-index:1024;mso-width-relative:page;mso-height-relative:page;" filled="f" o:preferrelative="t" stroked="f" coordsize="21600,21600">
            <v:path/>
            <v:fill on="f" focussize="0,0"/>
            <v:stroke on="f" joinstyle="miter"/>
            <v:imagedata r:id="rId31" o:title="6049ab5992c0f12eb9f78f1cc8a5afe"/>
            <o:lock v:ext="edit" aspectratio="t"/>
            <w10:wrap type="topAndBottom"/>
          </v:shape>
        </w:pict>
      </w:r>
      <w:r>
        <w:rPr>
          <w:rFonts w:hint="eastAsia"/>
          <w:szCs w:val="24"/>
        </w:rPr>
        <w:pict>
          <v:shape id="图片 39" o:spid="_x0000_s1239" o:spt="75" alt="f2dc4bb3b58edc69b0aa8356258a0c6" type="#_x0000_t75" style="position:absolute;left:0pt;margin-left:56.25pt;margin-top:200.9pt;height:210.65pt;width:280.9pt;mso-wrap-distance-bottom:0pt;mso-wrap-distance-top:0pt;z-index:1024;mso-width-relative:page;mso-height-relative:page;" filled="f" o:preferrelative="t" stroked="f" coordsize="21600,21600">
            <v:path/>
            <v:fill on="f" focussize="0,0"/>
            <v:stroke on="f" joinstyle="miter"/>
            <v:imagedata r:id="rId32" o:title="f2dc4bb3b58edc69b0aa8356258a0c6"/>
            <o:lock v:ext="edit" aspectratio="t"/>
            <w10:wrap type="topAndBottom"/>
          </v:shape>
        </w:pict>
      </w:r>
    </w:p>
    <w:p>
      <w:pPr>
        <w:jc w:val="left"/>
        <w:sectPr>
          <w:pgSz w:w="16838" w:h="11906" w:orient="landscape"/>
          <w:pgMar w:top="1800" w:right="1440" w:bottom="1800" w:left="1440" w:header="851" w:footer="992" w:gutter="0"/>
          <w:cols w:space="720" w:num="1"/>
          <w:docGrid w:type="lines" w:linePitch="312" w:charSpace="0"/>
        </w:sectPr>
      </w:pPr>
    </w:p>
    <w:p>
      <w:pPr>
        <w:tabs>
          <w:tab w:val="left" w:pos="1221"/>
        </w:tabs>
        <w:sectPr>
          <w:pgSz w:w="11906" w:h="16838"/>
          <w:pgMar w:top="1440" w:right="1800" w:bottom="1440" w:left="1800" w:header="851" w:footer="992" w:gutter="0"/>
          <w:cols w:space="720" w:num="1"/>
          <w:docGrid w:type="lines" w:linePitch="312" w:charSpace="0"/>
        </w:sectPr>
      </w:pPr>
      <w:r>
        <w:pict>
          <v:shape id="文本框 10" o:spid="_x0000_s6635" o:spt="202" type="#_x0000_t202" style="position:absolute;left:0pt;margin-left:367.25pt;margin-top:-25.4pt;height:38.25pt;width:56.25pt;mso-wrap-distance-bottom:0pt;mso-wrap-distance-top:0pt;z-index:102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">
            <v:path/>
            <v:fill focussize="0,0"/>
            <v:stroke on="f" weight="0.5pt" joinstyle="miter"/>
            <v:imagedata o:title=""/>
            <o:lock v:ext="edit"/>
            <v:textbox>
              <w:txbxContent>
                <w:p>
                  <w:pPr>
                    <w:rPr>
                      <w:sz w:val="24"/>
                    </w:rPr>
                  </w:pPr>
                  <w:r>
                    <w:rPr>
                      <w:rFonts w:hint="eastAsia"/>
                      <w:sz w:val="24"/>
                    </w:rPr>
                    <w:t>附件1</w:t>
                  </w:r>
                </w:p>
              </w:txbxContent>
            </v:textbox>
            <w10:wrap type="topAndBottom"/>
          </v:shape>
        </w:pict>
      </w:r>
      <w:r>
        <w:pict>
          <v:shape id="_x0000_s6634" o:spid="_x0000_s6634" o:spt="75" alt="委托书_看图王" type="#_x0000_t75" style="position:absolute;left:0pt;margin-left:-32.7pt;margin-top:-3.65pt;height:680.6pt;width:483.1pt;mso-wrap-distance-bottom:0pt;mso-wrap-distance-top:0pt;z-index:1024;mso-width-relative:page;mso-height-relative:page;" filled="f" o:preferrelative="t" stroked="f" coordsize="21600,21600">
            <v:path/>
            <v:fill on="f" focussize="0,0"/>
            <v:stroke on="f" joinstyle="miter"/>
            <v:imagedata r:id="rId33" cropleft="1231f" croptop="373f" cropright="710f" o:title="委托书_看图王"/>
            <o:lock v:ext="edit" aspectratio="t"/>
            <w10:wrap type="topAndBottom"/>
          </v:shape>
        </w:pict>
      </w:r>
      <w:r>
        <w:rPr>
          <w:rFonts w:hint="eastAsia"/>
        </w:rPr>
        <w:tab/>
      </w:r>
    </w:p>
    <w:p>
      <w:pPr>
        <w:tabs>
          <w:tab w:val="left" w:pos="3061"/>
        </w:tabs>
        <w:sectPr>
          <w:pgSz w:w="11906" w:h="16838"/>
          <w:pgMar w:top="1440" w:right="1800" w:bottom="1440" w:left="1800" w:header="851" w:footer="992" w:gutter="0"/>
          <w:cols w:space="425" w:num="1"/>
          <w:docGrid w:type="lines" w:linePitch="312" w:charSpace="0"/>
        </w:sectPr>
      </w:pPr>
      <w:r>
        <w:pict>
          <v:shape id="文本框 11" o:spid="_x0000_s6633" o:spt="202" type="#_x0000_t202" style="position:absolute;left:0pt;margin-left:366.05pt;margin-top:-22.4pt;height:38.25pt;width:56.25pt;mso-wrap-distance-bottom:0pt;mso-wrap-distance-top:0pt;z-index:102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">
            <v:path/>
            <v:fill focussize="0,0"/>
            <v:stroke on="f" weight="0.5pt" joinstyle="miter"/>
            <v:imagedata o:title=""/>
            <o:lock v:ext="edit"/>
            <v:textbox>
              <w:txbxContent>
                <w:p>
                  <w:pPr>
                    <w:rPr>
                      <w:sz w:val="24"/>
                    </w:rPr>
                  </w:pPr>
                  <w:r>
                    <w:rPr>
                      <w:rFonts w:hint="eastAsia"/>
                      <w:sz w:val="24"/>
                    </w:rPr>
                    <w:t>附件2</w:t>
                  </w:r>
                </w:p>
              </w:txbxContent>
            </v:textbox>
            <w10:wrap type="topAndBottom"/>
          </v:shape>
        </w:pict>
      </w:r>
      <w:r>
        <w:pict>
          <v:shape id="_x0000_s6632" o:spid="_x0000_s6632" o:spt="75" alt="2019-11-18-15-48-32-01" type="#_x0000_t75" style="position:absolute;left:0pt;margin-left:-13.5pt;margin-top:-10.35pt;height:686.05pt;width:484.1pt;mso-wrap-distance-bottom:0pt;mso-wrap-distance-top:0pt;z-index:1024;mso-width-relative:page;mso-height-relative:page;" filled="f" o:preferrelative="t" stroked="f" coordsize="21600,21600">
            <v:path/>
            <v:fill on="f" focussize="0,0"/>
            <v:stroke on="f" joinstyle="miter"/>
            <v:imagedata r:id="rId34" o:title="2019-11-18-15-48-32-01"/>
            <o:lock v:ext="edit" aspectratio="t"/>
            <w10:wrap type="topAndBottom"/>
          </v:shape>
        </w:pict>
      </w:r>
      <w:r>
        <w:rPr>
          <w:rFonts w:hint="eastAsia"/>
        </w:rPr>
        <w:tab/>
      </w:r>
    </w:p>
    <w:p>
      <w:pPr>
        <w:tabs>
          <w:tab w:val="left" w:pos="3061"/>
        </w:tabs>
      </w:pPr>
      <w:r>
        <w:pict>
          <v:shape id="图片 4" o:spid="_x0000_s6631" o:spt="75" alt="2019-11-18-15-51-49-01" type="#_x0000_t75" style="position:absolute;left:0pt;margin-left:-27.75pt;margin-top:-14.85pt;height:680.35pt;width:484.2pt;mso-wrap-distance-bottom:0pt;mso-wrap-distance-top:0pt;z-index:1024;mso-width-relative:page;mso-height-relative:page;" filled="f" o:preferrelative="t" stroked="f" coordsize="21600,21600">
            <v:path/>
            <v:fill on="f" focussize="0,0"/>
            <v:stroke on="f" joinstyle="miter"/>
            <v:imagedata r:id="rId35" o:title="2019-11-18-15-51-49-01"/>
            <o:lock v:ext="edit" aspectratio="t"/>
            <w10:wrap type="topAndBottom"/>
          </v:shape>
        </w:pict>
      </w:r>
      <w:r>
        <w:pict>
          <v:shape id="文本框 12" o:spid="_x0000_s6630" o:spt="202" type="#_x0000_t202" style="position:absolute;left:0pt;margin-left:384.5pt;margin-top:-18.2pt;height:38.25pt;width:56.25pt;mso-wrap-distance-bottom:0pt;mso-wrap-distance-top:0pt;z-index:102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">
            <v:path/>
            <v:fill focussize="0,0"/>
            <v:stroke on="f" weight="0.5pt" joinstyle="miter"/>
            <v:imagedata o:title=""/>
            <o:lock v:ext="edit"/>
            <v:textbox>
              <w:txbxContent>
                <w:p>
                  <w:pPr>
                    <w:rPr>
                      <w:sz w:val="24"/>
                    </w:rPr>
                  </w:pPr>
                  <w:r>
                    <w:rPr>
                      <w:rFonts w:hint="eastAsia"/>
                      <w:sz w:val="24"/>
                    </w:rPr>
                    <w:t>附件3</w:t>
                  </w:r>
                </w:p>
              </w:txbxContent>
            </v:textbox>
            <w10:wrap type="topAndBottom"/>
          </v:shape>
        </w:pict>
      </w:r>
    </w:p>
    <w:p>
      <w:pPr>
        <w:tabs>
          <w:tab w:val="left" w:pos="2946"/>
        </w:tabs>
        <w:jc w:val="left"/>
        <w:sectPr>
          <w:pgSz w:w="11906" w:h="16838"/>
          <w:pgMar w:top="1440" w:right="1800" w:bottom="1440" w:left="1800" w:header="851" w:footer="992" w:gutter="0"/>
          <w:cols w:space="425" w:num="1"/>
          <w:docGrid w:type="lines" w:linePitch="312" w:charSpace="0"/>
        </w:sectPr>
      </w:pPr>
      <w:r>
        <w:rPr>
          <w:rFonts w:hint="eastAsia"/>
        </w:rPr>
        <w:tab/>
      </w:r>
    </w:p>
    <w:p>
      <w:pPr>
        <w:tabs>
          <w:tab w:val="center" w:pos="4153"/>
        </w:tabs>
        <w:jc w:val="left"/>
        <w:sectPr>
          <w:pgSz w:w="11906" w:h="16838"/>
          <w:pgMar w:top="1440" w:right="1800" w:bottom="1440" w:left="1800" w:header="851" w:footer="992" w:gutter="0"/>
          <w:cols w:space="425" w:num="1"/>
          <w:docGrid w:type="lines" w:linePitch="312" w:charSpace="0"/>
        </w:sectPr>
      </w:pPr>
      <w:r>
        <w:pict>
          <v:shape id="文本框 13" o:spid="_x0000_s6629" o:spt="202" type="#_x0000_t202" style="position:absolute;left:0pt;margin-left:372.05pt;margin-top:-32.25pt;height:38.25pt;width:56.25pt;mso-wrap-distance-bottom:0pt;mso-wrap-distance-top:0pt;z-index:102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">
            <v:path/>
            <v:fill focussize="0,0"/>
            <v:stroke on="f" weight="0.5pt" joinstyle="miter"/>
            <v:imagedata o:title=""/>
            <o:lock v:ext="edit"/>
            <v:textbox>
              <w:txbxContent>
                <w:p>
                  <w:pPr>
                    <w:rPr>
                      <w:sz w:val="24"/>
                    </w:rPr>
                  </w:pPr>
                  <w:r>
                    <w:rPr>
                      <w:rFonts w:hint="eastAsia"/>
                      <w:sz w:val="24"/>
                    </w:rPr>
                    <w:t>附件4</w:t>
                  </w:r>
                </w:p>
              </w:txbxContent>
            </v:textbox>
            <w10:wrap type="topAndBottom"/>
          </v:shape>
        </w:pict>
      </w:r>
      <w:r>
        <w:pict>
          <v:shape id="_x0000_s6628" o:spid="_x0000_s6628" o:spt="75" alt="2019-11-18-15-55-02-01_看图王" type="#_x0000_t75" style="position:absolute;left:0pt;margin-left:-20.25pt;margin-top:-16.65pt;height:704.75pt;width:458.55pt;mso-wrap-distance-bottom:0pt;mso-wrap-distance-top:0pt;z-index:1024;mso-width-relative:page;mso-height-relative:page;" filled="f" o:preferrelative="t" stroked="f" coordsize="21600,21600">
            <v:path/>
            <v:fill on="f" focussize="0,0"/>
            <v:stroke on="f" joinstyle="miter"/>
            <v:imagedata r:id="rId36" o:title="2019-11-18-15-55-02-01_看图王"/>
            <o:lock v:ext="edit" aspectratio="t"/>
            <w10:wrap type="topAndBottom"/>
          </v:shape>
        </w:pict>
      </w:r>
      <w:r>
        <w:rPr>
          <w:rFonts w:hint="eastAsia"/>
        </w:rPr>
        <w:tab/>
      </w:r>
    </w:p>
    <w:p>
      <w:pPr>
        <w:tabs>
          <w:tab w:val="left" w:pos="3351"/>
        </w:tabs>
        <w:jc w:val="left"/>
        <w:sectPr>
          <w:pgSz w:w="11906" w:h="16838"/>
          <w:pgMar w:top="1440" w:right="1800" w:bottom="1440" w:left="1800" w:header="851" w:footer="992" w:gutter="0"/>
          <w:cols w:space="425" w:num="1"/>
          <w:docGrid w:type="lines" w:linePitch="312" w:charSpace="0"/>
        </w:sectPr>
      </w:pPr>
      <w:r>
        <w:pict>
          <v:shape id="文本框 14" o:spid="_x0000_s6627" o:spt="202" type="#_x0000_t202" style="position:absolute;left:0pt;margin-left:396.5pt;margin-top:-24.5pt;height:38.25pt;width:56.25pt;mso-wrap-distance-bottom:0pt;mso-wrap-distance-top:0pt;z-index:102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">
            <v:path/>
            <v:fill focussize="0,0"/>
            <v:stroke on="f" weight="0.5pt" joinstyle="miter"/>
            <v:imagedata o:title=""/>
            <o:lock v:ext="edit"/>
            <v:textbox>
              <w:txbxContent>
                <w:p>
                  <w:pPr>
                    <w:rPr>
                      <w:sz w:val="24"/>
                    </w:rPr>
                  </w:pPr>
                  <w:r>
                    <w:rPr>
                      <w:rFonts w:hint="eastAsia"/>
                      <w:sz w:val="24"/>
                    </w:rPr>
                    <w:t>附件5</w:t>
                  </w:r>
                </w:p>
              </w:txbxContent>
            </v:textbox>
            <w10:wrap type="topAndBottom"/>
          </v:shape>
        </w:pict>
      </w:r>
      <w:r>
        <w:pict>
          <v:shape id="_x0000_s6626" o:spid="_x0000_s6626" o:spt="75" alt="2019-11-18-15-50-48-01" type="#_x0000_t75" style="position:absolute;left:0pt;margin-left:-25.5pt;margin-top:-19.35pt;height:697pt;width:494pt;mso-wrap-distance-bottom:0pt;mso-wrap-distance-top:0pt;z-index:1024;mso-width-relative:page;mso-height-relative:page;" filled="f" o:preferrelative="t" stroked="f" coordsize="21600,21600">
            <v:path/>
            <v:fill on="f" focussize="0,0"/>
            <v:stroke on="f" joinstyle="miter"/>
            <v:imagedata r:id="rId37" o:title="2019-11-18-15-50-48-01"/>
            <o:lock v:ext="edit" aspectratio="t"/>
            <w10:wrap type="topAndBottom"/>
          </v:shape>
        </w:pict>
      </w:r>
      <w:r>
        <w:rPr>
          <w:rFonts w:hint="eastAsia"/>
        </w:rPr>
        <w:tab/>
      </w:r>
    </w:p>
    <w:p>
      <w:pPr>
        <w:tabs>
          <w:tab w:val="left" w:pos="2236"/>
        </w:tabs>
        <w:jc w:val="left"/>
        <w:sectPr>
          <w:pgSz w:w="11906" w:h="16838"/>
          <w:pgMar w:top="1440" w:right="1800" w:bottom="1440" w:left="1800" w:header="851" w:footer="992" w:gutter="0"/>
          <w:cols w:space="425" w:num="1"/>
          <w:docGrid w:type="lines" w:linePitch="312" w:charSpace="0"/>
        </w:sectPr>
      </w:pPr>
      <w:r>
        <w:pict>
          <v:shape id="图片 7" o:spid="_x0000_s6625" o:spt="75" alt="2019-11-18-15-55-28-01" type="#_x0000_t75" style="position:absolute;left:0pt;margin-left:-23.25pt;margin-top:-6.6pt;height:694.65pt;width:489.3pt;mso-wrap-distance-bottom:0pt;mso-wrap-distance-top:0pt;z-index:1024;mso-width-relative:page;mso-height-relative:page;" filled="f" o:preferrelative="t" stroked="f" coordsize="21600,21600">
            <v:path/>
            <v:fill on="f" focussize="0,0"/>
            <v:stroke on="f" joinstyle="miter"/>
            <v:imagedata r:id="rId38" o:title="2019-11-18-15-55-28-01"/>
            <o:lock v:ext="edit" aspectratio="t"/>
            <w10:wrap type="topAndBottom"/>
          </v:shape>
        </w:pict>
      </w:r>
      <w:r>
        <w:rPr>
          <w:rFonts w:hint="eastAsia"/>
        </w:rPr>
        <w:tab/>
      </w:r>
    </w:p>
    <w:p>
      <w:pPr>
        <w:tabs>
          <w:tab w:val="left" w:pos="2236"/>
        </w:tabs>
        <w:jc w:val="left"/>
      </w:pPr>
      <w:r>
        <w:pict>
          <v:shape id="_x0000_s6624" o:spid="_x0000_s6624" o:spt="202" type="#_x0000_t202" style="position:absolute;left:0pt;margin-left:371.75pt;margin-top:-31.05pt;height:38.25pt;width:56.25pt;mso-wrap-distance-bottom:0pt;mso-wrap-distance-top:0pt;z-index:102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">
            <v:path/>
            <v:fill focussize="0,0"/>
            <v:stroke on="f" weight="0.5pt" joinstyle="miter"/>
            <v:imagedata o:title=""/>
            <o:lock v:ext="edit"/>
            <v:textbox>
              <w:txbxContent>
                <w:p>
                  <w:pPr>
                    <w:rPr>
                      <w:sz w:val="24"/>
                    </w:rPr>
                  </w:pPr>
                  <w:r>
                    <w:rPr>
                      <w:rFonts w:hint="eastAsia"/>
                      <w:sz w:val="24"/>
                    </w:rPr>
                    <w:t>附件6</w:t>
                  </w:r>
                </w:p>
              </w:txbxContent>
            </v:textbox>
            <w10:wrap type="topAndBottom"/>
          </v:shape>
        </w:pict>
      </w:r>
      <w:r>
        <w:pict>
          <v:shape id="图片 8" o:spid="_x0000_s6623" o:spt="75" alt="2019-11-18-15-48-25-01" type="#_x0000_t75" style="position:absolute;left:0pt;margin-left:-7.5pt;margin-top:-11.1pt;height:671.25pt;width:477.15pt;mso-wrap-distance-bottom:0pt;mso-wrap-distance-top:0pt;z-index:1024;mso-width-relative:page;mso-height-relative:page;" filled="f" o:preferrelative="t" stroked="f" coordsize="21600,21600">
            <v:path/>
            <v:fill on="f" focussize="0,0"/>
            <v:stroke on="f" joinstyle="miter"/>
            <v:imagedata r:id="rId39" o:title="2019-11-18-15-48-25-01"/>
            <o:lock v:ext="edit" aspectratio="t"/>
            <w10:wrap type="topAndBottom"/>
          </v:shape>
        </w:pict>
      </w:r>
    </w:p>
    <w:p>
      <w:pPr>
        <w:tabs>
          <w:tab w:val="left" w:pos="3081"/>
        </w:tabs>
        <w:jc w:val="left"/>
        <w:sectPr>
          <w:pgSz w:w="11906" w:h="16838"/>
          <w:pgMar w:top="1440" w:right="1800" w:bottom="1440" w:left="1800" w:header="851" w:footer="992" w:gutter="0"/>
          <w:cols w:space="425" w:num="1"/>
          <w:docGrid w:type="lines" w:linePitch="312" w:charSpace="0"/>
        </w:sectPr>
      </w:pPr>
      <w:r>
        <w:rPr>
          <w:rFonts w:hint="eastAsia"/>
        </w:rPr>
        <w:tab/>
      </w:r>
    </w:p>
    <w:p>
      <w:pPr>
        <w:tabs>
          <w:tab w:val="left" w:pos="3081"/>
        </w:tabs>
        <w:jc w:val="left"/>
      </w:pPr>
      <w:r>
        <w:pict>
          <v:shape id="文本框 16" o:spid="_x0000_s6622" o:spt="202" type="#_x0000_t202" style="position:absolute;left:0pt;margin-left:362.3pt;margin-top:-25.8pt;height:38.25pt;width:56.25pt;mso-wrap-distance-bottom:0pt;mso-wrap-distance-top:0pt;z-index:102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">
            <v:path/>
            <v:fill focussize="0,0"/>
            <v:stroke on="f" weight="0.5pt" joinstyle="miter"/>
            <v:imagedata o:title=""/>
            <o:lock v:ext="edit"/>
            <v:textbox>
              <w:txbxContent>
                <w:p>
                  <w:pPr>
                    <w:rPr>
                      <w:sz w:val="24"/>
                    </w:rPr>
                  </w:pPr>
                  <w:r>
                    <w:rPr>
                      <w:rFonts w:hint="eastAsia"/>
                      <w:sz w:val="24"/>
                    </w:rPr>
                    <w:t>附件7</w:t>
                  </w:r>
                </w:p>
              </w:txbxContent>
            </v:textbox>
            <w10:wrap type="topAndBottom"/>
          </v:shape>
        </w:pict>
      </w:r>
      <w:r>
        <w:pict>
          <v:shape id="图片 9" o:spid="_x0000_s6621" o:spt="75" alt="2019-11-18-15-50-42-01" type="#_x0000_t75" style="position:absolute;left:0pt;margin-left:-14.25pt;margin-top:3.15pt;height:655.6pt;width:466.6pt;mso-wrap-distance-bottom:0pt;mso-wrap-distance-top:0pt;z-index:1024;mso-width-relative:page;mso-height-relative:page;" filled="f" o:preferrelative="t" stroked="f" coordsize="21600,21600">
            <v:path/>
            <v:fill on="f" focussize="0,0"/>
            <v:stroke on="f" joinstyle="miter"/>
            <v:imagedata r:id="rId40" o:title="2019-11-18-15-50-42-01"/>
            <o:lock v:ext="edit" aspectratio="t"/>
            <w10:wrap type="topAndBottom"/>
          </v:shape>
        </w:pict>
      </w:r>
    </w:p>
    <w:p>
      <w:pPr>
        <w:tabs>
          <w:tab w:val="left" w:pos="1935"/>
        </w:tabs>
        <w:sectPr>
          <w:pgSz w:w="11906" w:h="16838"/>
          <w:pgMar w:top="1440" w:right="1800" w:bottom="1440" w:left="1800" w:header="851" w:footer="992" w:gutter="0"/>
          <w:cols w:space="425" w:num="1"/>
          <w:docGrid w:type="lines" w:linePitch="312" w:charSpace="0"/>
        </w:sectPr>
      </w:pPr>
      <w:r>
        <w:tab/>
      </w:r>
    </w:p>
    <w:p>
      <w:pPr>
        <w:rPr>
          <w:sz w:val="2"/>
          <w:szCs w:val="2"/>
        </w:rPr>
      </w:pPr>
      <w:r>
        <w:pict>
          <v:shape id="_x0000_s6620" o:spid="_x0000_s6620" o:spt="202" type="#_x0000_t202" style="position:absolute;left:0pt;margin-left:358.95pt;margin-top:-43.4pt;height:38.25pt;width:56.25pt;mso-wrap-distance-bottom:0pt;mso-wrap-distance-top:0pt;z-index:102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">
            <v:path/>
            <v:fill focussize="0,0"/>
            <v:stroke on="f" weight="0.5pt" joinstyle="miter"/>
            <v:imagedata o:title=""/>
            <o:lock v:ext="edit"/>
            <v:textbox>
              <w:txbxContent>
                <w:p>
                  <w:pPr>
                    <w:rPr>
                      <w:sz w:val="24"/>
                    </w:rPr>
                  </w:pPr>
                  <w:r>
                    <w:rPr>
                      <w:rFonts w:hint="eastAsia"/>
                      <w:sz w:val="24"/>
                    </w:rPr>
                    <w:t>附件</w:t>
                  </w:r>
                  <w:r>
                    <w:rPr>
                      <w:sz w:val="24"/>
                    </w:rPr>
                    <w:t>8</w:t>
                  </w:r>
                </w:p>
              </w:txbxContent>
            </v:textbox>
            <w10:wrap type="topAndBottom"/>
          </v:shape>
        </w:pict>
      </w:r>
      <w:r>
        <w:rPr>
          <w:sz w:val="22"/>
          <w:szCs w:val="22"/>
        </w:rPr>
        <w:pict>
          <v:group id="_x0000_s1240" o:spid="_x0000_s1240" o:spt="203" style="position:absolute;left:0pt;margin-left:50.9pt;margin-top:28.3pt;height:184.75pt;width:200.5pt;mso-position-horizontal-relative:page;mso-position-vertical-relative:page;z-index:-3072;mso-width-relative:page;mso-height-relative:page;" coordorigin="1018,566" coordsize="4010,3695">
            <o:lock v:ext="edit"/>
            <v:shape id="_x0000_s1241" o:spid="_x0000_s1241" o:spt="75" type="#_x0000_t75" style="position:absolute;left:1017;top:566;height:704;width:1520;" filled="f" o:preferrelative="t" stroked="f" coordsize="21600,21600">
              <v:path/>
              <v:fill on="f" focussize="0,0"/>
              <v:stroke on="f" joinstyle="miter"/>
              <v:imagedata r:id="rId41" o:title=""/>
              <o:lock v:ext="edit" aspectratio="t"/>
            </v:shape>
            <v:shape id="_x0000_s1242" o:spid="_x0000_s1242" o:spt="75" type="#_x0000_t75" style="position:absolute;left:1514;top:1077;height:3184;width:3513;" filled="f" o:preferrelative="t" stroked="f" coordsize="21600,21600">
              <v:path/>
              <v:fill on="f" focussize="0,0"/>
              <v:stroke on="f" joinstyle="miter"/>
              <v:imagedata r:id="rId42" o:title=""/>
              <o:lock v:ext="edit" aspectratio="t"/>
            </v:shape>
          </v:group>
        </w:pict>
      </w:r>
      <w:r>
        <w:pict>
          <v:shape id="image3.png" o:spid="_x0000_s6619" o:spt="75" type="#_x0000_t75" style="position:absolute;left:0pt;margin-left:155.7pt;margin-top:522.1pt;height:137.05pt;width:158.85pt;mso-position-horizontal-relative:page;mso-position-vertical-relative:page;z-index:-3072;mso-width-relative:page;mso-height-relative:page;" filled="f" o:preferrelative="t" stroked="f" coordsize="21600,21600">
            <v:path/>
            <v:fill on="f" focussize="0,0"/>
            <v:stroke on="f" joinstyle="miter"/>
            <v:imagedata r:id="rId43" o:title=""/>
            <o:lock v:ext="edit" aspectratio="t"/>
          </v:shape>
        </w:pict>
      </w:r>
      <w:r>
        <w:pict>
          <v:shape id="image4.jpeg" o:spid="_x0000_s6618"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1243" o:spid="_x0000_s1243" o:spt="202" type="#_x0000_t202" style="position:absolute;left:0pt;margin-left:216.15pt;margin-top:203.7pt;height:57.75pt;width:162.3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line="594" w:lineRule="exact"/>
                    <w:ind w:left="116"/>
                    <w:rPr>
                      <w:rFonts w:ascii="黑体" w:eastAsia="黑体"/>
                      <w:sz w:val="50"/>
                    </w:rPr>
                  </w:pPr>
                  <w:r>
                    <w:rPr>
                      <w:rFonts w:hint="eastAsia" w:ascii="黑体" w:eastAsia="黑体"/>
                      <w:sz w:val="50"/>
                    </w:rPr>
                    <w:t>检验检测报告</w:t>
                  </w:r>
                </w:p>
                <w:p>
                  <w:pPr>
                    <w:spacing w:before="255" w:line="305" w:lineRule="exact"/>
                    <w:ind w:left="20"/>
                    <w:rPr>
                      <w:rFonts w:ascii="宋体"/>
                      <w:b/>
                      <w:sz w:val="25"/>
                    </w:rPr>
                  </w:pPr>
                  <w:r>
                    <w:rPr>
                      <w:rFonts w:hint="eastAsia" w:ascii="宋体"/>
                      <w:b/>
                      <w:sz w:val="25"/>
                    </w:rPr>
                    <w:t>报告编号：</w:t>
                  </w:r>
                  <w:r>
                    <w:rPr>
                      <w:rFonts w:hint="eastAsia" w:ascii="宋体"/>
                      <w:b/>
                      <w:spacing w:val="2"/>
                      <w:sz w:val="25"/>
                    </w:rPr>
                    <w:t>SEP/HB/E1910066</w:t>
                  </w:r>
                </w:p>
              </w:txbxContent>
            </v:textbox>
          </v:shape>
        </w:pict>
      </w:r>
      <w:r>
        <w:rPr>
          <w:sz w:val="22"/>
          <w:szCs w:val="22"/>
        </w:rPr>
        <w:pict>
          <v:shape id="_x0000_s1244" o:spid="_x0000_s1244" o:spt="202" type="#_x0000_t202" style="position:absolute;left:0pt;margin-left:101.6pt;margin-top:324.95pt;height:14.6pt;width:256.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line="292" w:lineRule="exact"/>
                    <w:ind w:left="20"/>
                    <w:rPr>
                      <w:rFonts w:ascii="宋体"/>
                      <w:b/>
                      <w:sz w:val="25"/>
                    </w:rPr>
                  </w:pPr>
                  <w:r>
                    <w:rPr>
                      <w:rFonts w:hint="eastAsia" w:ascii="宋体"/>
                      <w:b/>
                      <w:sz w:val="25"/>
                    </w:rPr>
                    <w:t>客户名称：新乡市鸿源环保科技咨询有限公司</w:t>
                  </w:r>
                </w:p>
              </w:txbxContent>
            </v:textbox>
          </v:shape>
        </w:pict>
      </w:r>
      <w:r>
        <w:rPr>
          <w:sz w:val="22"/>
          <w:szCs w:val="22"/>
        </w:rPr>
        <w:pict>
          <v:shape id="_x0000_s1245" o:spid="_x0000_s1245" o:spt="202" type="#_x0000_t202" style="position:absolute;left:0pt;margin-left:52.5pt;margin-top:366.8pt;height:14.6pt;width:127.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line="292" w:lineRule="exact"/>
                    <w:ind w:left="20"/>
                    <w:rPr>
                      <w:rFonts w:ascii="宋体"/>
                      <w:b/>
                      <w:sz w:val="25"/>
                    </w:rPr>
                  </w:pPr>
                  <w:r>
                    <w:rPr>
                      <w:rFonts w:hint="eastAsia" w:ascii="宋体"/>
                      <w:b/>
                      <w:sz w:val="25"/>
                    </w:rPr>
                    <w:t xml:space="preserve">        联系人：徐铭</w:t>
                  </w:r>
                </w:p>
              </w:txbxContent>
            </v:textbox>
          </v:shape>
        </w:pict>
      </w:r>
      <w:r>
        <w:rPr>
          <w:sz w:val="22"/>
          <w:szCs w:val="22"/>
        </w:rPr>
        <w:pict>
          <v:shape id="_x0000_s1246" o:spid="_x0000_s1246" o:spt="202" type="#_x0000_t202" style="position:absolute;left:0pt;margin-left:52.5pt;margin-top:399.95pt;height:30.2pt;width:477.2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1" w:line="230" w:lineRule="auto"/>
                    <w:ind w:left="1002" w:right="17" w:hanging="982"/>
                    <w:rPr>
                      <w:rFonts w:ascii="宋体"/>
                      <w:b/>
                      <w:sz w:val="25"/>
                    </w:rPr>
                  </w:pPr>
                  <w:r>
                    <w:rPr>
                      <w:rFonts w:hint="eastAsia" w:ascii="宋体"/>
                      <w:b/>
                      <w:sz w:val="25"/>
                    </w:rPr>
                    <w:t xml:space="preserve">        客户地址：新乡市金穗大道与新二街交叉口东北角迎宾大厦一期公元国际1单元2419室</w:t>
                  </w:r>
                </w:p>
              </w:txbxContent>
            </v:textbox>
          </v:shape>
        </w:pict>
      </w:r>
      <w:r>
        <w:rPr>
          <w:sz w:val="22"/>
          <w:szCs w:val="22"/>
        </w:rPr>
        <w:pict>
          <v:shape id="_x0000_s1247" o:spid="_x0000_s1247" o:spt="202" type="#_x0000_t202" style="position:absolute;left:0pt;margin-left:52.5pt;margin-top:449.65pt;height:14.6pt;width:204.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line="292" w:lineRule="exact"/>
                    <w:ind w:left="20"/>
                    <w:rPr>
                      <w:rFonts w:ascii="宋体"/>
                      <w:b/>
                      <w:sz w:val="25"/>
                    </w:rPr>
                  </w:pPr>
                  <w:r>
                    <w:rPr>
                      <w:rFonts w:hint="eastAsia" w:ascii="宋体"/>
                      <w:b/>
                      <w:sz w:val="25"/>
                    </w:rPr>
                    <w:t xml:space="preserve">        样品接收日期：2019/10/18</w:t>
                  </w:r>
                </w:p>
              </w:txbxContent>
            </v:textbox>
          </v:shape>
        </w:pict>
      </w:r>
      <w:r>
        <w:rPr>
          <w:sz w:val="22"/>
          <w:szCs w:val="22"/>
        </w:rPr>
        <w:pict>
          <v:shape id="_x0000_s1248" o:spid="_x0000_s1248" o:spt="202" type="#_x0000_t202" style="position:absolute;left:0pt;margin-left:52.5pt;margin-top:482.75pt;height:14.6pt;width:198.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line="292" w:lineRule="exact"/>
                    <w:ind w:left="20"/>
                    <w:rPr>
                      <w:rFonts w:ascii="宋体"/>
                      <w:b/>
                      <w:sz w:val="25"/>
                    </w:rPr>
                  </w:pPr>
                  <w:r>
                    <w:rPr>
                      <w:rFonts w:hint="eastAsia" w:ascii="宋体"/>
                      <w:b/>
                      <w:sz w:val="25"/>
                    </w:rPr>
                    <w:t xml:space="preserve">        报 告 日 期：2019/10/22</w:t>
                  </w:r>
                </w:p>
              </w:txbxContent>
            </v:textbox>
          </v:shape>
        </w:pict>
      </w:r>
      <w:r>
        <w:rPr>
          <w:sz w:val="22"/>
          <w:szCs w:val="22"/>
        </w:rPr>
        <w:pict>
          <v:shape id="_x0000_s1249" o:spid="_x0000_s1249" o:spt="202" type="#_x0000_t202" style="position:absolute;left:0pt;margin-left:137.5pt;margin-top:588.5pt;height:14.6pt;width:320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line="292" w:lineRule="exact"/>
                    <w:ind w:left="20"/>
                    <w:rPr>
                      <w:rFonts w:ascii="宋体"/>
                      <w:b/>
                      <w:sz w:val="25"/>
                    </w:rPr>
                  </w:pPr>
                  <w:r>
                    <w:rPr>
                      <w:rFonts w:hint="eastAsia" w:ascii="宋体"/>
                      <w:b/>
                      <w:sz w:val="25"/>
                    </w:rPr>
                    <w:t>检验检测单位（签章）：河北实朴检测技术服务有限公司</w:t>
                  </w:r>
                </w:p>
              </w:txbxContent>
            </v:textbox>
          </v:shape>
        </w:pict>
      </w:r>
    </w:p>
    <w:p>
      <w:pPr>
        <w:rPr>
          <w:sz w:val="2"/>
          <w:szCs w:val="2"/>
        </w:rPr>
        <w:sectPr>
          <w:pgSz w:w="11906" w:h="16838"/>
          <w:pgMar w:top="1440" w:right="1800" w:bottom="1440" w:left="1800" w:header="851" w:footer="992" w:gutter="0"/>
          <w:cols w:space="425" w:num="1"/>
          <w:docGrid w:type="lines" w:linePitch="312" w:charSpace="0"/>
        </w:sectPr>
      </w:pPr>
    </w:p>
    <w:p>
      <w:pPr>
        <w:rPr>
          <w:sz w:val="2"/>
          <w:szCs w:val="2"/>
        </w:rPr>
      </w:pPr>
      <w:r>
        <w:pict>
          <v:shape id="image1.jpeg" o:spid="_x0000_s6617" o:spt="75" type="#_x0000_t75" style="position:absolute;left:0pt;margin-left:50.9pt;margin-top:28.3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pict>
          <v:shape id="_x0000_s6616" o:spid="_x0000_s6616"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1250" o:spid="_x0000_s1250" o:spt="202" type="#_x0000_t202" style="position:absolute;left:0pt;margin-left:205.9pt;margin-top:181.8pt;height:23.6pt;width:121.8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line="472" w:lineRule="exact"/>
                    <w:ind w:left="20"/>
                    <w:rPr>
                      <w:rFonts w:ascii="宋体"/>
                      <w:b/>
                      <w:sz w:val="43"/>
                    </w:rPr>
                  </w:pPr>
                  <w:r>
                    <w:rPr>
                      <w:rFonts w:hint="eastAsia" w:ascii="宋体"/>
                      <w:b/>
                      <w:w w:val="99"/>
                      <w:sz w:val="43"/>
                    </w:rPr>
                    <w:t xml:space="preserve">  </w:t>
                  </w:r>
                  <w:r>
                    <w:rPr>
                      <w:rFonts w:hint="eastAsia" w:ascii="宋体"/>
                      <w:b/>
                      <w:sz w:val="43"/>
                    </w:rPr>
                    <w:t>说 明</w:t>
                  </w:r>
                </w:p>
              </w:txbxContent>
            </v:textbox>
          </v:shape>
        </w:pict>
      </w:r>
      <w:r>
        <w:rPr>
          <w:sz w:val="22"/>
          <w:szCs w:val="22"/>
        </w:rPr>
        <w:pict>
          <v:shape id="_x0000_s1251" o:spid="_x0000_s1251" o:spt="202" type="#_x0000_t202" style="position:absolute;left:0pt;margin-left:52.65pt;margin-top:229.75pt;height:179.55pt;width:419.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line="228" w:lineRule="auto"/>
                    <w:ind w:left="20" w:right="19"/>
                    <w:rPr>
                      <w:rFonts w:ascii="宋体"/>
                      <w:sz w:val="29"/>
                    </w:rPr>
                  </w:pPr>
                  <w:r>
                    <w:rPr>
                      <w:rFonts w:hint="eastAsia" w:ascii="宋体"/>
                      <w:sz w:val="29"/>
                    </w:rPr>
                    <w:t>1</w:t>
                  </w:r>
                  <w:r>
                    <w:rPr>
                      <w:rFonts w:hint="eastAsia" w:ascii="宋体"/>
                      <w:spacing w:val="-10"/>
                      <w:sz w:val="29"/>
                    </w:rPr>
                    <w:t>、 委托单位</w:t>
                  </w:r>
                  <w:r>
                    <w:rPr>
                      <w:rFonts w:hint="eastAsia" w:ascii="宋体"/>
                      <w:sz w:val="29"/>
                    </w:rPr>
                    <w:t>（人）</w:t>
                  </w:r>
                  <w:r>
                    <w:rPr>
                      <w:rFonts w:hint="eastAsia" w:ascii="宋体"/>
                      <w:spacing w:val="-1"/>
                      <w:sz w:val="29"/>
                    </w:rPr>
                    <w:t>在委托测试前应说明测试的目的，由我单位按</w:t>
                  </w:r>
                  <w:r>
                    <w:rPr>
                      <w:rFonts w:hint="eastAsia" w:ascii="宋体"/>
                      <w:spacing w:val="-1"/>
                      <w:w w:val="95"/>
                      <w:sz w:val="29"/>
                    </w:rPr>
                    <w:t xml:space="preserve">有关规范进行采样、测试。由委托单位送检的样品，本报告只对送 </w:t>
                  </w:r>
                  <w:r>
                    <w:rPr>
                      <w:rFonts w:hint="eastAsia" w:ascii="宋体"/>
                      <w:sz w:val="29"/>
                    </w:rPr>
                    <w:t>检样品负责。</w:t>
                  </w:r>
                </w:p>
                <w:p>
                  <w:pPr>
                    <w:spacing w:line="354" w:lineRule="exact"/>
                    <w:ind w:left="20"/>
                    <w:rPr>
                      <w:rFonts w:ascii="宋体"/>
                      <w:sz w:val="29"/>
                    </w:rPr>
                  </w:pPr>
                  <w:r>
                    <w:rPr>
                      <w:rFonts w:hint="eastAsia" w:ascii="宋体"/>
                      <w:sz w:val="29"/>
                    </w:rPr>
                    <w:t>2、 本报告无检测单位检验检测专用章和</w:t>
                  </w:r>
                  <w:r>
                    <w:rPr>
                      <w:sz w:val="29"/>
                    </w:rPr>
                    <w:t>CMA</w:t>
                  </w:r>
                  <w:r>
                    <w:rPr>
                      <w:rFonts w:hint="eastAsia" w:ascii="宋体"/>
                      <w:sz w:val="29"/>
                    </w:rPr>
                    <w:t>章无效。</w:t>
                  </w:r>
                </w:p>
                <w:p>
                  <w:pPr>
                    <w:spacing w:line="365" w:lineRule="exact"/>
                    <w:ind w:left="20"/>
                    <w:rPr>
                      <w:rFonts w:ascii="宋体"/>
                      <w:sz w:val="29"/>
                    </w:rPr>
                  </w:pPr>
                  <w:r>
                    <w:rPr>
                      <w:rFonts w:hint="eastAsia" w:ascii="宋体"/>
                      <w:sz w:val="29"/>
                    </w:rPr>
                    <w:t>3、 本报告无编制、审核、批准签字无效。</w:t>
                  </w:r>
                </w:p>
                <w:p>
                  <w:pPr>
                    <w:spacing w:line="365" w:lineRule="exact"/>
                    <w:ind w:left="20"/>
                    <w:rPr>
                      <w:rFonts w:ascii="宋体"/>
                      <w:sz w:val="29"/>
                    </w:rPr>
                  </w:pPr>
                  <w:r>
                    <w:rPr>
                      <w:rFonts w:hint="eastAsia" w:ascii="宋体"/>
                      <w:sz w:val="29"/>
                    </w:rPr>
                    <w:t>4、 本报告涂改无效。</w:t>
                  </w:r>
                </w:p>
                <w:p>
                  <w:pPr>
                    <w:spacing w:before="56" w:line="228" w:lineRule="auto"/>
                    <w:ind w:left="20" w:right="19"/>
                    <w:rPr>
                      <w:rFonts w:ascii="宋体"/>
                      <w:sz w:val="29"/>
                    </w:rPr>
                  </w:pPr>
                  <w:r>
                    <w:rPr>
                      <w:rFonts w:hint="eastAsia" w:ascii="宋体"/>
                      <w:sz w:val="29"/>
                    </w:rPr>
                    <w:t>5</w:t>
                  </w:r>
                  <w:r>
                    <w:rPr>
                      <w:rFonts w:hint="eastAsia" w:ascii="宋体"/>
                      <w:spacing w:val="-8"/>
                      <w:sz w:val="29"/>
                    </w:rPr>
                    <w:t>、 本报告未经实验室书面批准不得复制</w:t>
                  </w:r>
                  <w:r>
                    <w:rPr>
                      <w:rFonts w:hint="eastAsia" w:ascii="宋体"/>
                      <w:sz w:val="29"/>
                    </w:rPr>
                    <w:t>（全文复制除外）；</w:t>
                  </w:r>
                  <w:r>
                    <w:rPr>
                      <w:rFonts w:hint="eastAsia" w:ascii="宋体"/>
                      <w:spacing w:val="-10"/>
                      <w:sz w:val="29"/>
                    </w:rPr>
                    <w:t>报告</w:t>
                  </w:r>
                  <w:r>
                    <w:rPr>
                      <w:rFonts w:hint="eastAsia" w:ascii="宋体"/>
                      <w:sz w:val="29"/>
                    </w:rPr>
                    <w:t>复印件未加盖检测单位检验检测专用章、副本章无效。</w:t>
                  </w:r>
                </w:p>
                <w:p>
                  <w:pPr>
                    <w:spacing w:line="228" w:lineRule="auto"/>
                    <w:ind w:left="20" w:right="19"/>
                    <w:rPr>
                      <w:rFonts w:ascii="宋体"/>
                      <w:sz w:val="29"/>
                    </w:rPr>
                  </w:pPr>
                  <w:r>
                    <w:rPr>
                      <w:rFonts w:hint="eastAsia" w:ascii="宋体"/>
                      <w:sz w:val="29"/>
                    </w:rPr>
                    <w:t>6</w:t>
                  </w:r>
                  <w:r>
                    <w:rPr>
                      <w:rFonts w:hint="eastAsia" w:ascii="宋体"/>
                      <w:spacing w:val="-9"/>
                      <w:sz w:val="29"/>
                    </w:rPr>
                    <w:t>、 对本报告检验结果若有异议，应在报告收到之日起十五日内提</w:t>
                  </w:r>
                  <w:r>
                    <w:rPr>
                      <w:rFonts w:hint="eastAsia" w:ascii="宋体"/>
                      <w:sz w:val="29"/>
                    </w:rPr>
                    <w:t>出，逾期不予受理。</w:t>
                  </w:r>
                </w:p>
              </w:txbxContent>
            </v:textbox>
          </v:shape>
        </w:pict>
      </w:r>
      <w:r>
        <w:rPr>
          <w:sz w:val="22"/>
          <w:szCs w:val="22"/>
        </w:rPr>
        <w:pict>
          <v:shape id="_x0000_s1252" o:spid="_x0000_s1252" o:spt="202" type="#_x0000_t202" style="position:absolute;left:0pt;margin-left:321pt;margin-top:633.45pt;height:26.5pt;width:125.5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ind w:left="20"/>
                  </w:pPr>
                  <w:r>
                    <w:rPr>
                      <w:rFonts w:hint="eastAsia" w:ascii="宋体"/>
                    </w:rPr>
                    <w:t>电话</w:t>
                  </w:r>
                  <w:r>
                    <w:t>(TEL)</w:t>
                  </w:r>
                  <w:r>
                    <w:rPr>
                      <w:rFonts w:hint="eastAsia" w:ascii="宋体"/>
                    </w:rPr>
                    <w:t xml:space="preserve">： </w:t>
                  </w:r>
                  <w:r>
                    <w:t>0311-85830280</w:t>
                  </w:r>
                </w:p>
                <w:p>
                  <w:pPr>
                    <w:pStyle w:val="8"/>
                    <w:spacing w:before="57"/>
                    <w:ind w:left="20"/>
                  </w:pPr>
                  <w:r>
                    <w:t>MAIL</w:t>
                  </w:r>
                  <w:r>
                    <w:rPr>
                      <w:rFonts w:hint="eastAsia" w:ascii="宋体"/>
                    </w:rPr>
                    <w:t>：</w:t>
                  </w:r>
                  <w:r>
                    <w:fldChar w:fldCharType="begin"/>
                  </w:r>
                  <w:r>
                    <w:instrText xml:space="preserve"> HYPERLINK "mailto:report.hb@sepchina.cn" \h </w:instrText>
                  </w:r>
                  <w:r>
                    <w:fldChar w:fldCharType="separate"/>
                  </w:r>
                  <w:r>
                    <w:t>report.hb@sepchina.cn</w:t>
                  </w:r>
                  <w:r>
                    <w:fldChar w:fldCharType="end"/>
                  </w:r>
                </w:p>
              </w:txbxContent>
            </v:textbox>
          </v:shape>
        </w:pict>
      </w:r>
      <w:r>
        <w:rPr>
          <w:sz w:val="22"/>
          <w:szCs w:val="22"/>
        </w:rPr>
        <w:pict>
          <v:shape id="_x0000_s1253" o:spid="_x0000_s1253" o:spt="202" type="#_x0000_t202" style="position:absolute;left:0pt;margin-left:52.05pt;margin-top:634.55pt;height:24.95pt;width:186.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line="225" w:lineRule="exact"/>
                    <w:ind w:left="20"/>
                    <w:rPr>
                      <w:rFonts w:ascii="宋体"/>
                    </w:rPr>
                  </w:pPr>
                  <w:r>
                    <w:rPr>
                      <w:rFonts w:hint="eastAsia" w:ascii="宋体"/>
                    </w:rPr>
                    <w:t xml:space="preserve">  河北实朴检测技术服务有限公司</w:t>
                  </w:r>
                </w:p>
                <w:p>
                  <w:pPr>
                    <w:pStyle w:val="8"/>
                    <w:spacing w:before="47" w:line="225" w:lineRule="exact"/>
                    <w:ind w:left="20"/>
                    <w:rPr>
                      <w:rFonts w:ascii="宋体"/>
                    </w:rPr>
                  </w:pPr>
                  <w:r>
                    <w:rPr>
                      <w:rFonts w:hint="eastAsia" w:ascii="宋体"/>
                    </w:rPr>
                    <w:t xml:space="preserve">  地址：石家庄高新区方亿科技园C区2号楼3层</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615" o:spid="_x0000_s6615" o:spt="75" type="#_x0000_t75" style="position:absolute;left:0pt;margin-left:53.9pt;margin-top:28.3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1254" o:spid="_x0000_s1254" o:spt="203" style="position:absolute;left:0pt;margin-left:28.3pt;margin-top:152.2pt;height:574.8pt;width:534pt;mso-position-horizontal-relative:page;mso-position-vertical-relative:page;z-index:-3072;mso-width-relative:page;mso-height-relative:page;" coordorigin="566,3044" coordsize="10680,11496">
            <o:lock v:ext="edit"/>
            <v:line id="_x0000_s1255" o:spid="_x0000_s1255" o:spt="20" style="position:absolute;left:2644;top:3060;height:1306;width:0;" coordsize="21600,21600">
              <v:path arrowok="t"/>
              <v:fill focussize="0,0"/>
              <v:stroke weight="0.84pt"/>
              <v:imagedata o:title=""/>
              <o:lock v:ext="edit"/>
            </v:line>
            <v:line id="_x0000_s1256" o:spid="_x0000_s1256" o:spt="20" style="position:absolute;left:6946;top:3060;height:1306;width:0;" coordsize="21600,21600">
              <v:path arrowok="t"/>
              <v:fill focussize="0,0"/>
              <v:stroke weight="0.84pt"/>
              <v:imagedata o:title=""/>
              <o:lock v:ext="edit"/>
            </v:line>
            <v:line id="_x0000_s1257" o:spid="_x0000_s1257" o:spt="20" style="position:absolute;left:4795;top:3060;height:1306;width:0;" coordsize="21600,21600">
              <v:path arrowok="t"/>
              <v:fill focussize="0,0"/>
              <v:stroke weight="0.84pt"/>
              <v:imagedata o:title=""/>
              <o:lock v:ext="edit"/>
            </v:line>
            <v:line id="_x0000_s1258" o:spid="_x0000_s1258" o:spt="20" style="position:absolute;left:575;top:3044;height:11495;width:0;" coordsize="21600,21600">
              <v:path arrowok="t"/>
              <v:fill focussize="0,0"/>
              <v:stroke weight="0.84pt"/>
              <v:imagedata o:title=""/>
              <o:lock v:ext="edit"/>
            </v:line>
            <v:line id="_x0000_s1259" o:spid="_x0000_s1259" o:spt="20" style="position:absolute;left:11238;top:3061;height:11478;width:0;" coordsize="21600,21600">
              <v:path arrowok="t"/>
              <v:fill focussize="0,0"/>
              <v:stroke weight="0.84pt"/>
              <v:imagedata o:title=""/>
              <o:lock v:ext="edit"/>
            </v:line>
            <v:line id="_x0000_s1260" o:spid="_x0000_s1260" o:spt="20" style="position:absolute;left:583;top:3052;height:0;width:10663;" coordsize="21600,21600">
              <v:path arrowok="t"/>
              <v:fill focussize="0,0"/>
              <v:stroke weight="0.84pt"/>
              <v:imagedata o:title=""/>
              <o:lock v:ext="edit"/>
            </v:line>
            <v:line id="_x0000_s1261" o:spid="_x0000_s1261" o:spt="20" style="position:absolute;left:583;top:3762;height:0;width:10663;" coordsize="21600,21600">
              <v:path arrowok="t"/>
              <v:fill focussize="0,0"/>
              <v:stroke weight="0.84pt"/>
              <v:imagedata o:title=""/>
              <o:lock v:ext="edit"/>
            </v:line>
            <v:line id="_x0000_s1262" o:spid="_x0000_s1262" o:spt="20" style="position:absolute;left:1568;top:4366;height:10173;width:0;" coordsize="21600,21600">
              <v:path arrowok="t"/>
              <v:fill focussize="0,0"/>
              <v:stroke weight="0.84pt"/>
              <v:imagedata o:title=""/>
              <o:lock v:ext="edit"/>
            </v:line>
            <v:line id="_x0000_s1263" o:spid="_x0000_s1263" o:spt="20" style="position:absolute;left:583;top:4358;height:0;width:10663;" coordsize="21600,21600">
              <v:path arrowok="t"/>
              <v:fill focussize="0,0"/>
              <v:stroke weight="0.84pt"/>
              <v:imagedata o:title=""/>
              <o:lock v:ext="edit"/>
            </v:line>
            <v:line id="_x0000_s1264" o:spid="_x0000_s1264" o:spt="20" style="position:absolute;left:6946;top:4724;height:7904;width:0;" coordsize="21600,21600">
              <v:path arrowok="t"/>
              <v:fill focussize="0,0"/>
              <v:stroke weight="0.84pt"/>
              <v:imagedata o:title=""/>
              <o:lock v:ext="edit"/>
            </v:line>
            <v:line id="_x0000_s1265" o:spid="_x0000_s1265" o:spt="20" style="position:absolute;left:8614;top:4724;height:7904;width:0;" coordsize="21600,21600">
              <v:path arrowok="t"/>
              <v:fill focussize="0,0"/>
              <v:stroke weight="0.84pt"/>
              <v:imagedata o:title=""/>
              <o:lock v:ext="edit"/>
            </v:line>
            <v:line id="_x0000_s1266" o:spid="_x0000_s1266" o:spt="20" style="position:absolute;left:2644;top:4724;height:7904;width:0;" coordsize="21600,21600">
              <v:path arrowok="t"/>
              <v:fill focussize="0,0"/>
              <v:stroke weight="0.84pt"/>
              <v:imagedata o:title=""/>
              <o:lock v:ext="edit"/>
            </v:line>
            <v:line id="_x0000_s1267" o:spid="_x0000_s1267" o:spt="20" style="position:absolute;left:9812;top:4724;height:7904;width:0;" coordsize="21600,21600">
              <v:path arrowok="t"/>
              <v:fill focussize="0,0"/>
              <v:stroke weight="0.84pt"/>
              <v:imagedata o:title=""/>
              <o:lock v:ext="edit"/>
            </v:line>
            <v:line id="_x0000_s1268" o:spid="_x0000_s1268" o:spt="20" style="position:absolute;left:1577;top:4715;height:0;width:9669;" coordsize="21600,21600">
              <v:path arrowok="t"/>
              <v:fill focussize="0,0"/>
              <v:stroke weight="0.84pt"/>
              <v:imagedata o:title=""/>
              <o:lock v:ext="edit"/>
            </v:line>
            <v:line id="_x0000_s1269" o:spid="_x0000_s1269" o:spt="20" style="position:absolute;left:583;top:5310;height:0;width:10663;" coordsize="21600,21600">
              <v:path arrowok="t"/>
              <v:fill focussize="0,0"/>
              <v:stroke weight="0.84pt"/>
              <v:imagedata o:title=""/>
              <o:lock v:ext="edit"/>
            </v:line>
            <v:line id="_x0000_s1270" o:spid="_x0000_s1270" o:spt="20" style="position:absolute;left:1577;top:5841;height:0;width:9669;" coordsize="21600,21600">
              <v:path arrowok="t"/>
              <v:fill focussize="0,0"/>
              <v:stroke weight="0.84pt"/>
              <v:imagedata o:title=""/>
              <o:lock v:ext="edit"/>
            </v:line>
            <v:line id="_x0000_s1271" o:spid="_x0000_s1271" o:spt="20" style="position:absolute;left:1577;top:6372;height:0;width:9669;" coordsize="21600,21600">
              <v:path arrowok="t"/>
              <v:fill focussize="0,0"/>
              <v:stroke weight="0.84pt"/>
              <v:imagedata o:title=""/>
              <o:lock v:ext="edit"/>
            </v:line>
            <v:line id="_x0000_s1272" o:spid="_x0000_s1272" o:spt="20" style="position:absolute;left:1577;top:7116;height:0;width:9669;" coordsize="21600,21600">
              <v:path arrowok="t"/>
              <v:fill focussize="0,0"/>
              <v:stroke weight="0.84pt"/>
              <v:imagedata o:title=""/>
              <o:lock v:ext="edit"/>
            </v:line>
            <v:line id="_x0000_s1273" o:spid="_x0000_s1273" o:spt="20" style="position:absolute;left:1577;top:7646;height:0;width:9669;" coordsize="21600,21600">
              <v:path arrowok="t"/>
              <v:fill focussize="0,0"/>
              <v:stroke weight="0.84pt"/>
              <v:imagedata o:title=""/>
              <o:lock v:ext="edit"/>
            </v:line>
            <v:line id="_x0000_s1274" o:spid="_x0000_s1274" o:spt="20" style="position:absolute;left:1577;top:8177;height:0;width:9669;" coordsize="21600,21600">
              <v:path arrowok="t"/>
              <v:fill focussize="0,0"/>
              <v:stroke weight="0.84pt"/>
              <v:imagedata o:title=""/>
              <o:lock v:ext="edit"/>
            </v:line>
            <v:line id="_x0000_s1275" o:spid="_x0000_s1275" o:spt="20" style="position:absolute;left:1577;top:8707;height:0;width:9669;" coordsize="21600,21600">
              <v:path arrowok="t"/>
              <v:fill focussize="0,0"/>
              <v:stroke weight="0.84pt"/>
              <v:imagedata o:title=""/>
              <o:lock v:ext="edit"/>
            </v:line>
            <v:line id="_x0000_s1276" o:spid="_x0000_s1276" o:spt="20" style="position:absolute;left:1577;top:9238;height:0;width:9669;" coordsize="21600,21600">
              <v:path arrowok="t"/>
              <v:fill focussize="0,0"/>
              <v:stroke weight="0.84pt"/>
              <v:imagedata o:title=""/>
              <o:lock v:ext="edit"/>
            </v:line>
            <v:line id="_x0000_s1277" o:spid="_x0000_s1277" o:spt="20" style="position:absolute;left:1577;top:9768;height:0;width:9669;" coordsize="21600,21600">
              <v:path arrowok="t"/>
              <v:fill focussize="0,0"/>
              <v:stroke weight="0.84pt"/>
              <v:imagedata o:title=""/>
              <o:lock v:ext="edit"/>
            </v:line>
            <v:line id="_x0000_s1278" o:spid="_x0000_s1278" o:spt="20" style="position:absolute;left:1577;top:10299;height:0;width:9669;" coordsize="21600,21600">
              <v:path arrowok="t"/>
              <v:fill focussize="0,0"/>
              <v:stroke weight="0.84pt"/>
              <v:imagedata o:title=""/>
              <o:lock v:ext="edit"/>
            </v:line>
            <v:line id="_x0000_s1279" o:spid="_x0000_s1279" o:spt="20" style="position:absolute;left:1577;top:10829;height:0;width:9669;" coordsize="21600,21600">
              <v:path arrowok="t"/>
              <v:fill focussize="0,0"/>
              <v:stroke weight="0.84pt"/>
              <v:imagedata o:title=""/>
              <o:lock v:ext="edit"/>
            </v:line>
            <v:line id="_x0000_s1280" o:spid="_x0000_s1280" o:spt="20" style="position:absolute;left:1577;top:11559;height:0;width:9669;" coordsize="21600,21600">
              <v:path arrowok="t"/>
              <v:fill focussize="0,0"/>
              <v:stroke weight="0.84pt"/>
              <v:imagedata o:title=""/>
              <o:lock v:ext="edit"/>
            </v:line>
            <v:line id="_x0000_s1281" o:spid="_x0000_s1281" o:spt="20" style="position:absolute;left:2652;top:12090;height:0;width:8594;" coordsize="21600,21600">
              <v:path arrowok="t"/>
              <v:fill focussize="0,0"/>
              <v:stroke weight="0.84pt"/>
              <v:imagedata o:title=""/>
              <o:lock v:ext="edit"/>
            </v:line>
            <v:line id="_x0000_s1282" o:spid="_x0000_s1282" o:spt="20" style="position:absolute;left:583;top:12620;height:0;width:10663;" coordsize="21600,21600">
              <v:path arrowok="t"/>
              <v:fill focussize="0,0"/>
              <v:stroke weight="0.84pt"/>
              <v:imagedata o:title=""/>
              <o:lock v:ext="edit"/>
            </v:line>
            <v:line id="_x0000_s1283" o:spid="_x0000_s1283" o:spt="20" style="position:absolute;left:4795;top:13756;height:783;width:0;" coordsize="21600,21600">
              <v:path arrowok="t"/>
              <v:fill focussize="0,0"/>
              <v:stroke weight="0.84pt"/>
              <v:imagedata o:title=""/>
              <o:lock v:ext="edit"/>
            </v:line>
            <v:line id="_x0000_s1284" o:spid="_x0000_s1284" o:spt="20" style="position:absolute;left:6946;top:13756;height:783;width:0;" coordsize="21600,21600">
              <v:path arrowok="t"/>
              <v:fill focussize="0,0"/>
              <v:stroke weight="0.84pt"/>
              <v:imagedata o:title=""/>
              <o:lock v:ext="edit"/>
            </v:line>
            <v:line id="_x0000_s1285" o:spid="_x0000_s1285" o:spt="20" style="position:absolute;left:8614;top:13756;height:783;width:0;" coordsize="21600,21600">
              <v:path arrowok="t"/>
              <v:fill focussize="0,0"/>
              <v:stroke weight="0.84pt"/>
              <v:imagedata o:title=""/>
              <o:lock v:ext="edit"/>
            </v:line>
            <v:line id="_x0000_s1286" o:spid="_x0000_s1286" o:spt="20" style="position:absolute;left:3719;top:13756;height:783;width:0;" coordsize="21600,21600">
              <v:path arrowok="t"/>
              <v:fill focussize="0,0"/>
              <v:stroke weight="0.84pt"/>
              <v:imagedata o:title=""/>
              <o:lock v:ext="edit"/>
            </v:line>
            <v:line id="_x0000_s1287" o:spid="_x0000_s1287" o:spt="20" style="position:absolute;left:583;top:13748;height:0;width:10663;" coordsize="21600,21600">
              <v:path arrowok="t"/>
              <v:fill focussize="0,0"/>
              <v:stroke weight="0.84pt"/>
              <v:imagedata o:title=""/>
              <o:lock v:ext="edit"/>
            </v:line>
            <v:line id="_x0000_s1288" o:spid="_x0000_s1288" o:spt="20" style="position:absolute;left:583;top:14530;height:0;width:10663;" coordsize="21600,21600">
              <v:path arrowok="t"/>
              <v:fill focussize="0,0"/>
              <v:stroke weight="0.84pt"/>
              <v:imagedata o:title=""/>
              <o:lock v:ext="edit"/>
            </v:line>
            <v:shape id="_x0000_s1289" o:spid="_x0000_s1289" o:spt="75" type="#_x0000_t75" style="position:absolute;left:1910;top:13928;height:464;width:1440;" filled="f" o:preferrelative="t" stroked="f" coordsize="21600,21600">
              <v:path/>
              <v:fill on="f" focussize="0,0"/>
              <v:stroke on="f" joinstyle="miter"/>
              <v:imagedata r:id="rId45" o:title=""/>
              <o:lock v:ext="edit" aspectratio="t"/>
            </v:shape>
            <v:shape id="_x0000_s1290" o:spid="_x0000_s1290" o:spt="75" type="#_x0000_t75" style="position:absolute;left:9071;top:13814;height:586;width:1737;" filled="f" o:preferrelative="t" stroked="f" coordsize="21600,21600">
              <v:path/>
              <v:fill on="f" focussize="0,0"/>
              <v:stroke on="f" joinstyle="miter"/>
              <v:imagedata r:id="rId46" o:title=""/>
              <o:lock v:ext="edit" aspectratio="t"/>
            </v:shape>
            <v:shape id="_x0000_s1291" o:spid="_x0000_s1291" o:spt="75" type="#_x0000_t75" style="position:absolute;left:5015;top:13969;height:354;width:1702;" filled="f" o:preferrelative="t" stroked="f" coordsize="21600,21600">
              <v:path/>
              <v:fill on="f" focussize="0,0"/>
              <v:stroke on="f" joinstyle="miter"/>
              <v:imagedata r:id="rId47" o:title=""/>
              <o:lock v:ext="edit" aspectratio="t"/>
            </v:shape>
          </v:group>
        </w:pict>
      </w:r>
      <w:r>
        <w:pict>
          <v:shape id="_x0000_s6614" o:spid="_x0000_s6614"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1292" o:spid="_x0000_s1292" o:spt="202" type="#_x0000_t202" style="position:absolute;left:0pt;margin-left:29.5pt;margin-top:140.5pt;height:12.1pt;width:123.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ind w:left="20"/>
                  </w:pPr>
                  <w:r>
                    <w:rPr>
                      <w:rFonts w:hint="eastAsia" w:ascii="宋体"/>
                    </w:rPr>
                    <w:t>报告编号：</w:t>
                  </w:r>
                  <w:r>
                    <w:t>SEP/HB/E1910066</w:t>
                  </w:r>
                </w:p>
              </w:txbxContent>
            </v:textbox>
          </v:shape>
        </w:pict>
      </w:r>
      <w:r>
        <w:rPr>
          <w:sz w:val="22"/>
          <w:szCs w:val="22"/>
        </w:rPr>
        <w:pict>
          <v:shape id="_x0000_s1293" o:spid="_x0000_s1293" o:spt="202" type="#_x0000_t202" style="position:absolute;left:0pt;margin-left:503.95pt;margin-top:140.5pt;height:12.1pt;width:57.0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本报告共</w:t>
                  </w:r>
                  <w:r>
                    <w:t>21</w:t>
                  </w:r>
                  <w:r>
                    <w:rPr>
                      <w:rFonts w:hint="eastAsia" w:ascii="宋体"/>
                    </w:rPr>
                    <w:t>页</w:t>
                  </w:r>
                </w:p>
              </w:txbxContent>
            </v:textbox>
          </v:shape>
        </w:pict>
      </w:r>
      <w:r>
        <w:rPr>
          <w:sz w:val="22"/>
          <w:szCs w:val="22"/>
        </w:rPr>
        <w:pict>
          <v:shape id="_x0000_s1294" o:spid="_x0000_s1294" o:spt="202" type="#_x0000_t202" style="position:absolute;left:0pt;margin-left:265.1pt;margin-top:774.25pt;height:11pt;width:65.2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line="220" w:lineRule="exact"/>
                    <w:ind w:left="20"/>
                    <w:rPr>
                      <w:rFonts w:ascii="宋体"/>
                    </w:rPr>
                  </w:pPr>
                  <w:r>
                    <w:rPr>
                      <w:rFonts w:hint="eastAsia" w:ascii="宋体"/>
                    </w:rPr>
                    <w:t>第1页，共 21页</w:t>
                  </w:r>
                </w:p>
              </w:txbxContent>
            </v:textbox>
          </v:shape>
        </w:pict>
      </w:r>
      <w:r>
        <w:rPr>
          <w:sz w:val="22"/>
          <w:szCs w:val="22"/>
        </w:rPr>
        <w:pict>
          <v:shape id="_x0000_s1295" o:spid="_x0000_s1295" o:spt="202" type="#_x0000_t202" style="position:absolute;left:0pt;margin-left:28.75pt;margin-top:152.6pt;height:35.55pt;width:103.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1"/>
                    <w:rPr>
                      <w:sz w:val="20"/>
                    </w:rPr>
                  </w:pPr>
                </w:p>
                <w:p>
                  <w:pPr>
                    <w:pStyle w:val="8"/>
                    <w:ind w:left="502"/>
                    <w:rPr>
                      <w:rFonts w:ascii="宋体"/>
                    </w:rPr>
                  </w:pPr>
                  <w:r>
                    <w:rPr>
                      <w:rFonts w:hint="eastAsia" w:ascii="宋体"/>
                    </w:rPr>
                    <w:t>分析样品数量</w:t>
                  </w:r>
                </w:p>
                <w:p>
                  <w:pPr>
                    <w:pStyle w:val="8"/>
                    <w:rPr>
                      <w:sz w:val="17"/>
                    </w:rPr>
                  </w:pPr>
                </w:p>
              </w:txbxContent>
            </v:textbox>
          </v:shape>
        </w:pict>
      </w:r>
      <w:r>
        <w:rPr>
          <w:sz w:val="22"/>
          <w:szCs w:val="22"/>
        </w:rPr>
        <w:pict>
          <v:shape id="_x0000_s1296" o:spid="_x0000_s1296" o:spt="202" type="#_x0000_t202" style="position:absolute;left:0pt;margin-left:132.2pt;margin-top:152.6pt;height:35.55pt;width:107.5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7"/>
                    <w:rPr>
                      <w:sz w:val="20"/>
                    </w:rPr>
                  </w:pPr>
                </w:p>
                <w:p>
                  <w:pPr>
                    <w:pStyle w:val="8"/>
                    <w:spacing w:before="1"/>
                    <w:ind w:left="15"/>
                    <w:jc w:val="center"/>
                  </w:pPr>
                  <w:r>
                    <w:rPr>
                      <w:w w:val="99"/>
                    </w:rPr>
                    <w:t>3</w:t>
                  </w:r>
                </w:p>
                <w:p>
                  <w:pPr>
                    <w:pStyle w:val="8"/>
                    <w:rPr>
                      <w:sz w:val="17"/>
                    </w:rPr>
                  </w:pPr>
                </w:p>
              </w:txbxContent>
            </v:textbox>
          </v:shape>
        </w:pict>
      </w:r>
      <w:r>
        <w:rPr>
          <w:sz w:val="22"/>
          <w:szCs w:val="22"/>
        </w:rPr>
        <w:pict>
          <v:shape id="_x0000_s1297" o:spid="_x0000_s1297" o:spt="202" type="#_x0000_t202" style="position:absolute;left:0pt;margin-left:239.75pt;margin-top:152.6pt;height:35.55pt;width:107.5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1"/>
                    <w:rPr>
                      <w:sz w:val="20"/>
                    </w:rPr>
                  </w:pPr>
                </w:p>
                <w:p>
                  <w:pPr>
                    <w:pStyle w:val="8"/>
                    <w:ind w:left="723"/>
                    <w:rPr>
                      <w:rFonts w:ascii="宋体"/>
                    </w:rPr>
                  </w:pPr>
                  <w:r>
                    <w:rPr>
                      <w:rFonts w:hint="eastAsia" w:ascii="宋体"/>
                    </w:rPr>
                    <w:t>样品类别</w:t>
                  </w:r>
                </w:p>
                <w:p>
                  <w:pPr>
                    <w:pStyle w:val="8"/>
                    <w:rPr>
                      <w:sz w:val="17"/>
                    </w:rPr>
                  </w:pPr>
                </w:p>
              </w:txbxContent>
            </v:textbox>
          </v:shape>
        </w:pict>
      </w:r>
      <w:r>
        <w:rPr>
          <w:sz w:val="22"/>
          <w:szCs w:val="22"/>
        </w:rPr>
        <w:pict>
          <v:shape id="_x0000_s1298" o:spid="_x0000_s1298" o:spt="202" type="#_x0000_t202" style="position:absolute;left:0pt;margin-left:347.3pt;margin-top:152.6pt;height:35.55pt;width:214.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6"/>
                    <w:rPr>
                      <w:sz w:val="20"/>
                    </w:rPr>
                  </w:pPr>
                </w:p>
                <w:p>
                  <w:pPr>
                    <w:pStyle w:val="8"/>
                    <w:ind w:left="1682" w:right="1667"/>
                    <w:jc w:val="center"/>
                  </w:pPr>
                  <w:r>
                    <w:rPr>
                      <w:rFonts w:hint="eastAsia" w:ascii="宋体"/>
                    </w:rPr>
                    <w:t>土样</w:t>
                  </w:r>
                  <w:r>
                    <w:t>(3)</w:t>
                  </w:r>
                </w:p>
                <w:p>
                  <w:pPr>
                    <w:pStyle w:val="8"/>
                    <w:rPr>
                      <w:sz w:val="17"/>
                    </w:rPr>
                  </w:pPr>
                </w:p>
              </w:txbxContent>
            </v:textbox>
          </v:shape>
        </w:pict>
      </w:r>
      <w:r>
        <w:rPr>
          <w:sz w:val="22"/>
          <w:szCs w:val="22"/>
        </w:rPr>
        <w:pict>
          <v:shape id="_x0000_s1299" o:spid="_x0000_s1299" o:spt="202" type="#_x0000_t202" style="position:absolute;left:0pt;margin-left:28.75pt;margin-top:188.1pt;height:29.8pt;width:103.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1"/>
                    <w:rPr>
                      <w:sz w:val="15"/>
                    </w:rPr>
                  </w:pPr>
                </w:p>
                <w:p>
                  <w:pPr>
                    <w:pStyle w:val="8"/>
                    <w:ind w:left="682"/>
                    <w:rPr>
                      <w:rFonts w:ascii="宋体"/>
                    </w:rPr>
                  </w:pPr>
                  <w:r>
                    <w:rPr>
                      <w:rFonts w:hint="eastAsia" w:ascii="宋体"/>
                    </w:rPr>
                    <w:t>分析日期</w:t>
                  </w:r>
                </w:p>
                <w:p>
                  <w:pPr>
                    <w:pStyle w:val="8"/>
                    <w:rPr>
                      <w:sz w:val="17"/>
                    </w:rPr>
                  </w:pPr>
                </w:p>
              </w:txbxContent>
            </v:textbox>
          </v:shape>
        </w:pict>
      </w:r>
      <w:r>
        <w:rPr>
          <w:sz w:val="22"/>
          <w:szCs w:val="22"/>
        </w:rPr>
        <w:pict>
          <v:shape id="_x0000_s1300" o:spid="_x0000_s1300" o:spt="202" type="#_x0000_t202" style="position:absolute;left:0pt;margin-left:132.2pt;margin-top:188.1pt;height:29.8pt;width:107.5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7"/>
                    <w:rPr>
                      <w:sz w:val="15"/>
                    </w:rPr>
                  </w:pPr>
                </w:p>
                <w:p>
                  <w:pPr>
                    <w:pStyle w:val="8"/>
                    <w:spacing w:before="1"/>
                    <w:ind w:left="145"/>
                  </w:pPr>
                  <w:r>
                    <w:t>2019/10/18-2019/10/22</w:t>
                  </w:r>
                </w:p>
                <w:p>
                  <w:pPr>
                    <w:pStyle w:val="8"/>
                    <w:rPr>
                      <w:sz w:val="17"/>
                    </w:rPr>
                  </w:pPr>
                </w:p>
              </w:txbxContent>
            </v:textbox>
          </v:shape>
        </w:pict>
      </w:r>
      <w:r>
        <w:rPr>
          <w:sz w:val="22"/>
          <w:szCs w:val="22"/>
        </w:rPr>
        <w:pict>
          <v:shape id="_x0000_s1301" o:spid="_x0000_s1301" o:spt="202" type="#_x0000_t202" style="position:absolute;left:0pt;margin-left:239.75pt;margin-top:188.1pt;height:29.8pt;width:107.5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1"/>
                    <w:rPr>
                      <w:sz w:val="15"/>
                    </w:rPr>
                  </w:pPr>
                </w:p>
                <w:p>
                  <w:pPr>
                    <w:pStyle w:val="8"/>
                    <w:ind w:left="723"/>
                    <w:rPr>
                      <w:rFonts w:ascii="宋体"/>
                    </w:rPr>
                  </w:pPr>
                  <w:r>
                    <w:rPr>
                      <w:rFonts w:hint="eastAsia" w:ascii="宋体"/>
                    </w:rPr>
                    <w:t>样品来源</w:t>
                  </w:r>
                </w:p>
                <w:p>
                  <w:pPr>
                    <w:pStyle w:val="8"/>
                    <w:rPr>
                      <w:sz w:val="17"/>
                    </w:rPr>
                  </w:pPr>
                </w:p>
              </w:txbxContent>
            </v:textbox>
          </v:shape>
        </w:pict>
      </w:r>
      <w:r>
        <w:rPr>
          <w:sz w:val="22"/>
          <w:szCs w:val="22"/>
        </w:rPr>
        <w:pict>
          <v:shape id="_x0000_s1302" o:spid="_x0000_s1302" o:spt="202" type="#_x0000_t202" style="position:absolute;left:0pt;margin-left:347.3pt;margin-top:188.1pt;height:29.8pt;width:214.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1"/>
                    <w:rPr>
                      <w:sz w:val="15"/>
                    </w:rPr>
                  </w:pPr>
                </w:p>
                <w:p>
                  <w:pPr>
                    <w:pStyle w:val="8"/>
                    <w:ind w:left="1682" w:right="1669"/>
                    <w:jc w:val="center"/>
                    <w:rPr>
                      <w:rFonts w:ascii="宋体"/>
                    </w:rPr>
                  </w:pPr>
                  <w:r>
                    <w:rPr>
                      <w:rFonts w:hint="eastAsia" w:ascii="宋体"/>
                    </w:rPr>
                    <w:t>客户自送样</w:t>
                  </w:r>
                </w:p>
                <w:p>
                  <w:pPr>
                    <w:pStyle w:val="8"/>
                    <w:rPr>
                      <w:sz w:val="17"/>
                    </w:rPr>
                  </w:pPr>
                </w:p>
              </w:txbxContent>
            </v:textbox>
          </v:shape>
        </w:pict>
      </w:r>
      <w:r>
        <w:rPr>
          <w:sz w:val="22"/>
          <w:szCs w:val="22"/>
        </w:rPr>
        <w:pict>
          <v:shape id="_x0000_s1303" o:spid="_x0000_s1303" o:spt="202" type="#_x0000_t202" style="position:absolute;left:0pt;margin-left:28.75pt;margin-top:217.9pt;height:47.6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pPr>
                </w:p>
                <w:p>
                  <w:pPr>
                    <w:pStyle w:val="8"/>
                    <w:spacing w:before="154"/>
                    <w:ind w:left="325"/>
                    <w:rPr>
                      <w:rFonts w:ascii="宋体"/>
                    </w:rPr>
                  </w:pPr>
                  <w:r>
                    <w:rPr>
                      <w:rFonts w:hint="eastAsia" w:ascii="宋体"/>
                    </w:rPr>
                    <w:t>类别</w:t>
                  </w:r>
                </w:p>
                <w:p>
                  <w:pPr>
                    <w:pStyle w:val="8"/>
                    <w:rPr>
                      <w:sz w:val="17"/>
                    </w:rPr>
                  </w:pPr>
                </w:p>
              </w:txbxContent>
            </v:textbox>
          </v:shape>
        </w:pict>
      </w:r>
      <w:r>
        <w:rPr>
          <w:sz w:val="22"/>
          <w:szCs w:val="22"/>
        </w:rPr>
        <w:pict>
          <v:shape id="_x0000_s1304" o:spid="_x0000_s1304" o:spt="202" type="#_x0000_t202" style="position:absolute;left:0pt;margin-left:78.4pt;margin-top:217.9pt;height:17.9pt;width:483.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63"/>
                    <w:ind w:left="4463" w:right="4447"/>
                    <w:jc w:val="center"/>
                    <w:rPr>
                      <w:rFonts w:ascii="宋体"/>
                    </w:rPr>
                  </w:pPr>
                  <w:r>
                    <w:rPr>
                      <w:rFonts w:hint="eastAsia" w:ascii="宋体"/>
                    </w:rPr>
                    <w:t>技术说明</w:t>
                  </w:r>
                </w:p>
              </w:txbxContent>
            </v:textbox>
          </v:shape>
        </w:pict>
      </w:r>
      <w:r>
        <w:rPr>
          <w:sz w:val="22"/>
          <w:szCs w:val="22"/>
        </w:rPr>
        <w:pict>
          <v:shape id="_x0000_s1305" o:spid="_x0000_s1305" o:spt="202" type="#_x0000_t202" style="position:absolute;left:0pt;margin-left:78.4pt;margin-top:235.75pt;height:29.8pt;width:53.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9"/>
                    <w:rPr>
                      <w:sz w:val="16"/>
                    </w:rPr>
                  </w:pPr>
                </w:p>
                <w:p>
                  <w:pPr>
                    <w:pStyle w:val="8"/>
                    <w:ind w:left="186"/>
                    <w:rPr>
                      <w:rFonts w:ascii="宋体"/>
                    </w:rPr>
                  </w:pPr>
                  <w:r>
                    <w:rPr>
                      <w:rFonts w:hint="eastAsia" w:ascii="宋体"/>
                    </w:rPr>
                    <w:t>分析指标</w:t>
                  </w:r>
                </w:p>
              </w:txbxContent>
            </v:textbox>
          </v:shape>
        </w:pict>
      </w:r>
      <w:r>
        <w:rPr>
          <w:sz w:val="22"/>
          <w:szCs w:val="22"/>
        </w:rPr>
        <w:pict>
          <v:shape id="_x0000_s1306" o:spid="_x0000_s1306" o:spt="202" type="#_x0000_t202" style="position:absolute;left:0pt;margin-left:132.2pt;margin-top:235.75pt;height:29.8pt;width:21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1"/>
                    <w:rPr>
                      <w:sz w:val="15"/>
                    </w:rPr>
                  </w:pPr>
                </w:p>
                <w:p>
                  <w:pPr>
                    <w:pStyle w:val="8"/>
                    <w:ind w:left="44" w:right="28"/>
                    <w:jc w:val="center"/>
                    <w:rPr>
                      <w:rFonts w:ascii="宋体"/>
                    </w:rPr>
                  </w:pPr>
                  <w:r>
                    <w:rPr>
                      <w:rFonts w:hint="eastAsia" w:ascii="宋体"/>
                    </w:rPr>
                    <w:t>方法</w:t>
                  </w:r>
                </w:p>
                <w:p>
                  <w:pPr>
                    <w:pStyle w:val="8"/>
                    <w:rPr>
                      <w:sz w:val="17"/>
                    </w:rPr>
                  </w:pPr>
                </w:p>
              </w:txbxContent>
            </v:textbox>
          </v:shape>
        </w:pict>
      </w:r>
      <w:r>
        <w:rPr>
          <w:sz w:val="22"/>
          <w:szCs w:val="22"/>
        </w:rPr>
        <w:pict>
          <v:shape id="_x0000_s1307" o:spid="_x0000_s1307" o:spt="202" type="#_x0000_t202" style="position:absolute;left:0pt;margin-left:347.3pt;margin-top:235.75pt;height:29.8pt;width:83.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9"/>
                    <w:rPr>
                      <w:sz w:val="16"/>
                    </w:rPr>
                  </w:pPr>
                </w:p>
                <w:p>
                  <w:pPr>
                    <w:pStyle w:val="8"/>
                    <w:ind w:left="476"/>
                    <w:rPr>
                      <w:rFonts w:ascii="新宋体" w:eastAsia="新宋体"/>
                    </w:rPr>
                  </w:pPr>
                  <w:r>
                    <w:rPr>
                      <w:rFonts w:hint="eastAsia" w:ascii="新宋体" w:eastAsia="新宋体"/>
                    </w:rPr>
                    <w:t>主要设备</w:t>
                  </w:r>
                </w:p>
              </w:txbxContent>
            </v:textbox>
          </v:shape>
        </w:pict>
      </w:r>
      <w:r>
        <w:rPr>
          <w:sz w:val="22"/>
          <w:szCs w:val="22"/>
        </w:rPr>
        <w:pict>
          <v:shape id="_x0000_s1308" o:spid="_x0000_s1308" o:spt="202" type="#_x0000_t202" style="position:absolute;left:0pt;margin-left:430.7pt;margin-top:235.75pt;height:29.8pt;width:59.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9"/>
                    <w:rPr>
                      <w:sz w:val="16"/>
                    </w:rPr>
                  </w:pPr>
                </w:p>
                <w:p>
                  <w:pPr>
                    <w:pStyle w:val="8"/>
                    <w:ind w:left="406" w:right="393"/>
                    <w:jc w:val="center"/>
                    <w:rPr>
                      <w:rFonts w:ascii="新宋体" w:eastAsia="新宋体"/>
                    </w:rPr>
                  </w:pPr>
                  <w:r>
                    <w:rPr>
                      <w:rFonts w:hint="eastAsia" w:ascii="新宋体" w:eastAsia="新宋体"/>
                    </w:rPr>
                    <w:t>型号</w:t>
                  </w:r>
                </w:p>
              </w:txbxContent>
            </v:textbox>
          </v:shape>
        </w:pict>
      </w:r>
      <w:r>
        <w:rPr>
          <w:sz w:val="22"/>
          <w:szCs w:val="22"/>
        </w:rPr>
        <w:pict>
          <v:shape id="_x0000_s1309" o:spid="_x0000_s1309" o:spt="202" type="#_x0000_t202" style="position:absolute;left:0pt;margin-left:490.6pt;margin-top:235.75pt;height:29.8pt;width:71.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9"/>
                    <w:rPr>
                      <w:sz w:val="16"/>
                    </w:rPr>
                  </w:pPr>
                </w:p>
                <w:p>
                  <w:pPr>
                    <w:pStyle w:val="8"/>
                    <w:ind w:left="75"/>
                    <w:rPr>
                      <w:rFonts w:ascii="新宋体" w:eastAsia="新宋体"/>
                    </w:rPr>
                  </w:pPr>
                  <w:r>
                    <w:rPr>
                      <w:rFonts w:hint="eastAsia" w:ascii="新宋体" w:eastAsia="新宋体"/>
                    </w:rPr>
                    <w:t>实验室仪器编号</w:t>
                  </w:r>
                </w:p>
              </w:txbxContent>
            </v:textbox>
          </v:shape>
        </w:pict>
      </w:r>
      <w:r>
        <w:rPr>
          <w:sz w:val="22"/>
          <w:szCs w:val="22"/>
        </w:rPr>
        <w:pict>
          <v:shape id="_x0000_s1310" o:spid="_x0000_s1310" o:spt="202" type="#_x0000_t202" style="position:absolute;left:0pt;margin-left:28.75pt;margin-top:265.5pt;height:365.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spacing w:before="9"/>
                    <w:rPr>
                      <w:sz w:val="19"/>
                    </w:rPr>
                  </w:pPr>
                </w:p>
                <w:p>
                  <w:pPr>
                    <w:pStyle w:val="8"/>
                    <w:ind w:left="325"/>
                    <w:rPr>
                      <w:rFonts w:ascii="宋体"/>
                    </w:rPr>
                  </w:pPr>
                  <w:r>
                    <w:rPr>
                      <w:rFonts w:hint="eastAsia" w:ascii="宋体"/>
                    </w:rPr>
                    <w:t>土样</w:t>
                  </w:r>
                </w:p>
                <w:p>
                  <w:pPr>
                    <w:pStyle w:val="8"/>
                    <w:rPr>
                      <w:sz w:val="17"/>
                    </w:rPr>
                  </w:pPr>
                </w:p>
              </w:txbxContent>
            </v:textbox>
          </v:shape>
        </w:pict>
      </w:r>
      <w:r>
        <w:rPr>
          <w:sz w:val="22"/>
          <w:szCs w:val="22"/>
        </w:rPr>
        <w:pict>
          <v:shape id="_x0000_s1311" o:spid="_x0000_s1311" o:spt="202" type="#_x0000_t202" style="position:absolute;left:0pt;margin-left:78.4pt;margin-top:265.5pt;height:26.55pt;width:53.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
                    <w:rPr>
                      <w:sz w:val="14"/>
                    </w:rPr>
                  </w:pPr>
                </w:p>
                <w:p>
                  <w:pPr>
                    <w:pStyle w:val="8"/>
                    <w:ind w:left="268"/>
                    <w:rPr>
                      <w:rFonts w:ascii="宋体"/>
                    </w:rPr>
                  </w:pPr>
                  <w:r>
                    <w:rPr>
                      <w:rFonts w:hint="eastAsia" w:ascii="宋体"/>
                    </w:rPr>
                    <w:t>干物质</w:t>
                  </w:r>
                </w:p>
              </w:txbxContent>
            </v:textbox>
          </v:shape>
        </w:pict>
      </w:r>
      <w:r>
        <w:rPr>
          <w:sz w:val="22"/>
          <w:szCs w:val="22"/>
        </w:rPr>
        <w:pict>
          <v:shape id="_x0000_s1312" o:spid="_x0000_s1312" o:spt="202" type="#_x0000_t202" style="position:absolute;left:0pt;margin-left:132.2pt;margin-top:265.5pt;height:26.55pt;width:21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45"/>
                    <w:ind w:left="296"/>
                    <w:rPr>
                      <w:rFonts w:ascii="宋体"/>
                    </w:rPr>
                  </w:pPr>
                  <w:r>
                    <w:t xml:space="preserve">HJ 613-2011 </w:t>
                  </w:r>
                  <w:r>
                    <w:rPr>
                      <w:rFonts w:hint="eastAsia" w:ascii="宋体"/>
                    </w:rPr>
                    <w:t>土壤 干物质和水分的测定 重量法</w:t>
                  </w:r>
                </w:p>
              </w:txbxContent>
            </v:textbox>
          </v:shape>
        </w:pict>
      </w:r>
      <w:r>
        <w:rPr>
          <w:sz w:val="22"/>
          <w:szCs w:val="22"/>
        </w:rPr>
        <w:pict>
          <v:shape id="_x0000_s1313" o:spid="_x0000_s1313" o:spt="202" type="#_x0000_t202" style="position:absolute;left:0pt;margin-left:347.3pt;margin-top:265.5pt;height:26.55pt;width:83.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
                    <w:rPr>
                      <w:sz w:val="14"/>
                    </w:rPr>
                  </w:pPr>
                </w:p>
                <w:p>
                  <w:pPr>
                    <w:pStyle w:val="8"/>
                    <w:ind w:left="481"/>
                    <w:rPr>
                      <w:rFonts w:ascii="宋体"/>
                    </w:rPr>
                  </w:pPr>
                  <w:r>
                    <w:rPr>
                      <w:rFonts w:hint="eastAsia" w:ascii="宋体"/>
                    </w:rPr>
                    <w:t>电子天平</w:t>
                  </w:r>
                </w:p>
              </w:txbxContent>
            </v:textbox>
          </v:shape>
        </w:pict>
      </w:r>
      <w:r>
        <w:rPr>
          <w:sz w:val="22"/>
          <w:szCs w:val="22"/>
        </w:rPr>
        <w:pict>
          <v:shape id="_x0000_s1314" o:spid="_x0000_s1314" o:spt="202" type="#_x0000_t202" style="position:absolute;left:0pt;margin-left:430.7pt;margin-top:265.5pt;height:26.55pt;width:59.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8"/>
                    <w:ind w:left="313"/>
                  </w:pPr>
                  <w:r>
                    <w:t>JJ1000</w:t>
                  </w:r>
                </w:p>
              </w:txbxContent>
            </v:textbox>
          </v:shape>
        </w:pict>
      </w:r>
      <w:r>
        <w:rPr>
          <w:sz w:val="22"/>
          <w:szCs w:val="22"/>
        </w:rPr>
        <w:pict>
          <v:shape id="_x0000_s1315" o:spid="_x0000_s1315" o:spt="202" type="#_x0000_t202" style="position:absolute;left:0pt;margin-left:490.6pt;margin-top:265.5pt;height:26.55pt;width:71.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8"/>
                    <w:ind w:left="159"/>
                  </w:pPr>
                  <w:r>
                    <w:t>SEP-HB-J101</w:t>
                  </w:r>
                </w:p>
              </w:txbxContent>
            </v:textbox>
          </v:shape>
        </w:pict>
      </w:r>
      <w:r>
        <w:rPr>
          <w:sz w:val="22"/>
          <w:szCs w:val="22"/>
        </w:rPr>
        <w:pict>
          <v:shape id="_x0000_s1316" o:spid="_x0000_s1316" o:spt="202" type="#_x0000_t202" style="position:absolute;left:0pt;margin-left:78.4pt;margin-top:292.05pt;height:26.55pt;width:53.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404" w:right="400"/>
                    <w:jc w:val="center"/>
                  </w:pPr>
                  <w:r>
                    <w:t>pH</w:t>
                  </w:r>
                </w:p>
              </w:txbxContent>
            </v:textbox>
          </v:shape>
        </w:pict>
      </w:r>
      <w:r>
        <w:rPr>
          <w:sz w:val="22"/>
          <w:szCs w:val="22"/>
        </w:rPr>
        <w:pict>
          <v:shape id="_x0000_s1317" o:spid="_x0000_s1317" o:spt="202" type="#_x0000_t202" style="position:absolute;left:0pt;margin-left:132.2pt;margin-top:292.05pt;height:26.55pt;width:21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45"/>
                    <w:ind w:left="948"/>
                    <w:rPr>
                      <w:rFonts w:ascii="宋体"/>
                    </w:rPr>
                  </w:pPr>
                  <w:r>
                    <w:t>NY/T 1377-2007</w:t>
                  </w:r>
                  <w:r>
                    <w:rPr>
                      <w:rFonts w:hint="eastAsia" w:ascii="宋体"/>
                    </w:rPr>
                    <w:t>土壤</w:t>
                  </w:r>
                  <w:r>
                    <w:t>pH</w:t>
                  </w:r>
                  <w:r>
                    <w:rPr>
                      <w:rFonts w:hint="eastAsia" w:ascii="宋体"/>
                    </w:rPr>
                    <w:t>的测定</w:t>
                  </w:r>
                </w:p>
              </w:txbxContent>
            </v:textbox>
          </v:shape>
        </w:pict>
      </w:r>
      <w:r>
        <w:rPr>
          <w:sz w:val="22"/>
          <w:szCs w:val="22"/>
        </w:rPr>
        <w:pict>
          <v:shape id="_x0000_s1318" o:spid="_x0000_s1318" o:spt="202" type="#_x0000_t202" style="position:absolute;left:0pt;margin-left:347.3pt;margin-top:292.05pt;height:26.55pt;width:83.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
                    <w:rPr>
                      <w:sz w:val="14"/>
                    </w:rPr>
                  </w:pPr>
                </w:p>
                <w:p>
                  <w:pPr>
                    <w:pStyle w:val="8"/>
                    <w:ind w:left="545" w:right="543"/>
                    <w:jc w:val="center"/>
                    <w:rPr>
                      <w:rFonts w:ascii="宋体"/>
                    </w:rPr>
                  </w:pPr>
                  <w:r>
                    <w:rPr>
                      <w:rFonts w:hint="eastAsia" w:ascii="宋体"/>
                    </w:rPr>
                    <w:t>酸度计</w:t>
                  </w:r>
                </w:p>
              </w:txbxContent>
            </v:textbox>
          </v:shape>
        </w:pict>
      </w:r>
      <w:r>
        <w:rPr>
          <w:sz w:val="22"/>
          <w:szCs w:val="22"/>
        </w:rPr>
        <w:pict>
          <v:shape id="_x0000_s1319" o:spid="_x0000_s1319" o:spt="202" type="#_x0000_t202" style="position:absolute;left:0pt;margin-left:430.7pt;margin-top:292.05pt;height:26.55pt;width:59.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270"/>
                  </w:pPr>
                  <w:r>
                    <w:t>PHS-3C</w:t>
                  </w:r>
                </w:p>
              </w:txbxContent>
            </v:textbox>
          </v:shape>
        </w:pict>
      </w:r>
      <w:r>
        <w:rPr>
          <w:sz w:val="22"/>
          <w:szCs w:val="22"/>
        </w:rPr>
        <w:pict>
          <v:shape id="_x0000_s1320" o:spid="_x0000_s1320" o:spt="202" type="#_x0000_t202" style="position:absolute;left:0pt;margin-left:490.6pt;margin-top:292.05pt;height:26.55pt;width:71.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152"/>
                  </w:pPr>
                  <w:r>
                    <w:t>SEP-HB-J007</w:t>
                  </w:r>
                </w:p>
              </w:txbxContent>
            </v:textbox>
          </v:shape>
        </w:pict>
      </w:r>
      <w:r>
        <w:rPr>
          <w:sz w:val="22"/>
          <w:szCs w:val="22"/>
        </w:rPr>
        <w:pict>
          <v:shape id="_x0000_s1321" o:spid="_x0000_s1321" o:spt="202" type="#_x0000_t202" style="position:absolute;left:0pt;margin-left:78.4pt;margin-top:318.6pt;height:37.2pt;width:53.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rPr>
                      <w:sz w:val="23"/>
                    </w:rPr>
                  </w:pPr>
                </w:p>
                <w:p>
                  <w:pPr>
                    <w:pStyle w:val="8"/>
                    <w:ind w:left="275"/>
                    <w:rPr>
                      <w:rFonts w:ascii="宋体"/>
                    </w:rPr>
                  </w:pPr>
                  <w:r>
                    <w:rPr>
                      <w:rFonts w:hint="eastAsia" w:ascii="宋体"/>
                    </w:rPr>
                    <w:t>六价铬</w:t>
                  </w:r>
                </w:p>
                <w:p>
                  <w:pPr>
                    <w:pStyle w:val="8"/>
                    <w:rPr>
                      <w:sz w:val="17"/>
                    </w:rPr>
                  </w:pPr>
                </w:p>
              </w:txbxContent>
            </v:textbox>
          </v:shape>
        </w:pict>
      </w:r>
      <w:r>
        <w:rPr>
          <w:sz w:val="22"/>
          <w:szCs w:val="22"/>
        </w:rPr>
        <w:pict>
          <v:shape id="_x0000_s1322" o:spid="_x0000_s1322" o:spt="202" type="#_x0000_t202" style="position:absolute;left:0pt;margin-left:132.2pt;margin-top:318.6pt;height:37.2pt;width:21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44" w:right="44"/>
                    <w:jc w:val="center"/>
                    <w:rPr>
                      <w:rFonts w:ascii="宋体"/>
                    </w:rPr>
                  </w:pPr>
                  <w:r>
                    <w:t>USEPA 3060A-1996&amp; USEPA 7196A-1992</w:t>
                  </w:r>
                  <w:r>
                    <w:rPr>
                      <w:rFonts w:hint="eastAsia" w:ascii="宋体"/>
                    </w:rPr>
                    <w:t>六价铬的</w:t>
                  </w:r>
                </w:p>
                <w:p>
                  <w:pPr>
                    <w:pStyle w:val="8"/>
                    <w:spacing w:before="7" w:line="244" w:lineRule="auto"/>
                    <w:ind w:left="70" w:right="66"/>
                    <w:jc w:val="center"/>
                    <w:rPr>
                      <w:rFonts w:ascii="宋体"/>
                    </w:rPr>
                  </w:pPr>
                  <w:r>
                    <w:rPr>
                      <w:rFonts w:hint="eastAsia" w:ascii="宋体"/>
                    </w:rPr>
                    <w:t>碱性消解 土壤中六价铬的碱消解分光光度法 美国环保局标准分析方法</w:t>
                  </w:r>
                </w:p>
              </w:txbxContent>
            </v:textbox>
          </v:shape>
        </w:pict>
      </w:r>
      <w:r>
        <w:rPr>
          <w:sz w:val="22"/>
          <w:szCs w:val="22"/>
        </w:rPr>
        <w:pict>
          <v:shape id="_x0000_s1323" o:spid="_x0000_s1323" o:spt="202" type="#_x0000_t202" style="position:absolute;left:0pt;margin-left:347.3pt;margin-top:318.6pt;height:37.2pt;width:83.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0" w:line="235" w:lineRule="auto"/>
                    <w:ind w:left="745" w:right="113" w:hanging="632"/>
                    <w:rPr>
                      <w:rFonts w:ascii="宋体"/>
                    </w:rPr>
                  </w:pPr>
                  <w:r>
                    <w:rPr>
                      <w:rFonts w:hint="eastAsia" w:ascii="宋体"/>
                    </w:rPr>
                    <w:t>紫外可见分光光度计</w:t>
                  </w:r>
                </w:p>
              </w:txbxContent>
            </v:textbox>
          </v:shape>
        </w:pict>
      </w:r>
      <w:r>
        <w:rPr>
          <w:sz w:val="22"/>
          <w:szCs w:val="22"/>
        </w:rPr>
        <w:pict>
          <v:shape id="_x0000_s1324" o:spid="_x0000_s1324" o:spt="202" type="#_x0000_t202" style="position:absolute;left:0pt;margin-left:430.7pt;margin-top:318.6pt;height:37.2pt;width:59.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
                    <w:rPr>
                      <w:sz w:val="23"/>
                    </w:rPr>
                  </w:pPr>
                </w:p>
                <w:p>
                  <w:pPr>
                    <w:pStyle w:val="8"/>
                    <w:ind w:left="238"/>
                  </w:pPr>
                  <w:r>
                    <w:t>SP-756P</w:t>
                  </w:r>
                </w:p>
                <w:p>
                  <w:pPr>
                    <w:pStyle w:val="8"/>
                    <w:rPr>
                      <w:sz w:val="17"/>
                    </w:rPr>
                  </w:pPr>
                </w:p>
              </w:txbxContent>
            </v:textbox>
          </v:shape>
        </w:pict>
      </w:r>
      <w:r>
        <w:rPr>
          <w:sz w:val="22"/>
          <w:szCs w:val="22"/>
        </w:rPr>
        <w:pict>
          <v:shape id="_x0000_s1325" o:spid="_x0000_s1325" o:spt="202" type="#_x0000_t202" style="position:absolute;left:0pt;margin-left:490.6pt;margin-top:318.6pt;height:37.2pt;width:71.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
                    <w:rPr>
                      <w:sz w:val="23"/>
                    </w:rPr>
                  </w:pPr>
                </w:p>
                <w:p>
                  <w:pPr>
                    <w:pStyle w:val="8"/>
                    <w:ind w:left="152"/>
                  </w:pPr>
                  <w:r>
                    <w:t>SEP-HB-J058</w:t>
                  </w:r>
                </w:p>
                <w:p>
                  <w:pPr>
                    <w:pStyle w:val="8"/>
                    <w:rPr>
                      <w:sz w:val="17"/>
                    </w:rPr>
                  </w:pPr>
                </w:p>
              </w:txbxContent>
            </v:textbox>
          </v:shape>
        </w:pict>
      </w:r>
      <w:r>
        <w:rPr>
          <w:sz w:val="22"/>
          <w:szCs w:val="22"/>
        </w:rPr>
        <w:pict>
          <v:shape id="_x0000_s1326" o:spid="_x0000_s1326" o:spt="202" type="#_x0000_t202" style="position:absolute;left:0pt;margin-left:78.4pt;margin-top:355.8pt;height:26.55pt;width:53.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9"/>
                    <w:ind w:left="14"/>
                    <w:jc w:val="center"/>
                    <w:rPr>
                      <w:rFonts w:ascii="宋体"/>
                    </w:rPr>
                  </w:pPr>
                  <w:r>
                    <w:rPr>
                      <w:rFonts w:hint="eastAsia" w:ascii="宋体"/>
                    </w:rPr>
                    <w:t>铜</w:t>
                  </w:r>
                </w:p>
              </w:txbxContent>
            </v:textbox>
          </v:shape>
        </w:pict>
      </w:r>
      <w:r>
        <w:rPr>
          <w:sz w:val="22"/>
          <w:szCs w:val="22"/>
        </w:rPr>
        <w:pict>
          <v:shape id="_x0000_s1327" o:spid="_x0000_s1327" o:spt="202" type="#_x0000_t202" style="position:absolute;left:0pt;margin-left:132.2pt;margin-top:355.8pt;height:26.55pt;width:21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line="247" w:lineRule="auto"/>
                    <w:ind w:left="1047" w:right="22" w:hanging="970"/>
                    <w:rPr>
                      <w:rFonts w:ascii="宋体"/>
                    </w:rPr>
                  </w:pPr>
                  <w:r>
                    <w:t>HJ 491-2019</w:t>
                  </w:r>
                  <w:r>
                    <w:rPr>
                      <w:rFonts w:hint="eastAsia" w:ascii="宋体"/>
                    </w:rPr>
                    <w:t>土壤和沉积物 铜、锌、铅、镍、铬的测定 火焰原子吸收分光光度法</w:t>
                  </w:r>
                </w:p>
              </w:txbxContent>
            </v:textbox>
          </v:shape>
        </w:pict>
      </w:r>
      <w:r>
        <w:rPr>
          <w:sz w:val="22"/>
          <w:szCs w:val="22"/>
        </w:rPr>
        <w:pict>
          <v:shape id="_x0000_s1328" o:spid="_x0000_s1328" o:spt="202" type="#_x0000_t202" style="position:absolute;left:0pt;margin-left:347.3pt;margin-top:355.8pt;height:26.55pt;width:83.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52" w:line="235" w:lineRule="auto"/>
                    <w:ind w:left="745" w:right="113" w:hanging="632"/>
                    <w:rPr>
                      <w:rFonts w:ascii="宋体"/>
                    </w:rPr>
                  </w:pPr>
                  <w:r>
                    <w:rPr>
                      <w:rFonts w:hint="eastAsia" w:ascii="宋体"/>
                    </w:rPr>
                    <w:t>原子吸收分光光度计</w:t>
                  </w:r>
                </w:p>
              </w:txbxContent>
            </v:textbox>
          </v:shape>
        </w:pict>
      </w:r>
      <w:r>
        <w:rPr>
          <w:sz w:val="22"/>
          <w:szCs w:val="22"/>
        </w:rPr>
        <w:pict>
          <v:shape id="_x0000_s1329" o:spid="_x0000_s1329" o:spt="202" type="#_x0000_t202" style="position:absolute;left:0pt;margin-left:430.7pt;margin-top:355.8pt;height:26.55pt;width:59.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212"/>
                  </w:pPr>
                  <w:r>
                    <w:t>240FSAA</w:t>
                  </w:r>
                </w:p>
              </w:txbxContent>
            </v:textbox>
          </v:shape>
        </w:pict>
      </w:r>
      <w:r>
        <w:rPr>
          <w:sz w:val="22"/>
          <w:szCs w:val="22"/>
        </w:rPr>
        <w:pict>
          <v:shape id="_x0000_s1330" o:spid="_x0000_s1330" o:spt="202" type="#_x0000_t202" style="position:absolute;left:0pt;margin-left:490.6pt;margin-top:355.8pt;height:26.55pt;width:71.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152"/>
                  </w:pPr>
                  <w:r>
                    <w:t>SEP-HB-J072</w:t>
                  </w:r>
                </w:p>
              </w:txbxContent>
            </v:textbox>
          </v:shape>
        </w:pict>
      </w:r>
      <w:r>
        <w:rPr>
          <w:sz w:val="22"/>
          <w:szCs w:val="22"/>
        </w:rPr>
        <w:pict>
          <v:shape id="_x0000_s1331" o:spid="_x0000_s1331" o:spt="202" type="#_x0000_t202" style="position:absolute;left:0pt;margin-left:78.4pt;margin-top:382.3pt;height:26.55pt;width:53.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2"/>
                    <w:jc w:val="center"/>
                    <w:rPr>
                      <w:rFonts w:ascii="宋体"/>
                    </w:rPr>
                  </w:pPr>
                  <w:r>
                    <w:rPr>
                      <w:rFonts w:hint="eastAsia" w:ascii="宋体"/>
                    </w:rPr>
                    <w:t>镍</w:t>
                  </w:r>
                </w:p>
              </w:txbxContent>
            </v:textbox>
          </v:shape>
        </w:pict>
      </w:r>
      <w:r>
        <w:rPr>
          <w:sz w:val="22"/>
          <w:szCs w:val="22"/>
        </w:rPr>
        <w:pict>
          <v:shape id="_x0000_s1332" o:spid="_x0000_s1332" o:spt="202" type="#_x0000_t202" style="position:absolute;left:0pt;margin-left:132.2pt;margin-top:382.3pt;height:26.55pt;width:21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line="247" w:lineRule="auto"/>
                    <w:ind w:left="1047" w:right="22" w:hanging="970"/>
                    <w:rPr>
                      <w:rFonts w:ascii="宋体"/>
                    </w:rPr>
                  </w:pPr>
                  <w:r>
                    <w:t>HJ 491-2019</w:t>
                  </w:r>
                  <w:r>
                    <w:rPr>
                      <w:rFonts w:hint="eastAsia" w:ascii="宋体"/>
                    </w:rPr>
                    <w:t>土壤和沉积物 铜、锌、铅、镍、铬的测定 火焰原子吸收分光光度法</w:t>
                  </w:r>
                </w:p>
              </w:txbxContent>
            </v:textbox>
          </v:shape>
        </w:pict>
      </w:r>
      <w:r>
        <w:rPr>
          <w:sz w:val="22"/>
          <w:szCs w:val="22"/>
        </w:rPr>
        <w:pict>
          <v:shape id="_x0000_s1333" o:spid="_x0000_s1333" o:spt="202" type="#_x0000_t202" style="position:absolute;left:0pt;margin-left:347.3pt;margin-top:382.3pt;height:26.55pt;width:83.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53" w:line="235" w:lineRule="auto"/>
                    <w:ind w:left="745" w:right="113" w:hanging="632"/>
                    <w:rPr>
                      <w:rFonts w:ascii="宋体"/>
                    </w:rPr>
                  </w:pPr>
                  <w:r>
                    <w:rPr>
                      <w:rFonts w:hint="eastAsia" w:ascii="宋体"/>
                    </w:rPr>
                    <w:t>原子吸收分光光度计</w:t>
                  </w:r>
                </w:p>
              </w:txbxContent>
            </v:textbox>
          </v:shape>
        </w:pict>
      </w:r>
      <w:r>
        <w:rPr>
          <w:sz w:val="22"/>
          <w:szCs w:val="22"/>
        </w:rPr>
        <w:pict>
          <v:shape id="_x0000_s1334" o:spid="_x0000_s1334" o:spt="202" type="#_x0000_t202" style="position:absolute;left:0pt;margin-left:430.7pt;margin-top:382.3pt;height:26.55pt;width:59.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212"/>
                  </w:pPr>
                  <w:r>
                    <w:t>240FSAA</w:t>
                  </w:r>
                </w:p>
              </w:txbxContent>
            </v:textbox>
          </v:shape>
        </w:pict>
      </w:r>
      <w:r>
        <w:rPr>
          <w:sz w:val="22"/>
          <w:szCs w:val="22"/>
        </w:rPr>
        <w:pict>
          <v:shape id="_x0000_s1335" o:spid="_x0000_s1335" o:spt="202" type="#_x0000_t202" style="position:absolute;left:0pt;margin-left:490.6pt;margin-top:382.3pt;height:26.55pt;width:71.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152"/>
                  </w:pPr>
                  <w:r>
                    <w:t>SEP-HB-J072</w:t>
                  </w:r>
                </w:p>
              </w:txbxContent>
            </v:textbox>
          </v:shape>
        </w:pict>
      </w:r>
      <w:r>
        <w:rPr>
          <w:sz w:val="22"/>
          <w:szCs w:val="22"/>
        </w:rPr>
        <w:pict>
          <v:shape id="_x0000_s1336" o:spid="_x0000_s1336" o:spt="202" type="#_x0000_t202" style="position:absolute;left:0pt;margin-left:78.4pt;margin-top:408.85pt;height:26.55pt;width:53.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
                    <w:rPr>
                      <w:sz w:val="14"/>
                    </w:rPr>
                  </w:pPr>
                </w:p>
                <w:p>
                  <w:pPr>
                    <w:pStyle w:val="8"/>
                    <w:jc w:val="center"/>
                    <w:rPr>
                      <w:rFonts w:ascii="宋体"/>
                    </w:rPr>
                  </w:pPr>
                  <w:r>
                    <w:rPr>
                      <w:rFonts w:hint="eastAsia" w:ascii="宋体"/>
                    </w:rPr>
                    <w:t>铅</w:t>
                  </w:r>
                </w:p>
              </w:txbxContent>
            </v:textbox>
          </v:shape>
        </w:pict>
      </w:r>
      <w:r>
        <w:rPr>
          <w:sz w:val="22"/>
          <w:szCs w:val="22"/>
        </w:rPr>
        <w:pict>
          <v:shape id="_x0000_s1337" o:spid="_x0000_s1337" o:spt="202" type="#_x0000_t202" style="position:absolute;left:0pt;margin-left:132.2pt;margin-top:408.85pt;height:26.55pt;width:21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5" w:line="247" w:lineRule="auto"/>
                    <w:ind w:left="1431" w:right="43" w:hanging="1308"/>
                    <w:rPr>
                      <w:rFonts w:ascii="宋体"/>
                    </w:rPr>
                  </w:pPr>
                  <w:r>
                    <w:t>GB/T 17141-1997</w:t>
                  </w:r>
                  <w:r>
                    <w:rPr>
                      <w:rFonts w:hint="eastAsia" w:ascii="宋体"/>
                    </w:rPr>
                    <w:t>土壤质量 铅、镉的测定 石墨炉原子吸收分光光度法</w:t>
                  </w:r>
                </w:p>
              </w:txbxContent>
            </v:textbox>
          </v:shape>
        </w:pict>
      </w:r>
      <w:r>
        <w:rPr>
          <w:sz w:val="22"/>
          <w:szCs w:val="22"/>
        </w:rPr>
        <w:pict>
          <v:shape id="_x0000_s1338" o:spid="_x0000_s1338" o:spt="202" type="#_x0000_t202" style="position:absolute;left:0pt;margin-left:347.3pt;margin-top:408.85pt;height:26.55pt;width:83.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53" w:line="235" w:lineRule="auto"/>
                    <w:ind w:left="745" w:right="113" w:hanging="632"/>
                    <w:rPr>
                      <w:rFonts w:ascii="宋体"/>
                    </w:rPr>
                  </w:pPr>
                  <w:r>
                    <w:rPr>
                      <w:rFonts w:hint="eastAsia" w:ascii="宋体"/>
                    </w:rPr>
                    <w:t>原子吸收分光光度计</w:t>
                  </w:r>
                </w:p>
              </w:txbxContent>
            </v:textbox>
          </v:shape>
        </w:pict>
      </w:r>
      <w:r>
        <w:rPr>
          <w:sz w:val="22"/>
          <w:szCs w:val="22"/>
        </w:rPr>
        <w:pict>
          <v:shape id="_x0000_s1339" o:spid="_x0000_s1339" o:spt="202" type="#_x0000_t202" style="position:absolute;left:0pt;margin-left:430.7pt;margin-top:408.85pt;height:26.55pt;width:59.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34"/>
                  </w:pPr>
                  <w:r>
                    <w:t>200 series AA</w:t>
                  </w:r>
                </w:p>
              </w:txbxContent>
            </v:textbox>
          </v:shape>
        </w:pict>
      </w:r>
      <w:r>
        <w:rPr>
          <w:sz w:val="22"/>
          <w:szCs w:val="22"/>
        </w:rPr>
        <w:pict>
          <v:shape id="_x0000_s1340" o:spid="_x0000_s1340" o:spt="202" type="#_x0000_t202" style="position:absolute;left:0pt;margin-left:490.6pt;margin-top:408.85pt;height:26.55pt;width:71.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152"/>
                  </w:pPr>
                  <w:r>
                    <w:t>SEP-HB-J092</w:t>
                  </w:r>
                </w:p>
              </w:txbxContent>
            </v:textbox>
          </v:shape>
        </w:pict>
      </w:r>
      <w:r>
        <w:rPr>
          <w:sz w:val="22"/>
          <w:szCs w:val="22"/>
        </w:rPr>
        <w:pict>
          <v:shape id="_x0000_s1341" o:spid="_x0000_s1341" o:spt="202" type="#_x0000_t202" style="position:absolute;left:0pt;margin-left:78.4pt;margin-top:435.35pt;height:26.55pt;width:53.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
                    <w:rPr>
                      <w:sz w:val="14"/>
                    </w:rPr>
                  </w:pPr>
                </w:p>
                <w:p>
                  <w:pPr>
                    <w:pStyle w:val="8"/>
                    <w:jc w:val="center"/>
                    <w:rPr>
                      <w:rFonts w:ascii="宋体"/>
                    </w:rPr>
                  </w:pPr>
                  <w:r>
                    <w:rPr>
                      <w:rFonts w:hint="eastAsia" w:ascii="宋体"/>
                    </w:rPr>
                    <w:t>镉</w:t>
                  </w:r>
                </w:p>
              </w:txbxContent>
            </v:textbox>
          </v:shape>
        </w:pict>
      </w:r>
      <w:r>
        <w:rPr>
          <w:sz w:val="22"/>
          <w:szCs w:val="22"/>
        </w:rPr>
        <w:pict>
          <v:shape id="_x0000_s1342" o:spid="_x0000_s1342" o:spt="202" type="#_x0000_t202" style="position:absolute;left:0pt;margin-left:132.2pt;margin-top:435.35pt;height:26.55pt;width:21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5" w:line="247" w:lineRule="auto"/>
                    <w:ind w:left="1431" w:right="43" w:hanging="1308"/>
                    <w:rPr>
                      <w:rFonts w:ascii="宋体"/>
                    </w:rPr>
                  </w:pPr>
                  <w:r>
                    <w:t>GB/T 17141-1997</w:t>
                  </w:r>
                  <w:r>
                    <w:rPr>
                      <w:rFonts w:hint="eastAsia" w:ascii="宋体"/>
                    </w:rPr>
                    <w:t>土壤质量 铅、镉的测定 石墨炉原子吸收分光光度法</w:t>
                  </w:r>
                </w:p>
              </w:txbxContent>
            </v:textbox>
          </v:shape>
        </w:pict>
      </w:r>
      <w:r>
        <w:rPr>
          <w:sz w:val="22"/>
          <w:szCs w:val="22"/>
        </w:rPr>
        <w:pict>
          <v:shape id="_x0000_s1343" o:spid="_x0000_s1343" o:spt="202" type="#_x0000_t202" style="position:absolute;left:0pt;margin-left:347.3pt;margin-top:435.35pt;height:26.55pt;width:83.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
                    <w:rPr>
                      <w:sz w:val="14"/>
                    </w:rPr>
                  </w:pPr>
                </w:p>
                <w:p>
                  <w:pPr>
                    <w:pStyle w:val="8"/>
                    <w:ind w:left="205"/>
                    <w:rPr>
                      <w:rFonts w:ascii="宋体"/>
                    </w:rPr>
                  </w:pPr>
                  <w:r>
                    <w:rPr>
                      <w:rFonts w:hint="eastAsia" w:ascii="宋体"/>
                    </w:rPr>
                    <w:t>原子吸收光谱仪</w:t>
                  </w:r>
                </w:p>
              </w:txbxContent>
            </v:textbox>
          </v:shape>
        </w:pict>
      </w:r>
      <w:r>
        <w:rPr>
          <w:sz w:val="22"/>
          <w:szCs w:val="22"/>
        </w:rPr>
        <w:pict>
          <v:shape id="_x0000_s1344" o:spid="_x0000_s1344" o:spt="202" type="#_x0000_t202" style="position:absolute;left:0pt;margin-left:430.7pt;margin-top:435.35pt;height:26.55pt;width:59.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8" w:line="261" w:lineRule="auto"/>
                    <w:ind w:left="392" w:right="217" w:hanging="161"/>
                  </w:pPr>
                  <w:r>
                    <w:t>PinAAcle 900Z</w:t>
                  </w:r>
                </w:p>
              </w:txbxContent>
            </v:textbox>
          </v:shape>
        </w:pict>
      </w:r>
      <w:r>
        <w:rPr>
          <w:sz w:val="22"/>
          <w:szCs w:val="22"/>
        </w:rPr>
        <w:pict>
          <v:shape id="_x0000_s1345" o:spid="_x0000_s1345" o:spt="202" type="#_x0000_t202" style="position:absolute;left:0pt;margin-left:490.6pt;margin-top:435.35pt;height:26.55pt;width:71.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152"/>
                  </w:pPr>
                  <w:r>
                    <w:t>SEP-HB-J056</w:t>
                  </w:r>
                </w:p>
              </w:txbxContent>
            </v:textbox>
          </v:shape>
        </w:pict>
      </w:r>
      <w:r>
        <w:rPr>
          <w:sz w:val="22"/>
          <w:szCs w:val="22"/>
        </w:rPr>
        <w:pict>
          <v:shape id="_x0000_s1346" o:spid="_x0000_s1346" o:spt="202" type="#_x0000_t202" style="position:absolute;left:0pt;margin-left:78.4pt;margin-top:461.9pt;height:26.55pt;width:53.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0"/>
                    <w:jc w:val="center"/>
                    <w:rPr>
                      <w:rFonts w:ascii="宋体"/>
                    </w:rPr>
                  </w:pPr>
                  <w:r>
                    <w:rPr>
                      <w:rFonts w:hint="eastAsia" w:ascii="宋体"/>
                    </w:rPr>
                    <w:t>砷</w:t>
                  </w:r>
                </w:p>
              </w:txbxContent>
            </v:textbox>
          </v:shape>
        </w:pict>
      </w:r>
      <w:r>
        <w:rPr>
          <w:sz w:val="22"/>
          <w:szCs w:val="22"/>
        </w:rPr>
        <w:pict>
          <v:shape id="_x0000_s1347" o:spid="_x0000_s1347" o:spt="202" type="#_x0000_t202" style="position:absolute;left:0pt;margin-left:132.2pt;margin-top:461.9pt;height:26.55pt;width:21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line="247" w:lineRule="auto"/>
                    <w:ind w:left="430" w:right="7" w:hanging="384"/>
                    <w:rPr>
                      <w:rFonts w:ascii="宋体"/>
                    </w:rPr>
                  </w:pPr>
                  <w:r>
                    <w:t xml:space="preserve">GB/T 22105.2-2008 </w:t>
                  </w:r>
                  <w:r>
                    <w:rPr>
                      <w:rFonts w:hint="eastAsia" w:ascii="宋体"/>
                    </w:rPr>
                    <w:t>土壤质量 总汞、总砷、总铅的测定 原子荧光法 第</w:t>
                  </w:r>
                  <w:r>
                    <w:t>2</w:t>
                  </w:r>
                  <w:r>
                    <w:rPr>
                      <w:rFonts w:hint="eastAsia" w:ascii="宋体"/>
                    </w:rPr>
                    <w:t>部分：土壤中总砷的测定</w:t>
                  </w:r>
                </w:p>
              </w:txbxContent>
            </v:textbox>
          </v:shape>
        </w:pict>
      </w:r>
      <w:r>
        <w:rPr>
          <w:sz w:val="22"/>
          <w:szCs w:val="22"/>
        </w:rPr>
        <w:pict>
          <v:shape id="_x0000_s1348" o:spid="_x0000_s1348" o:spt="202" type="#_x0000_t202" style="position:absolute;left:0pt;margin-left:347.3pt;margin-top:461.9pt;height:26.55pt;width:83.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
                    <w:rPr>
                      <w:sz w:val="14"/>
                    </w:rPr>
                  </w:pPr>
                </w:p>
                <w:p>
                  <w:pPr>
                    <w:pStyle w:val="8"/>
                    <w:ind w:left="205"/>
                    <w:rPr>
                      <w:rFonts w:ascii="宋体"/>
                    </w:rPr>
                  </w:pPr>
                  <w:r>
                    <w:rPr>
                      <w:rFonts w:hint="eastAsia" w:ascii="宋体"/>
                    </w:rPr>
                    <w:t>原子荧光光度计</w:t>
                  </w:r>
                </w:p>
              </w:txbxContent>
            </v:textbox>
          </v:shape>
        </w:pict>
      </w:r>
      <w:r>
        <w:rPr>
          <w:sz w:val="22"/>
          <w:szCs w:val="22"/>
        </w:rPr>
        <w:pict>
          <v:shape id="_x0000_s1349" o:spid="_x0000_s1349" o:spt="202" type="#_x0000_t202" style="position:absolute;left:0pt;margin-left:430.7pt;margin-top:461.9pt;height:26.55pt;width:59.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183"/>
                  </w:pPr>
                  <w:r>
                    <w:t>AFS-230E</w:t>
                  </w:r>
                </w:p>
              </w:txbxContent>
            </v:textbox>
          </v:shape>
        </w:pict>
      </w:r>
      <w:r>
        <w:rPr>
          <w:sz w:val="22"/>
          <w:szCs w:val="22"/>
        </w:rPr>
        <w:pict>
          <v:shape id="_x0000_s1350" o:spid="_x0000_s1350" o:spt="202" type="#_x0000_t202" style="position:absolute;left:0pt;margin-left:490.6pt;margin-top:461.9pt;height:26.55pt;width:71.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152"/>
                  </w:pPr>
                  <w:r>
                    <w:t>SEP-HB-J017</w:t>
                  </w:r>
                </w:p>
              </w:txbxContent>
            </v:textbox>
          </v:shape>
        </w:pict>
      </w:r>
      <w:r>
        <w:rPr>
          <w:sz w:val="22"/>
          <w:szCs w:val="22"/>
        </w:rPr>
        <w:pict>
          <v:shape id="_x0000_s1351" o:spid="_x0000_s1351" o:spt="202" type="#_x0000_t202" style="position:absolute;left:0pt;margin-left:78.4pt;margin-top:488.4pt;height:26.55pt;width:53.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0"/>
                    <w:jc w:val="center"/>
                    <w:rPr>
                      <w:rFonts w:ascii="宋体"/>
                    </w:rPr>
                  </w:pPr>
                  <w:r>
                    <w:rPr>
                      <w:rFonts w:hint="eastAsia" w:ascii="宋体"/>
                    </w:rPr>
                    <w:t>汞</w:t>
                  </w:r>
                </w:p>
              </w:txbxContent>
            </v:textbox>
          </v:shape>
        </w:pict>
      </w:r>
      <w:r>
        <w:rPr>
          <w:sz w:val="22"/>
          <w:szCs w:val="22"/>
        </w:rPr>
        <w:pict>
          <v:shape id="_x0000_s1352" o:spid="_x0000_s1352" o:spt="202" type="#_x0000_t202" style="position:absolute;left:0pt;margin-left:132.2pt;margin-top:488.4pt;height:26.55pt;width:21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line="247" w:lineRule="auto"/>
                    <w:ind w:left="454" w:right="7" w:hanging="408"/>
                    <w:rPr>
                      <w:rFonts w:ascii="宋体"/>
                    </w:rPr>
                  </w:pPr>
                  <w:r>
                    <w:t xml:space="preserve">GB/T 22105.1-2008 </w:t>
                  </w:r>
                  <w:r>
                    <w:rPr>
                      <w:rFonts w:hint="eastAsia" w:ascii="宋体"/>
                    </w:rPr>
                    <w:t>土壤质量 总汞、总砷、总铅的测定原子荧光法 第</w:t>
                  </w:r>
                  <w:r>
                    <w:t>1</w:t>
                  </w:r>
                  <w:r>
                    <w:rPr>
                      <w:rFonts w:hint="eastAsia" w:ascii="宋体"/>
                    </w:rPr>
                    <w:t>部分：土壤中总汞的测定</w:t>
                  </w:r>
                </w:p>
              </w:txbxContent>
            </v:textbox>
          </v:shape>
        </w:pict>
      </w:r>
      <w:r>
        <w:rPr>
          <w:sz w:val="22"/>
          <w:szCs w:val="22"/>
        </w:rPr>
        <w:pict>
          <v:shape id="_x0000_s1353" o:spid="_x0000_s1353" o:spt="202" type="#_x0000_t202" style="position:absolute;left:0pt;margin-left:347.3pt;margin-top:488.4pt;height:26.55pt;width:83.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2"/>
                    <w:ind w:left="205"/>
                    <w:rPr>
                      <w:rFonts w:ascii="宋体"/>
                    </w:rPr>
                  </w:pPr>
                  <w:r>
                    <w:rPr>
                      <w:rFonts w:hint="eastAsia" w:ascii="宋体"/>
                    </w:rPr>
                    <w:t>原子荧光光度计</w:t>
                  </w:r>
                </w:p>
              </w:txbxContent>
            </v:textbox>
          </v:shape>
        </w:pict>
      </w:r>
      <w:r>
        <w:rPr>
          <w:sz w:val="22"/>
          <w:szCs w:val="22"/>
        </w:rPr>
        <w:pict>
          <v:shape id="_x0000_s1354" o:spid="_x0000_s1354" o:spt="202" type="#_x0000_t202" style="position:absolute;left:0pt;margin-left:430.7pt;margin-top:488.4pt;height:26.55pt;width:59.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183"/>
                  </w:pPr>
                  <w:r>
                    <w:t>AFS-230E</w:t>
                  </w:r>
                </w:p>
              </w:txbxContent>
            </v:textbox>
          </v:shape>
        </w:pict>
      </w:r>
      <w:r>
        <w:rPr>
          <w:sz w:val="22"/>
          <w:szCs w:val="22"/>
        </w:rPr>
        <w:pict>
          <v:shape id="_x0000_s1355" o:spid="_x0000_s1355" o:spt="202" type="#_x0000_t202" style="position:absolute;left:0pt;margin-left:490.6pt;margin-top:488.4pt;height:26.55pt;width:71.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152"/>
                  </w:pPr>
                  <w:r>
                    <w:t>SEP-HB-J017</w:t>
                  </w:r>
                </w:p>
              </w:txbxContent>
            </v:textbox>
          </v:shape>
        </w:pict>
      </w:r>
      <w:r>
        <w:rPr>
          <w:sz w:val="22"/>
          <w:szCs w:val="22"/>
        </w:rPr>
        <w:pict>
          <v:shape id="_x0000_s1356" o:spid="_x0000_s1356" o:spt="202" type="#_x0000_t202" style="position:absolute;left:0pt;margin-left:78.4pt;margin-top:514.95pt;height:26.55pt;width:53.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9"/>
                    <w:ind w:left="186"/>
                    <w:rPr>
                      <w:rFonts w:ascii="宋体"/>
                    </w:rPr>
                  </w:pPr>
                  <w:r>
                    <w:rPr>
                      <w:rFonts w:hint="eastAsia" w:ascii="宋体"/>
                    </w:rPr>
                    <w:t>总石油烃</w:t>
                  </w:r>
                </w:p>
              </w:txbxContent>
            </v:textbox>
          </v:shape>
        </w:pict>
      </w:r>
      <w:r>
        <w:rPr>
          <w:sz w:val="22"/>
          <w:szCs w:val="22"/>
        </w:rPr>
        <w:pict>
          <v:shape id="_x0000_s1357" o:spid="_x0000_s1357" o:spt="202" type="#_x0000_t202" style="position:absolute;left:0pt;margin-left:132.2pt;margin-top:514.95pt;height:26.55pt;width:21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line="247" w:lineRule="auto"/>
                    <w:ind w:left="1588" w:right="42" w:hanging="1542"/>
                    <w:rPr>
                      <w:rFonts w:ascii="宋体"/>
                    </w:rPr>
                  </w:pPr>
                  <w:r>
                    <w:t>ISO 16703</w:t>
                  </w:r>
                  <w:r>
                    <w:rPr>
                      <w:rFonts w:hint="eastAsia" w:ascii="宋体"/>
                    </w:rPr>
                    <w:t>：</w:t>
                  </w:r>
                  <w:r>
                    <w:t>2011</w:t>
                  </w:r>
                  <w:r>
                    <w:rPr>
                      <w:rFonts w:hint="eastAsia" w:ascii="宋体"/>
                    </w:rPr>
                    <w:t>土壤中石油烃（</w:t>
                  </w:r>
                  <w:r>
                    <w:t>C10-C40)</w:t>
                  </w:r>
                  <w:r>
                    <w:rPr>
                      <w:rFonts w:hint="eastAsia" w:ascii="宋体"/>
                    </w:rPr>
                    <w:t>含量的测定 气相色谱法</w:t>
                  </w:r>
                </w:p>
              </w:txbxContent>
            </v:textbox>
          </v:shape>
        </w:pict>
      </w:r>
      <w:r>
        <w:rPr>
          <w:sz w:val="22"/>
          <w:szCs w:val="22"/>
        </w:rPr>
        <w:pict>
          <v:shape id="_x0000_s1358" o:spid="_x0000_s1358" o:spt="202" type="#_x0000_t202" style="position:absolute;left:0pt;margin-left:347.3pt;margin-top:514.95pt;height:26.55pt;width:83.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2"/>
                    <w:ind w:left="385"/>
                    <w:rPr>
                      <w:rFonts w:ascii="宋体"/>
                    </w:rPr>
                  </w:pPr>
                  <w:r>
                    <w:rPr>
                      <w:rFonts w:hint="eastAsia" w:ascii="宋体"/>
                    </w:rPr>
                    <w:t>气相色谱仪</w:t>
                  </w:r>
                </w:p>
              </w:txbxContent>
            </v:textbox>
          </v:shape>
        </w:pict>
      </w:r>
      <w:r>
        <w:rPr>
          <w:sz w:val="22"/>
          <w:szCs w:val="22"/>
        </w:rPr>
        <w:pict>
          <v:shape id="_x0000_s1359" o:spid="_x0000_s1359" o:spt="202" type="#_x0000_t202" style="position:absolute;left:0pt;margin-left:430.7pt;margin-top:514.95pt;height:26.55pt;width:59.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337"/>
                  </w:pPr>
                  <w:r>
                    <w:t>7890B</w:t>
                  </w:r>
                </w:p>
              </w:txbxContent>
            </v:textbox>
          </v:shape>
        </w:pict>
      </w:r>
      <w:r>
        <w:rPr>
          <w:sz w:val="22"/>
          <w:szCs w:val="22"/>
        </w:rPr>
        <w:pict>
          <v:shape id="_x0000_s1360" o:spid="_x0000_s1360" o:spt="202" type="#_x0000_t202" style="position:absolute;left:0pt;margin-left:490.6pt;margin-top:514.95pt;height:26.55pt;width:71.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152"/>
                  </w:pPr>
                  <w:r>
                    <w:t>SEP-HB-J013</w:t>
                  </w:r>
                </w:p>
              </w:txbxContent>
            </v:textbox>
          </v:shape>
        </w:pict>
      </w:r>
      <w:r>
        <w:rPr>
          <w:sz w:val="22"/>
          <w:szCs w:val="22"/>
        </w:rPr>
        <w:pict>
          <v:shape id="_x0000_s1361" o:spid="_x0000_s1361" o:spt="202" type="#_x0000_t202" style="position:absolute;left:0pt;margin-left:78.4pt;margin-top:541.45pt;height:36.5pt;width:53.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3" w:line="235" w:lineRule="auto"/>
                    <w:ind w:left="447" w:right="86" w:hanging="361"/>
                    <w:rPr>
                      <w:rFonts w:ascii="宋体"/>
                    </w:rPr>
                  </w:pPr>
                  <w:r>
                    <w:rPr>
                      <w:rFonts w:hint="eastAsia" w:ascii="宋体"/>
                    </w:rPr>
                    <w:t>挥发性有机物</w:t>
                  </w:r>
                </w:p>
              </w:txbxContent>
            </v:textbox>
          </v:shape>
        </w:pict>
      </w:r>
      <w:r>
        <w:rPr>
          <w:sz w:val="22"/>
          <w:szCs w:val="22"/>
        </w:rPr>
        <w:pict>
          <v:shape id="_x0000_s1362" o:spid="_x0000_s1362" o:spt="202" type="#_x0000_t202" style="position:absolute;left:0pt;margin-left:132.2pt;margin-top:541.45pt;height:36.5pt;width:21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28" w:line="247" w:lineRule="auto"/>
                    <w:ind w:left="1285" w:right="51" w:hanging="1234"/>
                    <w:rPr>
                      <w:rFonts w:ascii="宋体"/>
                    </w:rPr>
                  </w:pPr>
                  <w:r>
                    <w:t>HJ 605-2011</w:t>
                  </w:r>
                  <w:r>
                    <w:rPr>
                      <w:rFonts w:hint="eastAsia" w:ascii="宋体"/>
                      <w:spacing w:val="-9"/>
                    </w:rPr>
                    <w:t>土壤和沉积物 挥发性有机物的测定 吹扫</w:t>
                  </w:r>
                  <w:r>
                    <w:rPr>
                      <w:rFonts w:hint="eastAsia" w:ascii="宋体"/>
                    </w:rPr>
                    <w:t>捕集</w:t>
                  </w:r>
                  <w:r>
                    <w:t>/</w:t>
                  </w:r>
                  <w:r>
                    <w:rPr>
                      <w:rFonts w:hint="eastAsia" w:ascii="宋体"/>
                    </w:rPr>
                    <w:t>气相色谱</w:t>
                  </w:r>
                  <w:r>
                    <w:t>-</w:t>
                  </w:r>
                  <w:r>
                    <w:rPr>
                      <w:rFonts w:hint="eastAsia" w:ascii="宋体"/>
                    </w:rPr>
                    <w:t>质谱法</w:t>
                  </w:r>
                </w:p>
              </w:txbxContent>
            </v:textbox>
          </v:shape>
        </w:pict>
      </w:r>
      <w:r>
        <w:rPr>
          <w:sz w:val="22"/>
          <w:szCs w:val="22"/>
        </w:rPr>
        <w:pict>
          <v:shape id="_x0000_s1363" o:spid="_x0000_s1363" o:spt="202" type="#_x0000_t202" style="position:absolute;left:0pt;margin-left:347.3pt;margin-top:541.45pt;height:36.5pt;width:83.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43" w:line="247" w:lineRule="auto"/>
                    <w:ind w:left="385" w:right="52" w:hanging="332"/>
                    <w:rPr>
                      <w:rFonts w:ascii="宋体"/>
                    </w:rPr>
                  </w:pPr>
                  <w:r>
                    <w:rPr>
                      <w:rFonts w:hint="eastAsia" w:ascii="宋体"/>
                    </w:rPr>
                    <w:t>吹扫捕集</w:t>
                  </w:r>
                  <w:r>
                    <w:t>-</w:t>
                  </w:r>
                  <w:r>
                    <w:rPr>
                      <w:rFonts w:hint="eastAsia" w:ascii="宋体"/>
                    </w:rPr>
                    <w:t>气相色谱</w:t>
                  </w:r>
                  <w:r>
                    <w:t xml:space="preserve">- </w:t>
                  </w:r>
                  <w:r>
                    <w:rPr>
                      <w:rFonts w:hint="eastAsia" w:ascii="宋体"/>
                    </w:rPr>
                    <w:t>质谱联用仪</w:t>
                  </w:r>
                </w:p>
              </w:txbxContent>
            </v:textbox>
          </v:shape>
        </w:pict>
      </w:r>
      <w:r>
        <w:rPr>
          <w:sz w:val="22"/>
          <w:szCs w:val="22"/>
        </w:rPr>
        <w:pict>
          <v:shape id="_x0000_s1364" o:spid="_x0000_s1364" o:spt="202" type="#_x0000_t202" style="position:absolute;left:0pt;margin-left:430.7pt;margin-top:541.45pt;height:36.5pt;width:59.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49" w:line="261" w:lineRule="auto"/>
                    <w:ind w:left="111" w:right="97" w:firstLine="235"/>
                  </w:pPr>
                  <w:r>
                    <w:t>Amoxt 7890/5977B</w:t>
                  </w:r>
                </w:p>
              </w:txbxContent>
            </v:textbox>
          </v:shape>
        </w:pict>
      </w:r>
      <w:r>
        <w:rPr>
          <w:sz w:val="22"/>
          <w:szCs w:val="22"/>
        </w:rPr>
        <w:pict>
          <v:shape id="_x0000_s1365" o:spid="_x0000_s1365" o:spt="202" type="#_x0000_t202" style="position:absolute;left:0pt;margin-left:490.6pt;margin-top:541.45pt;height:36.5pt;width:71.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6"/>
                    <w:rPr>
                      <w:sz w:val="22"/>
                    </w:rPr>
                  </w:pPr>
                </w:p>
                <w:p>
                  <w:pPr>
                    <w:pStyle w:val="8"/>
                    <w:ind w:left="152"/>
                  </w:pPr>
                  <w:r>
                    <w:t>SEP-HB-J096</w:t>
                  </w:r>
                </w:p>
                <w:p>
                  <w:pPr>
                    <w:pStyle w:val="8"/>
                    <w:rPr>
                      <w:sz w:val="17"/>
                    </w:rPr>
                  </w:pPr>
                </w:p>
              </w:txbxContent>
            </v:textbox>
          </v:shape>
        </w:pict>
      </w:r>
      <w:r>
        <w:rPr>
          <w:sz w:val="22"/>
          <w:szCs w:val="22"/>
        </w:rPr>
        <w:pict>
          <v:shape id="_x0000_s1366" o:spid="_x0000_s1366" o:spt="202" type="#_x0000_t202" style="position:absolute;left:0pt;margin-left:78.4pt;margin-top:577.95pt;height:53.1pt;width:53.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1"/>
                    <w:rPr>
                      <w:sz w:val="26"/>
                    </w:rPr>
                  </w:pPr>
                </w:p>
                <w:p>
                  <w:pPr>
                    <w:pStyle w:val="8"/>
                    <w:spacing w:line="235" w:lineRule="auto"/>
                    <w:ind w:left="359" w:right="86" w:hanging="272"/>
                    <w:rPr>
                      <w:rFonts w:ascii="宋体"/>
                    </w:rPr>
                  </w:pPr>
                  <w:r>
                    <w:rPr>
                      <w:rFonts w:hint="eastAsia" w:ascii="宋体"/>
                    </w:rPr>
                    <w:t>半挥发性有机物</w:t>
                  </w:r>
                </w:p>
                <w:p>
                  <w:pPr>
                    <w:pStyle w:val="8"/>
                    <w:rPr>
                      <w:sz w:val="17"/>
                    </w:rPr>
                  </w:pPr>
                </w:p>
              </w:txbxContent>
            </v:textbox>
          </v:shape>
        </w:pict>
      </w:r>
      <w:r>
        <w:rPr>
          <w:sz w:val="22"/>
          <w:szCs w:val="22"/>
        </w:rPr>
        <w:pict>
          <v:shape id="_x0000_s1367" o:spid="_x0000_s1367" o:spt="202" type="#_x0000_t202" style="position:absolute;left:0pt;margin-left:132.2pt;margin-top:577.95pt;height:26.55pt;width:21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44" w:right="43"/>
                    <w:jc w:val="center"/>
                    <w:rPr>
                      <w:rFonts w:ascii="宋体"/>
                    </w:rPr>
                  </w:pPr>
                  <w:r>
                    <w:t>USEPA 3545A-2007&amp;USEPA 8270E-2018</w:t>
                  </w:r>
                  <w:r>
                    <w:rPr>
                      <w:rFonts w:hint="eastAsia" w:ascii="宋体"/>
                    </w:rPr>
                    <w:t>半挥发性</w:t>
                  </w:r>
                </w:p>
                <w:p>
                  <w:pPr>
                    <w:pStyle w:val="8"/>
                    <w:spacing w:before="8"/>
                    <w:ind w:left="44" w:right="43"/>
                    <w:jc w:val="center"/>
                    <w:rPr>
                      <w:rFonts w:ascii="宋体"/>
                    </w:rPr>
                  </w:pPr>
                  <w:r>
                    <w:rPr>
                      <w:rFonts w:hint="eastAsia" w:ascii="宋体"/>
                    </w:rPr>
                    <w:t>有机物 气相色谱</w:t>
                  </w:r>
                  <w:r>
                    <w:t>/</w:t>
                  </w:r>
                  <w:r>
                    <w:rPr>
                      <w:rFonts w:hint="eastAsia" w:ascii="宋体"/>
                    </w:rPr>
                    <w:t>质谱法</w:t>
                  </w:r>
                </w:p>
              </w:txbxContent>
            </v:textbox>
          </v:shape>
        </w:pict>
      </w:r>
      <w:r>
        <w:rPr>
          <w:sz w:val="22"/>
          <w:szCs w:val="22"/>
        </w:rPr>
        <w:pict>
          <v:shape id="_x0000_s1368" o:spid="_x0000_s1368" o:spt="202" type="#_x0000_t202" style="position:absolute;left:0pt;margin-left:347.3pt;margin-top:577.95pt;height:26.55pt;width:83.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52" w:line="235" w:lineRule="auto"/>
                    <w:ind w:left="745" w:right="66" w:hanging="677"/>
                    <w:rPr>
                      <w:rFonts w:ascii="宋体"/>
                    </w:rPr>
                  </w:pPr>
                  <w:r>
                    <w:rPr>
                      <w:rFonts w:hint="eastAsia" w:ascii="宋体"/>
                    </w:rPr>
                    <w:t>气相色谱-质谱联用仪</w:t>
                  </w:r>
                </w:p>
              </w:txbxContent>
            </v:textbox>
          </v:shape>
        </w:pict>
      </w:r>
      <w:r>
        <w:rPr>
          <w:sz w:val="22"/>
          <w:szCs w:val="22"/>
        </w:rPr>
        <w:pict>
          <v:shape id="_x0000_s1369" o:spid="_x0000_s1369" o:spt="202" type="#_x0000_t202" style="position:absolute;left:0pt;margin-left:430.7pt;margin-top:577.95pt;height:26.55pt;width:59.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8" w:line="261" w:lineRule="auto"/>
                    <w:ind w:left="51" w:right="37" w:firstLine="271"/>
                  </w:pPr>
                  <w:r>
                    <w:t>Agilent 7890B/5977B</w:t>
                  </w:r>
                </w:p>
              </w:txbxContent>
            </v:textbox>
          </v:shape>
        </w:pict>
      </w:r>
      <w:r>
        <w:rPr>
          <w:sz w:val="22"/>
          <w:szCs w:val="22"/>
        </w:rPr>
        <w:pict>
          <v:shape id="_x0000_s1370" o:spid="_x0000_s1370" o:spt="202" type="#_x0000_t202" style="position:absolute;left:0pt;margin-left:490.6pt;margin-top:577.95pt;height:26.55pt;width:71.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152"/>
                  </w:pPr>
                  <w:r>
                    <w:t>SEP-HB-J103</w:t>
                  </w:r>
                </w:p>
              </w:txbxContent>
            </v:textbox>
          </v:shape>
        </w:pict>
      </w:r>
      <w:r>
        <w:rPr>
          <w:sz w:val="22"/>
          <w:szCs w:val="22"/>
        </w:rPr>
        <w:pict>
          <v:shape id="_x0000_s1371" o:spid="_x0000_s1371" o:spt="202" type="#_x0000_t202" style="position:absolute;left:0pt;margin-left:132.2pt;margin-top:604.5pt;height:26.55pt;width:21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line="247" w:lineRule="auto"/>
                    <w:ind w:left="1580" w:right="51" w:hanging="1530"/>
                    <w:rPr>
                      <w:rFonts w:ascii="宋体"/>
                    </w:rPr>
                  </w:pPr>
                  <w:r>
                    <w:t>HJ 834-2017</w:t>
                  </w:r>
                  <w:r>
                    <w:rPr>
                      <w:rFonts w:hint="eastAsia" w:ascii="宋体"/>
                      <w:spacing w:val="-9"/>
                    </w:rPr>
                    <w:t>土壤和沉积物 半挥发性有机物的测定 气</w:t>
                  </w:r>
                  <w:r>
                    <w:rPr>
                      <w:rFonts w:hint="eastAsia" w:ascii="宋体"/>
                    </w:rPr>
                    <w:t>相色谱</w:t>
                  </w:r>
                  <w:r>
                    <w:t>-</w:t>
                  </w:r>
                  <w:r>
                    <w:rPr>
                      <w:rFonts w:hint="eastAsia" w:ascii="宋体"/>
                    </w:rPr>
                    <w:t>质谱法</w:t>
                  </w:r>
                </w:p>
              </w:txbxContent>
            </v:textbox>
          </v:shape>
        </w:pict>
      </w:r>
      <w:r>
        <w:rPr>
          <w:sz w:val="22"/>
          <w:szCs w:val="22"/>
        </w:rPr>
        <w:pict>
          <v:shape id="_x0000_s1372" o:spid="_x0000_s1372" o:spt="202" type="#_x0000_t202" style="position:absolute;left:0pt;margin-left:347.3pt;margin-top:604.5pt;height:26.55pt;width:83.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52" w:line="235" w:lineRule="auto"/>
                    <w:ind w:left="745" w:right="66" w:hanging="677"/>
                    <w:rPr>
                      <w:rFonts w:ascii="宋体"/>
                    </w:rPr>
                  </w:pPr>
                  <w:r>
                    <w:rPr>
                      <w:rFonts w:hint="eastAsia" w:ascii="宋体"/>
                    </w:rPr>
                    <w:t>气相色谱-质谱联用仪</w:t>
                  </w:r>
                </w:p>
              </w:txbxContent>
            </v:textbox>
          </v:shape>
        </w:pict>
      </w:r>
      <w:r>
        <w:rPr>
          <w:sz w:val="22"/>
          <w:szCs w:val="22"/>
        </w:rPr>
        <w:pict>
          <v:shape id="_x0000_s1373" o:spid="_x0000_s1373" o:spt="202" type="#_x0000_t202" style="position:absolute;left:0pt;margin-left:430.7pt;margin-top:604.5pt;height:26.55pt;width:59.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8" w:line="261" w:lineRule="auto"/>
                    <w:ind w:left="51" w:right="37" w:firstLine="271"/>
                  </w:pPr>
                  <w:r>
                    <w:t>Agilent 7890B/5977B</w:t>
                  </w:r>
                </w:p>
              </w:txbxContent>
            </v:textbox>
          </v:shape>
        </w:pict>
      </w:r>
      <w:r>
        <w:rPr>
          <w:sz w:val="22"/>
          <w:szCs w:val="22"/>
        </w:rPr>
        <w:pict>
          <v:shape id="_x0000_s1374" o:spid="_x0000_s1374" o:spt="202" type="#_x0000_t202" style="position:absolute;left:0pt;margin-left:490.6pt;margin-top:604.5pt;height:26.55pt;width:71.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1"/>
                    <w:ind w:left="152"/>
                  </w:pPr>
                  <w:r>
                    <w:t>SEP-HB-J103</w:t>
                  </w:r>
                </w:p>
              </w:txbxContent>
            </v:textbox>
          </v:shape>
        </w:pict>
      </w:r>
      <w:r>
        <w:rPr>
          <w:sz w:val="22"/>
          <w:szCs w:val="22"/>
        </w:rPr>
        <w:pict>
          <v:shape id="_x0000_s1375" o:spid="_x0000_s1375" o:spt="202" type="#_x0000_t202" style="position:absolute;left:0pt;margin-left:28.75pt;margin-top:631pt;height:56.4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pPr>
                </w:p>
                <w:p>
                  <w:pPr>
                    <w:pStyle w:val="8"/>
                    <w:spacing w:before="1"/>
                    <w:rPr>
                      <w:sz w:val="21"/>
                    </w:rPr>
                  </w:pPr>
                </w:p>
                <w:p>
                  <w:pPr>
                    <w:pStyle w:val="8"/>
                    <w:ind w:left="325"/>
                    <w:rPr>
                      <w:rFonts w:ascii="宋体"/>
                    </w:rPr>
                  </w:pPr>
                  <w:r>
                    <w:rPr>
                      <w:rFonts w:hint="eastAsia" w:ascii="宋体"/>
                    </w:rPr>
                    <w:t>备注</w:t>
                  </w:r>
                </w:p>
                <w:p>
                  <w:pPr>
                    <w:pStyle w:val="8"/>
                    <w:rPr>
                      <w:sz w:val="17"/>
                    </w:rPr>
                  </w:pPr>
                </w:p>
              </w:txbxContent>
            </v:textbox>
          </v:shape>
        </w:pict>
      </w:r>
      <w:r>
        <w:rPr>
          <w:sz w:val="22"/>
          <w:szCs w:val="22"/>
        </w:rPr>
        <w:pict>
          <v:shape id="_x0000_s1376" o:spid="_x0000_s1376" o:spt="202" type="#_x0000_t202" style="position:absolute;left:0pt;margin-left:78.4pt;margin-top:631pt;height:56.4pt;width:483.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ind w:left="34"/>
                    <w:rPr>
                      <w:rFonts w:ascii="宋体"/>
                    </w:rPr>
                  </w:pPr>
                  <w:r>
                    <w:t>1):</w:t>
                  </w:r>
                  <w:r>
                    <w:rPr>
                      <w:rFonts w:hint="eastAsia" w:ascii="宋体"/>
                    </w:rPr>
                    <w:t>该参数检测在方亿科技园</w:t>
                  </w:r>
                  <w:r>
                    <w:t>A</w:t>
                  </w:r>
                  <w:r>
                    <w:rPr>
                      <w:rFonts w:hint="eastAsia" w:ascii="宋体"/>
                    </w:rPr>
                    <w:t>区</w:t>
                  </w:r>
                  <w:r>
                    <w:t>3</w:t>
                  </w:r>
                  <w:r>
                    <w:rPr>
                      <w:rFonts w:hint="eastAsia" w:ascii="宋体"/>
                    </w:rPr>
                    <w:t>号楼</w:t>
                  </w:r>
                  <w:r>
                    <w:t>503</w:t>
                  </w:r>
                  <w:r>
                    <w:rPr>
                      <w:rFonts w:hint="eastAsia" w:ascii="宋体"/>
                    </w:rPr>
                    <w:t>。</w:t>
                  </w:r>
                </w:p>
                <w:p>
                  <w:pPr>
                    <w:pStyle w:val="8"/>
                    <w:rPr>
                      <w:sz w:val="17"/>
                    </w:rPr>
                  </w:pPr>
                </w:p>
              </w:txbxContent>
            </v:textbox>
          </v:shape>
        </w:pict>
      </w:r>
      <w:r>
        <w:rPr>
          <w:sz w:val="22"/>
          <w:szCs w:val="22"/>
        </w:rPr>
        <w:pict>
          <v:shape id="_x0000_s1377" o:spid="_x0000_s1377" o:spt="202" type="#_x0000_t202" style="position:absolute;left:0pt;margin-left:28.75pt;margin-top:687.4pt;height:39.1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
                    <w:rPr>
                      <w:sz w:val="24"/>
                    </w:rPr>
                  </w:pPr>
                </w:p>
                <w:p>
                  <w:pPr>
                    <w:pStyle w:val="8"/>
                    <w:ind w:left="145"/>
                    <w:rPr>
                      <w:rFonts w:ascii="宋体"/>
                    </w:rPr>
                  </w:pPr>
                  <w:r>
                    <w:rPr>
                      <w:rFonts w:hint="eastAsia" w:ascii="宋体"/>
                    </w:rPr>
                    <w:t>编制人：</w:t>
                  </w:r>
                </w:p>
                <w:p>
                  <w:pPr>
                    <w:pStyle w:val="8"/>
                    <w:rPr>
                      <w:sz w:val="17"/>
                    </w:rPr>
                  </w:pPr>
                </w:p>
              </w:txbxContent>
            </v:textbox>
          </v:shape>
        </w:pict>
      </w:r>
      <w:r>
        <w:rPr>
          <w:sz w:val="22"/>
          <w:szCs w:val="22"/>
        </w:rPr>
        <w:pict>
          <v:shape id="_x0000_s1378" o:spid="_x0000_s1378" o:spt="202" type="#_x0000_t202" style="position:absolute;left:0pt;margin-left:78.4pt;margin-top:687.4pt;height:39.15pt;width:107.5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379" o:spid="_x0000_s1379" o:spt="202" type="#_x0000_t202" style="position:absolute;left:0pt;margin-left:185.95pt;margin-top:687.4pt;height:39.15pt;width:53.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
                    <w:rPr>
                      <w:sz w:val="24"/>
                    </w:rPr>
                  </w:pPr>
                </w:p>
                <w:p>
                  <w:pPr>
                    <w:pStyle w:val="8"/>
                    <w:ind w:left="186"/>
                    <w:rPr>
                      <w:rFonts w:ascii="宋体"/>
                    </w:rPr>
                  </w:pPr>
                  <w:r>
                    <w:rPr>
                      <w:rFonts w:hint="eastAsia" w:ascii="宋体"/>
                    </w:rPr>
                    <w:t>审核人：</w:t>
                  </w:r>
                </w:p>
                <w:p>
                  <w:pPr>
                    <w:pStyle w:val="8"/>
                    <w:rPr>
                      <w:sz w:val="17"/>
                    </w:rPr>
                  </w:pPr>
                </w:p>
              </w:txbxContent>
            </v:textbox>
          </v:shape>
        </w:pict>
      </w:r>
      <w:r>
        <w:rPr>
          <w:sz w:val="22"/>
          <w:szCs w:val="22"/>
        </w:rPr>
        <w:pict>
          <v:shape id="_x0000_s1380" o:spid="_x0000_s1380" o:spt="202" type="#_x0000_t202" style="position:absolute;left:0pt;margin-left:239.75pt;margin-top:687.4pt;height:39.15pt;width:107.5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381" o:spid="_x0000_s1381" o:spt="202" type="#_x0000_t202" style="position:absolute;left:0pt;margin-left:347.3pt;margin-top:687.4pt;height:39.15pt;width:83.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
                    <w:rPr>
                      <w:sz w:val="24"/>
                    </w:rPr>
                  </w:pPr>
                </w:p>
                <w:p>
                  <w:pPr>
                    <w:pStyle w:val="8"/>
                    <w:ind w:left="474"/>
                    <w:rPr>
                      <w:rFonts w:ascii="宋体"/>
                    </w:rPr>
                  </w:pPr>
                  <w:r>
                    <w:rPr>
                      <w:rFonts w:hint="eastAsia" w:ascii="宋体"/>
                    </w:rPr>
                    <w:t>批准人：</w:t>
                  </w:r>
                </w:p>
                <w:p>
                  <w:pPr>
                    <w:pStyle w:val="8"/>
                    <w:rPr>
                      <w:sz w:val="17"/>
                    </w:rPr>
                  </w:pPr>
                </w:p>
              </w:txbxContent>
            </v:textbox>
          </v:shape>
        </w:pict>
      </w:r>
      <w:r>
        <w:rPr>
          <w:sz w:val="22"/>
          <w:szCs w:val="22"/>
        </w:rPr>
        <w:pict>
          <v:shape id="_x0000_s1382" o:spid="_x0000_s1382" o:spt="202" type="#_x0000_t202" style="position:absolute;left:0pt;margin-left:430.7pt;margin-top:687.4pt;height:39.15pt;width:131.2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613" o:spid="_x0000_s6613" o:spt="75" type="#_x0000_t75" style="position:absolute;left:0pt;margin-left:53.9pt;margin-top:28.3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1383" o:spid="_x0000_s1383" o:spt="203" style="position:absolute;left:0pt;margin-left:46.9pt;margin-top:113.5pt;height:299.6pt;width:514.8pt;mso-position-horizontal-relative:page;mso-position-vertical-relative:page;z-index:-3072;mso-width-relative:page;mso-height-relative:page;" coordorigin="938,2270" coordsize="10296,5992">
            <o:lock v:ext="edit"/>
            <v:line id="_x0000_s1384" o:spid="_x0000_s1384" o:spt="20" style="position:absolute;left:3086;top:4593;height:3660;width:0;" coordsize="21600,21600">
              <v:path arrowok="t"/>
              <v:fill focussize="0,0"/>
              <v:stroke weight="0.14pt"/>
              <v:imagedata o:title=""/>
              <o:lock v:ext="edit"/>
            </v:line>
            <v:line id="_x0000_s1385" o:spid="_x0000_s1385" o:spt="20" style="position:absolute;left:3086;top:4592;height:3663;width:0;" coordsize="21600,21600">
              <v:path arrowok="t"/>
              <v:fill focussize="0,0"/>
              <v:stroke weight="0.12pt"/>
              <v:imagedata o:title=""/>
              <o:lock v:ext="edit"/>
            </v:line>
            <v:line id="_x0000_s1386" o:spid="_x0000_s1386" o:spt="20" style="position:absolute;left:5263;top:2290;height:5963;width:0;" coordsize="21600,21600">
              <v:path arrowok="t"/>
              <v:fill focussize="0,0"/>
              <v:stroke weight="0.14pt"/>
              <v:imagedata o:title=""/>
              <o:lock v:ext="edit"/>
            </v:line>
            <v:line id="_x0000_s1387" o:spid="_x0000_s1387" o:spt="20" style="position:absolute;left:5263;top:2290;height:5965;width:0;" coordsize="21600,21600">
              <v:path arrowok="t"/>
              <v:fill focussize="0,0"/>
              <v:stroke weight="0.12pt"/>
              <v:imagedata o:title=""/>
              <o:lock v:ext="edit"/>
            </v:line>
            <v:line id="_x0000_s1388" o:spid="_x0000_s1388" o:spt="20" style="position:absolute;left:7251;top:2290;height:5963;width:0;" coordsize="21600,21600">
              <v:path arrowok="t"/>
              <v:fill focussize="0,0"/>
              <v:stroke weight="0.14pt"/>
              <v:imagedata o:title=""/>
              <o:lock v:ext="edit"/>
            </v:line>
            <v:line id="_x0000_s1389" o:spid="_x0000_s1389" o:spt="20" style="position:absolute;left:7251;top:2290;height:5965;width:0;" coordsize="21600,21600">
              <v:path arrowok="t"/>
              <v:fill focussize="0,0"/>
              <v:stroke weight="0.12pt"/>
              <v:imagedata o:title=""/>
              <o:lock v:ext="edit"/>
            </v:line>
            <v:line id="_x0000_s1390" o:spid="_x0000_s1390" o:spt="20" style="position:absolute;left:8244;top:2290;height:5963;width:0;" coordsize="21600,21600">
              <v:path arrowok="t"/>
              <v:fill focussize="0,0"/>
              <v:stroke weight="0.14pt"/>
              <v:imagedata o:title=""/>
              <o:lock v:ext="edit"/>
            </v:line>
            <v:line id="_x0000_s1391" o:spid="_x0000_s1391" o:spt="20" style="position:absolute;left:8244;top:2290;height:5965;width:0;" coordsize="21600,21600">
              <v:path arrowok="t"/>
              <v:fill focussize="0,0"/>
              <v:stroke weight="0.12pt"/>
              <v:imagedata o:title=""/>
              <o:lock v:ext="edit"/>
            </v:line>
            <v:line id="_x0000_s1392" o:spid="_x0000_s1392" o:spt="20" style="position:absolute;left:9238;top:2290;height:5963;width:0;" coordsize="21600,21600">
              <v:path arrowok="t"/>
              <v:fill focussize="0,0"/>
              <v:stroke weight="0.14pt"/>
              <v:imagedata o:title=""/>
              <o:lock v:ext="edit"/>
            </v:line>
            <v:line id="_x0000_s1393" o:spid="_x0000_s1393" o:spt="20" style="position:absolute;left:9238;top:2290;height:5965;width:0;" coordsize="21600,21600">
              <v:path arrowok="t"/>
              <v:fill focussize="0,0"/>
              <v:stroke weight="0.12pt"/>
              <v:imagedata o:title=""/>
              <o:lock v:ext="edit"/>
            </v:line>
            <v:line id="_x0000_s1394" o:spid="_x0000_s1394" o:spt="20" style="position:absolute;left:10232;top:2290;height:5963;width:0;" coordsize="21600,21600">
              <v:path arrowok="t"/>
              <v:fill focussize="0,0"/>
              <v:stroke weight="0.14pt"/>
              <v:imagedata o:title=""/>
              <o:lock v:ext="edit"/>
            </v:line>
            <v:line id="_x0000_s1395" o:spid="_x0000_s1395" o:spt="20" style="position:absolute;left:10232;top:2290;height:5965;width:0;" coordsize="21600,21600">
              <v:path arrowok="t"/>
              <v:fill focussize="0,0"/>
              <v:stroke weight="0.12pt"/>
              <v:imagedata o:title=""/>
              <o:lock v:ext="edit"/>
            </v:line>
            <v:line id="_x0000_s1396" o:spid="_x0000_s1396" o:spt="20" style="position:absolute;left:11226;top:2290;height:5963;width:0;" coordsize="21600,21600">
              <v:path arrowok="t"/>
              <v:fill focussize="0,0"/>
              <v:stroke weight="0.14pt"/>
              <v:imagedata o:title=""/>
              <o:lock v:ext="edit"/>
            </v:line>
            <v:line id="_x0000_s1397" o:spid="_x0000_s1397" o:spt="20" style="position:absolute;left:11226;top:2290;height:5965;width:0;" coordsize="21600,21600">
              <v:path arrowok="t"/>
              <v:fill focussize="0,0"/>
              <v:stroke weight="0.12pt"/>
              <v:imagedata o:title=""/>
              <o:lock v:ext="edit"/>
            </v:line>
            <v:line id="_x0000_s1398" o:spid="_x0000_s1398" o:spt="20" style="position:absolute;left:5265;top:2812;height:0;width:5961;" coordsize="21600,21600">
              <v:path arrowok="t"/>
              <v:fill focussize="0,0"/>
              <v:stroke weight="0.14pt"/>
              <v:imagedata o:title=""/>
              <o:lock v:ext="edit"/>
            </v:line>
            <v:line id="_x0000_s1399" o:spid="_x0000_s1399" o:spt="20" style="position:absolute;left:5264;top:2812;height:0;width:5963;" coordsize="21600,21600">
              <v:path arrowok="t"/>
              <v:fill focussize="0,0"/>
              <v:stroke weight="0.12pt"/>
              <v:imagedata o:title=""/>
              <o:lock v:ext="edit"/>
            </v:line>
            <v:line id="_x0000_s1400" o:spid="_x0000_s1400" o:spt="20" style="position:absolute;left:5265;top:3369;height:0;width:5961;" coordsize="21600,21600">
              <v:path arrowok="t"/>
              <v:fill focussize="0,0"/>
              <v:stroke weight="0.14pt"/>
              <v:imagedata o:title=""/>
              <o:lock v:ext="edit"/>
            </v:line>
            <v:line id="_x0000_s1401" o:spid="_x0000_s1401" o:spt="20" style="position:absolute;left:5264;top:3369;height:0;width:5963;" coordsize="21600,21600">
              <v:path arrowok="t"/>
              <v:fill focussize="0,0"/>
              <v:stroke weight="0.12pt"/>
              <v:imagedata o:title=""/>
              <o:lock v:ext="edit"/>
            </v:line>
            <v:line id="_x0000_s1402" o:spid="_x0000_s1402" o:spt="20" style="position:absolute;left:958;top:3635;height:0;width:10268;" coordsize="21600,21600">
              <v:path arrowok="t"/>
              <v:fill focussize="0,0"/>
              <v:stroke weight="0.14pt"/>
              <v:imagedata o:title=""/>
              <o:lock v:ext="edit"/>
            </v:line>
            <v:line id="_x0000_s1403" o:spid="_x0000_s1403" o:spt="20" style="position:absolute;left:958;top:3635;height:0;width:10269;" coordsize="21600,21600">
              <v:path arrowok="t"/>
              <v:fill focussize="0,0"/>
              <v:stroke weight="0.12pt"/>
              <v:imagedata o:title=""/>
              <o:lock v:ext="edit"/>
            </v:line>
            <v:line id="_x0000_s1404" o:spid="_x0000_s1404" o:spt="20" style="position:absolute;left:958;top:3902;height:0;width:10268;" coordsize="21600,21600">
              <v:path arrowok="t"/>
              <v:fill focussize="0,0"/>
              <v:stroke weight="0.14pt"/>
              <v:imagedata o:title=""/>
              <o:lock v:ext="edit"/>
            </v:line>
            <v:line id="_x0000_s1405" o:spid="_x0000_s1405" o:spt="20" style="position:absolute;left:958;top:3902;height:0;width:10269;" coordsize="21600,21600">
              <v:path arrowok="t"/>
              <v:fill focussize="0,0"/>
              <v:stroke weight="0.12pt"/>
              <v:imagedata o:title=""/>
              <o:lock v:ext="edit"/>
            </v:line>
            <v:line id="_x0000_s1406" o:spid="_x0000_s1406" o:spt="20" style="position:absolute;left:6257;top:4593;height:3660;width:0;" coordsize="21600,21600">
              <v:path arrowok="t"/>
              <v:fill focussize="0,0"/>
              <v:stroke weight="0.14pt"/>
              <v:imagedata o:title=""/>
              <o:lock v:ext="edit"/>
            </v:line>
            <v:line id="_x0000_s1407" o:spid="_x0000_s1407" o:spt="20" style="position:absolute;left:6257;top:4592;height:3663;width:0;" coordsize="21600,21600">
              <v:path arrowok="t"/>
              <v:fill focussize="0,0"/>
              <v:stroke weight="0.12pt"/>
              <v:imagedata o:title=""/>
              <o:lock v:ext="edit"/>
            </v:line>
            <v:line id="_x0000_s1408" o:spid="_x0000_s1408" o:spt="20" style="position:absolute;left:958;top:4590;height:0;width:10268;" coordsize="21600,21600">
              <v:path arrowok="t"/>
              <v:fill focussize="0,0"/>
              <v:stroke weight="0.14pt"/>
              <v:imagedata o:title=""/>
              <o:lock v:ext="edit"/>
            </v:line>
            <v:line id="_x0000_s1409" o:spid="_x0000_s1409" o:spt="20" style="position:absolute;left:958;top:4590;height:0;width:10269;" coordsize="21600,21600">
              <v:path arrowok="t"/>
              <v:fill focussize="0,0"/>
              <v:stroke weight="0.12pt"/>
              <v:imagedata o:title=""/>
              <o:lock v:ext="edit"/>
            </v:line>
            <v:line id="_x0000_s1410" o:spid="_x0000_s1410" o:spt="20" style="position:absolute;left:958;top:4857;height:0;width:10268;" coordsize="21600,21600">
              <v:path arrowok="t"/>
              <v:fill focussize="0,0"/>
              <v:stroke weight="0.14pt"/>
              <v:imagedata o:title=""/>
              <o:lock v:ext="edit"/>
            </v:line>
            <v:line id="_x0000_s1411" o:spid="_x0000_s1411" o:spt="20" style="position:absolute;left:958;top:4857;height:0;width:10269;" coordsize="21600,21600">
              <v:path arrowok="t"/>
              <v:fill focussize="0,0"/>
              <v:stroke weight="0.12pt"/>
              <v:imagedata o:title=""/>
              <o:lock v:ext="edit"/>
            </v:line>
            <v:line id="_x0000_s1412" o:spid="_x0000_s1412" o:spt="20" style="position:absolute;left:958;top:5135;height:0;width:10268;" coordsize="21600,21600">
              <v:path arrowok="t"/>
              <v:fill focussize="0,0"/>
              <v:stroke weight="0.14pt"/>
              <v:imagedata o:title=""/>
              <o:lock v:ext="edit"/>
            </v:line>
            <v:line id="_x0000_s1413" o:spid="_x0000_s1413" o:spt="20" style="position:absolute;left:958;top:5135;height:0;width:10269;" coordsize="21600,21600">
              <v:path arrowok="t"/>
              <v:fill focussize="0,0"/>
              <v:stroke weight="0.12pt"/>
              <v:imagedata o:title=""/>
              <o:lock v:ext="edit"/>
            </v:line>
            <v:line id="_x0000_s1414" o:spid="_x0000_s1414" o:spt="20" style="position:absolute;left:958;top:5414;height:0;width:10268;" coordsize="21600,21600">
              <v:path arrowok="t"/>
              <v:fill focussize="0,0"/>
              <v:stroke weight="0.14pt"/>
              <v:imagedata o:title=""/>
              <o:lock v:ext="edit"/>
            </v:line>
            <v:line id="_x0000_s1415" o:spid="_x0000_s1415" o:spt="20" style="position:absolute;left:958;top:5414;height:0;width:10269;" coordsize="21600,21600">
              <v:path arrowok="t"/>
              <v:fill focussize="0,0"/>
              <v:stroke weight="0.12pt"/>
              <v:imagedata o:title=""/>
              <o:lock v:ext="edit"/>
            </v:line>
            <v:line id="_x0000_s1416" o:spid="_x0000_s1416" o:spt="20" style="position:absolute;left:958;top:5692;height:0;width:10268;" coordsize="21600,21600">
              <v:path arrowok="t"/>
              <v:fill focussize="0,0"/>
              <v:stroke weight="0.14pt"/>
              <v:imagedata o:title=""/>
              <o:lock v:ext="edit"/>
            </v:line>
            <v:line id="_x0000_s1417" o:spid="_x0000_s1417" o:spt="20" style="position:absolute;left:958;top:5692;height:0;width:10269;" coordsize="21600,21600">
              <v:path arrowok="t"/>
              <v:fill focussize="0,0"/>
              <v:stroke weight="0.12pt"/>
              <v:imagedata o:title=""/>
              <o:lock v:ext="edit"/>
            </v:line>
            <v:line id="_x0000_s1418" o:spid="_x0000_s1418" o:spt="20" style="position:absolute;left:958;top:6305;height:0;width:10268;" coordsize="21600,21600">
              <v:path arrowok="t"/>
              <v:fill focussize="0,0"/>
              <v:stroke weight="0.14pt"/>
              <v:imagedata o:title=""/>
              <o:lock v:ext="edit"/>
            </v:line>
            <v:line id="_x0000_s1419" o:spid="_x0000_s1419" o:spt="20" style="position:absolute;left:958;top:6305;height:0;width:10269;" coordsize="21600,21600">
              <v:path arrowok="t"/>
              <v:fill focussize="0,0"/>
              <v:stroke weight="0.12pt"/>
              <v:imagedata o:title=""/>
              <o:lock v:ext="edit"/>
            </v:line>
            <v:line id="_x0000_s1420" o:spid="_x0000_s1420" o:spt="20" style="position:absolute;left:958;top:6583;height:0;width:10268;" coordsize="21600,21600">
              <v:path arrowok="t"/>
              <v:fill focussize="0,0"/>
              <v:stroke weight="0.14pt"/>
              <v:imagedata o:title=""/>
              <o:lock v:ext="edit"/>
            </v:line>
            <v:line id="_x0000_s1421" o:spid="_x0000_s1421" o:spt="20" style="position:absolute;left:958;top:6583;height:0;width:10269;" coordsize="21600,21600">
              <v:path arrowok="t"/>
              <v:fill focussize="0,0"/>
              <v:stroke weight="0.12pt"/>
              <v:imagedata o:title=""/>
              <o:lock v:ext="edit"/>
            </v:line>
            <v:line id="_x0000_s1422" o:spid="_x0000_s1422" o:spt="20" style="position:absolute;left:958;top:6861;height:0;width:10268;" coordsize="21600,21600">
              <v:path arrowok="t"/>
              <v:fill focussize="0,0"/>
              <v:stroke weight="0.14pt"/>
              <v:imagedata o:title=""/>
              <o:lock v:ext="edit"/>
            </v:line>
            <v:line id="_x0000_s1423" o:spid="_x0000_s1423" o:spt="20" style="position:absolute;left:958;top:6861;height:0;width:10269;" coordsize="21600,21600">
              <v:path arrowok="t"/>
              <v:fill focussize="0,0"/>
              <v:stroke weight="0.12pt"/>
              <v:imagedata o:title=""/>
              <o:lock v:ext="edit"/>
            </v:line>
            <v:line id="_x0000_s1424" o:spid="_x0000_s1424" o:spt="20" style="position:absolute;left:958;top:7140;height:0;width:10268;" coordsize="21600,21600">
              <v:path arrowok="t"/>
              <v:fill focussize="0,0"/>
              <v:stroke weight="0.14pt"/>
              <v:imagedata o:title=""/>
              <o:lock v:ext="edit"/>
            </v:line>
            <v:line id="_x0000_s1425" o:spid="_x0000_s1425" o:spt="20" style="position:absolute;left:958;top:7140;height:0;width:10269;" coordsize="21600,21600">
              <v:path arrowok="t"/>
              <v:fill focussize="0,0"/>
              <v:stroke weight="0.12pt"/>
              <v:imagedata o:title=""/>
              <o:lock v:ext="edit"/>
            </v:line>
            <v:line id="_x0000_s1426" o:spid="_x0000_s1426" o:spt="20" style="position:absolute;left:958;top:7418;height:0;width:10268;" coordsize="21600,21600">
              <v:path arrowok="t"/>
              <v:fill focussize="0,0"/>
              <v:stroke weight="0.14pt"/>
              <v:imagedata o:title=""/>
              <o:lock v:ext="edit"/>
            </v:line>
            <v:line id="_x0000_s1427" o:spid="_x0000_s1427" o:spt="20" style="position:absolute;left:958;top:7418;height:0;width:10269;" coordsize="21600,21600">
              <v:path arrowok="t"/>
              <v:fill focussize="0,0"/>
              <v:stroke weight="0.12pt"/>
              <v:imagedata o:title=""/>
              <o:lock v:ext="edit"/>
            </v:line>
            <v:line id="_x0000_s1428" o:spid="_x0000_s1428" o:spt="20" style="position:absolute;left:958;top:7697;height:0;width:10268;" coordsize="21600,21600">
              <v:path arrowok="t"/>
              <v:fill focussize="0,0"/>
              <v:stroke weight="0.14pt"/>
              <v:imagedata o:title=""/>
              <o:lock v:ext="edit"/>
            </v:line>
            <v:line id="_x0000_s1429" o:spid="_x0000_s1429" o:spt="20" style="position:absolute;left:958;top:7697;height:0;width:10269;" coordsize="21600,21600">
              <v:path arrowok="t"/>
              <v:fill focussize="0,0"/>
              <v:stroke weight="0.12pt"/>
              <v:imagedata o:title=""/>
              <o:lock v:ext="edit"/>
            </v:line>
            <v:line id="_x0000_s1430" o:spid="_x0000_s1430" o:spt="20" style="position:absolute;left:958;top:7975;height:0;width:10268;" coordsize="21600,21600">
              <v:path arrowok="t"/>
              <v:fill focussize="0,0"/>
              <v:stroke weight="0.14pt"/>
              <v:imagedata o:title=""/>
              <o:lock v:ext="edit"/>
            </v:line>
            <v:line id="_x0000_s1431" o:spid="_x0000_s1431" o:spt="20" style="position:absolute;left:958;top:7975;height:0;width:10269;" coordsize="21600,21600">
              <v:path arrowok="t"/>
              <v:fill focussize="0,0"/>
              <v:stroke weight="0.12pt"/>
              <v:imagedata o:title=""/>
              <o:lock v:ext="edit"/>
            </v:line>
            <v:line id="_x0000_s1432" o:spid="_x0000_s1432" o:spt="20" style="position:absolute;left:958;top:8253;height:0;width:10268;" coordsize="21600,21600">
              <v:path arrowok="t"/>
              <v:fill focussize="0,0"/>
              <v:stroke weight="0.14pt"/>
              <v:imagedata o:title=""/>
              <o:lock v:ext="edit"/>
            </v:line>
            <v:line id="_x0000_s1433" o:spid="_x0000_s1433" o:spt="20" style="position:absolute;left:958;top:8253;height:0;width:10269;" coordsize="21600,21600">
              <v:path arrowok="t"/>
              <v:fill focussize="0,0"/>
              <v:stroke weight="0.12pt"/>
              <v:imagedata o:title=""/>
              <o:lock v:ext="edit"/>
            </v:line>
            <v:line id="_x0000_s1434" o:spid="_x0000_s1434" o:spt="20" style="position:absolute;left:940;top:2272;height:0;width:10293;" coordsize="21600,21600">
              <v:path arrowok="t"/>
              <v:fill focussize="0,0"/>
              <v:stroke weight="0.14pt"/>
              <v:imagedata o:title=""/>
              <o:lock v:ext="edit"/>
            </v:line>
            <v:line id="_x0000_s1435" o:spid="_x0000_s1435" o:spt="20" style="position:absolute;left:938;top:2280;height:0;width:10296;" coordsize="21600,21600">
              <v:path arrowok="t"/>
              <v:fill focussize="0,0"/>
              <v:stroke weight="0.96pt"/>
              <v:imagedata o:title=""/>
              <o:lock v:ext="edit"/>
            </v:line>
            <v:line id="_x0000_s1436" o:spid="_x0000_s1436" o:spt="20" style="position:absolute;left:940;top:2272;height:5989;width:0;" coordsize="21600,21600">
              <v:path arrowok="t"/>
              <v:fill focussize="0,0"/>
              <v:stroke weight="0.14pt"/>
              <v:imagedata o:title=""/>
              <o:lock v:ext="edit"/>
            </v:line>
            <v:line id="_x0000_s1437" o:spid="_x0000_s1437" o:spt="20" style="position:absolute;left:948;top:2270;height:5992;width:0;" coordsize="21600,21600">
              <v:path arrowok="t"/>
              <v:fill focussize="0,0"/>
              <v:stroke weight="0.96pt"/>
              <v:imagedata o:title=""/>
              <o:lock v:ext="edit"/>
            </v:line>
            <v:line id="_x0000_s1438" o:spid="_x0000_s1438" o:spt="20" style="position:absolute;left:940;top:8244;height:0;width:10293;" coordsize="21600,21600">
              <v:path arrowok="t"/>
              <v:fill focussize="0,0"/>
              <v:stroke weight="0.14pt"/>
              <v:imagedata o:title=""/>
              <o:lock v:ext="edit"/>
            </v:line>
            <v:line id="_x0000_s1439" o:spid="_x0000_s1439" o:spt="20" style="position:absolute;left:938;top:8252;height:0;width:10296;" coordsize="21600,21600">
              <v:path arrowok="t"/>
              <v:fill focussize="0,0"/>
              <v:stroke weight="0.96pt"/>
              <v:imagedata o:title=""/>
              <o:lock v:ext="edit"/>
            </v:line>
            <v:line id="_x0000_s1440" o:spid="_x0000_s1440" o:spt="20" style="position:absolute;left:11216;top:2272;height:5989;width:0;" coordsize="21600,21600">
              <v:path arrowok="t"/>
              <v:fill focussize="0,0"/>
              <v:stroke weight="0.14pt"/>
              <v:imagedata o:title=""/>
              <o:lock v:ext="edit"/>
            </v:line>
            <v:line id="_x0000_s1441" o:spid="_x0000_s1441" o:spt="20" style="position:absolute;left:11224;top:2270;height:5992;width:0;" coordsize="21600,21600">
              <v:path arrowok="t"/>
              <v:fill focussize="0,0"/>
              <v:stroke weight="0.95992125984252pt"/>
              <v:imagedata o:title=""/>
              <o:lock v:ext="edit"/>
            </v:line>
          </v:group>
        </w:pict>
      </w:r>
      <w:r>
        <w:pict>
          <v:shape id="_x0000_s6612" o:spid="_x0000_s6612"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1442" o:spid="_x0000_s1442" o:spt="202" type="#_x0000_t202" style="position:absolute;left:0pt;margin-left:265.35pt;margin-top:773.25pt;height:12.1pt;width:64.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第</w:t>
                  </w:r>
                  <w:r>
                    <w:t>2</w:t>
                  </w:r>
                  <w:r>
                    <w:rPr>
                      <w:rFonts w:hint="eastAsia" w:ascii="宋体"/>
                      <w:spacing w:val="-11"/>
                    </w:rPr>
                    <w:t xml:space="preserve">页，共 </w:t>
                  </w:r>
                  <w:r>
                    <w:t>21</w:t>
                  </w:r>
                  <w:r>
                    <w:rPr>
                      <w:rFonts w:hint="eastAsia" w:ascii="宋体"/>
                    </w:rPr>
                    <w:t>页</w:t>
                  </w:r>
                </w:p>
              </w:txbxContent>
            </v:textbox>
          </v:shape>
        </w:pict>
      </w:r>
      <w:r>
        <w:rPr>
          <w:sz w:val="22"/>
          <w:szCs w:val="22"/>
        </w:rPr>
        <w:pict>
          <v:shape id="_x0000_s1443" o:spid="_x0000_s1443" o:spt="202" type="#_x0000_t202" style="position:absolute;left:0pt;margin-left:47.4pt;margin-top:114pt;height:67.8pt;width:215.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24"/>
                    </w:rPr>
                  </w:pPr>
                </w:p>
                <w:p>
                  <w:pPr>
                    <w:pStyle w:val="8"/>
                    <w:spacing w:before="8"/>
                    <w:rPr>
                      <w:sz w:val="21"/>
                    </w:rPr>
                  </w:pPr>
                </w:p>
                <w:p>
                  <w:pPr>
                    <w:ind w:left="1643" w:right="1628"/>
                    <w:jc w:val="center"/>
                    <w:rPr>
                      <w:rFonts w:ascii="宋体"/>
                      <w:b/>
                      <w:sz w:val="25"/>
                    </w:rPr>
                  </w:pPr>
                  <w:r>
                    <w:rPr>
                      <w:rFonts w:hint="eastAsia" w:ascii="宋体"/>
                      <w:b/>
                      <w:sz w:val="25"/>
                    </w:rPr>
                    <w:t>测试报告</w:t>
                  </w:r>
                </w:p>
                <w:p>
                  <w:pPr>
                    <w:pStyle w:val="8"/>
                    <w:rPr>
                      <w:sz w:val="17"/>
                    </w:rPr>
                  </w:pPr>
                </w:p>
              </w:txbxContent>
            </v:textbox>
          </v:shape>
        </w:pict>
      </w:r>
      <w:r>
        <w:rPr>
          <w:sz w:val="22"/>
          <w:szCs w:val="22"/>
        </w:rPr>
        <w:pict>
          <v:shape id="_x0000_s1444" o:spid="_x0000_s1444" o:spt="202" type="#_x0000_t202" style="position:absolute;left:0pt;margin-left:263.15pt;margin-top:114pt;height:26.6pt;width:99.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1"/>
                    <w:ind w:left="1040"/>
                    <w:rPr>
                      <w:rFonts w:ascii="新宋体" w:eastAsia="新宋体"/>
                    </w:rPr>
                  </w:pPr>
                  <w:r>
                    <w:rPr>
                      <w:rFonts w:hint="eastAsia" w:ascii="新宋体" w:eastAsia="新宋体"/>
                    </w:rPr>
                    <w:t>实验室编号</w:t>
                  </w:r>
                </w:p>
              </w:txbxContent>
            </v:textbox>
          </v:shape>
        </w:pict>
      </w:r>
      <w:r>
        <w:rPr>
          <w:sz w:val="22"/>
          <w:szCs w:val="22"/>
        </w:rPr>
        <w:pict>
          <v:shape id="_x0000_s1445" o:spid="_x0000_s1445" o:spt="202" type="#_x0000_t202" style="position:absolute;left:0pt;margin-left:362.55pt;margin-top:114pt;height:26.6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9"/>
                    <w:ind w:left="96" w:right="96"/>
                    <w:jc w:val="center"/>
                  </w:pPr>
                  <w:r>
                    <w:t>1910066-</w:t>
                  </w:r>
                </w:p>
                <w:p>
                  <w:pPr>
                    <w:pStyle w:val="8"/>
                    <w:spacing w:before="19"/>
                    <w:ind w:left="96" w:right="94"/>
                    <w:jc w:val="center"/>
                  </w:pPr>
                  <w:r>
                    <w:t>001</w:t>
                  </w:r>
                </w:p>
              </w:txbxContent>
            </v:textbox>
          </v:shape>
        </w:pict>
      </w:r>
      <w:r>
        <w:rPr>
          <w:sz w:val="22"/>
          <w:szCs w:val="22"/>
        </w:rPr>
        <w:pict>
          <v:shape id="_x0000_s1446" o:spid="_x0000_s1446" o:spt="202" type="#_x0000_t202" style="position:absolute;left:0pt;margin-left:412.2pt;margin-top:114pt;height:26.6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9"/>
                    <w:ind w:left="96" w:right="96"/>
                    <w:jc w:val="center"/>
                  </w:pPr>
                  <w:r>
                    <w:t>1910066-</w:t>
                  </w:r>
                </w:p>
                <w:p>
                  <w:pPr>
                    <w:pStyle w:val="8"/>
                    <w:spacing w:before="19"/>
                    <w:ind w:left="96" w:right="94"/>
                    <w:jc w:val="center"/>
                  </w:pPr>
                  <w:r>
                    <w:t>002</w:t>
                  </w:r>
                </w:p>
              </w:txbxContent>
            </v:textbox>
          </v:shape>
        </w:pict>
      </w:r>
      <w:r>
        <w:rPr>
          <w:sz w:val="22"/>
          <w:szCs w:val="22"/>
        </w:rPr>
        <w:pict>
          <v:shape id="_x0000_s1447" o:spid="_x0000_s1447" o:spt="202" type="#_x0000_t202" style="position:absolute;left:0pt;margin-left:461.9pt;margin-top:114pt;height:26.6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9"/>
                    <w:ind w:left="97" w:right="96"/>
                    <w:jc w:val="center"/>
                  </w:pPr>
                  <w:r>
                    <w:t>1910066-</w:t>
                  </w:r>
                </w:p>
                <w:p>
                  <w:pPr>
                    <w:pStyle w:val="8"/>
                    <w:spacing w:before="19"/>
                    <w:ind w:left="97" w:right="94"/>
                    <w:jc w:val="center"/>
                  </w:pPr>
                  <w:r>
                    <w:t>003</w:t>
                  </w:r>
                </w:p>
              </w:txbxContent>
            </v:textbox>
          </v:shape>
        </w:pict>
      </w:r>
      <w:r>
        <w:rPr>
          <w:sz w:val="22"/>
          <w:szCs w:val="22"/>
        </w:rPr>
        <w:pict>
          <v:shape id="_x0000_s1448" o:spid="_x0000_s1448" o:spt="202" type="#_x0000_t202" style="position:absolute;left:0pt;margin-left:511.6pt;margin-top:114pt;height:26.6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0"/>
                    <w:ind w:left="15"/>
                    <w:jc w:val="center"/>
                  </w:pPr>
                  <w:r>
                    <w:rPr>
                      <w:w w:val="99"/>
                    </w:rPr>
                    <w:t>-</w:t>
                  </w:r>
                </w:p>
              </w:txbxContent>
            </v:textbox>
          </v:shape>
        </w:pict>
      </w:r>
      <w:r>
        <w:rPr>
          <w:sz w:val="22"/>
          <w:szCs w:val="22"/>
        </w:rPr>
        <w:pict>
          <v:shape id="_x0000_s1449" o:spid="_x0000_s1449" o:spt="202" type="#_x0000_t202" style="position:absolute;left:0pt;margin-left:263.15pt;margin-top:140.6pt;height:27.9pt;width:99.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rPr>
                      <w:sz w:val="14"/>
                    </w:rPr>
                  </w:pPr>
                </w:p>
                <w:p>
                  <w:pPr>
                    <w:pStyle w:val="8"/>
                    <w:spacing w:before="1"/>
                    <w:ind w:left="1052"/>
                    <w:rPr>
                      <w:rFonts w:ascii="宋体"/>
                    </w:rPr>
                  </w:pPr>
                  <w:r>
                    <w:rPr>
                      <w:rFonts w:hint="eastAsia" w:ascii="宋体"/>
                    </w:rPr>
                    <w:t>样品原标识</w:t>
                  </w:r>
                </w:p>
              </w:txbxContent>
            </v:textbox>
          </v:shape>
        </w:pict>
      </w:r>
      <w:r>
        <w:rPr>
          <w:sz w:val="22"/>
          <w:szCs w:val="22"/>
        </w:rPr>
        <w:pict>
          <v:shape id="_x0000_s1450" o:spid="_x0000_s1450" o:spt="202" type="#_x0000_t202" style="position:absolute;left:0pt;margin-left:362.55pt;margin-top:140.6pt;height:27.9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55" w:line="235" w:lineRule="auto"/>
                    <w:ind w:left="318" w:right="83" w:hanging="231"/>
                    <w:rPr>
                      <w:rFonts w:ascii="宋体"/>
                    </w:rPr>
                  </w:pPr>
                  <w:r>
                    <w:t>1</w:t>
                  </w:r>
                  <w:r>
                    <w:rPr>
                      <w:rFonts w:hint="eastAsia" w:ascii="宋体"/>
                    </w:rPr>
                    <w:t>生产厂区西侧</w:t>
                  </w:r>
                </w:p>
              </w:txbxContent>
            </v:textbox>
          </v:shape>
        </w:pict>
      </w:r>
      <w:r>
        <w:rPr>
          <w:sz w:val="22"/>
          <w:szCs w:val="22"/>
        </w:rPr>
        <w:pict>
          <v:shape id="_x0000_s1451" o:spid="_x0000_s1451" o:spt="202" type="#_x0000_t202" style="position:absolute;left:0pt;margin-left:412.2pt;margin-top:140.6pt;height:27.9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55" w:line="235" w:lineRule="auto"/>
                    <w:ind w:left="318" w:right="83" w:hanging="231"/>
                    <w:rPr>
                      <w:rFonts w:ascii="宋体"/>
                    </w:rPr>
                  </w:pPr>
                  <w:r>
                    <w:t>2</w:t>
                  </w:r>
                  <w:r>
                    <w:rPr>
                      <w:rFonts w:hint="eastAsia" w:ascii="宋体"/>
                    </w:rPr>
                    <w:t>生产厂区南侧</w:t>
                  </w:r>
                </w:p>
              </w:txbxContent>
            </v:textbox>
          </v:shape>
        </w:pict>
      </w:r>
      <w:r>
        <w:rPr>
          <w:sz w:val="22"/>
          <w:szCs w:val="22"/>
        </w:rPr>
        <w:pict>
          <v:shape id="_x0000_s1452" o:spid="_x0000_s1452" o:spt="202" type="#_x0000_t202" style="position:absolute;left:0pt;margin-left:461.9pt;margin-top:140.6pt;height:27.9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55" w:line="235" w:lineRule="auto"/>
                    <w:ind w:left="229" w:right="83" w:hanging="142"/>
                    <w:rPr>
                      <w:rFonts w:ascii="宋体"/>
                    </w:rPr>
                  </w:pPr>
                  <w:r>
                    <w:t>3</w:t>
                  </w:r>
                  <w:r>
                    <w:rPr>
                      <w:rFonts w:hint="eastAsia" w:ascii="宋体"/>
                    </w:rPr>
                    <w:t>生产厂区东南侧</w:t>
                  </w:r>
                </w:p>
              </w:txbxContent>
            </v:textbox>
          </v:shape>
        </w:pict>
      </w:r>
      <w:r>
        <w:rPr>
          <w:sz w:val="22"/>
          <w:szCs w:val="22"/>
        </w:rPr>
        <w:pict>
          <v:shape id="_x0000_s1453" o:spid="_x0000_s1453" o:spt="202" type="#_x0000_t202" style="position:absolute;left:0pt;margin-left:511.6pt;margin-top:140.6pt;height:27.9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71"/>
                    <w:ind w:left="15"/>
                    <w:jc w:val="center"/>
                  </w:pPr>
                  <w:r>
                    <w:rPr>
                      <w:w w:val="99"/>
                    </w:rPr>
                    <w:t>-</w:t>
                  </w:r>
                </w:p>
              </w:txbxContent>
            </v:textbox>
          </v:shape>
        </w:pict>
      </w:r>
      <w:r>
        <w:rPr>
          <w:sz w:val="22"/>
          <w:szCs w:val="22"/>
        </w:rPr>
        <w:pict>
          <v:shape id="_x0000_s1454" o:spid="_x0000_s1454" o:spt="202" type="#_x0000_t202" style="position:absolute;left:0pt;margin-left:263.15pt;margin-top:168.45pt;height:13.35pt;width:99.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8"/>
                    <w:ind w:left="1232"/>
                    <w:rPr>
                      <w:rFonts w:ascii="宋体"/>
                    </w:rPr>
                  </w:pPr>
                  <w:r>
                    <w:rPr>
                      <w:rFonts w:hint="eastAsia" w:ascii="宋体"/>
                    </w:rPr>
                    <w:t>样品性状</w:t>
                  </w:r>
                </w:p>
              </w:txbxContent>
            </v:textbox>
          </v:shape>
        </w:pict>
      </w:r>
      <w:r>
        <w:rPr>
          <w:sz w:val="22"/>
          <w:szCs w:val="22"/>
        </w:rPr>
        <w:pict>
          <v:shape id="_x0000_s1455" o:spid="_x0000_s1455" o:spt="202" type="#_x0000_t202" style="position:absolute;left:0pt;margin-left:362.55pt;margin-top:168.4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
                    <w:ind w:left="145"/>
                    <w:rPr>
                      <w:rFonts w:ascii="宋体"/>
                    </w:rPr>
                  </w:pPr>
                  <w:r>
                    <w:rPr>
                      <w:rFonts w:hint="eastAsia" w:ascii="宋体"/>
                    </w:rPr>
                    <w:t>褐色粉土</w:t>
                  </w:r>
                </w:p>
              </w:txbxContent>
            </v:textbox>
          </v:shape>
        </w:pict>
      </w:r>
      <w:r>
        <w:rPr>
          <w:sz w:val="22"/>
          <w:szCs w:val="22"/>
        </w:rPr>
        <w:pict>
          <v:shape id="_x0000_s1456" o:spid="_x0000_s1456" o:spt="202" type="#_x0000_t202" style="position:absolute;left:0pt;margin-left:412.2pt;margin-top:168.4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
                    <w:ind w:left="145"/>
                    <w:rPr>
                      <w:rFonts w:ascii="宋体"/>
                    </w:rPr>
                  </w:pPr>
                  <w:r>
                    <w:rPr>
                      <w:rFonts w:hint="eastAsia" w:ascii="宋体"/>
                    </w:rPr>
                    <w:t>褐色粉土</w:t>
                  </w:r>
                </w:p>
              </w:txbxContent>
            </v:textbox>
          </v:shape>
        </w:pict>
      </w:r>
      <w:r>
        <w:rPr>
          <w:sz w:val="22"/>
          <w:szCs w:val="22"/>
        </w:rPr>
        <w:pict>
          <v:shape id="_x0000_s1457" o:spid="_x0000_s1457" o:spt="202" type="#_x0000_t202" style="position:absolute;left:0pt;margin-left:461.9pt;margin-top:168.4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
                    <w:ind w:left="145"/>
                    <w:rPr>
                      <w:rFonts w:ascii="宋体"/>
                    </w:rPr>
                  </w:pPr>
                  <w:r>
                    <w:rPr>
                      <w:rFonts w:hint="eastAsia" w:ascii="宋体"/>
                    </w:rPr>
                    <w:t>褐色粉土</w:t>
                  </w:r>
                </w:p>
              </w:txbxContent>
            </v:textbox>
          </v:shape>
        </w:pict>
      </w:r>
      <w:r>
        <w:rPr>
          <w:sz w:val="22"/>
          <w:szCs w:val="22"/>
        </w:rPr>
        <w:pict>
          <v:shape id="_x0000_s1458" o:spid="_x0000_s1458" o:spt="202" type="#_x0000_t202" style="position:absolute;left:0pt;margin-left:511.6pt;margin-top:168.4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459" o:spid="_x0000_s1459" o:spt="202" type="#_x0000_t202" style="position:absolute;left:0pt;margin-left:47.4pt;margin-top:181.75pt;height:13.35pt;width:215.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3"/>
                    <w:ind w:left="36"/>
                  </w:pPr>
                  <w:r>
                    <w:rPr>
                      <w:rFonts w:hint="eastAsia" w:ascii="宋体"/>
                    </w:rPr>
                    <w:t>报告编号：</w:t>
                  </w:r>
                  <w:r>
                    <w:t>SEP/HB/E1910066</w:t>
                  </w:r>
                </w:p>
              </w:txbxContent>
            </v:textbox>
          </v:shape>
        </w:pict>
      </w:r>
      <w:r>
        <w:rPr>
          <w:sz w:val="22"/>
          <w:szCs w:val="22"/>
        </w:rPr>
        <w:pict>
          <v:shape id="_x0000_s1460" o:spid="_x0000_s1460" o:spt="202" type="#_x0000_t202" style="position:absolute;left:0pt;margin-left:263.15pt;margin-top:181.75pt;height:13.35pt;width:99.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8"/>
                    <w:ind w:left="1232"/>
                    <w:rPr>
                      <w:rFonts w:ascii="宋体"/>
                    </w:rPr>
                  </w:pPr>
                  <w:r>
                    <w:rPr>
                      <w:rFonts w:hint="eastAsia" w:ascii="宋体"/>
                    </w:rPr>
                    <w:t>采样日期</w:t>
                  </w:r>
                </w:p>
              </w:txbxContent>
            </v:textbox>
          </v:shape>
        </w:pict>
      </w:r>
      <w:r>
        <w:rPr>
          <w:sz w:val="22"/>
          <w:szCs w:val="22"/>
        </w:rPr>
        <w:pict>
          <v:shape id="_x0000_s1461" o:spid="_x0000_s1461" o:spt="202" type="#_x0000_t202" style="position:absolute;left:0pt;margin-left:362.55pt;margin-top:181.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462" o:spid="_x0000_s1462" o:spt="202" type="#_x0000_t202" style="position:absolute;left:0pt;margin-left:412.2pt;margin-top:181.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463" o:spid="_x0000_s1463" o:spt="202" type="#_x0000_t202" style="position:absolute;left:0pt;margin-left:461.9pt;margin-top:181.7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464" o:spid="_x0000_s1464" o:spt="202" type="#_x0000_t202" style="position:absolute;left:0pt;margin-left:511.6pt;margin-top:181.7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465" o:spid="_x0000_s1465" o:spt="202" type="#_x0000_t202" style="position:absolute;left:0pt;margin-left:47.4pt;margin-top:195.1pt;height:34.45pt;width:215.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14" w:line="247" w:lineRule="auto"/>
                    <w:ind w:left="36" w:right="92"/>
                    <w:rPr>
                      <w:rFonts w:ascii="宋体"/>
                    </w:rPr>
                  </w:pPr>
                  <w:r>
                    <w:rPr>
                      <w:rFonts w:hint="eastAsia" w:ascii="宋体"/>
                    </w:rPr>
                    <w:t>项目名称：新乡市博瑞达电源材料有限公司年产</w:t>
                  </w:r>
                  <w:r>
                    <w:t xml:space="preserve">5000 </w:t>
                  </w:r>
                  <w:r>
                    <w:rPr>
                      <w:rFonts w:hint="eastAsia" w:ascii="宋体"/>
                    </w:rPr>
                    <w:t>吨锂离子电池负极材料项目</w:t>
                  </w:r>
                </w:p>
              </w:txbxContent>
            </v:textbox>
          </v:shape>
        </w:pict>
      </w:r>
      <w:r>
        <w:rPr>
          <w:sz w:val="22"/>
          <w:szCs w:val="22"/>
        </w:rPr>
        <w:pict>
          <v:shape id="_x0000_s1466" o:spid="_x0000_s1466" o:spt="202" type="#_x0000_t202" style="position:absolute;left:0pt;margin-left:263.15pt;margin-top:195.1pt;height:34.45pt;width:99.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8"/>
                    <w:rPr>
                      <w:sz w:val="20"/>
                    </w:rPr>
                  </w:pPr>
                </w:p>
                <w:p>
                  <w:pPr>
                    <w:pStyle w:val="8"/>
                    <w:spacing w:before="1"/>
                    <w:ind w:left="872"/>
                    <w:rPr>
                      <w:rFonts w:ascii="宋体"/>
                    </w:rPr>
                  </w:pPr>
                  <w:r>
                    <w:rPr>
                      <w:rFonts w:hint="eastAsia" w:ascii="宋体"/>
                    </w:rPr>
                    <w:t>样品接收日期</w:t>
                  </w:r>
                </w:p>
                <w:p>
                  <w:pPr>
                    <w:pStyle w:val="8"/>
                    <w:rPr>
                      <w:sz w:val="17"/>
                    </w:rPr>
                  </w:pPr>
                </w:p>
              </w:txbxContent>
            </v:textbox>
          </v:shape>
        </w:pict>
      </w:r>
      <w:r>
        <w:rPr>
          <w:sz w:val="22"/>
          <w:szCs w:val="22"/>
        </w:rPr>
        <w:pict>
          <v:shape id="_x0000_s1467" o:spid="_x0000_s1467" o:spt="202" type="#_x0000_t202" style="position:absolute;left:0pt;margin-left:362.55pt;margin-top:195.1pt;height:34.4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7"/>
                    <w:rPr>
                      <w:sz w:val="20"/>
                    </w:rPr>
                  </w:pPr>
                </w:p>
                <w:p>
                  <w:pPr>
                    <w:pStyle w:val="8"/>
                    <w:spacing w:before="1"/>
                    <w:ind w:left="51"/>
                  </w:pPr>
                  <w:r>
                    <w:t>2019/10/18</w:t>
                  </w:r>
                </w:p>
                <w:p>
                  <w:pPr>
                    <w:pStyle w:val="8"/>
                    <w:rPr>
                      <w:sz w:val="17"/>
                    </w:rPr>
                  </w:pPr>
                </w:p>
              </w:txbxContent>
            </v:textbox>
          </v:shape>
        </w:pict>
      </w:r>
      <w:r>
        <w:rPr>
          <w:sz w:val="22"/>
          <w:szCs w:val="22"/>
        </w:rPr>
        <w:pict>
          <v:shape id="_x0000_s1468" o:spid="_x0000_s1468" o:spt="202" type="#_x0000_t202" style="position:absolute;left:0pt;margin-left:412.2pt;margin-top:195.1pt;height:34.4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7"/>
                    <w:rPr>
                      <w:sz w:val="20"/>
                    </w:rPr>
                  </w:pPr>
                </w:p>
                <w:p>
                  <w:pPr>
                    <w:pStyle w:val="8"/>
                    <w:spacing w:before="1"/>
                    <w:ind w:left="51"/>
                  </w:pPr>
                  <w:r>
                    <w:t>2019/10/18</w:t>
                  </w:r>
                </w:p>
                <w:p>
                  <w:pPr>
                    <w:pStyle w:val="8"/>
                    <w:rPr>
                      <w:sz w:val="17"/>
                    </w:rPr>
                  </w:pPr>
                </w:p>
              </w:txbxContent>
            </v:textbox>
          </v:shape>
        </w:pict>
      </w:r>
      <w:r>
        <w:rPr>
          <w:sz w:val="22"/>
          <w:szCs w:val="22"/>
        </w:rPr>
        <w:pict>
          <v:shape id="_x0000_s1469" o:spid="_x0000_s1469" o:spt="202" type="#_x0000_t202" style="position:absolute;left:0pt;margin-left:461.9pt;margin-top:195.1pt;height:34.4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7"/>
                    <w:rPr>
                      <w:sz w:val="20"/>
                    </w:rPr>
                  </w:pPr>
                </w:p>
                <w:p>
                  <w:pPr>
                    <w:pStyle w:val="8"/>
                    <w:spacing w:before="1"/>
                    <w:ind w:left="52"/>
                  </w:pPr>
                  <w:r>
                    <w:t>2019/10/18</w:t>
                  </w:r>
                </w:p>
                <w:p>
                  <w:pPr>
                    <w:pStyle w:val="8"/>
                    <w:rPr>
                      <w:sz w:val="17"/>
                    </w:rPr>
                  </w:pPr>
                </w:p>
              </w:txbxContent>
            </v:textbox>
          </v:shape>
        </w:pict>
      </w:r>
      <w:r>
        <w:rPr>
          <w:sz w:val="22"/>
          <w:szCs w:val="22"/>
        </w:rPr>
        <w:pict>
          <v:shape id="_x0000_s1470" o:spid="_x0000_s1470" o:spt="202" type="#_x0000_t202" style="position:absolute;left:0pt;margin-left:511.6pt;margin-top:195.1pt;height:34.4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7"/>
                    <w:rPr>
                      <w:sz w:val="20"/>
                    </w:rPr>
                  </w:pPr>
                </w:p>
                <w:p>
                  <w:pPr>
                    <w:pStyle w:val="8"/>
                    <w:spacing w:before="1"/>
                    <w:ind w:left="15"/>
                    <w:jc w:val="center"/>
                  </w:pPr>
                  <w:r>
                    <w:rPr>
                      <w:w w:val="99"/>
                    </w:rPr>
                    <w:t>-</w:t>
                  </w:r>
                </w:p>
                <w:p>
                  <w:pPr>
                    <w:pStyle w:val="8"/>
                    <w:rPr>
                      <w:sz w:val="17"/>
                    </w:rPr>
                  </w:pPr>
                </w:p>
              </w:txbxContent>
            </v:textbox>
          </v:shape>
        </w:pict>
      </w:r>
      <w:r>
        <w:rPr>
          <w:sz w:val="22"/>
          <w:szCs w:val="22"/>
        </w:rPr>
        <w:pict>
          <v:shape id="_x0000_s1471" o:spid="_x0000_s1471" o:spt="202" type="#_x0000_t202" style="position:absolute;left:0pt;margin-left:47.4pt;margin-top:229.5pt;height:13.35pt;width:106.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718"/>
                    <w:rPr>
                      <w:rFonts w:ascii="宋体"/>
                    </w:rPr>
                  </w:pPr>
                  <w:r>
                    <w:rPr>
                      <w:rFonts w:hint="eastAsia" w:ascii="宋体"/>
                    </w:rPr>
                    <w:t>分析指标</w:t>
                  </w:r>
                </w:p>
              </w:txbxContent>
            </v:textbox>
          </v:shape>
        </w:pict>
      </w:r>
      <w:r>
        <w:rPr>
          <w:sz w:val="22"/>
          <w:szCs w:val="22"/>
        </w:rPr>
        <w:pict>
          <v:shape id="_x0000_s1472" o:spid="_x0000_s1472" o:spt="202" type="#_x0000_t202" style="position:absolute;left:0pt;margin-left:154.3pt;margin-top:229.5pt;height:13.35pt;width:108.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895" w:right="882"/>
                    <w:jc w:val="center"/>
                    <w:rPr>
                      <w:rFonts w:ascii="宋体"/>
                    </w:rPr>
                  </w:pPr>
                  <w:r>
                    <w:rPr>
                      <w:rFonts w:hint="eastAsia" w:ascii="宋体"/>
                    </w:rPr>
                    <w:t>方法</w:t>
                  </w:r>
                </w:p>
              </w:txbxContent>
            </v:textbox>
          </v:shape>
        </w:pict>
      </w:r>
      <w:r>
        <w:rPr>
          <w:sz w:val="22"/>
          <w:szCs w:val="22"/>
        </w:rPr>
        <w:pict>
          <v:shape id="_x0000_s1473" o:spid="_x0000_s1473" o:spt="202" type="#_x0000_t202" style="position:absolute;left:0pt;margin-left:263.15pt;margin-top:22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234"/>
                    <w:rPr>
                      <w:rFonts w:ascii="宋体"/>
                    </w:rPr>
                  </w:pPr>
                  <w:r>
                    <w:rPr>
                      <w:rFonts w:hint="eastAsia" w:ascii="宋体"/>
                    </w:rPr>
                    <w:t>检出限</w:t>
                  </w:r>
                </w:p>
              </w:txbxContent>
            </v:textbox>
          </v:shape>
        </w:pict>
      </w:r>
      <w:r>
        <w:rPr>
          <w:sz w:val="22"/>
          <w:szCs w:val="22"/>
        </w:rPr>
        <w:pict>
          <v:shape id="_x0000_s1474" o:spid="_x0000_s1474" o:spt="202" type="#_x0000_t202" style="position:absolute;left:0pt;margin-left:312.85pt;margin-top:22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325"/>
                    <w:rPr>
                      <w:rFonts w:ascii="宋体"/>
                    </w:rPr>
                  </w:pPr>
                  <w:r>
                    <w:rPr>
                      <w:rFonts w:hint="eastAsia" w:ascii="宋体"/>
                    </w:rPr>
                    <w:t>单位</w:t>
                  </w:r>
                </w:p>
              </w:txbxContent>
            </v:textbox>
          </v:shape>
        </w:pict>
      </w:r>
      <w:r>
        <w:rPr>
          <w:sz w:val="22"/>
          <w:szCs w:val="22"/>
        </w:rPr>
        <w:pict>
          <v:shape id="_x0000_s1475" o:spid="_x0000_s1475" o:spt="202" type="#_x0000_t202" style="position:absolute;left:0pt;margin-left:362.55pt;margin-top:22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22"/>
                    <w:rPr>
                      <w:rFonts w:ascii="宋体"/>
                      <w:b/>
                      <w:sz w:val="18"/>
                    </w:rPr>
                  </w:pPr>
                  <w:r>
                    <w:rPr>
                      <w:rFonts w:hint="eastAsia" w:ascii="宋体"/>
                      <w:b/>
                      <w:sz w:val="18"/>
                    </w:rPr>
                    <w:t>土样</w:t>
                  </w:r>
                </w:p>
              </w:txbxContent>
            </v:textbox>
          </v:shape>
        </w:pict>
      </w:r>
      <w:r>
        <w:rPr>
          <w:sz w:val="22"/>
          <w:szCs w:val="22"/>
        </w:rPr>
        <w:pict>
          <v:shape id="_x0000_s1476" o:spid="_x0000_s1476" o:spt="202" type="#_x0000_t202" style="position:absolute;left:0pt;margin-left:412.2pt;margin-top:22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22"/>
                    <w:rPr>
                      <w:rFonts w:ascii="宋体"/>
                      <w:b/>
                      <w:sz w:val="18"/>
                    </w:rPr>
                  </w:pPr>
                  <w:r>
                    <w:rPr>
                      <w:rFonts w:hint="eastAsia" w:ascii="宋体"/>
                      <w:b/>
                      <w:sz w:val="18"/>
                    </w:rPr>
                    <w:t>土样</w:t>
                  </w:r>
                </w:p>
              </w:txbxContent>
            </v:textbox>
          </v:shape>
        </w:pict>
      </w:r>
      <w:r>
        <w:rPr>
          <w:sz w:val="22"/>
          <w:szCs w:val="22"/>
        </w:rPr>
        <w:pict>
          <v:shape id="_x0000_s1477" o:spid="_x0000_s1477" o:spt="202" type="#_x0000_t202" style="position:absolute;left:0pt;margin-left:461.9pt;margin-top:229.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23"/>
                    <w:rPr>
                      <w:rFonts w:ascii="宋体"/>
                      <w:b/>
                      <w:sz w:val="18"/>
                    </w:rPr>
                  </w:pPr>
                  <w:r>
                    <w:rPr>
                      <w:rFonts w:hint="eastAsia" w:ascii="宋体"/>
                      <w:b/>
                      <w:sz w:val="18"/>
                    </w:rPr>
                    <w:t>土样</w:t>
                  </w:r>
                </w:p>
              </w:txbxContent>
            </v:textbox>
          </v:shape>
        </w:pict>
      </w:r>
      <w:r>
        <w:rPr>
          <w:sz w:val="22"/>
          <w:szCs w:val="22"/>
        </w:rPr>
        <w:pict>
          <v:shape id="_x0000_s1478" o:spid="_x0000_s1478" o:spt="202" type="#_x0000_t202" style="position:absolute;left:0pt;margin-left:511.6pt;margin-top:229.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479" o:spid="_x0000_s1479" o:spt="202" type="#_x0000_t202" style="position:absolute;left:0pt;margin-left:47.4pt;margin-top:242.85pt;height:13.95pt;width:106.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34"/>
                    <w:ind w:left="734" w:right="716"/>
                    <w:jc w:val="center"/>
                    <w:rPr>
                      <w:rFonts w:ascii="宋体"/>
                      <w:b/>
                      <w:sz w:val="18"/>
                    </w:rPr>
                  </w:pPr>
                  <w:r>
                    <w:rPr>
                      <w:rFonts w:hint="eastAsia" w:ascii="宋体"/>
                      <w:b/>
                      <w:sz w:val="18"/>
                    </w:rPr>
                    <w:t>无机</w:t>
                  </w:r>
                </w:p>
              </w:txbxContent>
            </v:textbox>
          </v:shape>
        </w:pict>
      </w:r>
      <w:r>
        <w:rPr>
          <w:sz w:val="22"/>
          <w:szCs w:val="22"/>
        </w:rPr>
        <w:pict>
          <v:shape id="_x0000_s1480" o:spid="_x0000_s1480" o:spt="202" type="#_x0000_t202" style="position:absolute;left:0pt;margin-left:154.3pt;margin-top:242.85pt;height:13.95pt;width:108.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481" o:spid="_x0000_s1481" o:spt="202" type="#_x0000_t202" style="position:absolute;left:0pt;margin-left:263.15pt;margin-top:242.8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482" o:spid="_x0000_s1482" o:spt="202" type="#_x0000_t202" style="position:absolute;left:0pt;margin-left:312.85pt;margin-top:242.8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483" o:spid="_x0000_s1483" o:spt="202" type="#_x0000_t202" style="position:absolute;left:0pt;margin-left:362.55pt;margin-top:242.8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484" o:spid="_x0000_s1484" o:spt="202" type="#_x0000_t202" style="position:absolute;left:0pt;margin-left:412.2pt;margin-top:242.8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485" o:spid="_x0000_s1485" o:spt="202" type="#_x0000_t202" style="position:absolute;left:0pt;margin-left:461.9pt;margin-top:242.85pt;height:13.9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486" o:spid="_x0000_s1486" o:spt="202" type="#_x0000_t202" style="position:absolute;left:0pt;margin-left:511.6pt;margin-top:242.85pt;height:13.9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487" o:spid="_x0000_s1487" o:spt="202" type="#_x0000_t202" style="position:absolute;left:0pt;margin-left:47.4pt;margin-top:256.75pt;height:13.95pt;width:106.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5"/>
                    <w:ind w:left="732" w:right="716"/>
                    <w:jc w:val="center"/>
                    <w:rPr>
                      <w:rFonts w:ascii="宋体"/>
                    </w:rPr>
                  </w:pPr>
                  <w:r>
                    <w:rPr>
                      <w:rFonts w:hint="eastAsia" w:ascii="宋体"/>
                    </w:rPr>
                    <w:t>干物质</w:t>
                  </w:r>
                </w:p>
              </w:txbxContent>
            </v:textbox>
          </v:shape>
        </w:pict>
      </w:r>
      <w:r>
        <w:rPr>
          <w:sz w:val="22"/>
          <w:szCs w:val="22"/>
        </w:rPr>
        <w:pict>
          <v:shape id="_x0000_s1488" o:spid="_x0000_s1488" o:spt="202" type="#_x0000_t202" style="position:absolute;left:0pt;margin-left:154.3pt;margin-top:256.75pt;height:13.95pt;width:108.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4"/>
                    <w:ind w:left="596"/>
                  </w:pPr>
                  <w:r>
                    <w:t>HJ 613-2011</w:t>
                  </w:r>
                </w:p>
              </w:txbxContent>
            </v:textbox>
          </v:shape>
        </w:pict>
      </w:r>
      <w:r>
        <w:rPr>
          <w:sz w:val="22"/>
          <w:szCs w:val="22"/>
        </w:rPr>
        <w:pict>
          <v:shape id="_x0000_s1489" o:spid="_x0000_s1489" o:spt="202" type="#_x0000_t202" style="position:absolute;left:0pt;margin-left:263.15pt;margin-top:256.7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490" o:spid="_x0000_s1490" o:spt="202" type="#_x0000_t202" style="position:absolute;left:0pt;margin-left:312.85pt;margin-top:256.7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1491" o:spid="_x0000_s1491" o:spt="202" type="#_x0000_t202" style="position:absolute;left:0pt;margin-left:362.55pt;margin-top:256.7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303"/>
                  </w:pPr>
                  <w:r>
                    <w:t>83.6</w:t>
                  </w:r>
                </w:p>
              </w:txbxContent>
            </v:textbox>
          </v:shape>
        </w:pict>
      </w:r>
      <w:r>
        <w:rPr>
          <w:sz w:val="22"/>
          <w:szCs w:val="22"/>
        </w:rPr>
        <w:pict>
          <v:shape id="_x0000_s1492" o:spid="_x0000_s1492" o:spt="202" type="#_x0000_t202" style="position:absolute;left:0pt;margin-left:412.2pt;margin-top:256.7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303"/>
                  </w:pPr>
                  <w:r>
                    <w:t>84.4</w:t>
                  </w:r>
                </w:p>
              </w:txbxContent>
            </v:textbox>
          </v:shape>
        </w:pict>
      </w:r>
      <w:r>
        <w:rPr>
          <w:sz w:val="22"/>
          <w:szCs w:val="22"/>
        </w:rPr>
        <w:pict>
          <v:shape id="_x0000_s1493" o:spid="_x0000_s1493" o:spt="202" type="#_x0000_t202" style="position:absolute;left:0pt;margin-left:461.9pt;margin-top:256.75pt;height:13.9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304"/>
                  </w:pPr>
                  <w:r>
                    <w:t>82.2</w:t>
                  </w:r>
                </w:p>
              </w:txbxContent>
            </v:textbox>
          </v:shape>
        </w:pict>
      </w:r>
      <w:r>
        <w:rPr>
          <w:sz w:val="22"/>
          <w:szCs w:val="22"/>
        </w:rPr>
        <w:pict>
          <v:shape id="_x0000_s1494" o:spid="_x0000_s1494" o:spt="202" type="#_x0000_t202" style="position:absolute;left:0pt;margin-left:511.6pt;margin-top:256.75pt;height:13.9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5"/>
                    <w:jc w:val="center"/>
                  </w:pPr>
                  <w:r>
                    <w:rPr>
                      <w:w w:val="99"/>
                    </w:rPr>
                    <w:t>-</w:t>
                  </w:r>
                </w:p>
              </w:txbxContent>
            </v:textbox>
          </v:shape>
        </w:pict>
      </w:r>
      <w:r>
        <w:rPr>
          <w:sz w:val="22"/>
          <w:szCs w:val="22"/>
        </w:rPr>
        <w:pict>
          <v:shape id="_x0000_s1495" o:spid="_x0000_s1495" o:spt="202" type="#_x0000_t202" style="position:absolute;left:0pt;margin-left:47.4pt;margin-top:270.7pt;height:13.95pt;width:106.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734" w:right="715"/>
                    <w:jc w:val="center"/>
                  </w:pPr>
                  <w:r>
                    <w:t>pH</w:t>
                  </w:r>
                </w:p>
              </w:txbxContent>
            </v:textbox>
          </v:shape>
        </w:pict>
      </w:r>
      <w:r>
        <w:rPr>
          <w:sz w:val="22"/>
          <w:szCs w:val="22"/>
        </w:rPr>
        <w:pict>
          <v:shape id="_x0000_s1496" o:spid="_x0000_s1496" o:spt="202" type="#_x0000_t202" style="position:absolute;left:0pt;margin-left:154.3pt;margin-top:270.7pt;height:13.95pt;width:108.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435"/>
                  </w:pPr>
                  <w:r>
                    <w:t>NY/T 1377-2007</w:t>
                  </w:r>
                </w:p>
              </w:txbxContent>
            </v:textbox>
          </v:shape>
        </w:pict>
      </w:r>
      <w:r>
        <w:rPr>
          <w:sz w:val="22"/>
          <w:szCs w:val="22"/>
        </w:rPr>
        <w:pict>
          <v:shape id="_x0000_s1497" o:spid="_x0000_s1497" o:spt="202" type="#_x0000_t202" style="position:absolute;left:0pt;margin-left:263.15pt;margin-top:270.7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498" o:spid="_x0000_s1498" o:spt="202" type="#_x0000_t202" style="position:absolute;left:0pt;margin-left:312.85pt;margin-top:270.7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5"/>
                    <w:ind w:left="233"/>
                    <w:rPr>
                      <w:rFonts w:ascii="宋体"/>
                    </w:rPr>
                  </w:pPr>
                  <w:r>
                    <w:rPr>
                      <w:rFonts w:hint="eastAsia" w:ascii="宋体"/>
                    </w:rPr>
                    <w:t>无量纲</w:t>
                  </w:r>
                </w:p>
              </w:txbxContent>
            </v:textbox>
          </v:shape>
        </w:pict>
      </w:r>
      <w:r>
        <w:rPr>
          <w:sz w:val="22"/>
          <w:szCs w:val="22"/>
        </w:rPr>
        <w:pict>
          <v:shape id="_x0000_s1499" o:spid="_x0000_s1499" o:spt="202" type="#_x0000_t202" style="position:absolute;left:0pt;margin-left:362.55pt;margin-top:270.7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64" w:right="96"/>
                    <w:jc w:val="center"/>
                  </w:pPr>
                  <w:r>
                    <w:t>9.1</w:t>
                  </w:r>
                </w:p>
              </w:txbxContent>
            </v:textbox>
          </v:shape>
        </w:pict>
      </w:r>
      <w:r>
        <w:rPr>
          <w:sz w:val="22"/>
          <w:szCs w:val="22"/>
        </w:rPr>
        <w:pict>
          <v:shape id="_x0000_s1500" o:spid="_x0000_s1500" o:spt="202" type="#_x0000_t202" style="position:absolute;left:0pt;margin-left:412.2pt;margin-top:270.7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501" o:spid="_x0000_s1501" o:spt="202" type="#_x0000_t202" style="position:absolute;left:0pt;margin-left:461.9pt;margin-top:270.7pt;height:13.9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502" o:spid="_x0000_s1502" o:spt="202" type="#_x0000_t202" style="position:absolute;left:0pt;margin-left:511.6pt;margin-top:270.7pt;height:13.9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5"/>
                    <w:jc w:val="center"/>
                  </w:pPr>
                  <w:r>
                    <w:rPr>
                      <w:w w:val="99"/>
                    </w:rPr>
                    <w:t>-</w:t>
                  </w:r>
                </w:p>
              </w:txbxContent>
            </v:textbox>
          </v:shape>
        </w:pict>
      </w:r>
      <w:r>
        <w:rPr>
          <w:sz w:val="22"/>
          <w:szCs w:val="22"/>
        </w:rPr>
        <w:pict>
          <v:shape id="_x0000_s1503" o:spid="_x0000_s1503" o:spt="202" type="#_x0000_t202" style="position:absolute;left:0pt;margin-left:47.4pt;margin-top:284.6pt;height:30.65pt;width:106.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188"/>
                    <w:ind w:left="734" w:right="716"/>
                    <w:jc w:val="center"/>
                    <w:rPr>
                      <w:rFonts w:ascii="宋体"/>
                      <w:sz w:val="18"/>
                    </w:rPr>
                  </w:pPr>
                  <w:r>
                    <w:rPr>
                      <w:position w:val="9"/>
                      <w:sz w:val="12"/>
                    </w:rPr>
                    <w:t>1)</w:t>
                  </w:r>
                  <w:r>
                    <w:rPr>
                      <w:rFonts w:hint="eastAsia" w:ascii="宋体"/>
                      <w:sz w:val="18"/>
                    </w:rPr>
                    <w:t>六价铬</w:t>
                  </w:r>
                </w:p>
              </w:txbxContent>
            </v:textbox>
          </v:shape>
        </w:pict>
      </w:r>
      <w:r>
        <w:rPr>
          <w:sz w:val="22"/>
          <w:szCs w:val="22"/>
        </w:rPr>
        <w:pict>
          <v:shape id="_x0000_s1504" o:spid="_x0000_s1504" o:spt="202" type="#_x0000_t202" style="position:absolute;left:0pt;margin-left:154.3pt;margin-top:284.6pt;height:30.65pt;width:108.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89" w:line="261" w:lineRule="auto"/>
                    <w:ind w:left="265" w:right="191" w:hanging="60"/>
                  </w:pPr>
                  <w:r>
                    <w:t>USEPA 3060A-1996&amp; USEPA 7196A-1992</w:t>
                  </w:r>
                </w:p>
              </w:txbxContent>
            </v:textbox>
          </v:shape>
        </w:pict>
      </w:r>
      <w:r>
        <w:rPr>
          <w:sz w:val="22"/>
          <w:szCs w:val="22"/>
        </w:rPr>
        <w:pict>
          <v:shape id="_x0000_s1505" o:spid="_x0000_s1505" o:spt="202" type="#_x0000_t202" style="position:absolute;left:0pt;margin-left:263.15pt;margin-top:284.6pt;height:30.6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p>
                  <w:pPr>
                    <w:pStyle w:val="8"/>
                    <w:ind w:left="96" w:right="83"/>
                    <w:jc w:val="center"/>
                  </w:pPr>
                  <w:r>
                    <w:t>0.5</w:t>
                  </w:r>
                </w:p>
                <w:p>
                  <w:pPr>
                    <w:pStyle w:val="8"/>
                    <w:rPr>
                      <w:sz w:val="17"/>
                    </w:rPr>
                  </w:pPr>
                </w:p>
              </w:txbxContent>
            </v:textbox>
          </v:shape>
        </w:pict>
      </w:r>
      <w:r>
        <w:rPr>
          <w:sz w:val="22"/>
          <w:szCs w:val="22"/>
        </w:rPr>
        <w:pict>
          <v:shape id="_x0000_s1506" o:spid="_x0000_s1506" o:spt="202" type="#_x0000_t202" style="position:absolute;left:0pt;margin-left:312.85pt;margin-top:284.6pt;height:30.6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p>
                  <w:pPr>
                    <w:pStyle w:val="8"/>
                    <w:ind w:left="258"/>
                  </w:pPr>
                  <w:r>
                    <w:t>mg/kg</w:t>
                  </w:r>
                </w:p>
                <w:p>
                  <w:pPr>
                    <w:pStyle w:val="8"/>
                    <w:rPr>
                      <w:sz w:val="17"/>
                    </w:rPr>
                  </w:pPr>
                </w:p>
              </w:txbxContent>
            </v:textbox>
          </v:shape>
        </w:pict>
      </w:r>
      <w:r>
        <w:rPr>
          <w:sz w:val="22"/>
          <w:szCs w:val="22"/>
        </w:rPr>
        <w:pict>
          <v:shape id="_x0000_s1507" o:spid="_x0000_s1507" o:spt="202" type="#_x0000_t202" style="position:absolute;left:0pt;margin-left:362.55pt;margin-top:284.6pt;height:30.6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p>
                  <w:pPr>
                    <w:pStyle w:val="8"/>
                    <w:ind w:left="325"/>
                  </w:pPr>
                  <w:r>
                    <w:t>&lt;0.5</w:t>
                  </w:r>
                </w:p>
                <w:p>
                  <w:pPr>
                    <w:pStyle w:val="8"/>
                    <w:rPr>
                      <w:sz w:val="17"/>
                    </w:rPr>
                  </w:pPr>
                </w:p>
              </w:txbxContent>
            </v:textbox>
          </v:shape>
        </w:pict>
      </w:r>
      <w:r>
        <w:rPr>
          <w:sz w:val="22"/>
          <w:szCs w:val="22"/>
        </w:rPr>
        <w:pict>
          <v:shape id="_x0000_s1508" o:spid="_x0000_s1508" o:spt="202" type="#_x0000_t202" style="position:absolute;left:0pt;margin-left:412.2pt;margin-top:284.6pt;height:30.6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p>
                  <w:pPr>
                    <w:pStyle w:val="8"/>
                    <w:ind w:left="14"/>
                    <w:jc w:val="center"/>
                  </w:pPr>
                  <w:r>
                    <w:rPr>
                      <w:w w:val="99"/>
                    </w:rPr>
                    <w:t>-</w:t>
                  </w:r>
                </w:p>
                <w:p>
                  <w:pPr>
                    <w:pStyle w:val="8"/>
                    <w:rPr>
                      <w:sz w:val="17"/>
                    </w:rPr>
                  </w:pPr>
                </w:p>
              </w:txbxContent>
            </v:textbox>
          </v:shape>
        </w:pict>
      </w:r>
      <w:r>
        <w:rPr>
          <w:sz w:val="22"/>
          <w:szCs w:val="22"/>
        </w:rPr>
        <w:pict>
          <v:shape id="_x0000_s1509" o:spid="_x0000_s1509" o:spt="202" type="#_x0000_t202" style="position:absolute;left:0pt;margin-left:461.9pt;margin-top:284.6pt;height:30.6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p>
                  <w:pPr>
                    <w:pStyle w:val="8"/>
                    <w:ind w:left="14"/>
                    <w:jc w:val="center"/>
                  </w:pPr>
                  <w:r>
                    <w:rPr>
                      <w:w w:val="99"/>
                    </w:rPr>
                    <w:t>-</w:t>
                  </w:r>
                </w:p>
                <w:p>
                  <w:pPr>
                    <w:pStyle w:val="8"/>
                    <w:rPr>
                      <w:sz w:val="17"/>
                    </w:rPr>
                  </w:pPr>
                </w:p>
              </w:txbxContent>
            </v:textbox>
          </v:shape>
        </w:pict>
      </w:r>
      <w:r>
        <w:rPr>
          <w:sz w:val="22"/>
          <w:szCs w:val="22"/>
        </w:rPr>
        <w:pict>
          <v:shape id="_x0000_s1510" o:spid="_x0000_s1510" o:spt="202" type="#_x0000_t202" style="position:absolute;left:0pt;margin-left:511.6pt;margin-top:284.6pt;height:30.6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p>
                  <w:pPr>
                    <w:pStyle w:val="8"/>
                    <w:ind w:left="15"/>
                    <w:jc w:val="center"/>
                  </w:pPr>
                  <w:r>
                    <w:rPr>
                      <w:w w:val="99"/>
                    </w:rPr>
                    <w:t>-</w:t>
                  </w:r>
                </w:p>
                <w:p>
                  <w:pPr>
                    <w:pStyle w:val="8"/>
                    <w:rPr>
                      <w:sz w:val="17"/>
                    </w:rPr>
                  </w:pPr>
                </w:p>
              </w:txbxContent>
            </v:textbox>
          </v:shape>
        </w:pict>
      </w:r>
      <w:r>
        <w:rPr>
          <w:sz w:val="22"/>
          <w:szCs w:val="22"/>
        </w:rPr>
        <w:pict>
          <v:shape id="_x0000_s1511" o:spid="_x0000_s1511" o:spt="202" type="#_x0000_t202" style="position:absolute;left:0pt;margin-left:47.4pt;margin-top:315.25pt;height:13.95pt;width:106.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0"/>
                    <w:ind w:left="732" w:right="716"/>
                    <w:jc w:val="center"/>
                    <w:rPr>
                      <w:rFonts w:ascii="宋体"/>
                      <w:b/>
                      <w:sz w:val="18"/>
                    </w:rPr>
                  </w:pPr>
                  <w:r>
                    <w:rPr>
                      <w:b/>
                      <w:sz w:val="12"/>
                    </w:rPr>
                    <w:t>1)</w:t>
                  </w:r>
                  <w:r>
                    <w:rPr>
                      <w:rFonts w:hint="eastAsia" w:ascii="宋体"/>
                      <w:b/>
                      <w:position w:val="-8"/>
                      <w:sz w:val="18"/>
                    </w:rPr>
                    <w:t>金属</w:t>
                  </w:r>
                </w:p>
              </w:txbxContent>
            </v:textbox>
          </v:shape>
        </w:pict>
      </w:r>
      <w:r>
        <w:rPr>
          <w:sz w:val="22"/>
          <w:szCs w:val="22"/>
        </w:rPr>
        <w:pict>
          <v:shape id="_x0000_s1512" o:spid="_x0000_s1512" o:spt="202" type="#_x0000_t202" style="position:absolute;left:0pt;margin-left:154.3pt;margin-top:315.25pt;height:13.95pt;width:108.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513" o:spid="_x0000_s1513" o:spt="202" type="#_x0000_t202" style="position:absolute;left:0pt;margin-left:263.15pt;margin-top:315.2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514" o:spid="_x0000_s1514" o:spt="202" type="#_x0000_t202" style="position:absolute;left:0pt;margin-left:312.85pt;margin-top:315.2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515" o:spid="_x0000_s1515" o:spt="202" type="#_x0000_t202" style="position:absolute;left:0pt;margin-left:362.55pt;margin-top:315.2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516" o:spid="_x0000_s1516" o:spt="202" type="#_x0000_t202" style="position:absolute;left:0pt;margin-left:412.2pt;margin-top:315.2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517" o:spid="_x0000_s1517" o:spt="202" type="#_x0000_t202" style="position:absolute;left:0pt;margin-left:461.9pt;margin-top:315.25pt;height:13.9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518" o:spid="_x0000_s1518" o:spt="202" type="#_x0000_t202" style="position:absolute;left:0pt;margin-left:511.6pt;margin-top:315.25pt;height:13.9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519" o:spid="_x0000_s1519" o:spt="202" type="#_x0000_t202" style="position:absolute;left:0pt;margin-left:47.4pt;margin-top:329.15pt;height:13.95pt;width:106.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0"/>
                    <w:ind w:left="734" w:right="716"/>
                    <w:jc w:val="center"/>
                  </w:pPr>
                  <w:r>
                    <w:rPr>
                      <w:rFonts w:hint="eastAsia" w:ascii="宋体"/>
                    </w:rPr>
                    <w:t xml:space="preserve">铜 </w:t>
                  </w:r>
                  <w:r>
                    <w:t>(Cu)</w:t>
                  </w:r>
                </w:p>
              </w:txbxContent>
            </v:textbox>
          </v:shape>
        </w:pict>
      </w:r>
      <w:r>
        <w:rPr>
          <w:sz w:val="22"/>
          <w:szCs w:val="22"/>
        </w:rPr>
        <w:pict>
          <v:shape id="_x0000_s1520" o:spid="_x0000_s1520" o:spt="202" type="#_x0000_t202" style="position:absolute;left:0pt;margin-left:154.3pt;margin-top:329.15pt;height:13.95pt;width:108.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577"/>
                  </w:pPr>
                  <w:r>
                    <w:t>HJ 491-2019</w:t>
                  </w:r>
                </w:p>
              </w:txbxContent>
            </v:textbox>
          </v:shape>
        </w:pict>
      </w:r>
      <w:r>
        <w:rPr>
          <w:sz w:val="22"/>
          <w:szCs w:val="22"/>
        </w:rPr>
        <w:pict>
          <v:shape id="_x0000_s1521" o:spid="_x0000_s1521" o:spt="202" type="#_x0000_t202" style="position:absolute;left:0pt;margin-left:263.15pt;margin-top:329.1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6"/>
                    <w:jc w:val="center"/>
                  </w:pPr>
                  <w:r>
                    <w:rPr>
                      <w:w w:val="99"/>
                    </w:rPr>
                    <w:t>1</w:t>
                  </w:r>
                </w:p>
              </w:txbxContent>
            </v:textbox>
          </v:shape>
        </w:pict>
      </w:r>
      <w:r>
        <w:rPr>
          <w:sz w:val="22"/>
          <w:szCs w:val="22"/>
        </w:rPr>
        <w:pict>
          <v:shape id="_x0000_s1522" o:spid="_x0000_s1522" o:spt="202" type="#_x0000_t202" style="position:absolute;left:0pt;margin-left:312.85pt;margin-top:329.1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258"/>
                  </w:pPr>
                  <w:r>
                    <w:t>mg/kg</w:t>
                  </w:r>
                </w:p>
              </w:txbxContent>
            </v:textbox>
          </v:shape>
        </w:pict>
      </w:r>
      <w:r>
        <w:rPr>
          <w:sz w:val="22"/>
          <w:szCs w:val="22"/>
        </w:rPr>
        <w:pict>
          <v:shape id="_x0000_s1523" o:spid="_x0000_s1523" o:spt="202" type="#_x0000_t202" style="position:absolute;left:0pt;margin-left:362.55pt;margin-top:329.1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34"/>
                    <w:ind w:left="96" w:right="80"/>
                    <w:jc w:val="center"/>
                    <w:rPr>
                      <w:b/>
                      <w:sz w:val="18"/>
                    </w:rPr>
                  </w:pPr>
                  <w:r>
                    <w:rPr>
                      <w:b/>
                      <w:sz w:val="18"/>
                    </w:rPr>
                    <w:t>20</w:t>
                  </w:r>
                </w:p>
              </w:txbxContent>
            </v:textbox>
          </v:shape>
        </w:pict>
      </w:r>
      <w:r>
        <w:rPr>
          <w:sz w:val="22"/>
          <w:szCs w:val="22"/>
        </w:rPr>
        <w:pict>
          <v:shape id="_x0000_s1524" o:spid="_x0000_s1524" o:spt="202" type="#_x0000_t202" style="position:absolute;left:0pt;margin-left:412.2pt;margin-top:329.1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525" o:spid="_x0000_s1525" o:spt="202" type="#_x0000_t202" style="position:absolute;left:0pt;margin-left:461.9pt;margin-top:329.15pt;height:13.9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526" o:spid="_x0000_s1526" o:spt="202" type="#_x0000_t202" style="position:absolute;left:0pt;margin-left:511.6pt;margin-top:329.15pt;height:13.9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5"/>
                    <w:jc w:val="center"/>
                  </w:pPr>
                  <w:r>
                    <w:rPr>
                      <w:w w:val="99"/>
                    </w:rPr>
                    <w:t>-</w:t>
                  </w:r>
                </w:p>
              </w:txbxContent>
            </v:textbox>
          </v:shape>
        </w:pict>
      </w:r>
      <w:r>
        <w:rPr>
          <w:sz w:val="22"/>
          <w:szCs w:val="22"/>
        </w:rPr>
        <w:pict>
          <v:shape id="_x0000_s1527" o:spid="_x0000_s1527" o:spt="202" type="#_x0000_t202" style="position:absolute;left:0pt;margin-left:47.4pt;margin-top:343.05pt;height:13.95pt;width:106.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3"/>
                    <w:ind w:left="717" w:right="716"/>
                    <w:jc w:val="center"/>
                  </w:pPr>
                  <w:r>
                    <w:rPr>
                      <w:rFonts w:hint="eastAsia" w:ascii="宋体"/>
                    </w:rPr>
                    <w:t xml:space="preserve">镍 </w:t>
                  </w:r>
                  <w:r>
                    <w:t>(Ni)</w:t>
                  </w:r>
                </w:p>
              </w:txbxContent>
            </v:textbox>
          </v:shape>
        </w:pict>
      </w:r>
      <w:r>
        <w:rPr>
          <w:sz w:val="22"/>
          <w:szCs w:val="22"/>
        </w:rPr>
        <w:pict>
          <v:shape id="_x0000_s1528" o:spid="_x0000_s1528" o:spt="202" type="#_x0000_t202" style="position:absolute;left:0pt;margin-left:154.3pt;margin-top:343.05pt;height:13.95pt;width:108.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577"/>
                  </w:pPr>
                  <w:r>
                    <w:t>HJ 491-2019</w:t>
                  </w:r>
                </w:p>
              </w:txbxContent>
            </v:textbox>
          </v:shape>
        </w:pict>
      </w:r>
      <w:r>
        <w:rPr>
          <w:sz w:val="22"/>
          <w:szCs w:val="22"/>
        </w:rPr>
        <w:pict>
          <v:shape id="_x0000_s1529" o:spid="_x0000_s1529" o:spt="202" type="#_x0000_t202" style="position:absolute;left:0pt;margin-left:263.15pt;margin-top:343.0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6"/>
                    <w:jc w:val="center"/>
                  </w:pPr>
                  <w:r>
                    <w:rPr>
                      <w:w w:val="99"/>
                    </w:rPr>
                    <w:t>3</w:t>
                  </w:r>
                </w:p>
              </w:txbxContent>
            </v:textbox>
          </v:shape>
        </w:pict>
      </w:r>
      <w:r>
        <w:rPr>
          <w:sz w:val="22"/>
          <w:szCs w:val="22"/>
        </w:rPr>
        <w:pict>
          <v:shape id="_x0000_s1530" o:spid="_x0000_s1530" o:spt="202" type="#_x0000_t202" style="position:absolute;left:0pt;margin-left:312.85pt;margin-top:343.0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258"/>
                  </w:pPr>
                  <w:r>
                    <w:t>mg/kg</w:t>
                  </w:r>
                </w:p>
              </w:txbxContent>
            </v:textbox>
          </v:shape>
        </w:pict>
      </w:r>
      <w:r>
        <w:rPr>
          <w:sz w:val="22"/>
          <w:szCs w:val="22"/>
        </w:rPr>
        <w:pict>
          <v:shape id="_x0000_s1531" o:spid="_x0000_s1531" o:spt="202" type="#_x0000_t202" style="position:absolute;left:0pt;margin-left:362.55pt;margin-top:343.0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34"/>
                    <w:ind w:left="96" w:right="80"/>
                    <w:jc w:val="center"/>
                    <w:rPr>
                      <w:b/>
                      <w:sz w:val="18"/>
                    </w:rPr>
                  </w:pPr>
                  <w:r>
                    <w:rPr>
                      <w:b/>
                      <w:sz w:val="18"/>
                    </w:rPr>
                    <w:t>12</w:t>
                  </w:r>
                </w:p>
              </w:txbxContent>
            </v:textbox>
          </v:shape>
        </w:pict>
      </w:r>
      <w:r>
        <w:rPr>
          <w:sz w:val="22"/>
          <w:szCs w:val="22"/>
        </w:rPr>
        <w:pict>
          <v:shape id="_x0000_s1532" o:spid="_x0000_s1532" o:spt="202" type="#_x0000_t202" style="position:absolute;left:0pt;margin-left:412.2pt;margin-top:343.0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533" o:spid="_x0000_s1533" o:spt="202" type="#_x0000_t202" style="position:absolute;left:0pt;margin-left:461.9pt;margin-top:343.05pt;height:13.9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534" o:spid="_x0000_s1534" o:spt="202" type="#_x0000_t202" style="position:absolute;left:0pt;margin-left:511.6pt;margin-top:343.05pt;height:13.9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5"/>
                    <w:jc w:val="center"/>
                  </w:pPr>
                  <w:r>
                    <w:rPr>
                      <w:w w:val="99"/>
                    </w:rPr>
                    <w:t>-</w:t>
                  </w:r>
                </w:p>
              </w:txbxContent>
            </v:textbox>
          </v:shape>
        </w:pict>
      </w:r>
      <w:r>
        <w:rPr>
          <w:sz w:val="22"/>
          <w:szCs w:val="22"/>
        </w:rPr>
        <w:pict>
          <v:shape id="_x0000_s1535" o:spid="_x0000_s1535" o:spt="202" type="#_x0000_t202" style="position:absolute;left:0pt;margin-left:47.4pt;margin-top:357pt;height:13.95pt;width:106.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0"/>
                    <w:ind w:left="717" w:right="716"/>
                    <w:jc w:val="center"/>
                  </w:pPr>
                  <w:r>
                    <w:rPr>
                      <w:rFonts w:hint="eastAsia" w:ascii="新宋体" w:eastAsia="新宋体"/>
                    </w:rPr>
                    <w:t xml:space="preserve">铅 </w:t>
                  </w:r>
                  <w:r>
                    <w:t>(Pb)</w:t>
                  </w:r>
                </w:p>
              </w:txbxContent>
            </v:textbox>
          </v:shape>
        </w:pict>
      </w:r>
      <w:r>
        <w:rPr>
          <w:sz w:val="22"/>
          <w:szCs w:val="22"/>
        </w:rPr>
        <w:pict>
          <v:shape id="_x0000_s1536" o:spid="_x0000_s1536" o:spt="202" type="#_x0000_t202" style="position:absolute;left:0pt;margin-left:154.3pt;margin-top:357pt;height:13.95pt;width:108.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378"/>
                  </w:pPr>
                  <w:r>
                    <w:t>GB/T 17141-1997</w:t>
                  </w:r>
                </w:p>
              </w:txbxContent>
            </v:textbox>
          </v:shape>
        </w:pict>
      </w:r>
      <w:r>
        <w:rPr>
          <w:sz w:val="22"/>
          <w:szCs w:val="22"/>
        </w:rPr>
        <w:pict>
          <v:shape id="_x0000_s1537" o:spid="_x0000_s1537" o:spt="202" type="#_x0000_t202" style="position:absolute;left:0pt;margin-left:263.15pt;margin-top:357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96" w:right="83"/>
                    <w:jc w:val="center"/>
                  </w:pPr>
                  <w:r>
                    <w:t>0.1</w:t>
                  </w:r>
                </w:p>
              </w:txbxContent>
            </v:textbox>
          </v:shape>
        </w:pict>
      </w:r>
      <w:r>
        <w:rPr>
          <w:sz w:val="22"/>
          <w:szCs w:val="22"/>
        </w:rPr>
        <w:pict>
          <v:shape id="_x0000_s1538" o:spid="_x0000_s1538" o:spt="202" type="#_x0000_t202" style="position:absolute;left:0pt;margin-left:312.85pt;margin-top:357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258"/>
                  </w:pPr>
                  <w:r>
                    <w:t>mg/kg</w:t>
                  </w:r>
                </w:p>
              </w:txbxContent>
            </v:textbox>
          </v:shape>
        </w:pict>
      </w:r>
      <w:r>
        <w:rPr>
          <w:sz w:val="22"/>
          <w:szCs w:val="22"/>
        </w:rPr>
        <w:pict>
          <v:shape id="_x0000_s1539" o:spid="_x0000_s1539" o:spt="202" type="#_x0000_t202" style="position:absolute;left:0pt;margin-left:362.55pt;margin-top:357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34"/>
                    <w:ind w:left="327"/>
                    <w:rPr>
                      <w:b/>
                      <w:sz w:val="18"/>
                    </w:rPr>
                  </w:pPr>
                  <w:r>
                    <w:rPr>
                      <w:b/>
                      <w:sz w:val="18"/>
                    </w:rPr>
                    <w:t>20.3</w:t>
                  </w:r>
                </w:p>
              </w:txbxContent>
            </v:textbox>
          </v:shape>
        </w:pict>
      </w:r>
      <w:r>
        <w:rPr>
          <w:sz w:val="22"/>
          <w:szCs w:val="22"/>
        </w:rPr>
        <w:pict>
          <v:shape id="_x0000_s1540" o:spid="_x0000_s1540" o:spt="202" type="#_x0000_t202" style="position:absolute;left:0pt;margin-left:412.2pt;margin-top:357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541" o:spid="_x0000_s1541" o:spt="202" type="#_x0000_t202" style="position:absolute;left:0pt;margin-left:461.9pt;margin-top:357pt;height:13.9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542" o:spid="_x0000_s1542" o:spt="202" type="#_x0000_t202" style="position:absolute;left:0pt;margin-left:511.6pt;margin-top:357pt;height:13.9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5"/>
                    <w:jc w:val="center"/>
                  </w:pPr>
                  <w:r>
                    <w:rPr>
                      <w:w w:val="99"/>
                    </w:rPr>
                    <w:t>-</w:t>
                  </w:r>
                </w:p>
              </w:txbxContent>
            </v:textbox>
          </v:shape>
        </w:pict>
      </w:r>
      <w:r>
        <w:rPr>
          <w:sz w:val="22"/>
          <w:szCs w:val="22"/>
        </w:rPr>
        <w:pict>
          <v:shape id="_x0000_s1543" o:spid="_x0000_s1543" o:spt="202" type="#_x0000_t202" style="position:absolute;left:0pt;margin-left:47.4pt;margin-top:370.9pt;height:13.95pt;width:106.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0"/>
                    <w:ind w:left="717" w:right="716"/>
                    <w:jc w:val="center"/>
                  </w:pPr>
                  <w:r>
                    <w:rPr>
                      <w:rFonts w:hint="eastAsia" w:ascii="新宋体" w:eastAsia="新宋体"/>
                    </w:rPr>
                    <w:t xml:space="preserve">镉 </w:t>
                  </w:r>
                  <w:r>
                    <w:t>(Cd)</w:t>
                  </w:r>
                </w:p>
              </w:txbxContent>
            </v:textbox>
          </v:shape>
        </w:pict>
      </w:r>
      <w:r>
        <w:rPr>
          <w:sz w:val="22"/>
          <w:szCs w:val="22"/>
        </w:rPr>
        <w:pict>
          <v:shape id="_x0000_s1544" o:spid="_x0000_s1544" o:spt="202" type="#_x0000_t202" style="position:absolute;left:0pt;margin-left:154.3pt;margin-top:370.9pt;height:13.95pt;width:108.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378"/>
                  </w:pPr>
                  <w:r>
                    <w:t>GB/T 17141-1997</w:t>
                  </w:r>
                </w:p>
              </w:txbxContent>
            </v:textbox>
          </v:shape>
        </w:pict>
      </w:r>
      <w:r>
        <w:rPr>
          <w:sz w:val="22"/>
          <w:szCs w:val="22"/>
        </w:rPr>
        <w:pict>
          <v:shape id="_x0000_s1545" o:spid="_x0000_s1545" o:spt="202" type="#_x0000_t202" style="position:absolute;left:0pt;margin-left:263.15pt;margin-top:370.9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327"/>
                  </w:pPr>
                  <w:r>
                    <w:t>0.01</w:t>
                  </w:r>
                </w:p>
              </w:txbxContent>
            </v:textbox>
          </v:shape>
        </w:pict>
      </w:r>
      <w:r>
        <w:rPr>
          <w:sz w:val="22"/>
          <w:szCs w:val="22"/>
        </w:rPr>
        <w:pict>
          <v:shape id="_x0000_s1546" o:spid="_x0000_s1546" o:spt="202" type="#_x0000_t202" style="position:absolute;left:0pt;margin-left:312.85pt;margin-top:370.9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258"/>
                  </w:pPr>
                  <w:r>
                    <w:t>mg/kg</w:t>
                  </w:r>
                </w:p>
              </w:txbxContent>
            </v:textbox>
          </v:shape>
        </w:pict>
      </w:r>
      <w:r>
        <w:rPr>
          <w:sz w:val="22"/>
          <w:szCs w:val="22"/>
        </w:rPr>
        <w:pict>
          <v:shape id="_x0000_s1547" o:spid="_x0000_s1547" o:spt="202" type="#_x0000_t202" style="position:absolute;left:0pt;margin-left:362.55pt;margin-top:370.9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34"/>
                    <w:ind w:left="327"/>
                    <w:rPr>
                      <w:b/>
                      <w:sz w:val="18"/>
                    </w:rPr>
                  </w:pPr>
                  <w:r>
                    <w:rPr>
                      <w:b/>
                      <w:sz w:val="18"/>
                    </w:rPr>
                    <w:t>0.20</w:t>
                  </w:r>
                </w:p>
              </w:txbxContent>
            </v:textbox>
          </v:shape>
        </w:pict>
      </w:r>
      <w:r>
        <w:rPr>
          <w:sz w:val="22"/>
          <w:szCs w:val="22"/>
        </w:rPr>
        <w:pict>
          <v:shape id="_x0000_s1548" o:spid="_x0000_s1548" o:spt="202" type="#_x0000_t202" style="position:absolute;left:0pt;margin-left:412.2pt;margin-top:370.9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549" o:spid="_x0000_s1549" o:spt="202" type="#_x0000_t202" style="position:absolute;left:0pt;margin-left:461.9pt;margin-top:370.9pt;height:13.9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550" o:spid="_x0000_s1550" o:spt="202" type="#_x0000_t202" style="position:absolute;left:0pt;margin-left:511.6pt;margin-top:370.9pt;height:13.9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5"/>
                    <w:jc w:val="center"/>
                  </w:pPr>
                  <w:r>
                    <w:rPr>
                      <w:w w:val="99"/>
                    </w:rPr>
                    <w:t>-</w:t>
                  </w:r>
                </w:p>
              </w:txbxContent>
            </v:textbox>
          </v:shape>
        </w:pict>
      </w:r>
      <w:r>
        <w:rPr>
          <w:sz w:val="22"/>
          <w:szCs w:val="22"/>
        </w:rPr>
        <w:pict>
          <v:shape id="_x0000_s1551" o:spid="_x0000_s1551" o:spt="202" type="#_x0000_t202" style="position:absolute;left:0pt;margin-left:47.4pt;margin-top:384.85pt;height:13.95pt;width:106.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0"/>
                    <w:ind w:left="717" w:right="716"/>
                    <w:jc w:val="center"/>
                  </w:pPr>
                  <w:r>
                    <w:rPr>
                      <w:rFonts w:hint="eastAsia" w:ascii="新宋体" w:eastAsia="新宋体"/>
                    </w:rPr>
                    <w:t xml:space="preserve">砷 </w:t>
                  </w:r>
                  <w:r>
                    <w:t>(As)</w:t>
                  </w:r>
                </w:p>
              </w:txbxContent>
            </v:textbox>
          </v:shape>
        </w:pict>
      </w:r>
      <w:r>
        <w:rPr>
          <w:sz w:val="22"/>
          <w:szCs w:val="22"/>
        </w:rPr>
        <w:pict>
          <v:shape id="_x0000_s1552" o:spid="_x0000_s1552" o:spt="202" type="#_x0000_t202" style="position:absolute;left:0pt;margin-left:154.3pt;margin-top:384.85pt;height:13.95pt;width:108.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303"/>
                  </w:pPr>
                  <w:r>
                    <w:t>GB/T 22105.2-2008</w:t>
                  </w:r>
                </w:p>
              </w:txbxContent>
            </v:textbox>
          </v:shape>
        </w:pict>
      </w:r>
      <w:r>
        <w:rPr>
          <w:sz w:val="22"/>
          <w:szCs w:val="22"/>
        </w:rPr>
        <w:pict>
          <v:shape id="_x0000_s1553" o:spid="_x0000_s1553" o:spt="202" type="#_x0000_t202" style="position:absolute;left:0pt;margin-left:263.15pt;margin-top:384.8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327"/>
                  </w:pPr>
                  <w:r>
                    <w:t>0.01</w:t>
                  </w:r>
                </w:p>
              </w:txbxContent>
            </v:textbox>
          </v:shape>
        </w:pict>
      </w:r>
      <w:r>
        <w:rPr>
          <w:sz w:val="22"/>
          <w:szCs w:val="22"/>
        </w:rPr>
        <w:pict>
          <v:shape id="_x0000_s1554" o:spid="_x0000_s1554" o:spt="202" type="#_x0000_t202" style="position:absolute;left:0pt;margin-left:312.85pt;margin-top:384.8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258"/>
                  </w:pPr>
                  <w:r>
                    <w:t>mg/kg</w:t>
                  </w:r>
                </w:p>
              </w:txbxContent>
            </v:textbox>
          </v:shape>
        </w:pict>
      </w:r>
      <w:r>
        <w:rPr>
          <w:sz w:val="22"/>
          <w:szCs w:val="22"/>
        </w:rPr>
        <w:pict>
          <v:shape id="_x0000_s1555" o:spid="_x0000_s1555" o:spt="202" type="#_x0000_t202" style="position:absolute;left:0pt;margin-left:362.55pt;margin-top:384.8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34"/>
                    <w:ind w:left="303"/>
                    <w:rPr>
                      <w:b/>
                      <w:sz w:val="18"/>
                    </w:rPr>
                  </w:pPr>
                  <w:r>
                    <w:rPr>
                      <w:b/>
                      <w:sz w:val="18"/>
                    </w:rPr>
                    <w:t>7.76</w:t>
                  </w:r>
                </w:p>
              </w:txbxContent>
            </v:textbox>
          </v:shape>
        </w:pict>
      </w:r>
      <w:r>
        <w:rPr>
          <w:sz w:val="22"/>
          <w:szCs w:val="22"/>
        </w:rPr>
        <w:pict>
          <v:shape id="_x0000_s1556" o:spid="_x0000_s1556" o:spt="202" type="#_x0000_t202" style="position:absolute;left:0pt;margin-left:412.2pt;margin-top:384.85pt;height:13.9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557" o:spid="_x0000_s1557" o:spt="202" type="#_x0000_t202" style="position:absolute;left:0pt;margin-left:461.9pt;margin-top:384.85pt;height:13.9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558" o:spid="_x0000_s1558" o:spt="202" type="#_x0000_t202" style="position:absolute;left:0pt;margin-left:511.6pt;margin-top:384.85pt;height:13.9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5"/>
                    <w:jc w:val="center"/>
                  </w:pPr>
                  <w:r>
                    <w:rPr>
                      <w:w w:val="99"/>
                    </w:rPr>
                    <w:t>-</w:t>
                  </w:r>
                </w:p>
              </w:txbxContent>
            </v:textbox>
          </v:shape>
        </w:pict>
      </w:r>
      <w:r>
        <w:rPr>
          <w:sz w:val="22"/>
          <w:szCs w:val="22"/>
        </w:rPr>
        <w:pict>
          <v:shape id="_x0000_s1559" o:spid="_x0000_s1559" o:spt="202" type="#_x0000_t202" style="position:absolute;left:0pt;margin-left:47.4pt;margin-top:398.75pt;height:13.9pt;width:106.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0"/>
                    <w:ind w:left="731" w:right="716"/>
                    <w:jc w:val="center"/>
                  </w:pPr>
                  <w:r>
                    <w:rPr>
                      <w:rFonts w:hint="eastAsia" w:ascii="新宋体" w:eastAsia="新宋体"/>
                    </w:rPr>
                    <w:t xml:space="preserve">汞 </w:t>
                  </w:r>
                  <w:r>
                    <w:t>(Hg)</w:t>
                  </w:r>
                </w:p>
              </w:txbxContent>
            </v:textbox>
          </v:shape>
        </w:pict>
      </w:r>
      <w:r>
        <w:rPr>
          <w:sz w:val="22"/>
          <w:szCs w:val="22"/>
        </w:rPr>
        <w:pict>
          <v:shape id="_x0000_s1560" o:spid="_x0000_s1560" o:spt="202" type="#_x0000_t202" style="position:absolute;left:0pt;margin-left:154.3pt;margin-top:398.75pt;height:13.9pt;width:108.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303"/>
                  </w:pPr>
                  <w:r>
                    <w:t>GB/T 22105.1-2008</w:t>
                  </w:r>
                </w:p>
              </w:txbxContent>
            </v:textbox>
          </v:shape>
        </w:pict>
      </w:r>
      <w:r>
        <w:rPr>
          <w:sz w:val="22"/>
          <w:szCs w:val="22"/>
        </w:rPr>
        <w:pict>
          <v:shape id="_x0000_s1561" o:spid="_x0000_s1561" o:spt="202" type="#_x0000_t202" style="position:absolute;left:0pt;margin-left:263.15pt;margin-top:398.75pt;height:13.9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277"/>
                  </w:pPr>
                  <w:r>
                    <w:t>0.002</w:t>
                  </w:r>
                </w:p>
              </w:txbxContent>
            </v:textbox>
          </v:shape>
        </w:pict>
      </w:r>
      <w:r>
        <w:rPr>
          <w:sz w:val="22"/>
          <w:szCs w:val="22"/>
        </w:rPr>
        <w:pict>
          <v:shape id="_x0000_s1562" o:spid="_x0000_s1562" o:spt="202" type="#_x0000_t202" style="position:absolute;left:0pt;margin-left:312.85pt;margin-top:398.75pt;height:13.9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258"/>
                  </w:pPr>
                  <w:r>
                    <w:t>mg/kg</w:t>
                  </w:r>
                </w:p>
              </w:txbxContent>
            </v:textbox>
          </v:shape>
        </w:pict>
      </w:r>
      <w:r>
        <w:rPr>
          <w:sz w:val="22"/>
          <w:szCs w:val="22"/>
        </w:rPr>
        <w:pict>
          <v:shape id="_x0000_s1563" o:spid="_x0000_s1563" o:spt="202" type="#_x0000_t202" style="position:absolute;left:0pt;margin-left:362.55pt;margin-top:398.75pt;height:13.9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34"/>
                    <w:ind w:left="253"/>
                    <w:rPr>
                      <w:b/>
                      <w:sz w:val="18"/>
                    </w:rPr>
                  </w:pPr>
                  <w:r>
                    <w:rPr>
                      <w:b/>
                      <w:sz w:val="18"/>
                    </w:rPr>
                    <w:t>0.025</w:t>
                  </w:r>
                </w:p>
              </w:txbxContent>
            </v:textbox>
          </v:shape>
        </w:pict>
      </w:r>
      <w:r>
        <w:rPr>
          <w:sz w:val="22"/>
          <w:szCs w:val="22"/>
        </w:rPr>
        <w:pict>
          <v:shape id="_x0000_s1564" o:spid="_x0000_s1564" o:spt="202" type="#_x0000_t202" style="position:absolute;left:0pt;margin-left:412.2pt;margin-top:398.75pt;height:13.9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565" o:spid="_x0000_s1565" o:spt="202" type="#_x0000_t202" style="position:absolute;left:0pt;margin-left:461.9pt;margin-top:398.75pt;height:13.9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1566" o:spid="_x0000_s1566" o:spt="202" type="#_x0000_t202" style="position:absolute;left:0pt;margin-left:511.6pt;margin-top:398.75pt;height:13.9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1"/>
                    <w:ind w:left="15"/>
                    <w:jc w:val="center"/>
                  </w:pPr>
                  <w:r>
                    <w:rPr>
                      <w:w w:val="99"/>
                    </w:rPr>
                    <w:t>-</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611" o:spid="_x0000_s6611" o:spt="75" type="#_x0000_t75" style="position:absolute;left:0pt;margin-left:53.9pt;margin-top:28.3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1567" o:spid="_x0000_s1567" o:spt="203" style="position:absolute;left:0pt;margin-left:43.05pt;margin-top:113.5pt;height:565.55pt;width:522.35pt;mso-position-horizontal-relative:page;mso-position-vertical-relative:page;z-index:-3072;mso-width-relative:page;mso-height-relative:page;" coordorigin="861,2270" coordsize="10447,11311">
            <o:lock v:ext="edit"/>
            <v:line id="_x0000_s1568" o:spid="_x0000_s1568" o:spt="20" style="position:absolute;left:3359;top:4516;height:9057;width:0;" coordsize="21600,21600">
              <v:path arrowok="t"/>
              <v:fill focussize="0,0"/>
              <v:stroke weight="0.14pt"/>
              <v:imagedata o:title=""/>
              <o:lock v:ext="edit"/>
            </v:line>
            <v:line id="_x0000_s1569" o:spid="_x0000_s1569" o:spt="20" style="position:absolute;left:3359;top:4515;height:9059;width:0;" coordsize="21600,21600">
              <v:path arrowok="t"/>
              <v:fill focussize="0,0"/>
              <v:stroke weight="0.12pt"/>
              <v:imagedata o:title=""/>
              <o:lock v:ext="edit"/>
            </v:line>
            <v:line id="_x0000_s1570" o:spid="_x0000_s1570" o:spt="20" style="position:absolute;left:5337;top:2290;height:11283;width:0;" coordsize="21600,21600">
              <v:path arrowok="t"/>
              <v:fill focussize="0,0"/>
              <v:stroke weight="0.14pt"/>
              <v:imagedata o:title=""/>
              <o:lock v:ext="edit"/>
            </v:line>
            <v:line id="_x0000_s1571" o:spid="_x0000_s1571" o:spt="20" style="position:absolute;left:5337;top:2290;height:11284;width:0;" coordsize="21600,21600">
              <v:path arrowok="t"/>
              <v:fill focussize="0,0"/>
              <v:stroke weight="0.12pt"/>
              <v:imagedata o:title=""/>
              <o:lock v:ext="edit"/>
            </v:line>
            <v:line id="_x0000_s1572" o:spid="_x0000_s1572" o:spt="20" style="position:absolute;left:7325;top:2290;height:11283;width:0;" coordsize="21600,21600">
              <v:path arrowok="t"/>
              <v:fill focussize="0,0"/>
              <v:stroke weight="0.14pt"/>
              <v:imagedata o:title=""/>
              <o:lock v:ext="edit"/>
            </v:line>
            <v:line id="_x0000_s1573" o:spid="_x0000_s1573" o:spt="20" style="position:absolute;left:7325;top:2290;height:11284;width:0;" coordsize="21600,21600">
              <v:path arrowok="t"/>
              <v:fill focussize="0,0"/>
              <v:stroke weight="0.12pt"/>
              <v:imagedata o:title=""/>
              <o:lock v:ext="edit"/>
            </v:line>
            <v:line id="_x0000_s1574" o:spid="_x0000_s1574" o:spt="20" style="position:absolute;left:8319;top:2290;height:11283;width:0;" coordsize="21600,21600">
              <v:path arrowok="t"/>
              <v:fill focussize="0,0"/>
              <v:stroke weight="0.14pt"/>
              <v:imagedata o:title=""/>
              <o:lock v:ext="edit"/>
            </v:line>
            <v:line id="_x0000_s1575" o:spid="_x0000_s1575" o:spt="20" style="position:absolute;left:8319;top:2290;height:11284;width:0;" coordsize="21600,21600">
              <v:path arrowok="t"/>
              <v:fill focussize="0,0"/>
              <v:stroke weight="0.12pt"/>
              <v:imagedata o:title=""/>
              <o:lock v:ext="edit"/>
            </v:line>
            <v:line id="_x0000_s1576" o:spid="_x0000_s1576" o:spt="20" style="position:absolute;left:9313;top:2290;height:11283;width:0;" coordsize="21600,21600">
              <v:path arrowok="t"/>
              <v:fill focussize="0,0"/>
              <v:stroke weight="0.14pt"/>
              <v:imagedata o:title=""/>
              <o:lock v:ext="edit"/>
            </v:line>
            <v:line id="_x0000_s1577" o:spid="_x0000_s1577" o:spt="20" style="position:absolute;left:9313;top:2290;height:11284;width:0;" coordsize="21600,21600">
              <v:path arrowok="t"/>
              <v:fill focussize="0,0"/>
              <v:stroke weight="0.12pt"/>
              <v:imagedata o:title=""/>
              <o:lock v:ext="edit"/>
            </v:line>
            <v:line id="_x0000_s1578" o:spid="_x0000_s1578" o:spt="20" style="position:absolute;left:10306;top:2290;height:11283;width:0;" coordsize="21600,21600">
              <v:path arrowok="t"/>
              <v:fill focussize="0,0"/>
              <v:stroke weight="0.14pt"/>
              <v:imagedata o:title=""/>
              <o:lock v:ext="edit"/>
            </v:line>
            <v:line id="_x0000_s1579" o:spid="_x0000_s1579" o:spt="20" style="position:absolute;left:10306;top:2290;height:11284;width:0;" coordsize="21600,21600">
              <v:path arrowok="t"/>
              <v:fill focussize="0,0"/>
              <v:stroke weight="0.12pt"/>
              <v:imagedata o:title=""/>
              <o:lock v:ext="edit"/>
            </v:line>
            <v:line id="_x0000_s1580" o:spid="_x0000_s1580" o:spt="20" style="position:absolute;left:11300;top:2290;height:11283;width:0;" coordsize="21600,21600">
              <v:path arrowok="t"/>
              <v:fill focussize="0,0"/>
              <v:stroke weight="0.14pt"/>
              <v:imagedata o:title=""/>
              <o:lock v:ext="edit"/>
            </v:line>
            <v:line id="_x0000_s1581" o:spid="_x0000_s1581" o:spt="20" style="position:absolute;left:11300;top:2290;height:11284;width:0;" coordsize="21600,21600">
              <v:path arrowok="t"/>
              <v:fill focussize="0,0"/>
              <v:stroke weight="0.12pt"/>
              <v:imagedata o:title=""/>
              <o:lock v:ext="edit"/>
            </v:line>
            <v:line id="_x0000_s1582" o:spid="_x0000_s1582" o:spt="20" style="position:absolute;left:5340;top:2812;height:0;width:5960;" coordsize="21600,21600">
              <v:path arrowok="t"/>
              <v:fill focussize="0,0"/>
              <v:stroke weight="0.14pt"/>
              <v:imagedata o:title=""/>
              <o:lock v:ext="edit"/>
            </v:line>
            <v:line id="_x0000_s1583" o:spid="_x0000_s1583" o:spt="20" style="position:absolute;left:5339;top:2812;height:0;width:5962;" coordsize="21600,21600">
              <v:path arrowok="t"/>
              <v:fill focussize="0,0"/>
              <v:stroke weight="0.12pt"/>
              <v:imagedata o:title=""/>
              <o:lock v:ext="edit"/>
            </v:line>
            <v:line id="_x0000_s1584" o:spid="_x0000_s1584" o:spt="20" style="position:absolute;left:5340;top:3357;height:0;width:5960;" coordsize="21600,21600">
              <v:path arrowok="t"/>
              <v:fill focussize="0,0"/>
              <v:stroke weight="0.14pt"/>
              <v:imagedata o:title=""/>
              <o:lock v:ext="edit"/>
            </v:line>
            <v:line id="_x0000_s1585" o:spid="_x0000_s1585" o:spt="20" style="position:absolute;left:5339;top:3357;height:0;width:5962;" coordsize="21600,21600">
              <v:path arrowok="t"/>
              <v:fill focussize="0,0"/>
              <v:stroke weight="0.12pt"/>
              <v:imagedata o:title=""/>
              <o:lock v:ext="edit"/>
            </v:line>
            <v:line id="_x0000_s1586" o:spid="_x0000_s1586" o:spt="20" style="position:absolute;left:881;top:3623;height:0;width:10419;" coordsize="21600,21600">
              <v:path arrowok="t"/>
              <v:fill focussize="0,0"/>
              <v:stroke weight="0.14pt"/>
              <v:imagedata o:title=""/>
              <o:lock v:ext="edit"/>
            </v:line>
            <v:line id="_x0000_s1587" o:spid="_x0000_s1587" o:spt="20" style="position:absolute;left:881;top:3623;height:0;width:10420;" coordsize="21600,21600">
              <v:path arrowok="t"/>
              <v:fill focussize="0,0"/>
              <v:stroke weight="0.12pt"/>
              <v:imagedata o:title=""/>
              <o:lock v:ext="edit"/>
            </v:line>
            <v:line id="_x0000_s1588" o:spid="_x0000_s1588" o:spt="20" style="position:absolute;left:881;top:3890;height:0;width:10419;" coordsize="21600,21600">
              <v:path arrowok="t"/>
              <v:fill focussize="0,0"/>
              <v:stroke weight="0.14pt"/>
              <v:imagedata o:title=""/>
              <o:lock v:ext="edit"/>
            </v:line>
            <v:line id="_x0000_s1589" o:spid="_x0000_s1589" o:spt="20" style="position:absolute;left:881;top:3890;height:0;width:10420;" coordsize="21600,21600">
              <v:path arrowok="t"/>
              <v:fill focussize="0,0"/>
              <v:stroke weight="0.12pt"/>
              <v:imagedata o:title=""/>
              <o:lock v:ext="edit"/>
            </v:line>
            <v:line id="_x0000_s1590" o:spid="_x0000_s1590" o:spt="20" style="position:absolute;left:6331;top:4516;height:9057;width:0;" coordsize="21600,21600">
              <v:path arrowok="t"/>
              <v:fill focussize="0,0"/>
              <v:stroke weight="0.14pt"/>
              <v:imagedata o:title=""/>
              <o:lock v:ext="edit"/>
            </v:line>
            <v:line id="_x0000_s1591" o:spid="_x0000_s1591" o:spt="20" style="position:absolute;left:6331;top:4515;height:9059;width:0;" coordsize="21600,21600">
              <v:path arrowok="t"/>
              <v:fill focussize="0,0"/>
              <v:stroke weight="0.12pt"/>
              <v:imagedata o:title=""/>
              <o:lock v:ext="edit"/>
            </v:line>
            <v:line id="_x0000_s1592" o:spid="_x0000_s1592" o:spt="20" style="position:absolute;left:881;top:4514;height:0;width:10419;" coordsize="21600,21600">
              <v:path arrowok="t"/>
              <v:fill focussize="0,0"/>
              <v:stroke weight="0.14pt"/>
              <v:imagedata o:title=""/>
              <o:lock v:ext="edit"/>
            </v:line>
            <v:line id="_x0000_s1593" o:spid="_x0000_s1593" o:spt="20" style="position:absolute;left:881;top:4514;height:0;width:10420;" coordsize="21600,21600">
              <v:path arrowok="t"/>
              <v:fill focussize="0,0"/>
              <v:stroke weight="0.12pt"/>
              <v:imagedata o:title=""/>
              <o:lock v:ext="edit"/>
            </v:line>
            <v:line id="_x0000_s1594" o:spid="_x0000_s1594" o:spt="20" style="position:absolute;left:881;top:4780;height:0;width:10419;" coordsize="21600,21600">
              <v:path arrowok="t"/>
              <v:fill focussize="0,0"/>
              <v:stroke weight="0.14pt"/>
              <v:imagedata o:title=""/>
              <o:lock v:ext="edit"/>
            </v:line>
            <v:line id="_x0000_s1595" o:spid="_x0000_s1595" o:spt="20" style="position:absolute;left:881;top:4780;height:0;width:10420;" coordsize="21600,21600">
              <v:path arrowok="t"/>
              <v:fill focussize="0,0"/>
              <v:stroke weight="0.12pt"/>
              <v:imagedata o:title=""/>
              <o:lock v:ext="edit"/>
            </v:line>
            <v:line id="_x0000_s1596" o:spid="_x0000_s1596" o:spt="20" style="position:absolute;left:881;top:5046;height:0;width:10419;" coordsize="21600,21600">
              <v:path arrowok="t"/>
              <v:fill focussize="0,0"/>
              <v:stroke weight="0.14pt"/>
              <v:imagedata o:title=""/>
              <o:lock v:ext="edit"/>
            </v:line>
            <v:line id="_x0000_s1597" o:spid="_x0000_s1597" o:spt="20" style="position:absolute;left:881;top:5046;height:0;width:10420;" coordsize="21600,21600">
              <v:path arrowok="t"/>
              <v:fill focussize="0,0"/>
              <v:stroke weight="0.12pt"/>
              <v:imagedata o:title=""/>
              <o:lock v:ext="edit"/>
            </v:line>
            <v:line id="_x0000_s1598" o:spid="_x0000_s1598" o:spt="20" style="position:absolute;left:881;top:5313;height:0;width:10419;" coordsize="21600,21600">
              <v:path arrowok="t"/>
              <v:fill focussize="0,0"/>
              <v:stroke weight="0.14pt"/>
              <v:imagedata o:title=""/>
              <o:lock v:ext="edit"/>
            </v:line>
            <v:line id="_x0000_s1599" o:spid="_x0000_s1599" o:spt="20" style="position:absolute;left:881;top:5313;height:0;width:10420;" coordsize="21600,21600">
              <v:path arrowok="t"/>
              <v:fill focussize="0,0"/>
              <v:stroke weight="0.12pt"/>
              <v:imagedata o:title=""/>
              <o:lock v:ext="edit"/>
            </v:line>
            <v:line id="_x0000_s1600" o:spid="_x0000_s1600" o:spt="20" style="position:absolute;left:881;top:5579;height:0;width:10419;" coordsize="21600,21600">
              <v:path arrowok="t"/>
              <v:fill focussize="0,0"/>
              <v:stroke weight="0.14pt"/>
              <v:imagedata o:title=""/>
              <o:lock v:ext="edit"/>
            </v:line>
            <v:line id="_x0000_s1601" o:spid="_x0000_s1601" o:spt="20" style="position:absolute;left:881;top:5579;height:0;width:10420;" coordsize="21600,21600">
              <v:path arrowok="t"/>
              <v:fill focussize="0,0"/>
              <v:stroke weight="0.12pt"/>
              <v:imagedata o:title=""/>
              <o:lock v:ext="edit"/>
            </v:line>
            <v:line id="_x0000_s1602" o:spid="_x0000_s1602" o:spt="20" style="position:absolute;left:881;top:5846;height:0;width:10419;" coordsize="21600,21600">
              <v:path arrowok="t"/>
              <v:fill focussize="0,0"/>
              <v:stroke weight="0.14pt"/>
              <v:imagedata o:title=""/>
              <o:lock v:ext="edit"/>
            </v:line>
            <v:line id="_x0000_s1603" o:spid="_x0000_s1603" o:spt="20" style="position:absolute;left:881;top:5846;height:0;width:10420;" coordsize="21600,21600">
              <v:path arrowok="t"/>
              <v:fill focussize="0,0"/>
              <v:stroke weight="0.12pt"/>
              <v:imagedata o:title=""/>
              <o:lock v:ext="edit"/>
            </v:line>
            <v:line id="_x0000_s1604" o:spid="_x0000_s1604" o:spt="20" style="position:absolute;left:881;top:6113;height:0;width:10419;" coordsize="21600,21600">
              <v:path arrowok="t"/>
              <v:fill focussize="0,0"/>
              <v:stroke weight="0.14pt"/>
              <v:imagedata o:title=""/>
              <o:lock v:ext="edit"/>
            </v:line>
            <v:line id="_x0000_s1605" o:spid="_x0000_s1605" o:spt="20" style="position:absolute;left:881;top:6113;height:0;width:10420;" coordsize="21600,21600">
              <v:path arrowok="t"/>
              <v:fill focussize="0,0"/>
              <v:stroke weight="0.12pt"/>
              <v:imagedata o:title=""/>
              <o:lock v:ext="edit"/>
            </v:line>
            <v:line id="_x0000_s1606" o:spid="_x0000_s1606" o:spt="20" style="position:absolute;left:881;top:6379;height:0;width:10419;" coordsize="21600,21600">
              <v:path arrowok="t"/>
              <v:fill focussize="0,0"/>
              <v:stroke weight="0.14pt"/>
              <v:imagedata o:title=""/>
              <o:lock v:ext="edit"/>
            </v:line>
            <v:line id="_x0000_s1607" o:spid="_x0000_s1607" o:spt="20" style="position:absolute;left:881;top:6379;height:0;width:10420;" coordsize="21600,21600">
              <v:path arrowok="t"/>
              <v:fill focussize="0,0"/>
              <v:stroke weight="0.12pt"/>
              <v:imagedata o:title=""/>
              <o:lock v:ext="edit"/>
            </v:line>
            <v:line id="_x0000_s1608" o:spid="_x0000_s1608" o:spt="20" style="position:absolute;left:881;top:6645;height:0;width:10419;" coordsize="21600,21600">
              <v:path arrowok="t"/>
              <v:fill focussize="0,0"/>
              <v:stroke weight="0.14pt"/>
              <v:imagedata o:title=""/>
              <o:lock v:ext="edit"/>
            </v:line>
            <v:line id="_x0000_s1609" o:spid="_x0000_s1609" o:spt="20" style="position:absolute;left:881;top:6645;height:0;width:10420;" coordsize="21600,21600">
              <v:path arrowok="t"/>
              <v:fill focussize="0,0"/>
              <v:stroke weight="0.12pt"/>
              <v:imagedata o:title=""/>
              <o:lock v:ext="edit"/>
            </v:line>
            <v:line id="_x0000_s1610" o:spid="_x0000_s1610" o:spt="20" style="position:absolute;left:881;top:6912;height:0;width:10419;" coordsize="21600,21600">
              <v:path arrowok="t"/>
              <v:fill focussize="0,0"/>
              <v:stroke weight="0.14pt"/>
              <v:imagedata o:title=""/>
              <o:lock v:ext="edit"/>
            </v:line>
            <v:line id="_x0000_s1611" o:spid="_x0000_s1611" o:spt="20" style="position:absolute;left:881;top:6912;height:0;width:10420;" coordsize="21600,21600">
              <v:path arrowok="t"/>
              <v:fill focussize="0,0"/>
              <v:stroke weight="0.12pt"/>
              <v:imagedata o:title=""/>
              <o:lock v:ext="edit"/>
            </v:line>
            <v:line id="_x0000_s1612" o:spid="_x0000_s1612" o:spt="20" style="position:absolute;left:881;top:7178;height:0;width:10419;" coordsize="21600,21600">
              <v:path arrowok="t"/>
              <v:fill focussize="0,0"/>
              <v:stroke weight="0.14pt"/>
              <v:imagedata o:title=""/>
              <o:lock v:ext="edit"/>
            </v:line>
            <v:line id="_x0000_s1613" o:spid="_x0000_s1613" o:spt="20" style="position:absolute;left:881;top:7178;height:0;width:10420;" coordsize="21600,21600">
              <v:path arrowok="t"/>
              <v:fill focussize="0,0"/>
              <v:stroke weight="0.12pt"/>
              <v:imagedata o:title=""/>
              <o:lock v:ext="edit"/>
            </v:line>
            <v:line id="_x0000_s1614" o:spid="_x0000_s1614" o:spt="20" style="position:absolute;left:881;top:7445;height:0;width:10419;" coordsize="21600,21600">
              <v:path arrowok="t"/>
              <v:fill focussize="0,0"/>
              <v:stroke weight="0.14pt"/>
              <v:imagedata o:title=""/>
              <o:lock v:ext="edit"/>
            </v:line>
            <v:line id="_x0000_s1615" o:spid="_x0000_s1615" o:spt="20" style="position:absolute;left:881;top:7445;height:0;width:10420;" coordsize="21600,21600">
              <v:path arrowok="t"/>
              <v:fill focussize="0,0"/>
              <v:stroke weight="0.12pt"/>
              <v:imagedata o:title=""/>
              <o:lock v:ext="edit"/>
            </v:line>
            <v:line id="_x0000_s1616" o:spid="_x0000_s1616" o:spt="20" style="position:absolute;left:881;top:7711;height:0;width:10419;" coordsize="21600,21600">
              <v:path arrowok="t"/>
              <v:fill focussize="0,0"/>
              <v:stroke weight="0.14pt"/>
              <v:imagedata o:title=""/>
              <o:lock v:ext="edit"/>
            </v:line>
            <v:line id="_x0000_s1617" o:spid="_x0000_s1617" o:spt="20" style="position:absolute;left:881;top:7711;height:0;width:10420;" coordsize="21600,21600">
              <v:path arrowok="t"/>
              <v:fill focussize="0,0"/>
              <v:stroke weight="0.12pt"/>
              <v:imagedata o:title=""/>
              <o:lock v:ext="edit"/>
            </v:line>
            <v:line id="_x0000_s1618" o:spid="_x0000_s1618" o:spt="20" style="position:absolute;left:881;top:7977;height:0;width:10419;" coordsize="21600,21600">
              <v:path arrowok="t"/>
              <v:fill focussize="0,0"/>
              <v:stroke weight="0.14pt"/>
              <v:imagedata o:title=""/>
              <o:lock v:ext="edit"/>
            </v:line>
            <v:line id="_x0000_s1619" o:spid="_x0000_s1619" o:spt="20" style="position:absolute;left:881;top:7977;height:0;width:10420;" coordsize="21600,21600">
              <v:path arrowok="t"/>
              <v:fill focussize="0,0"/>
              <v:stroke weight="0.12pt"/>
              <v:imagedata o:title=""/>
              <o:lock v:ext="edit"/>
            </v:line>
            <v:line id="_x0000_s1620" o:spid="_x0000_s1620" o:spt="20" style="position:absolute;left:881;top:8244;height:0;width:10419;" coordsize="21600,21600">
              <v:path arrowok="t"/>
              <v:fill focussize="0,0"/>
              <v:stroke weight="0.14pt"/>
              <v:imagedata o:title=""/>
              <o:lock v:ext="edit"/>
            </v:line>
            <v:line id="_x0000_s1621" o:spid="_x0000_s1621" o:spt="20" style="position:absolute;left:881;top:8244;height:0;width:10420;" coordsize="21600,21600">
              <v:path arrowok="t"/>
              <v:fill focussize="0,0"/>
              <v:stroke weight="0.12pt"/>
              <v:imagedata o:title=""/>
              <o:lock v:ext="edit"/>
            </v:line>
            <v:line id="_x0000_s1622" o:spid="_x0000_s1622" o:spt="20" style="position:absolute;left:881;top:8510;height:0;width:10419;" coordsize="21600,21600">
              <v:path arrowok="t"/>
              <v:fill focussize="0,0"/>
              <v:stroke weight="0.14pt"/>
              <v:imagedata o:title=""/>
              <o:lock v:ext="edit"/>
            </v:line>
            <v:line id="_x0000_s1623" o:spid="_x0000_s1623" o:spt="20" style="position:absolute;left:881;top:8510;height:0;width:10420;" coordsize="21600,21600">
              <v:path arrowok="t"/>
              <v:fill focussize="0,0"/>
              <v:stroke weight="0.12pt"/>
              <v:imagedata o:title=""/>
              <o:lock v:ext="edit"/>
            </v:line>
            <v:line id="_x0000_s1624" o:spid="_x0000_s1624" o:spt="20" style="position:absolute;left:881;top:8777;height:0;width:10419;" coordsize="21600,21600">
              <v:path arrowok="t"/>
              <v:fill focussize="0,0"/>
              <v:stroke weight="0.14pt"/>
              <v:imagedata o:title=""/>
              <o:lock v:ext="edit"/>
            </v:line>
            <v:line id="_x0000_s1625" o:spid="_x0000_s1625" o:spt="20" style="position:absolute;left:881;top:8777;height:0;width:10420;" coordsize="21600,21600">
              <v:path arrowok="t"/>
              <v:fill focussize="0,0"/>
              <v:stroke weight="0.12pt"/>
              <v:imagedata o:title=""/>
              <o:lock v:ext="edit"/>
            </v:line>
            <v:line id="_x0000_s1626" o:spid="_x0000_s1626" o:spt="20" style="position:absolute;left:881;top:9043;height:0;width:10419;" coordsize="21600,21600">
              <v:path arrowok="t"/>
              <v:fill focussize="0,0"/>
              <v:stroke weight="0.14pt"/>
              <v:imagedata o:title=""/>
              <o:lock v:ext="edit"/>
            </v:line>
            <v:line id="_x0000_s1627" o:spid="_x0000_s1627" o:spt="20" style="position:absolute;left:881;top:9043;height:0;width:10420;" coordsize="21600,21600">
              <v:path arrowok="t"/>
              <v:fill focussize="0,0"/>
              <v:stroke weight="0.12pt"/>
              <v:imagedata o:title=""/>
              <o:lock v:ext="edit"/>
            </v:line>
            <v:line id="_x0000_s1628" o:spid="_x0000_s1628" o:spt="20" style="position:absolute;left:881;top:9310;height:0;width:10419;" coordsize="21600,21600">
              <v:path arrowok="t"/>
              <v:fill focussize="0,0"/>
              <v:stroke weight="0.14pt"/>
              <v:imagedata o:title=""/>
              <o:lock v:ext="edit"/>
            </v:line>
            <v:line id="_x0000_s1629" o:spid="_x0000_s1629" o:spt="20" style="position:absolute;left:881;top:9310;height:0;width:10420;" coordsize="21600,21600">
              <v:path arrowok="t"/>
              <v:fill focussize="0,0"/>
              <v:stroke weight="0.12pt"/>
              <v:imagedata o:title=""/>
              <o:lock v:ext="edit"/>
            </v:line>
            <v:line id="_x0000_s1630" o:spid="_x0000_s1630" o:spt="20" style="position:absolute;left:881;top:9576;height:0;width:10419;" coordsize="21600,21600">
              <v:path arrowok="t"/>
              <v:fill focussize="0,0"/>
              <v:stroke weight="0.14pt"/>
              <v:imagedata o:title=""/>
              <o:lock v:ext="edit"/>
            </v:line>
            <v:line id="_x0000_s1631" o:spid="_x0000_s1631" o:spt="20" style="position:absolute;left:881;top:9576;height:0;width:10420;" coordsize="21600,21600">
              <v:path arrowok="t"/>
              <v:fill focussize="0,0"/>
              <v:stroke weight="0.12pt"/>
              <v:imagedata o:title=""/>
              <o:lock v:ext="edit"/>
            </v:line>
            <v:line id="_x0000_s1632" o:spid="_x0000_s1632" o:spt="20" style="position:absolute;left:881;top:9843;height:0;width:10419;" coordsize="21600,21600">
              <v:path arrowok="t"/>
              <v:fill focussize="0,0"/>
              <v:stroke weight="0.14pt"/>
              <v:imagedata o:title=""/>
              <o:lock v:ext="edit"/>
            </v:line>
            <v:line id="_x0000_s1633" o:spid="_x0000_s1633" o:spt="20" style="position:absolute;left:881;top:9843;height:0;width:10420;" coordsize="21600,21600">
              <v:path arrowok="t"/>
              <v:fill focussize="0,0"/>
              <v:stroke weight="0.12pt"/>
              <v:imagedata o:title=""/>
              <o:lock v:ext="edit"/>
            </v:line>
            <v:line id="_x0000_s1634" o:spid="_x0000_s1634" o:spt="20" style="position:absolute;left:881;top:10109;height:0;width:10419;" coordsize="21600,21600">
              <v:path arrowok="t"/>
              <v:fill focussize="0,0"/>
              <v:stroke weight="0.14pt"/>
              <v:imagedata o:title=""/>
              <o:lock v:ext="edit"/>
            </v:line>
            <v:line id="_x0000_s1635" o:spid="_x0000_s1635" o:spt="20" style="position:absolute;left:881;top:10109;height:0;width:10420;" coordsize="21600,21600">
              <v:path arrowok="t"/>
              <v:fill focussize="0,0"/>
              <v:stroke weight="0.12pt"/>
              <v:imagedata o:title=""/>
              <o:lock v:ext="edit"/>
            </v:line>
            <v:line id="_x0000_s1636" o:spid="_x0000_s1636" o:spt="20" style="position:absolute;left:881;top:10375;height:0;width:10419;" coordsize="21600,21600">
              <v:path arrowok="t"/>
              <v:fill focussize="0,0"/>
              <v:stroke weight="0.14pt"/>
              <v:imagedata o:title=""/>
              <o:lock v:ext="edit"/>
            </v:line>
            <v:line id="_x0000_s1637" o:spid="_x0000_s1637" o:spt="20" style="position:absolute;left:881;top:10375;height:0;width:10420;" coordsize="21600,21600">
              <v:path arrowok="t"/>
              <v:fill focussize="0,0"/>
              <v:stroke weight="0.12007874015748pt"/>
              <v:imagedata o:title=""/>
              <o:lock v:ext="edit"/>
            </v:line>
            <v:line id="_x0000_s1638" o:spid="_x0000_s1638" o:spt="20" style="position:absolute;left:881;top:10642;height:0;width:10419;" coordsize="21600,21600">
              <v:path arrowok="t"/>
              <v:fill focussize="0,0"/>
              <v:stroke weight="0.14pt"/>
              <v:imagedata o:title=""/>
              <o:lock v:ext="edit"/>
            </v:line>
            <v:line id="_x0000_s1639" o:spid="_x0000_s1639" o:spt="20" style="position:absolute;left:881;top:10642;height:0;width:10420;" coordsize="21600,21600">
              <v:path arrowok="t"/>
              <v:fill focussize="0,0"/>
              <v:stroke weight="0.12pt"/>
              <v:imagedata o:title=""/>
              <o:lock v:ext="edit"/>
            </v:line>
            <v:line id="_x0000_s1640" o:spid="_x0000_s1640" o:spt="20" style="position:absolute;left:881;top:10908;height:0;width:10419;" coordsize="21600,21600">
              <v:path arrowok="t"/>
              <v:fill focussize="0,0"/>
              <v:stroke weight="0.14pt"/>
              <v:imagedata o:title=""/>
              <o:lock v:ext="edit"/>
            </v:line>
            <v:line id="_x0000_s1641" o:spid="_x0000_s1641" o:spt="20" style="position:absolute;left:881;top:10908;height:0;width:10420;" coordsize="21600,21600">
              <v:path arrowok="t"/>
              <v:fill focussize="0,0"/>
              <v:stroke weight="0.12pt"/>
              <v:imagedata o:title=""/>
              <o:lock v:ext="edit"/>
            </v:line>
            <v:line id="_x0000_s1642" o:spid="_x0000_s1642" o:spt="20" style="position:absolute;left:881;top:11175;height:0;width:10419;" coordsize="21600,21600">
              <v:path arrowok="t"/>
              <v:fill focussize="0,0"/>
              <v:stroke weight="0.14pt"/>
              <v:imagedata o:title=""/>
              <o:lock v:ext="edit"/>
            </v:line>
            <v:line id="_x0000_s1643" o:spid="_x0000_s1643" o:spt="20" style="position:absolute;left:881;top:11175;height:0;width:10420;" coordsize="21600,21600">
              <v:path arrowok="t"/>
              <v:fill focussize="0,0"/>
              <v:stroke weight="0.12pt"/>
              <v:imagedata o:title=""/>
              <o:lock v:ext="edit"/>
            </v:line>
            <v:line id="_x0000_s1644" o:spid="_x0000_s1644" o:spt="20" style="position:absolute;left:881;top:11441;height:0;width:10419;" coordsize="21600,21600">
              <v:path arrowok="t"/>
              <v:fill focussize="0,0"/>
              <v:stroke weight="0.14pt"/>
              <v:imagedata o:title=""/>
              <o:lock v:ext="edit"/>
            </v:line>
            <v:line id="_x0000_s1645" o:spid="_x0000_s1645" o:spt="20" style="position:absolute;left:881;top:11441;height:0;width:10420;" coordsize="21600,21600">
              <v:path arrowok="t"/>
              <v:fill focussize="0,0"/>
              <v:stroke weight="0.12pt"/>
              <v:imagedata o:title=""/>
              <o:lock v:ext="edit"/>
            </v:line>
            <v:line id="_x0000_s1646" o:spid="_x0000_s1646" o:spt="20" style="position:absolute;left:881;top:11707;height:0;width:10419;" coordsize="21600,21600">
              <v:path arrowok="t"/>
              <v:fill focussize="0,0"/>
              <v:stroke weight="0.14pt"/>
              <v:imagedata o:title=""/>
              <o:lock v:ext="edit"/>
            </v:line>
            <v:line id="_x0000_s1647" o:spid="_x0000_s1647" o:spt="20" style="position:absolute;left:881;top:11707;height:0;width:10420;" coordsize="21600,21600">
              <v:path arrowok="t"/>
              <v:fill focussize="0,0"/>
              <v:stroke weight="0.12pt"/>
              <v:imagedata o:title=""/>
              <o:lock v:ext="edit"/>
            </v:line>
            <v:line id="_x0000_s1648" o:spid="_x0000_s1648" o:spt="20" style="position:absolute;left:881;top:11974;height:0;width:10419;" coordsize="21600,21600">
              <v:path arrowok="t"/>
              <v:fill focussize="0,0"/>
              <v:stroke weight="0.14pt"/>
              <v:imagedata o:title=""/>
              <o:lock v:ext="edit"/>
            </v:line>
            <v:line id="_x0000_s1649" o:spid="_x0000_s1649" o:spt="20" style="position:absolute;left:881;top:11974;height:0;width:10420;" coordsize="21600,21600">
              <v:path arrowok="t"/>
              <v:fill focussize="0,0"/>
              <v:stroke weight="0.12pt"/>
              <v:imagedata o:title=""/>
              <o:lock v:ext="edit"/>
            </v:line>
            <v:line id="_x0000_s1650" o:spid="_x0000_s1650" o:spt="20" style="position:absolute;left:881;top:12241;height:0;width:10419;" coordsize="21600,21600">
              <v:path arrowok="t"/>
              <v:fill focussize="0,0"/>
              <v:stroke weight="0.14pt"/>
              <v:imagedata o:title=""/>
              <o:lock v:ext="edit"/>
            </v:line>
            <v:line id="_x0000_s1651" o:spid="_x0000_s1651" o:spt="20" style="position:absolute;left:881;top:12241;height:0;width:10420;" coordsize="21600,21600">
              <v:path arrowok="t"/>
              <v:fill focussize="0,0"/>
              <v:stroke weight="0.12pt"/>
              <v:imagedata o:title=""/>
              <o:lock v:ext="edit"/>
            </v:line>
            <v:line id="_x0000_s1652" o:spid="_x0000_s1652" o:spt="20" style="position:absolute;left:881;top:12507;height:0;width:10419;" coordsize="21600,21600">
              <v:path arrowok="t"/>
              <v:fill focussize="0,0"/>
              <v:stroke weight="0.14pt"/>
              <v:imagedata o:title=""/>
              <o:lock v:ext="edit"/>
            </v:line>
            <v:line id="_x0000_s1653" o:spid="_x0000_s1653" o:spt="20" style="position:absolute;left:881;top:12507;height:0;width:10420;" coordsize="21600,21600">
              <v:path arrowok="t"/>
              <v:fill focussize="0,0"/>
              <v:stroke weight="0.12pt"/>
              <v:imagedata o:title=""/>
              <o:lock v:ext="edit"/>
            </v:line>
            <v:line id="_x0000_s1654" o:spid="_x0000_s1654" o:spt="20" style="position:absolute;left:881;top:12774;height:0;width:10419;" coordsize="21600,21600">
              <v:path arrowok="t"/>
              <v:fill focussize="0,0"/>
              <v:stroke weight="0.14pt"/>
              <v:imagedata o:title=""/>
              <o:lock v:ext="edit"/>
            </v:line>
            <v:line id="_x0000_s1655" o:spid="_x0000_s1655" o:spt="20" style="position:absolute;left:881;top:12774;height:0;width:10420;" coordsize="21600,21600">
              <v:path arrowok="t"/>
              <v:fill focussize="0,0"/>
              <v:stroke weight="0.12pt"/>
              <v:imagedata o:title=""/>
              <o:lock v:ext="edit"/>
            </v:line>
            <v:line id="_x0000_s1656" o:spid="_x0000_s1656" o:spt="20" style="position:absolute;left:881;top:13040;height:0;width:10419;" coordsize="21600,21600">
              <v:path arrowok="t"/>
              <v:fill focussize="0,0"/>
              <v:stroke weight="0.14pt"/>
              <v:imagedata o:title=""/>
              <o:lock v:ext="edit"/>
            </v:line>
            <v:line id="_x0000_s1657" o:spid="_x0000_s1657" o:spt="20" style="position:absolute;left:881;top:13040;height:0;width:10420;" coordsize="21600,21600">
              <v:path arrowok="t"/>
              <v:fill focussize="0,0"/>
              <v:stroke weight="0.12pt"/>
              <v:imagedata o:title=""/>
              <o:lock v:ext="edit"/>
            </v:line>
            <v:line id="_x0000_s1658" o:spid="_x0000_s1658" o:spt="20" style="position:absolute;left:881;top:13306;height:0;width:10419;" coordsize="21600,21600">
              <v:path arrowok="t"/>
              <v:fill focussize="0,0"/>
              <v:stroke weight="0.14pt"/>
              <v:imagedata o:title=""/>
              <o:lock v:ext="edit"/>
            </v:line>
            <v:line id="_x0000_s1659" o:spid="_x0000_s1659" o:spt="20" style="position:absolute;left:881;top:13306;height:0;width:10420;" coordsize="21600,21600">
              <v:path arrowok="t"/>
              <v:fill focussize="0,0"/>
              <v:stroke weight="0.12pt"/>
              <v:imagedata o:title=""/>
              <o:lock v:ext="edit"/>
            </v:line>
            <v:line id="_x0000_s1660" o:spid="_x0000_s1660" o:spt="20" style="position:absolute;left:881;top:13573;height:0;width:10419;" coordsize="21600,21600">
              <v:path arrowok="t"/>
              <v:fill focussize="0,0"/>
              <v:stroke weight="0.14pt"/>
              <v:imagedata o:title=""/>
              <o:lock v:ext="edit"/>
            </v:line>
            <v:line id="_x0000_s1661" o:spid="_x0000_s1661" o:spt="20" style="position:absolute;left:881;top:13573;height:0;width:10420;" coordsize="21600,21600">
              <v:path arrowok="t"/>
              <v:fill focussize="0,0"/>
              <v:stroke weight="0.12pt"/>
              <v:imagedata o:title=""/>
              <o:lock v:ext="edit"/>
            </v:line>
            <v:line id="_x0000_s1662" o:spid="_x0000_s1662" o:spt="20" style="position:absolute;left:863;top:2272;height:0;width:10444;" coordsize="21600,21600">
              <v:path arrowok="t"/>
              <v:fill focussize="0,0"/>
              <v:stroke weight="0.14pt"/>
              <v:imagedata o:title=""/>
              <o:lock v:ext="edit"/>
            </v:line>
            <v:line id="_x0000_s1663" o:spid="_x0000_s1663" o:spt="20" style="position:absolute;left:862;top:2280;height:0;width:10446;" coordsize="21600,21600">
              <v:path arrowok="t"/>
              <v:fill focussize="0,0"/>
              <v:stroke weight="0.96pt"/>
              <v:imagedata o:title=""/>
              <o:lock v:ext="edit"/>
            </v:line>
            <v:line id="_x0000_s1664" o:spid="_x0000_s1664" o:spt="20" style="position:absolute;left:863;top:2272;height:11308;width:0;" coordsize="21600,21600">
              <v:path arrowok="t"/>
              <v:fill focussize="0,0"/>
              <v:stroke weight="0.14pt"/>
              <v:imagedata o:title=""/>
              <o:lock v:ext="edit"/>
            </v:line>
            <v:line id="_x0000_s1665" o:spid="_x0000_s1665" o:spt="20" style="position:absolute;left:871;top:2270;height:11311;width:0;" coordsize="21600,21600">
              <v:path arrowok="t"/>
              <v:fill focussize="0,0"/>
              <v:stroke weight="0.96pt"/>
              <v:imagedata o:title=""/>
              <o:lock v:ext="edit"/>
            </v:line>
            <v:line id="_x0000_s1666" o:spid="_x0000_s1666" o:spt="20" style="position:absolute;left:863;top:13563;height:0;width:10444;" coordsize="21600,21600">
              <v:path arrowok="t"/>
              <v:fill focussize="0,0"/>
              <v:stroke weight="0.14pt"/>
              <v:imagedata o:title=""/>
              <o:lock v:ext="edit"/>
            </v:line>
            <v:line id="_x0000_s1667" o:spid="_x0000_s1667" o:spt="20" style="position:absolute;left:862;top:13572;height:0;width:10446;" coordsize="21600,21600">
              <v:path arrowok="t"/>
              <v:fill focussize="0,0"/>
              <v:stroke weight="0.96pt"/>
              <v:imagedata o:title=""/>
              <o:lock v:ext="edit"/>
            </v:line>
            <v:line id="_x0000_s1668" o:spid="_x0000_s1668" o:spt="20" style="position:absolute;left:11290;top:2272;height:11308;width:0;" coordsize="21600,21600">
              <v:path arrowok="t"/>
              <v:fill focussize="0,0"/>
              <v:stroke weight="0.14pt"/>
              <v:imagedata o:title=""/>
              <o:lock v:ext="edit"/>
            </v:line>
            <v:line id="_x0000_s1669" o:spid="_x0000_s1669" o:spt="20" style="position:absolute;left:11299;top:2270;height:11311;width:0;" coordsize="21600,21600">
              <v:path arrowok="t"/>
              <v:fill focussize="0,0"/>
              <v:stroke weight="0.96pt"/>
              <v:imagedata o:title=""/>
              <o:lock v:ext="edit"/>
            </v:line>
          </v:group>
        </w:pict>
      </w:r>
      <w:r>
        <w:pict>
          <v:shape id="_x0000_s6610" o:spid="_x0000_s6610"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1670" o:spid="_x0000_s1670" o:spt="202" type="#_x0000_t202" style="position:absolute;left:0pt;margin-left:265.35pt;margin-top:773.25pt;height:12.1pt;width:64.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第</w:t>
                  </w:r>
                  <w:r>
                    <w:t>3</w:t>
                  </w:r>
                  <w:r>
                    <w:rPr>
                      <w:rFonts w:hint="eastAsia" w:ascii="宋体"/>
                      <w:spacing w:val="-11"/>
                    </w:rPr>
                    <w:t xml:space="preserve">页，共 </w:t>
                  </w:r>
                  <w:r>
                    <w:t>21</w:t>
                  </w:r>
                  <w:r>
                    <w:rPr>
                      <w:rFonts w:hint="eastAsia" w:ascii="宋体"/>
                    </w:rPr>
                    <w:t>页</w:t>
                  </w:r>
                </w:p>
              </w:txbxContent>
            </v:textbox>
          </v:shape>
        </w:pict>
      </w:r>
      <w:r>
        <w:rPr>
          <w:sz w:val="22"/>
          <w:szCs w:val="22"/>
        </w:rPr>
        <w:pict>
          <v:shape id="_x0000_s1671" o:spid="_x0000_s1671" o:spt="202" type="#_x0000_t202" style="position:absolute;left:0pt;margin-left:43.55pt;margin-top:114pt;height:67.2pt;width:223.3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5"/>
                    <w:rPr>
                      <w:sz w:val="42"/>
                    </w:rPr>
                  </w:pPr>
                </w:p>
                <w:p>
                  <w:pPr>
                    <w:ind w:left="1637" w:right="1634"/>
                    <w:jc w:val="center"/>
                    <w:rPr>
                      <w:rFonts w:ascii="宋体"/>
                      <w:b/>
                      <w:sz w:val="25"/>
                    </w:rPr>
                  </w:pPr>
                  <w:r>
                    <w:rPr>
                      <w:b/>
                      <w:position w:val="13"/>
                      <w:sz w:val="17"/>
                    </w:rPr>
                    <w:t>1)</w:t>
                  </w:r>
                  <w:r>
                    <w:rPr>
                      <w:rFonts w:hint="eastAsia" w:ascii="宋体"/>
                      <w:b/>
                      <w:sz w:val="25"/>
                    </w:rPr>
                    <w:t>测试报告</w:t>
                  </w:r>
                </w:p>
                <w:p>
                  <w:pPr>
                    <w:pStyle w:val="8"/>
                    <w:rPr>
                      <w:sz w:val="17"/>
                    </w:rPr>
                  </w:pPr>
                </w:p>
              </w:txbxContent>
            </v:textbox>
          </v:shape>
        </w:pict>
      </w:r>
      <w:r>
        <w:rPr>
          <w:sz w:val="22"/>
          <w:szCs w:val="22"/>
        </w:rPr>
        <w:pict>
          <v:shape id="_x0000_s1672" o:spid="_x0000_s1672" o:spt="202" type="#_x0000_t202" style="position:absolute;left:0pt;margin-left:266.85pt;margin-top:114pt;height:26.6pt;width:99.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1"/>
                    <w:ind w:left="1052"/>
                    <w:rPr>
                      <w:rFonts w:ascii="宋体"/>
                    </w:rPr>
                  </w:pPr>
                  <w:r>
                    <w:rPr>
                      <w:rFonts w:hint="eastAsia" w:ascii="宋体"/>
                    </w:rPr>
                    <w:t>实验室编号</w:t>
                  </w:r>
                </w:p>
              </w:txbxContent>
            </v:textbox>
          </v:shape>
        </w:pict>
      </w:r>
      <w:r>
        <w:rPr>
          <w:sz w:val="22"/>
          <w:szCs w:val="22"/>
        </w:rPr>
        <w:pict>
          <v:shape id="_x0000_s1673" o:spid="_x0000_s1673" o:spt="202" type="#_x0000_t202" style="position:absolute;left:0pt;margin-left:366.25pt;margin-top:114pt;height:26.6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9"/>
                    <w:ind w:left="96" w:right="96"/>
                    <w:jc w:val="center"/>
                  </w:pPr>
                  <w:r>
                    <w:t>1910066-</w:t>
                  </w:r>
                </w:p>
                <w:p>
                  <w:pPr>
                    <w:pStyle w:val="8"/>
                    <w:spacing w:before="19"/>
                    <w:ind w:left="96" w:right="94"/>
                    <w:jc w:val="center"/>
                  </w:pPr>
                  <w:r>
                    <w:t>001</w:t>
                  </w:r>
                </w:p>
              </w:txbxContent>
            </v:textbox>
          </v:shape>
        </w:pict>
      </w:r>
      <w:r>
        <w:rPr>
          <w:sz w:val="22"/>
          <w:szCs w:val="22"/>
        </w:rPr>
        <w:pict>
          <v:shape id="_x0000_s1674" o:spid="_x0000_s1674" o:spt="202" type="#_x0000_t202" style="position:absolute;left:0pt;margin-left:415.95pt;margin-top:114pt;height:26.6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9"/>
                    <w:ind w:left="96" w:right="96"/>
                    <w:jc w:val="center"/>
                  </w:pPr>
                  <w:r>
                    <w:t>1910066-</w:t>
                  </w:r>
                </w:p>
                <w:p>
                  <w:pPr>
                    <w:pStyle w:val="8"/>
                    <w:spacing w:before="19"/>
                    <w:ind w:left="97" w:right="96"/>
                    <w:jc w:val="center"/>
                  </w:pPr>
                  <w:r>
                    <w:t>002</w:t>
                  </w:r>
                </w:p>
              </w:txbxContent>
            </v:textbox>
          </v:shape>
        </w:pict>
      </w:r>
      <w:r>
        <w:rPr>
          <w:sz w:val="22"/>
          <w:szCs w:val="22"/>
        </w:rPr>
        <w:pict>
          <v:shape id="_x0000_s1675" o:spid="_x0000_s1675" o:spt="202" type="#_x0000_t202" style="position:absolute;left:0pt;margin-left:465.65pt;margin-top:114pt;height:26.6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9"/>
                    <w:ind w:left="96" w:right="96"/>
                    <w:jc w:val="center"/>
                  </w:pPr>
                  <w:r>
                    <w:t>1910066-</w:t>
                  </w:r>
                </w:p>
                <w:p>
                  <w:pPr>
                    <w:pStyle w:val="8"/>
                    <w:spacing w:before="19"/>
                    <w:ind w:left="96" w:right="94"/>
                    <w:jc w:val="center"/>
                  </w:pPr>
                  <w:r>
                    <w:t>003</w:t>
                  </w:r>
                </w:p>
              </w:txbxContent>
            </v:textbox>
          </v:shape>
        </w:pict>
      </w:r>
      <w:r>
        <w:rPr>
          <w:sz w:val="22"/>
          <w:szCs w:val="22"/>
        </w:rPr>
        <w:pict>
          <v:shape id="_x0000_s1676" o:spid="_x0000_s1676" o:spt="202" type="#_x0000_t202" style="position:absolute;left:0pt;margin-left:515.3pt;margin-top:114pt;height:26.6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0"/>
                    <w:ind w:left="15"/>
                    <w:jc w:val="center"/>
                  </w:pPr>
                  <w:r>
                    <w:rPr>
                      <w:w w:val="99"/>
                    </w:rPr>
                    <w:t>-</w:t>
                  </w:r>
                </w:p>
              </w:txbxContent>
            </v:textbox>
          </v:shape>
        </w:pict>
      </w:r>
      <w:r>
        <w:rPr>
          <w:sz w:val="22"/>
          <w:szCs w:val="22"/>
        </w:rPr>
        <w:pict>
          <v:shape id="_x0000_s1677" o:spid="_x0000_s1677" o:spt="202" type="#_x0000_t202" style="position:absolute;left:0pt;margin-left:266.85pt;margin-top:140.6pt;height:27.3pt;width:99.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7"/>
                    <w:ind w:left="1052"/>
                    <w:rPr>
                      <w:rFonts w:ascii="宋体"/>
                    </w:rPr>
                  </w:pPr>
                  <w:r>
                    <w:rPr>
                      <w:rFonts w:hint="eastAsia" w:ascii="宋体"/>
                    </w:rPr>
                    <w:t>样品原标识</w:t>
                  </w:r>
                </w:p>
              </w:txbxContent>
            </v:textbox>
          </v:shape>
        </w:pict>
      </w:r>
      <w:r>
        <w:rPr>
          <w:sz w:val="22"/>
          <w:szCs w:val="22"/>
        </w:rPr>
        <w:pict>
          <v:shape id="_x0000_s1678" o:spid="_x0000_s1678" o:spt="202" type="#_x0000_t202" style="position:absolute;left:0pt;margin-left:366.25pt;margin-top:140.6pt;height:27.3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8" w:line="235" w:lineRule="auto"/>
                    <w:ind w:left="317" w:right="83" w:hanging="231"/>
                    <w:rPr>
                      <w:rFonts w:ascii="宋体"/>
                    </w:rPr>
                  </w:pPr>
                  <w:r>
                    <w:t>1</w:t>
                  </w:r>
                  <w:r>
                    <w:rPr>
                      <w:rFonts w:hint="eastAsia" w:ascii="宋体"/>
                    </w:rPr>
                    <w:t>生产厂区西侧</w:t>
                  </w:r>
                </w:p>
              </w:txbxContent>
            </v:textbox>
          </v:shape>
        </w:pict>
      </w:r>
      <w:r>
        <w:rPr>
          <w:sz w:val="22"/>
          <w:szCs w:val="22"/>
        </w:rPr>
        <w:pict>
          <v:shape id="_x0000_s1679" o:spid="_x0000_s1679" o:spt="202" type="#_x0000_t202" style="position:absolute;left:0pt;margin-left:415.95pt;margin-top:140.6pt;height:27.3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8" w:line="235" w:lineRule="auto"/>
                    <w:ind w:left="317" w:right="83" w:hanging="231"/>
                    <w:rPr>
                      <w:rFonts w:ascii="宋体"/>
                    </w:rPr>
                  </w:pPr>
                  <w:r>
                    <w:t>2</w:t>
                  </w:r>
                  <w:r>
                    <w:rPr>
                      <w:rFonts w:hint="eastAsia" w:ascii="宋体"/>
                    </w:rPr>
                    <w:t>生产厂区南侧</w:t>
                  </w:r>
                </w:p>
              </w:txbxContent>
            </v:textbox>
          </v:shape>
        </w:pict>
      </w:r>
      <w:r>
        <w:rPr>
          <w:sz w:val="22"/>
          <w:szCs w:val="22"/>
        </w:rPr>
        <w:pict>
          <v:shape id="_x0000_s1680" o:spid="_x0000_s1680" o:spt="202" type="#_x0000_t202" style="position:absolute;left:0pt;margin-left:465.65pt;margin-top:140.6pt;height:27.3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8" w:line="235" w:lineRule="auto"/>
                    <w:ind w:left="229" w:right="83" w:hanging="142"/>
                    <w:rPr>
                      <w:rFonts w:ascii="宋体"/>
                    </w:rPr>
                  </w:pPr>
                  <w:r>
                    <w:t>3</w:t>
                  </w:r>
                  <w:r>
                    <w:rPr>
                      <w:rFonts w:hint="eastAsia" w:ascii="宋体"/>
                    </w:rPr>
                    <w:t>生产厂区东南侧</w:t>
                  </w:r>
                </w:p>
              </w:txbxContent>
            </v:textbox>
          </v:shape>
        </w:pict>
      </w:r>
      <w:r>
        <w:rPr>
          <w:sz w:val="22"/>
          <w:szCs w:val="22"/>
        </w:rPr>
        <w:pict>
          <v:shape id="_x0000_s1681" o:spid="_x0000_s1681" o:spt="202" type="#_x0000_t202" style="position:absolute;left:0pt;margin-left:515.3pt;margin-top:140.6pt;height:27.3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6"/>
                    <w:ind w:left="15"/>
                    <w:jc w:val="center"/>
                  </w:pPr>
                  <w:r>
                    <w:rPr>
                      <w:w w:val="99"/>
                    </w:rPr>
                    <w:t>-</w:t>
                  </w:r>
                </w:p>
              </w:txbxContent>
            </v:textbox>
          </v:shape>
        </w:pict>
      </w:r>
      <w:r>
        <w:rPr>
          <w:sz w:val="22"/>
          <w:szCs w:val="22"/>
        </w:rPr>
        <w:pict>
          <v:shape id="_x0000_s1682" o:spid="_x0000_s1682" o:spt="202" type="#_x0000_t202" style="position:absolute;left:0pt;margin-left:266.85pt;margin-top:167.85pt;height:13.35pt;width:99.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8"/>
                    <w:ind w:left="1232"/>
                    <w:rPr>
                      <w:rFonts w:ascii="宋体"/>
                    </w:rPr>
                  </w:pPr>
                  <w:r>
                    <w:rPr>
                      <w:rFonts w:hint="eastAsia" w:ascii="宋体"/>
                    </w:rPr>
                    <w:t>样品性状</w:t>
                  </w:r>
                </w:p>
              </w:txbxContent>
            </v:textbox>
          </v:shape>
        </w:pict>
      </w:r>
      <w:r>
        <w:rPr>
          <w:sz w:val="22"/>
          <w:szCs w:val="22"/>
        </w:rPr>
        <w:pict>
          <v:shape id="_x0000_s1683" o:spid="_x0000_s1683" o:spt="202" type="#_x0000_t202" style="position:absolute;left:0pt;margin-left:366.25pt;margin-top:167.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
                    <w:ind w:left="145"/>
                    <w:rPr>
                      <w:rFonts w:ascii="宋体"/>
                    </w:rPr>
                  </w:pPr>
                  <w:r>
                    <w:rPr>
                      <w:rFonts w:hint="eastAsia" w:ascii="宋体"/>
                    </w:rPr>
                    <w:t>褐色粉土</w:t>
                  </w:r>
                </w:p>
              </w:txbxContent>
            </v:textbox>
          </v:shape>
        </w:pict>
      </w:r>
      <w:r>
        <w:rPr>
          <w:sz w:val="22"/>
          <w:szCs w:val="22"/>
        </w:rPr>
        <w:pict>
          <v:shape id="_x0000_s1684" o:spid="_x0000_s1684" o:spt="202" type="#_x0000_t202" style="position:absolute;left:0pt;margin-left:415.95pt;margin-top:167.8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
                    <w:ind w:left="145"/>
                    <w:rPr>
                      <w:rFonts w:ascii="宋体"/>
                    </w:rPr>
                  </w:pPr>
                  <w:r>
                    <w:rPr>
                      <w:rFonts w:hint="eastAsia" w:ascii="宋体"/>
                    </w:rPr>
                    <w:t>褐色粉土</w:t>
                  </w:r>
                </w:p>
              </w:txbxContent>
            </v:textbox>
          </v:shape>
        </w:pict>
      </w:r>
      <w:r>
        <w:rPr>
          <w:sz w:val="22"/>
          <w:szCs w:val="22"/>
        </w:rPr>
        <w:pict>
          <v:shape id="_x0000_s1685" o:spid="_x0000_s1685" o:spt="202" type="#_x0000_t202" style="position:absolute;left:0pt;margin-left:465.65pt;margin-top:167.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
                    <w:ind w:left="145"/>
                    <w:rPr>
                      <w:rFonts w:ascii="宋体"/>
                    </w:rPr>
                  </w:pPr>
                  <w:r>
                    <w:rPr>
                      <w:rFonts w:hint="eastAsia" w:ascii="宋体"/>
                    </w:rPr>
                    <w:t>褐色粉土</w:t>
                  </w:r>
                </w:p>
              </w:txbxContent>
            </v:textbox>
          </v:shape>
        </w:pict>
      </w:r>
      <w:r>
        <w:rPr>
          <w:sz w:val="22"/>
          <w:szCs w:val="22"/>
        </w:rPr>
        <w:pict>
          <v:shape id="_x0000_s1686" o:spid="_x0000_s1686" o:spt="202" type="#_x0000_t202" style="position:absolute;left:0pt;margin-left:515.3pt;margin-top:167.8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687" o:spid="_x0000_s1687" o:spt="202" type="#_x0000_t202" style="position:absolute;left:0pt;margin-left:43.55pt;margin-top:181.15pt;height:13.35pt;width:223.3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3"/>
                    <w:ind w:left="36"/>
                  </w:pPr>
                  <w:r>
                    <w:rPr>
                      <w:rFonts w:hint="eastAsia" w:ascii="宋体"/>
                    </w:rPr>
                    <w:t>报告编号：</w:t>
                  </w:r>
                  <w:r>
                    <w:t>SEP/HB/E1910066</w:t>
                  </w:r>
                </w:p>
              </w:txbxContent>
            </v:textbox>
          </v:shape>
        </w:pict>
      </w:r>
      <w:r>
        <w:rPr>
          <w:sz w:val="22"/>
          <w:szCs w:val="22"/>
        </w:rPr>
        <w:pict>
          <v:shape id="_x0000_s1688" o:spid="_x0000_s1688" o:spt="202" type="#_x0000_t202" style="position:absolute;left:0pt;margin-left:266.85pt;margin-top:181.15pt;height:13.35pt;width:99.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8"/>
                    <w:ind w:left="1232"/>
                    <w:rPr>
                      <w:rFonts w:ascii="宋体"/>
                    </w:rPr>
                  </w:pPr>
                  <w:r>
                    <w:rPr>
                      <w:rFonts w:hint="eastAsia" w:ascii="宋体"/>
                    </w:rPr>
                    <w:t>采样日期</w:t>
                  </w:r>
                </w:p>
              </w:txbxContent>
            </v:textbox>
          </v:shape>
        </w:pict>
      </w:r>
      <w:r>
        <w:rPr>
          <w:sz w:val="22"/>
          <w:szCs w:val="22"/>
        </w:rPr>
        <w:pict>
          <v:shape id="_x0000_s1689" o:spid="_x0000_s1689" o:spt="202" type="#_x0000_t202" style="position:absolute;left:0pt;margin-left:366.25pt;margin-top:181.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690" o:spid="_x0000_s1690" o:spt="202" type="#_x0000_t202" style="position:absolute;left:0pt;margin-left:415.95pt;margin-top:181.1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691" o:spid="_x0000_s1691" o:spt="202" type="#_x0000_t202" style="position:absolute;left:0pt;margin-left:465.65pt;margin-top:181.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692" o:spid="_x0000_s1692" o:spt="202" type="#_x0000_t202" style="position:absolute;left:0pt;margin-left:515.3pt;margin-top:181.1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693" o:spid="_x0000_s1693" o:spt="202" type="#_x0000_t202" style="position:absolute;left:0pt;margin-left:43.55pt;margin-top:194.5pt;height:31.2pt;width:223.3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80" w:line="247" w:lineRule="auto"/>
                    <w:ind w:left="36" w:right="65"/>
                    <w:rPr>
                      <w:rFonts w:ascii="宋体"/>
                    </w:rPr>
                  </w:pPr>
                  <w:r>
                    <w:rPr>
                      <w:rFonts w:hint="eastAsia" w:ascii="宋体"/>
                    </w:rPr>
                    <w:t>项目名称：新乡市博瑞达电源材料有限公司年产</w:t>
                  </w:r>
                  <w:r>
                    <w:t>5000</w:t>
                  </w:r>
                  <w:r>
                    <w:rPr>
                      <w:rFonts w:hint="eastAsia" w:ascii="宋体"/>
                    </w:rPr>
                    <w:t>吨锂离子电池负极材料项目</w:t>
                  </w:r>
                </w:p>
              </w:txbxContent>
            </v:textbox>
          </v:shape>
        </w:pict>
      </w:r>
      <w:r>
        <w:rPr>
          <w:sz w:val="22"/>
          <w:szCs w:val="22"/>
        </w:rPr>
        <w:pict>
          <v:shape id="_x0000_s1694" o:spid="_x0000_s1694" o:spt="202" type="#_x0000_t202" style="position:absolute;left:0pt;margin-left:266.85pt;margin-top:194.5pt;height:31.2pt;width:99.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
                    <w:rPr>
                      <w:sz w:val="17"/>
                    </w:rPr>
                  </w:pPr>
                </w:p>
                <w:p>
                  <w:pPr>
                    <w:pStyle w:val="8"/>
                    <w:ind w:left="872"/>
                    <w:rPr>
                      <w:rFonts w:ascii="宋体"/>
                    </w:rPr>
                  </w:pPr>
                  <w:r>
                    <w:rPr>
                      <w:rFonts w:hint="eastAsia" w:ascii="宋体"/>
                    </w:rPr>
                    <w:t>样品接收日期</w:t>
                  </w:r>
                </w:p>
                <w:p>
                  <w:pPr>
                    <w:pStyle w:val="8"/>
                    <w:rPr>
                      <w:sz w:val="17"/>
                    </w:rPr>
                  </w:pPr>
                </w:p>
              </w:txbxContent>
            </v:textbox>
          </v:shape>
        </w:pict>
      </w:r>
      <w:r>
        <w:rPr>
          <w:sz w:val="22"/>
          <w:szCs w:val="22"/>
        </w:rPr>
        <w:pict>
          <v:shape id="_x0000_s1695" o:spid="_x0000_s1695" o:spt="202" type="#_x0000_t202" style="position:absolute;left:0pt;margin-left:366.25pt;margin-top:194.5pt;height:31.2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8"/>
                    <w:rPr>
                      <w:sz w:val="17"/>
                    </w:rPr>
                  </w:pPr>
                </w:p>
                <w:p>
                  <w:pPr>
                    <w:pStyle w:val="8"/>
                    <w:spacing w:before="1"/>
                    <w:ind w:left="51"/>
                  </w:pPr>
                  <w:r>
                    <w:t>2019/10/18</w:t>
                  </w:r>
                </w:p>
                <w:p>
                  <w:pPr>
                    <w:pStyle w:val="8"/>
                    <w:rPr>
                      <w:sz w:val="17"/>
                    </w:rPr>
                  </w:pPr>
                </w:p>
              </w:txbxContent>
            </v:textbox>
          </v:shape>
        </w:pict>
      </w:r>
      <w:r>
        <w:rPr>
          <w:sz w:val="22"/>
          <w:szCs w:val="22"/>
        </w:rPr>
        <w:pict>
          <v:shape id="_x0000_s1696" o:spid="_x0000_s1696" o:spt="202" type="#_x0000_t202" style="position:absolute;left:0pt;margin-left:415.95pt;margin-top:194.5pt;height:31.2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8"/>
                    <w:rPr>
                      <w:sz w:val="17"/>
                    </w:rPr>
                  </w:pPr>
                </w:p>
                <w:p>
                  <w:pPr>
                    <w:pStyle w:val="8"/>
                    <w:spacing w:before="1"/>
                    <w:ind w:left="51"/>
                  </w:pPr>
                  <w:r>
                    <w:t>2019/10/18</w:t>
                  </w:r>
                </w:p>
                <w:p>
                  <w:pPr>
                    <w:pStyle w:val="8"/>
                    <w:rPr>
                      <w:sz w:val="17"/>
                    </w:rPr>
                  </w:pPr>
                </w:p>
              </w:txbxContent>
            </v:textbox>
          </v:shape>
        </w:pict>
      </w:r>
      <w:r>
        <w:rPr>
          <w:sz w:val="22"/>
          <w:szCs w:val="22"/>
        </w:rPr>
        <w:pict>
          <v:shape id="_x0000_s1697" o:spid="_x0000_s1697" o:spt="202" type="#_x0000_t202" style="position:absolute;left:0pt;margin-left:465.65pt;margin-top:194.5pt;height:31.2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8"/>
                    <w:rPr>
                      <w:sz w:val="17"/>
                    </w:rPr>
                  </w:pPr>
                </w:p>
                <w:p>
                  <w:pPr>
                    <w:pStyle w:val="8"/>
                    <w:spacing w:before="1"/>
                    <w:ind w:left="51"/>
                  </w:pPr>
                  <w:r>
                    <w:t>2019/10/18</w:t>
                  </w:r>
                </w:p>
                <w:p>
                  <w:pPr>
                    <w:pStyle w:val="8"/>
                    <w:rPr>
                      <w:sz w:val="17"/>
                    </w:rPr>
                  </w:pPr>
                </w:p>
              </w:txbxContent>
            </v:textbox>
          </v:shape>
        </w:pict>
      </w:r>
      <w:r>
        <w:rPr>
          <w:sz w:val="22"/>
          <w:szCs w:val="22"/>
        </w:rPr>
        <w:pict>
          <v:shape id="_x0000_s1698" o:spid="_x0000_s1698" o:spt="202" type="#_x0000_t202" style="position:absolute;left:0pt;margin-left:515.3pt;margin-top:194.5pt;height:31.2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8"/>
                    <w:rPr>
                      <w:sz w:val="17"/>
                    </w:rPr>
                  </w:pPr>
                </w:p>
                <w:p>
                  <w:pPr>
                    <w:pStyle w:val="8"/>
                    <w:spacing w:before="1"/>
                    <w:ind w:left="15"/>
                    <w:jc w:val="center"/>
                  </w:pPr>
                  <w:r>
                    <w:rPr>
                      <w:w w:val="99"/>
                    </w:rPr>
                    <w:t>-</w:t>
                  </w:r>
                </w:p>
                <w:p>
                  <w:pPr>
                    <w:pStyle w:val="8"/>
                    <w:rPr>
                      <w:sz w:val="17"/>
                    </w:rPr>
                  </w:pPr>
                </w:p>
              </w:txbxContent>
            </v:textbox>
          </v:shape>
        </w:pict>
      </w:r>
      <w:r>
        <w:rPr>
          <w:sz w:val="22"/>
          <w:szCs w:val="22"/>
        </w:rPr>
        <w:pict>
          <v:shape id="_x0000_s1699" o:spid="_x0000_s1699" o:spt="202" type="#_x0000_t202" style="position:absolute;left:0pt;margin-left:43.55pt;margin-top:225.7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832" w:right="814"/>
                    <w:jc w:val="center"/>
                    <w:rPr>
                      <w:rFonts w:ascii="宋体"/>
                    </w:rPr>
                  </w:pPr>
                  <w:r>
                    <w:rPr>
                      <w:rFonts w:hint="eastAsia" w:ascii="宋体"/>
                    </w:rPr>
                    <w:t>分析指标</w:t>
                  </w:r>
                </w:p>
              </w:txbxContent>
            </v:textbox>
          </v:shape>
        </w:pict>
      </w:r>
      <w:r>
        <w:rPr>
          <w:sz w:val="22"/>
          <w:szCs w:val="22"/>
        </w:rPr>
        <w:pict>
          <v:shape id="_x0000_s1700" o:spid="_x0000_s1700" o:spt="202" type="#_x0000_t202" style="position:absolute;left:0pt;margin-left:167.95pt;margin-top:225.7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797" w:right="781"/>
                    <w:jc w:val="center"/>
                    <w:rPr>
                      <w:rFonts w:ascii="宋体"/>
                    </w:rPr>
                  </w:pPr>
                  <w:r>
                    <w:rPr>
                      <w:rFonts w:hint="eastAsia" w:ascii="宋体"/>
                    </w:rPr>
                    <w:t>方法</w:t>
                  </w:r>
                </w:p>
              </w:txbxContent>
            </v:textbox>
          </v:shape>
        </w:pict>
      </w:r>
      <w:r>
        <w:rPr>
          <w:sz w:val="22"/>
          <w:szCs w:val="22"/>
        </w:rPr>
        <w:pict>
          <v:shape id="_x0000_s1701" o:spid="_x0000_s1701" o:spt="202" type="#_x0000_t202" style="position:absolute;left:0pt;margin-left:266.85pt;margin-top:225.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233"/>
                    <w:rPr>
                      <w:rFonts w:ascii="宋体"/>
                    </w:rPr>
                  </w:pPr>
                  <w:r>
                    <w:rPr>
                      <w:rFonts w:hint="eastAsia" w:ascii="宋体"/>
                    </w:rPr>
                    <w:t>检出限</w:t>
                  </w:r>
                </w:p>
              </w:txbxContent>
            </v:textbox>
          </v:shape>
        </w:pict>
      </w:r>
      <w:r>
        <w:rPr>
          <w:sz w:val="22"/>
          <w:szCs w:val="22"/>
        </w:rPr>
        <w:pict>
          <v:shape id="_x0000_s1702" o:spid="_x0000_s1702" o:spt="202" type="#_x0000_t202" style="position:absolute;left:0pt;margin-left:316.55pt;margin-top:225.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325"/>
                    <w:rPr>
                      <w:rFonts w:ascii="宋体"/>
                    </w:rPr>
                  </w:pPr>
                  <w:r>
                    <w:rPr>
                      <w:rFonts w:hint="eastAsia" w:ascii="宋体"/>
                    </w:rPr>
                    <w:t>单位</w:t>
                  </w:r>
                </w:p>
              </w:txbxContent>
            </v:textbox>
          </v:shape>
        </w:pict>
      </w:r>
      <w:r>
        <w:rPr>
          <w:sz w:val="22"/>
          <w:szCs w:val="22"/>
        </w:rPr>
        <w:pict>
          <v:shape id="_x0000_s1703" o:spid="_x0000_s1703" o:spt="202" type="#_x0000_t202" style="position:absolute;left:0pt;margin-left:366.25pt;margin-top:225.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22"/>
                    <w:rPr>
                      <w:rFonts w:ascii="宋体"/>
                      <w:b/>
                      <w:sz w:val="18"/>
                    </w:rPr>
                  </w:pPr>
                  <w:r>
                    <w:rPr>
                      <w:rFonts w:hint="eastAsia" w:ascii="宋体"/>
                      <w:b/>
                      <w:sz w:val="18"/>
                    </w:rPr>
                    <w:t>土样</w:t>
                  </w:r>
                </w:p>
              </w:txbxContent>
            </v:textbox>
          </v:shape>
        </w:pict>
      </w:r>
      <w:r>
        <w:rPr>
          <w:sz w:val="22"/>
          <w:szCs w:val="22"/>
        </w:rPr>
        <w:pict>
          <v:shape id="_x0000_s1704" o:spid="_x0000_s1704" o:spt="202" type="#_x0000_t202" style="position:absolute;left:0pt;margin-left:415.95pt;margin-top:225.7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22"/>
                    <w:rPr>
                      <w:rFonts w:ascii="宋体"/>
                      <w:b/>
                      <w:sz w:val="18"/>
                    </w:rPr>
                  </w:pPr>
                  <w:r>
                    <w:rPr>
                      <w:rFonts w:hint="eastAsia" w:ascii="宋体"/>
                      <w:b/>
                      <w:sz w:val="18"/>
                    </w:rPr>
                    <w:t>土样</w:t>
                  </w:r>
                </w:p>
              </w:txbxContent>
            </v:textbox>
          </v:shape>
        </w:pict>
      </w:r>
      <w:r>
        <w:rPr>
          <w:sz w:val="22"/>
          <w:szCs w:val="22"/>
        </w:rPr>
        <w:pict>
          <v:shape id="_x0000_s1705" o:spid="_x0000_s1705" o:spt="202" type="#_x0000_t202" style="position:absolute;left:0pt;margin-left:465.65pt;margin-top:225.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22"/>
                    <w:rPr>
                      <w:rFonts w:ascii="宋体"/>
                      <w:b/>
                      <w:sz w:val="18"/>
                    </w:rPr>
                  </w:pPr>
                  <w:r>
                    <w:rPr>
                      <w:rFonts w:hint="eastAsia" w:ascii="宋体"/>
                      <w:b/>
                      <w:sz w:val="18"/>
                    </w:rPr>
                    <w:t>土样</w:t>
                  </w:r>
                </w:p>
              </w:txbxContent>
            </v:textbox>
          </v:shape>
        </w:pict>
      </w:r>
      <w:r>
        <w:rPr>
          <w:sz w:val="22"/>
          <w:szCs w:val="22"/>
        </w:rPr>
        <w:pict>
          <v:shape id="_x0000_s1706" o:spid="_x0000_s1706" o:spt="202" type="#_x0000_t202" style="position:absolute;left:0pt;margin-left:515.3pt;margin-top:225.7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707" o:spid="_x0000_s1707" o:spt="202" type="#_x0000_t202" style="position:absolute;left:0pt;margin-left:43.55pt;margin-top:239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832" w:right="814"/>
                    <w:jc w:val="center"/>
                    <w:rPr>
                      <w:rFonts w:ascii="宋体"/>
                      <w:b/>
                      <w:sz w:val="18"/>
                    </w:rPr>
                  </w:pPr>
                  <w:r>
                    <w:rPr>
                      <w:rFonts w:hint="eastAsia" w:ascii="宋体"/>
                      <w:b/>
                      <w:sz w:val="18"/>
                    </w:rPr>
                    <w:t>总石油烃</w:t>
                  </w:r>
                </w:p>
              </w:txbxContent>
            </v:textbox>
          </v:shape>
        </w:pict>
      </w:r>
      <w:r>
        <w:rPr>
          <w:sz w:val="22"/>
          <w:szCs w:val="22"/>
        </w:rPr>
        <w:pict>
          <v:shape id="_x0000_s1708" o:spid="_x0000_s1708" o:spt="202" type="#_x0000_t202" style="position:absolute;left:0pt;margin-left:167.95pt;margin-top:239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09" o:spid="_x0000_s1709" o:spt="202" type="#_x0000_t202" style="position:absolute;left:0pt;margin-left:266.85pt;margin-top:23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10" o:spid="_x0000_s1710" o:spt="202" type="#_x0000_t202" style="position:absolute;left:0pt;margin-left:316.55pt;margin-top:23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11" o:spid="_x0000_s1711" o:spt="202" type="#_x0000_t202" style="position:absolute;left:0pt;margin-left:366.25pt;margin-top:23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12" o:spid="_x0000_s1712" o:spt="202" type="#_x0000_t202" style="position:absolute;left:0pt;margin-left:415.95pt;margin-top:239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13" o:spid="_x0000_s1713" o:spt="202" type="#_x0000_t202" style="position:absolute;left:0pt;margin-left:465.65pt;margin-top:23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14" o:spid="_x0000_s1714" o:spt="202" type="#_x0000_t202" style="position:absolute;left:0pt;margin-left:515.3pt;margin-top:239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15" o:spid="_x0000_s1715" o:spt="202" type="#_x0000_t202" style="position:absolute;left:0pt;margin-left:43.55pt;margin-top:252.3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13"/>
                    <w:ind w:left="832" w:right="814"/>
                    <w:jc w:val="center"/>
                    <w:rPr>
                      <w:sz w:val="12"/>
                    </w:rPr>
                  </w:pPr>
                  <w:r>
                    <w:rPr>
                      <w:position w:val="4"/>
                      <w:sz w:val="18"/>
                    </w:rPr>
                    <w:t>C</w:t>
                  </w:r>
                  <w:r>
                    <w:rPr>
                      <w:sz w:val="12"/>
                    </w:rPr>
                    <w:t>10</w:t>
                  </w:r>
                  <w:r>
                    <w:rPr>
                      <w:position w:val="4"/>
                      <w:sz w:val="18"/>
                    </w:rPr>
                    <w:t>~C</w:t>
                  </w:r>
                  <w:r>
                    <w:rPr>
                      <w:sz w:val="12"/>
                    </w:rPr>
                    <w:t>40</w:t>
                  </w:r>
                </w:p>
              </w:txbxContent>
            </v:textbox>
          </v:shape>
        </w:pict>
      </w:r>
      <w:r>
        <w:rPr>
          <w:sz w:val="22"/>
          <w:szCs w:val="22"/>
        </w:rPr>
        <w:pict>
          <v:shape id="_x0000_s1716" o:spid="_x0000_s1716" o:spt="202" type="#_x0000_t202" style="position:absolute;left:0pt;margin-left:167.95pt;margin-top:252.3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272"/>
                  </w:pPr>
                  <w:r>
                    <w:t>ISO 16703</w:t>
                  </w:r>
                  <w:r>
                    <w:rPr>
                      <w:rFonts w:hint="eastAsia" w:ascii="宋体"/>
                    </w:rPr>
                    <w:t>：</w:t>
                  </w:r>
                  <w:r>
                    <w:t>2011</w:t>
                  </w:r>
                </w:p>
              </w:txbxContent>
            </v:textbox>
          </v:shape>
        </w:pict>
      </w:r>
      <w:r>
        <w:rPr>
          <w:sz w:val="22"/>
          <w:szCs w:val="22"/>
        </w:rPr>
        <w:pict>
          <v:shape id="_x0000_s1717" o:spid="_x0000_s1717" o:spt="202" type="#_x0000_t202" style="position:absolute;left:0pt;margin-left:266.85pt;margin-top:25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0"/>
                    <w:jc w:val="center"/>
                  </w:pPr>
                  <w:r>
                    <w:t>25</w:t>
                  </w:r>
                </w:p>
              </w:txbxContent>
            </v:textbox>
          </v:shape>
        </w:pict>
      </w:r>
      <w:r>
        <w:rPr>
          <w:sz w:val="22"/>
          <w:szCs w:val="22"/>
        </w:rPr>
        <w:pict>
          <v:shape id="_x0000_s1718" o:spid="_x0000_s1718" o:spt="202" type="#_x0000_t202" style="position:absolute;left:0pt;margin-left:316.55pt;margin-top:25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57"/>
                  </w:pPr>
                  <w:r>
                    <w:t>mg/kg</w:t>
                  </w:r>
                </w:p>
              </w:txbxContent>
            </v:textbox>
          </v:shape>
        </w:pict>
      </w:r>
      <w:r>
        <w:rPr>
          <w:sz w:val="22"/>
          <w:szCs w:val="22"/>
        </w:rPr>
        <w:pict>
          <v:shape id="_x0000_s1719" o:spid="_x0000_s1719" o:spt="202" type="#_x0000_t202" style="position:absolute;left:0pt;margin-left:366.25pt;margin-top:25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1"/>
                    <w:jc w:val="center"/>
                  </w:pPr>
                  <w:r>
                    <w:t>&lt;25</w:t>
                  </w:r>
                </w:p>
              </w:txbxContent>
            </v:textbox>
          </v:shape>
        </w:pict>
      </w:r>
      <w:r>
        <w:rPr>
          <w:sz w:val="22"/>
          <w:szCs w:val="22"/>
        </w:rPr>
        <w:pict>
          <v:shape id="_x0000_s1720" o:spid="_x0000_s1720" o:spt="202" type="#_x0000_t202" style="position:absolute;left:0pt;margin-left:415.95pt;margin-top:252.3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7" w:right="82"/>
                    <w:jc w:val="center"/>
                  </w:pPr>
                  <w:r>
                    <w:t>&lt;25</w:t>
                  </w:r>
                </w:p>
              </w:txbxContent>
            </v:textbox>
          </v:shape>
        </w:pict>
      </w:r>
      <w:r>
        <w:rPr>
          <w:sz w:val="22"/>
          <w:szCs w:val="22"/>
        </w:rPr>
        <w:pict>
          <v:shape id="_x0000_s1721" o:spid="_x0000_s1721" o:spt="202" type="#_x0000_t202" style="position:absolute;left:0pt;margin-left:465.65pt;margin-top:25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1"/>
                    <w:jc w:val="center"/>
                  </w:pPr>
                  <w:r>
                    <w:t>&lt;25</w:t>
                  </w:r>
                </w:p>
              </w:txbxContent>
            </v:textbox>
          </v:shape>
        </w:pict>
      </w:r>
      <w:r>
        <w:rPr>
          <w:sz w:val="22"/>
          <w:szCs w:val="22"/>
        </w:rPr>
        <w:pict>
          <v:shape id="_x0000_s1722" o:spid="_x0000_s1722" o:spt="202" type="#_x0000_t202" style="position:absolute;left:0pt;margin-left:515.3pt;margin-top:252.3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723" o:spid="_x0000_s1723" o:spt="202" type="#_x0000_t202" style="position:absolute;left:0pt;margin-left:43.55pt;margin-top:265.6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705"/>
                    <w:rPr>
                      <w:rFonts w:ascii="宋体"/>
                      <w:b/>
                      <w:sz w:val="18"/>
                    </w:rPr>
                  </w:pPr>
                  <w:r>
                    <w:rPr>
                      <w:rFonts w:hint="eastAsia" w:ascii="宋体"/>
                      <w:b/>
                      <w:sz w:val="18"/>
                    </w:rPr>
                    <w:t>挥发性有机物</w:t>
                  </w:r>
                </w:p>
              </w:txbxContent>
            </v:textbox>
          </v:shape>
        </w:pict>
      </w:r>
      <w:r>
        <w:rPr>
          <w:sz w:val="22"/>
          <w:szCs w:val="22"/>
        </w:rPr>
        <w:pict>
          <v:shape id="_x0000_s1724" o:spid="_x0000_s1724" o:spt="202" type="#_x0000_t202" style="position:absolute;left:0pt;margin-left:167.95pt;margin-top:265.6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25" o:spid="_x0000_s1725" o:spt="202" type="#_x0000_t202" style="position:absolute;left:0pt;margin-left:266.85pt;margin-top:26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26" o:spid="_x0000_s1726" o:spt="202" type="#_x0000_t202" style="position:absolute;left:0pt;margin-left:316.55pt;margin-top:26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27" o:spid="_x0000_s1727" o:spt="202" type="#_x0000_t202" style="position:absolute;left:0pt;margin-left:366.25pt;margin-top:26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28" o:spid="_x0000_s1728" o:spt="202" type="#_x0000_t202" style="position:absolute;left:0pt;margin-left:415.95pt;margin-top:265.6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29" o:spid="_x0000_s1729" o:spt="202" type="#_x0000_t202" style="position:absolute;left:0pt;margin-left:465.65pt;margin-top:26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30" o:spid="_x0000_s1730" o:spt="202" type="#_x0000_t202" style="position:absolute;left:0pt;margin-left:515.3pt;margin-top:265.6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31" o:spid="_x0000_s1731" o:spt="202" type="#_x0000_t202" style="position:absolute;left:0pt;margin-left:43.55pt;margin-top:278.9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3"/>
                    <w:rPr>
                      <w:rFonts w:ascii="宋体"/>
                      <w:b/>
                      <w:sz w:val="18"/>
                    </w:rPr>
                  </w:pPr>
                  <w:r>
                    <w:rPr>
                      <w:rFonts w:hint="eastAsia" w:ascii="宋体"/>
                      <w:b/>
                      <w:sz w:val="18"/>
                    </w:rPr>
                    <w:t>替代物</w:t>
                  </w:r>
                </w:p>
              </w:txbxContent>
            </v:textbox>
          </v:shape>
        </w:pict>
      </w:r>
      <w:r>
        <w:rPr>
          <w:sz w:val="22"/>
          <w:szCs w:val="22"/>
        </w:rPr>
        <w:pict>
          <v:shape id="_x0000_s1732" o:spid="_x0000_s1732" o:spt="202" type="#_x0000_t202" style="position:absolute;left:0pt;margin-left:167.95pt;margin-top:278.9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33" o:spid="_x0000_s1733" o:spt="202" type="#_x0000_t202" style="position:absolute;left:0pt;margin-left:266.85pt;margin-top:27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34" o:spid="_x0000_s1734" o:spt="202" type="#_x0000_t202" style="position:absolute;left:0pt;margin-left:316.55pt;margin-top:27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35" o:spid="_x0000_s1735" o:spt="202" type="#_x0000_t202" style="position:absolute;left:0pt;margin-left:366.25pt;margin-top:27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36" o:spid="_x0000_s1736" o:spt="202" type="#_x0000_t202" style="position:absolute;left:0pt;margin-left:415.95pt;margin-top:278.9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37" o:spid="_x0000_s1737" o:spt="202" type="#_x0000_t202" style="position:absolute;left:0pt;margin-left:465.65pt;margin-top:27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38" o:spid="_x0000_s1738" o:spt="202" type="#_x0000_t202" style="position:absolute;left:0pt;margin-left:515.3pt;margin-top:278.9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39" o:spid="_x0000_s1739" o:spt="202" type="#_x0000_t202" style="position:absolute;left:0pt;margin-left:43.55pt;margin-top:292.3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3"/>
                    <w:ind w:left="830" w:right="815"/>
                    <w:jc w:val="center"/>
                  </w:pPr>
                  <w:r>
                    <w:rPr>
                      <w:rFonts w:hint="eastAsia" w:ascii="宋体"/>
                    </w:rPr>
                    <w:t>甲苯</w:t>
                  </w:r>
                  <w:r>
                    <w:t>-d8</w:t>
                  </w:r>
                </w:p>
              </w:txbxContent>
            </v:textbox>
          </v:shape>
        </w:pict>
      </w:r>
      <w:r>
        <w:rPr>
          <w:sz w:val="22"/>
          <w:szCs w:val="22"/>
        </w:rPr>
        <w:pict>
          <v:shape id="_x0000_s1740" o:spid="_x0000_s1740" o:spt="202" type="#_x0000_t202" style="position:absolute;left:0pt;margin-left:167.95pt;margin-top:292.3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478"/>
                  </w:pPr>
                  <w:r>
                    <w:t>HJ 605-2011</w:t>
                  </w:r>
                </w:p>
              </w:txbxContent>
            </v:textbox>
          </v:shape>
        </w:pict>
      </w:r>
      <w:r>
        <w:rPr>
          <w:sz w:val="22"/>
          <w:szCs w:val="22"/>
        </w:rPr>
        <w:pict>
          <v:shape id="_x0000_s1741" o:spid="_x0000_s1741" o:spt="202" type="#_x0000_t202" style="position:absolute;left:0pt;margin-left:266.85pt;margin-top:29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14"/>
                    <w:jc w:val="center"/>
                  </w:pPr>
                  <w:r>
                    <w:rPr>
                      <w:w w:val="99"/>
                    </w:rPr>
                    <w:t>-</w:t>
                  </w:r>
                </w:p>
              </w:txbxContent>
            </v:textbox>
          </v:shape>
        </w:pict>
      </w:r>
      <w:r>
        <w:rPr>
          <w:sz w:val="22"/>
          <w:szCs w:val="22"/>
        </w:rPr>
        <w:pict>
          <v:shape id="_x0000_s1742" o:spid="_x0000_s1742" o:spt="202" type="#_x0000_t202" style="position:absolute;left:0pt;margin-left:316.55pt;margin-top:29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262"/>
                  </w:pPr>
                  <w:r>
                    <w:t>Rec%</w:t>
                  </w:r>
                </w:p>
              </w:txbxContent>
            </v:textbox>
          </v:shape>
        </w:pict>
      </w:r>
      <w:r>
        <w:rPr>
          <w:sz w:val="22"/>
          <w:szCs w:val="22"/>
        </w:rPr>
        <w:pict>
          <v:shape id="_x0000_s1743" o:spid="_x0000_s1743" o:spt="202" type="#_x0000_t202" style="position:absolute;left:0pt;margin-left:366.25pt;margin-top:29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61" w:right="96"/>
                    <w:jc w:val="center"/>
                  </w:pPr>
                  <w:r>
                    <w:t>94</w:t>
                  </w:r>
                </w:p>
              </w:txbxContent>
            </v:textbox>
          </v:shape>
        </w:pict>
      </w:r>
      <w:r>
        <w:rPr>
          <w:sz w:val="22"/>
          <w:szCs w:val="22"/>
        </w:rPr>
        <w:pict>
          <v:shape id="_x0000_s1744" o:spid="_x0000_s1744" o:spt="202" type="#_x0000_t202" style="position:absolute;left:0pt;margin-left:415.95pt;margin-top:292.3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13"/>
                    <w:jc w:val="center"/>
                  </w:pPr>
                  <w:r>
                    <w:rPr>
                      <w:w w:val="99"/>
                    </w:rPr>
                    <w:t>-</w:t>
                  </w:r>
                </w:p>
              </w:txbxContent>
            </v:textbox>
          </v:shape>
        </w:pict>
      </w:r>
      <w:r>
        <w:rPr>
          <w:sz w:val="22"/>
          <w:szCs w:val="22"/>
        </w:rPr>
        <w:pict>
          <v:shape id="_x0000_s1745" o:spid="_x0000_s1745" o:spt="202" type="#_x0000_t202" style="position:absolute;left:0pt;margin-left:465.65pt;margin-top:29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14"/>
                    <w:jc w:val="center"/>
                  </w:pPr>
                  <w:r>
                    <w:rPr>
                      <w:w w:val="99"/>
                    </w:rPr>
                    <w:t>-</w:t>
                  </w:r>
                </w:p>
              </w:txbxContent>
            </v:textbox>
          </v:shape>
        </w:pict>
      </w:r>
      <w:r>
        <w:rPr>
          <w:sz w:val="22"/>
          <w:szCs w:val="22"/>
        </w:rPr>
        <w:pict>
          <v:shape id="_x0000_s1746" o:spid="_x0000_s1746" o:spt="202" type="#_x0000_t202" style="position:absolute;left:0pt;margin-left:515.3pt;margin-top:292.3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15"/>
                    <w:jc w:val="center"/>
                  </w:pPr>
                  <w:r>
                    <w:rPr>
                      <w:w w:val="99"/>
                    </w:rPr>
                    <w:t>-</w:t>
                  </w:r>
                </w:p>
              </w:txbxContent>
            </v:textbox>
          </v:shape>
        </w:pict>
      </w:r>
      <w:r>
        <w:rPr>
          <w:sz w:val="22"/>
          <w:szCs w:val="22"/>
        </w:rPr>
        <w:pict>
          <v:shape id="_x0000_s1747" o:spid="_x0000_s1747" o:spt="202" type="#_x0000_t202" style="position:absolute;left:0pt;margin-left:43.55pt;margin-top:305.6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832" w:right="814"/>
                    <w:jc w:val="center"/>
                    <w:rPr>
                      <w:rFonts w:ascii="宋体"/>
                    </w:rPr>
                  </w:pPr>
                  <w:r>
                    <w:t>4-</w:t>
                  </w:r>
                  <w:r>
                    <w:rPr>
                      <w:rFonts w:hint="eastAsia" w:ascii="宋体"/>
                    </w:rPr>
                    <w:t>溴氟苯</w:t>
                  </w:r>
                </w:p>
              </w:txbxContent>
            </v:textbox>
          </v:shape>
        </w:pict>
      </w:r>
      <w:r>
        <w:rPr>
          <w:sz w:val="22"/>
          <w:szCs w:val="22"/>
        </w:rPr>
        <w:pict>
          <v:shape id="_x0000_s1748" o:spid="_x0000_s1748" o:spt="202" type="#_x0000_t202" style="position:absolute;left:0pt;margin-left:167.95pt;margin-top:305.6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749" o:spid="_x0000_s1749" o:spt="202" type="#_x0000_t202" style="position:absolute;left:0pt;margin-left:266.85pt;margin-top:30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750" o:spid="_x0000_s1750" o:spt="202" type="#_x0000_t202" style="position:absolute;left:0pt;margin-left:316.55pt;margin-top:30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62"/>
                  </w:pPr>
                  <w:r>
                    <w:t>Rec%</w:t>
                  </w:r>
                </w:p>
              </w:txbxContent>
            </v:textbox>
          </v:shape>
        </w:pict>
      </w:r>
      <w:r>
        <w:rPr>
          <w:sz w:val="22"/>
          <w:szCs w:val="22"/>
        </w:rPr>
        <w:pict>
          <v:shape id="_x0000_s1751" o:spid="_x0000_s1751" o:spt="202" type="#_x0000_t202" style="position:absolute;left:0pt;margin-left:366.25pt;margin-top:30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61" w:right="96"/>
                    <w:jc w:val="center"/>
                  </w:pPr>
                  <w:r>
                    <w:t>95</w:t>
                  </w:r>
                </w:p>
              </w:txbxContent>
            </v:textbox>
          </v:shape>
        </w:pict>
      </w:r>
      <w:r>
        <w:rPr>
          <w:sz w:val="22"/>
          <w:szCs w:val="22"/>
        </w:rPr>
        <w:pict>
          <v:shape id="_x0000_s1752" o:spid="_x0000_s1752" o:spt="202" type="#_x0000_t202" style="position:absolute;left:0pt;margin-left:415.95pt;margin-top:305.6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753" o:spid="_x0000_s1753" o:spt="202" type="#_x0000_t202" style="position:absolute;left:0pt;margin-left:465.65pt;margin-top:30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754" o:spid="_x0000_s1754" o:spt="202" type="#_x0000_t202" style="position:absolute;left:0pt;margin-left:515.3pt;margin-top:305.6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755" o:spid="_x0000_s1755" o:spt="202" type="#_x0000_t202" style="position:absolute;left:0pt;margin-left:43.55pt;margin-top:318.9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712"/>
                    <w:rPr>
                      <w:rFonts w:ascii="宋体"/>
                    </w:rPr>
                  </w:pPr>
                  <w:r>
                    <w:rPr>
                      <w:rFonts w:hint="eastAsia" w:ascii="宋体"/>
                    </w:rPr>
                    <w:t>二溴一氟甲烷</w:t>
                  </w:r>
                </w:p>
              </w:txbxContent>
            </v:textbox>
          </v:shape>
        </w:pict>
      </w:r>
      <w:r>
        <w:rPr>
          <w:sz w:val="22"/>
          <w:szCs w:val="22"/>
        </w:rPr>
        <w:pict>
          <v:shape id="_x0000_s1756" o:spid="_x0000_s1756" o:spt="202" type="#_x0000_t202" style="position:absolute;left:0pt;margin-left:167.95pt;margin-top:318.9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757" o:spid="_x0000_s1757" o:spt="202" type="#_x0000_t202" style="position:absolute;left:0pt;margin-left:266.85pt;margin-top:31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758" o:spid="_x0000_s1758" o:spt="202" type="#_x0000_t202" style="position:absolute;left:0pt;margin-left:316.55pt;margin-top:31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62"/>
                  </w:pPr>
                  <w:r>
                    <w:t>Rec%</w:t>
                  </w:r>
                </w:p>
              </w:txbxContent>
            </v:textbox>
          </v:shape>
        </w:pict>
      </w:r>
      <w:r>
        <w:rPr>
          <w:sz w:val="22"/>
          <w:szCs w:val="22"/>
        </w:rPr>
        <w:pict>
          <v:shape id="_x0000_s1759" o:spid="_x0000_s1759" o:spt="202" type="#_x0000_t202" style="position:absolute;left:0pt;margin-left:366.25pt;margin-top:31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61" w:right="96"/>
                    <w:jc w:val="center"/>
                  </w:pPr>
                  <w:r>
                    <w:t>89</w:t>
                  </w:r>
                </w:p>
              </w:txbxContent>
            </v:textbox>
          </v:shape>
        </w:pict>
      </w:r>
      <w:r>
        <w:rPr>
          <w:sz w:val="22"/>
          <w:szCs w:val="22"/>
        </w:rPr>
        <w:pict>
          <v:shape id="_x0000_s1760" o:spid="_x0000_s1760" o:spt="202" type="#_x0000_t202" style="position:absolute;left:0pt;margin-left:415.95pt;margin-top:318.9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761" o:spid="_x0000_s1761" o:spt="202" type="#_x0000_t202" style="position:absolute;left:0pt;margin-left:465.65pt;margin-top:31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762" o:spid="_x0000_s1762" o:spt="202" type="#_x0000_t202" style="position:absolute;left:0pt;margin-left:515.3pt;margin-top:318.9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763" o:spid="_x0000_s1763" o:spt="202" type="#_x0000_t202" style="position:absolute;left:0pt;margin-left:43.55pt;margin-top:332.2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3"/>
                    <w:rPr>
                      <w:rFonts w:ascii="宋体"/>
                      <w:b/>
                      <w:sz w:val="18"/>
                    </w:rPr>
                  </w:pPr>
                  <w:r>
                    <w:rPr>
                      <w:rFonts w:hint="eastAsia" w:ascii="宋体"/>
                      <w:b/>
                      <w:sz w:val="18"/>
                    </w:rPr>
                    <w:t>单环芳烃</w:t>
                  </w:r>
                </w:p>
              </w:txbxContent>
            </v:textbox>
          </v:shape>
        </w:pict>
      </w:r>
      <w:r>
        <w:rPr>
          <w:sz w:val="22"/>
          <w:szCs w:val="22"/>
        </w:rPr>
        <w:pict>
          <v:shape id="_x0000_s1764" o:spid="_x0000_s1764" o:spt="202" type="#_x0000_t202" style="position:absolute;left:0pt;margin-left:167.95pt;margin-top:332.2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65" o:spid="_x0000_s1765" o:spt="202" type="#_x0000_t202" style="position:absolute;left:0pt;margin-left:266.85pt;margin-top:33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66" o:spid="_x0000_s1766" o:spt="202" type="#_x0000_t202" style="position:absolute;left:0pt;margin-left:316.55pt;margin-top:33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67" o:spid="_x0000_s1767" o:spt="202" type="#_x0000_t202" style="position:absolute;left:0pt;margin-left:366.25pt;margin-top:33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68" o:spid="_x0000_s1768" o:spt="202" type="#_x0000_t202" style="position:absolute;left:0pt;margin-left:415.95pt;margin-top:332.2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69" o:spid="_x0000_s1769" o:spt="202" type="#_x0000_t202" style="position:absolute;left:0pt;margin-left:465.65pt;margin-top:33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70" o:spid="_x0000_s1770" o:spt="202" type="#_x0000_t202" style="position:absolute;left:0pt;margin-left:515.3pt;margin-top:332.2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771" o:spid="_x0000_s1771" o:spt="202" type="#_x0000_t202" style="position:absolute;left:0pt;margin-left:43.55pt;margin-top:345.6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16"/>
                    <w:jc w:val="center"/>
                    <w:rPr>
                      <w:rFonts w:ascii="宋体"/>
                    </w:rPr>
                  </w:pPr>
                  <w:r>
                    <w:rPr>
                      <w:rFonts w:hint="eastAsia" w:ascii="宋体"/>
                    </w:rPr>
                    <w:t>苯</w:t>
                  </w:r>
                </w:p>
              </w:txbxContent>
            </v:textbox>
          </v:shape>
        </w:pict>
      </w:r>
      <w:r>
        <w:rPr>
          <w:sz w:val="22"/>
          <w:szCs w:val="22"/>
        </w:rPr>
        <w:pict>
          <v:shape id="_x0000_s1772" o:spid="_x0000_s1772" o:spt="202" type="#_x0000_t202" style="position:absolute;left:0pt;margin-left:167.95pt;margin-top:345.6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773" o:spid="_x0000_s1773" o:spt="202" type="#_x0000_t202" style="position:absolute;left:0pt;margin-left:266.85pt;margin-top:345.6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1.9</w:t>
                  </w:r>
                </w:p>
              </w:txbxContent>
            </v:textbox>
          </v:shape>
        </w:pict>
      </w:r>
      <w:r>
        <w:rPr>
          <w:sz w:val="22"/>
          <w:szCs w:val="22"/>
        </w:rPr>
        <w:pict>
          <v:shape id="_x0000_s1774" o:spid="_x0000_s1774" o:spt="202" type="#_x0000_t202" style="position:absolute;left:0pt;margin-left:316.55pt;margin-top:345.6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775" o:spid="_x0000_s1775" o:spt="202" type="#_x0000_t202" style="position:absolute;left:0pt;margin-left:366.25pt;margin-top:345.6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&lt;1.9</w:t>
                  </w:r>
                </w:p>
              </w:txbxContent>
            </v:textbox>
          </v:shape>
        </w:pict>
      </w:r>
      <w:r>
        <w:rPr>
          <w:sz w:val="22"/>
          <w:szCs w:val="22"/>
        </w:rPr>
        <w:pict>
          <v:shape id="_x0000_s1776" o:spid="_x0000_s1776" o:spt="202" type="#_x0000_t202" style="position:absolute;left:0pt;margin-left:415.95pt;margin-top:345.6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777" o:spid="_x0000_s1777" o:spt="202" type="#_x0000_t202" style="position:absolute;left:0pt;margin-left:465.65pt;margin-top:345.6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778" o:spid="_x0000_s1778" o:spt="202" type="#_x0000_t202" style="position:absolute;left:0pt;margin-left:515.3pt;margin-top:345.6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779" o:spid="_x0000_s1779" o:spt="202" type="#_x0000_t202" style="position:absolute;left:0pt;margin-left:43.55pt;margin-top:358.9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832" w:right="814"/>
                    <w:jc w:val="center"/>
                    <w:rPr>
                      <w:rFonts w:ascii="宋体"/>
                    </w:rPr>
                  </w:pPr>
                  <w:r>
                    <w:rPr>
                      <w:rFonts w:hint="eastAsia" w:ascii="宋体"/>
                    </w:rPr>
                    <w:t>甲苯</w:t>
                  </w:r>
                </w:p>
              </w:txbxContent>
            </v:textbox>
          </v:shape>
        </w:pict>
      </w:r>
      <w:r>
        <w:rPr>
          <w:sz w:val="22"/>
          <w:szCs w:val="22"/>
        </w:rPr>
        <w:pict>
          <v:shape id="_x0000_s1780" o:spid="_x0000_s1780" o:spt="202" type="#_x0000_t202" style="position:absolute;left:0pt;margin-left:167.95pt;margin-top:358.9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781" o:spid="_x0000_s1781" o:spt="202" type="#_x0000_t202" style="position:absolute;left:0pt;margin-left:266.85pt;margin-top:358.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1.3</w:t>
                  </w:r>
                </w:p>
              </w:txbxContent>
            </v:textbox>
          </v:shape>
        </w:pict>
      </w:r>
      <w:r>
        <w:rPr>
          <w:sz w:val="22"/>
          <w:szCs w:val="22"/>
        </w:rPr>
        <w:pict>
          <v:shape id="_x0000_s1782" o:spid="_x0000_s1782" o:spt="202" type="#_x0000_t202" style="position:absolute;left:0pt;margin-left:316.55pt;margin-top:358.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783" o:spid="_x0000_s1783" o:spt="202" type="#_x0000_t202" style="position:absolute;left:0pt;margin-left:366.25pt;margin-top:358.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&lt;1.3</w:t>
                  </w:r>
                </w:p>
              </w:txbxContent>
            </v:textbox>
          </v:shape>
        </w:pict>
      </w:r>
      <w:r>
        <w:rPr>
          <w:sz w:val="22"/>
          <w:szCs w:val="22"/>
        </w:rPr>
        <w:pict>
          <v:shape id="_x0000_s1784" o:spid="_x0000_s1784" o:spt="202" type="#_x0000_t202" style="position:absolute;left:0pt;margin-left:415.95pt;margin-top:358.9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785" o:spid="_x0000_s1785" o:spt="202" type="#_x0000_t202" style="position:absolute;left:0pt;margin-left:465.65pt;margin-top:358.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786" o:spid="_x0000_s1786" o:spt="202" type="#_x0000_t202" style="position:absolute;left:0pt;margin-left:515.3pt;margin-top:358.9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787" o:spid="_x0000_s1787" o:spt="202" type="#_x0000_t202" style="position:absolute;left:0pt;margin-left:43.55pt;margin-top:372.2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832" w:right="814"/>
                    <w:jc w:val="center"/>
                    <w:rPr>
                      <w:rFonts w:ascii="宋体"/>
                    </w:rPr>
                  </w:pPr>
                  <w:r>
                    <w:rPr>
                      <w:rFonts w:hint="eastAsia" w:ascii="宋体"/>
                    </w:rPr>
                    <w:t>乙苯</w:t>
                  </w:r>
                </w:p>
              </w:txbxContent>
            </v:textbox>
          </v:shape>
        </w:pict>
      </w:r>
      <w:r>
        <w:rPr>
          <w:sz w:val="22"/>
          <w:szCs w:val="22"/>
        </w:rPr>
        <w:pict>
          <v:shape id="_x0000_s1788" o:spid="_x0000_s1788" o:spt="202" type="#_x0000_t202" style="position:absolute;left:0pt;margin-left:167.95pt;margin-top:372.2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789" o:spid="_x0000_s1789" o:spt="202" type="#_x0000_t202" style="position:absolute;left:0pt;margin-left:266.85pt;margin-top:37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1.2</w:t>
                  </w:r>
                </w:p>
              </w:txbxContent>
            </v:textbox>
          </v:shape>
        </w:pict>
      </w:r>
      <w:r>
        <w:rPr>
          <w:sz w:val="22"/>
          <w:szCs w:val="22"/>
        </w:rPr>
        <w:pict>
          <v:shape id="_x0000_s1790" o:spid="_x0000_s1790" o:spt="202" type="#_x0000_t202" style="position:absolute;left:0pt;margin-left:316.55pt;margin-top:37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791" o:spid="_x0000_s1791" o:spt="202" type="#_x0000_t202" style="position:absolute;left:0pt;margin-left:366.25pt;margin-top:37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&lt;1.2</w:t>
                  </w:r>
                </w:p>
              </w:txbxContent>
            </v:textbox>
          </v:shape>
        </w:pict>
      </w:r>
      <w:r>
        <w:rPr>
          <w:sz w:val="22"/>
          <w:szCs w:val="22"/>
        </w:rPr>
        <w:pict>
          <v:shape id="_x0000_s1792" o:spid="_x0000_s1792" o:spt="202" type="#_x0000_t202" style="position:absolute;left:0pt;margin-left:415.95pt;margin-top:372.2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793" o:spid="_x0000_s1793" o:spt="202" type="#_x0000_t202" style="position:absolute;left:0pt;margin-left:465.65pt;margin-top:37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794" o:spid="_x0000_s1794" o:spt="202" type="#_x0000_t202" style="position:absolute;left:0pt;margin-left:515.3pt;margin-top:372.2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795" o:spid="_x0000_s1795" o:spt="202" type="#_x0000_t202" style="position:absolute;left:0pt;margin-left:43.55pt;margin-top:385.5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712"/>
                    <w:rPr>
                      <w:rFonts w:ascii="宋体"/>
                    </w:rPr>
                  </w:pPr>
                  <w:r>
                    <w:rPr>
                      <w:rFonts w:hint="eastAsia" w:ascii="宋体"/>
                    </w:rPr>
                    <w:t>间</w:t>
                  </w:r>
                  <w:r>
                    <w:t>&amp;</w:t>
                  </w:r>
                  <w:r>
                    <w:rPr>
                      <w:rFonts w:hint="eastAsia" w:ascii="宋体"/>
                    </w:rPr>
                    <w:t>对</w:t>
                  </w:r>
                  <w:r>
                    <w:t>-</w:t>
                  </w:r>
                  <w:r>
                    <w:rPr>
                      <w:rFonts w:hint="eastAsia" w:ascii="宋体"/>
                    </w:rPr>
                    <w:t>二甲苯</w:t>
                  </w:r>
                </w:p>
              </w:txbxContent>
            </v:textbox>
          </v:shape>
        </w:pict>
      </w:r>
      <w:r>
        <w:rPr>
          <w:sz w:val="22"/>
          <w:szCs w:val="22"/>
        </w:rPr>
        <w:pict>
          <v:shape id="_x0000_s1796" o:spid="_x0000_s1796" o:spt="202" type="#_x0000_t202" style="position:absolute;left:0pt;margin-left:167.95pt;margin-top:385.5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797" o:spid="_x0000_s1797" o:spt="202" type="#_x0000_t202" style="position:absolute;left:0pt;margin-left:266.85pt;margin-top:385.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1.2</w:t>
                  </w:r>
                </w:p>
              </w:txbxContent>
            </v:textbox>
          </v:shape>
        </w:pict>
      </w:r>
      <w:r>
        <w:rPr>
          <w:sz w:val="22"/>
          <w:szCs w:val="22"/>
        </w:rPr>
        <w:pict>
          <v:shape id="_x0000_s1798" o:spid="_x0000_s1798" o:spt="202" type="#_x0000_t202" style="position:absolute;left:0pt;margin-left:316.55pt;margin-top:385.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799" o:spid="_x0000_s1799" o:spt="202" type="#_x0000_t202" style="position:absolute;left:0pt;margin-left:366.25pt;margin-top:385.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&lt;1.2</w:t>
                  </w:r>
                </w:p>
              </w:txbxContent>
            </v:textbox>
          </v:shape>
        </w:pict>
      </w:r>
      <w:r>
        <w:rPr>
          <w:sz w:val="22"/>
          <w:szCs w:val="22"/>
        </w:rPr>
        <w:pict>
          <v:shape id="_x0000_s1800" o:spid="_x0000_s1800" o:spt="202" type="#_x0000_t202" style="position:absolute;left:0pt;margin-left:415.95pt;margin-top:385.5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801" o:spid="_x0000_s1801" o:spt="202" type="#_x0000_t202" style="position:absolute;left:0pt;margin-left:465.65pt;margin-top:385.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802" o:spid="_x0000_s1802" o:spt="202" type="#_x0000_t202" style="position:absolute;left:0pt;margin-left:515.3pt;margin-top:385.5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803" o:spid="_x0000_s1803" o:spt="202" type="#_x0000_t202" style="position:absolute;left:0pt;margin-left:43.55pt;margin-top:398.8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831" w:right="815"/>
                    <w:jc w:val="center"/>
                    <w:rPr>
                      <w:rFonts w:ascii="宋体"/>
                    </w:rPr>
                  </w:pPr>
                  <w:r>
                    <w:rPr>
                      <w:rFonts w:hint="eastAsia" w:ascii="宋体"/>
                    </w:rPr>
                    <w:t>苯乙烯</w:t>
                  </w:r>
                </w:p>
              </w:txbxContent>
            </v:textbox>
          </v:shape>
        </w:pict>
      </w:r>
      <w:r>
        <w:rPr>
          <w:sz w:val="22"/>
          <w:szCs w:val="22"/>
        </w:rPr>
        <w:pict>
          <v:shape id="_x0000_s1804" o:spid="_x0000_s1804" o:spt="202" type="#_x0000_t202" style="position:absolute;left:0pt;margin-left:167.95pt;margin-top:398.8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805" o:spid="_x0000_s1805" o:spt="202" type="#_x0000_t202" style="position:absolute;left:0pt;margin-left:266.85pt;margin-top:39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1.1</w:t>
                  </w:r>
                </w:p>
              </w:txbxContent>
            </v:textbox>
          </v:shape>
        </w:pict>
      </w:r>
      <w:r>
        <w:rPr>
          <w:sz w:val="22"/>
          <w:szCs w:val="22"/>
        </w:rPr>
        <w:pict>
          <v:shape id="_x0000_s1806" o:spid="_x0000_s1806" o:spt="202" type="#_x0000_t202" style="position:absolute;left:0pt;margin-left:316.55pt;margin-top:39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807" o:spid="_x0000_s1807" o:spt="202" type="#_x0000_t202" style="position:absolute;left:0pt;margin-left:366.25pt;margin-top:39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&lt;1.1</w:t>
                  </w:r>
                </w:p>
              </w:txbxContent>
            </v:textbox>
          </v:shape>
        </w:pict>
      </w:r>
      <w:r>
        <w:rPr>
          <w:sz w:val="22"/>
          <w:szCs w:val="22"/>
        </w:rPr>
        <w:pict>
          <v:shape id="_x0000_s1808" o:spid="_x0000_s1808" o:spt="202" type="#_x0000_t202" style="position:absolute;left:0pt;margin-left:415.95pt;margin-top:398.8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809" o:spid="_x0000_s1809" o:spt="202" type="#_x0000_t202" style="position:absolute;left:0pt;margin-left:465.65pt;margin-top:39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810" o:spid="_x0000_s1810" o:spt="202" type="#_x0000_t202" style="position:absolute;left:0pt;margin-left:515.3pt;margin-top:398.8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811" o:spid="_x0000_s1811" o:spt="202" type="#_x0000_t202" style="position:absolute;left:0pt;margin-left:43.55pt;margin-top:412.2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3"/>
                    <w:ind w:left="831" w:right="815"/>
                    <w:jc w:val="center"/>
                    <w:rPr>
                      <w:rFonts w:ascii="宋体"/>
                    </w:rPr>
                  </w:pPr>
                  <w:r>
                    <w:rPr>
                      <w:rFonts w:hint="eastAsia" w:ascii="宋体"/>
                    </w:rPr>
                    <w:t>邻</w:t>
                  </w:r>
                  <w:r>
                    <w:t>-</w:t>
                  </w:r>
                  <w:r>
                    <w:rPr>
                      <w:rFonts w:hint="eastAsia" w:ascii="宋体"/>
                    </w:rPr>
                    <w:t>二甲苯</w:t>
                  </w:r>
                </w:p>
              </w:txbxContent>
            </v:textbox>
          </v:shape>
        </w:pict>
      </w:r>
      <w:r>
        <w:rPr>
          <w:sz w:val="22"/>
          <w:szCs w:val="22"/>
        </w:rPr>
        <w:pict>
          <v:shape id="_x0000_s1812" o:spid="_x0000_s1812" o:spt="202" type="#_x0000_t202" style="position:absolute;left:0pt;margin-left:167.95pt;margin-top:412.2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813" o:spid="_x0000_s1813" o:spt="202" type="#_x0000_t202" style="position:absolute;left:0pt;margin-left:266.85pt;margin-top:412.2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1.2</w:t>
                  </w:r>
                </w:p>
              </w:txbxContent>
            </v:textbox>
          </v:shape>
        </w:pict>
      </w:r>
      <w:r>
        <w:rPr>
          <w:sz w:val="22"/>
          <w:szCs w:val="22"/>
        </w:rPr>
        <w:pict>
          <v:shape id="_x0000_s1814" o:spid="_x0000_s1814" o:spt="202" type="#_x0000_t202" style="position:absolute;left:0pt;margin-left:316.55pt;margin-top:412.2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815" o:spid="_x0000_s1815" o:spt="202" type="#_x0000_t202" style="position:absolute;left:0pt;margin-left:366.25pt;margin-top:412.2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&lt;1.2</w:t>
                  </w:r>
                </w:p>
              </w:txbxContent>
            </v:textbox>
          </v:shape>
        </w:pict>
      </w:r>
      <w:r>
        <w:rPr>
          <w:sz w:val="22"/>
          <w:szCs w:val="22"/>
        </w:rPr>
        <w:pict>
          <v:shape id="_x0000_s1816" o:spid="_x0000_s1816" o:spt="202" type="#_x0000_t202" style="position:absolute;left:0pt;margin-left:415.95pt;margin-top:412.2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817" o:spid="_x0000_s1817" o:spt="202" type="#_x0000_t202" style="position:absolute;left:0pt;margin-left:465.65pt;margin-top:412.2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818" o:spid="_x0000_s1818" o:spt="202" type="#_x0000_t202" style="position:absolute;left:0pt;margin-left:515.3pt;margin-top:412.2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819" o:spid="_x0000_s1819" o:spt="202" type="#_x0000_t202" style="position:absolute;left:0pt;margin-left:43.55pt;margin-top:425.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3"/>
                    <w:rPr>
                      <w:rFonts w:ascii="宋体"/>
                      <w:b/>
                      <w:sz w:val="18"/>
                    </w:rPr>
                  </w:pPr>
                  <w:r>
                    <w:rPr>
                      <w:rFonts w:hint="eastAsia" w:ascii="宋体"/>
                      <w:b/>
                      <w:sz w:val="18"/>
                    </w:rPr>
                    <w:t>熏蒸剂</w:t>
                  </w:r>
                </w:p>
              </w:txbxContent>
            </v:textbox>
          </v:shape>
        </w:pict>
      </w:r>
      <w:r>
        <w:rPr>
          <w:sz w:val="22"/>
          <w:szCs w:val="22"/>
        </w:rPr>
        <w:pict>
          <v:shape id="_x0000_s1820" o:spid="_x0000_s1820" o:spt="202" type="#_x0000_t202" style="position:absolute;left:0pt;margin-left:167.95pt;margin-top:425.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821" o:spid="_x0000_s1821" o:spt="202" type="#_x0000_t202" style="position:absolute;left:0pt;margin-left:266.85pt;margin-top:42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822" o:spid="_x0000_s1822" o:spt="202" type="#_x0000_t202" style="position:absolute;left:0pt;margin-left:316.55pt;margin-top:42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823" o:spid="_x0000_s1823" o:spt="202" type="#_x0000_t202" style="position:absolute;left:0pt;margin-left:366.25pt;margin-top:42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824" o:spid="_x0000_s1824" o:spt="202" type="#_x0000_t202" style="position:absolute;left:0pt;margin-left:415.95pt;margin-top:425.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825" o:spid="_x0000_s1825" o:spt="202" type="#_x0000_t202" style="position:absolute;left:0pt;margin-left:465.65pt;margin-top:42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826" o:spid="_x0000_s1826" o:spt="202" type="#_x0000_t202" style="position:absolute;left:0pt;margin-left:515.3pt;margin-top:425.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827" o:spid="_x0000_s1827" o:spt="202" type="#_x0000_t202" style="position:absolute;left:0pt;margin-left:43.55pt;margin-top:438.8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734"/>
                    <w:rPr>
                      <w:rFonts w:ascii="宋体"/>
                    </w:rPr>
                  </w:pPr>
                  <w:r>
                    <w:t>1,2-</w:t>
                  </w:r>
                  <w:r>
                    <w:rPr>
                      <w:rFonts w:hint="eastAsia" w:ascii="宋体"/>
                    </w:rPr>
                    <w:t>二氯丙烷</w:t>
                  </w:r>
                </w:p>
              </w:txbxContent>
            </v:textbox>
          </v:shape>
        </w:pict>
      </w:r>
      <w:r>
        <w:rPr>
          <w:sz w:val="22"/>
          <w:szCs w:val="22"/>
        </w:rPr>
        <w:pict>
          <v:shape id="_x0000_s1828" o:spid="_x0000_s1828" o:spt="202" type="#_x0000_t202" style="position:absolute;left:0pt;margin-left:167.95pt;margin-top:438.8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829" o:spid="_x0000_s1829" o:spt="202" type="#_x0000_t202" style="position:absolute;left:0pt;margin-left:266.85pt;margin-top:43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1.1</w:t>
                  </w:r>
                </w:p>
              </w:txbxContent>
            </v:textbox>
          </v:shape>
        </w:pict>
      </w:r>
      <w:r>
        <w:rPr>
          <w:sz w:val="22"/>
          <w:szCs w:val="22"/>
        </w:rPr>
        <w:pict>
          <v:shape id="_x0000_s1830" o:spid="_x0000_s1830" o:spt="202" type="#_x0000_t202" style="position:absolute;left:0pt;margin-left:316.55pt;margin-top:43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831" o:spid="_x0000_s1831" o:spt="202" type="#_x0000_t202" style="position:absolute;left:0pt;margin-left:366.25pt;margin-top:43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&lt;1.1</w:t>
                  </w:r>
                </w:p>
              </w:txbxContent>
            </v:textbox>
          </v:shape>
        </w:pict>
      </w:r>
      <w:r>
        <w:rPr>
          <w:sz w:val="22"/>
          <w:szCs w:val="22"/>
        </w:rPr>
        <w:pict>
          <v:shape id="_x0000_s1832" o:spid="_x0000_s1832" o:spt="202" type="#_x0000_t202" style="position:absolute;left:0pt;margin-left:415.95pt;margin-top:438.8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833" o:spid="_x0000_s1833" o:spt="202" type="#_x0000_t202" style="position:absolute;left:0pt;margin-left:465.65pt;margin-top:43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834" o:spid="_x0000_s1834" o:spt="202" type="#_x0000_t202" style="position:absolute;left:0pt;margin-left:515.3pt;margin-top:438.8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835" o:spid="_x0000_s1835" o:spt="202" type="#_x0000_t202" style="position:absolute;left:0pt;margin-left:43.55pt;margin-top:452.1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3"/>
                    <w:rPr>
                      <w:rFonts w:ascii="宋体"/>
                      <w:b/>
                      <w:sz w:val="18"/>
                    </w:rPr>
                  </w:pPr>
                  <w:r>
                    <w:rPr>
                      <w:rFonts w:hint="eastAsia" w:ascii="宋体"/>
                      <w:b/>
                      <w:sz w:val="18"/>
                    </w:rPr>
                    <w:t>卤代脂肪烃</w:t>
                  </w:r>
                </w:p>
              </w:txbxContent>
            </v:textbox>
          </v:shape>
        </w:pict>
      </w:r>
      <w:r>
        <w:rPr>
          <w:sz w:val="22"/>
          <w:szCs w:val="22"/>
        </w:rPr>
        <w:pict>
          <v:shape id="_x0000_s1836" o:spid="_x0000_s1836" o:spt="202" type="#_x0000_t202" style="position:absolute;left:0pt;margin-left:167.95pt;margin-top:452.1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837" o:spid="_x0000_s1837" o:spt="202" type="#_x0000_t202" style="position:absolute;left:0pt;margin-left:266.85pt;margin-top:45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838" o:spid="_x0000_s1838" o:spt="202" type="#_x0000_t202" style="position:absolute;left:0pt;margin-left:316.55pt;margin-top:45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839" o:spid="_x0000_s1839" o:spt="202" type="#_x0000_t202" style="position:absolute;left:0pt;margin-left:366.25pt;margin-top:45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840" o:spid="_x0000_s1840" o:spt="202" type="#_x0000_t202" style="position:absolute;left:0pt;margin-left:415.95pt;margin-top:452.1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841" o:spid="_x0000_s1841" o:spt="202" type="#_x0000_t202" style="position:absolute;left:0pt;margin-left:465.65pt;margin-top:45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842" o:spid="_x0000_s1842" o:spt="202" type="#_x0000_t202" style="position:absolute;left:0pt;margin-left:515.3pt;margin-top:452.1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1843" o:spid="_x0000_s1843" o:spt="202" type="#_x0000_t202" style="position:absolute;left:0pt;margin-left:43.55pt;margin-top:465.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0"/>
                    <w:ind w:left="831" w:right="815"/>
                    <w:jc w:val="center"/>
                    <w:rPr>
                      <w:rFonts w:ascii="宋体"/>
                    </w:rPr>
                  </w:pPr>
                  <w:r>
                    <w:rPr>
                      <w:rFonts w:hint="eastAsia" w:ascii="宋体"/>
                    </w:rPr>
                    <w:t>氯甲烷</w:t>
                  </w:r>
                </w:p>
              </w:txbxContent>
            </v:textbox>
          </v:shape>
        </w:pict>
      </w:r>
      <w:r>
        <w:rPr>
          <w:sz w:val="22"/>
          <w:szCs w:val="22"/>
        </w:rPr>
        <w:pict>
          <v:shape id="_x0000_s1844" o:spid="_x0000_s1844" o:spt="202" type="#_x0000_t202" style="position:absolute;left:0pt;margin-left:167.95pt;margin-top:465.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845" o:spid="_x0000_s1845" o:spt="202" type="#_x0000_t202" style="position:absolute;left:0pt;margin-left:266.85pt;margin-top:46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1.0</w:t>
                  </w:r>
                </w:p>
              </w:txbxContent>
            </v:textbox>
          </v:shape>
        </w:pict>
      </w:r>
      <w:r>
        <w:rPr>
          <w:sz w:val="22"/>
          <w:szCs w:val="22"/>
        </w:rPr>
        <w:pict>
          <v:shape id="_x0000_s1846" o:spid="_x0000_s1846" o:spt="202" type="#_x0000_t202" style="position:absolute;left:0pt;margin-left:316.55pt;margin-top:46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847" o:spid="_x0000_s1847" o:spt="202" type="#_x0000_t202" style="position:absolute;left:0pt;margin-left:366.25pt;margin-top:46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&lt;1.0</w:t>
                  </w:r>
                </w:p>
              </w:txbxContent>
            </v:textbox>
          </v:shape>
        </w:pict>
      </w:r>
      <w:r>
        <w:rPr>
          <w:sz w:val="22"/>
          <w:szCs w:val="22"/>
        </w:rPr>
        <w:pict>
          <v:shape id="_x0000_s1848" o:spid="_x0000_s1848" o:spt="202" type="#_x0000_t202" style="position:absolute;left:0pt;margin-left:415.95pt;margin-top:465.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849" o:spid="_x0000_s1849" o:spt="202" type="#_x0000_t202" style="position:absolute;left:0pt;margin-left:465.65pt;margin-top:46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850" o:spid="_x0000_s1850" o:spt="202" type="#_x0000_t202" style="position:absolute;left:0pt;margin-left:515.3pt;margin-top:465.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851" o:spid="_x0000_s1851" o:spt="202" type="#_x0000_t202" style="position:absolute;left:0pt;margin-left:43.55pt;margin-top:478.8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831" w:right="815"/>
                    <w:jc w:val="center"/>
                    <w:rPr>
                      <w:rFonts w:ascii="宋体"/>
                    </w:rPr>
                  </w:pPr>
                  <w:r>
                    <w:rPr>
                      <w:rFonts w:hint="eastAsia" w:ascii="宋体"/>
                    </w:rPr>
                    <w:t>氯乙烯</w:t>
                  </w:r>
                </w:p>
              </w:txbxContent>
            </v:textbox>
          </v:shape>
        </w:pict>
      </w:r>
      <w:r>
        <w:rPr>
          <w:sz w:val="22"/>
          <w:szCs w:val="22"/>
        </w:rPr>
        <w:pict>
          <v:shape id="_x0000_s1852" o:spid="_x0000_s1852" o:spt="202" type="#_x0000_t202" style="position:absolute;left:0pt;margin-left:167.95pt;margin-top:478.8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853" o:spid="_x0000_s1853" o:spt="202" type="#_x0000_t202" style="position:absolute;left:0pt;margin-left:266.85pt;margin-top:478.8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1.0</w:t>
                  </w:r>
                </w:p>
              </w:txbxContent>
            </v:textbox>
          </v:shape>
        </w:pict>
      </w:r>
      <w:r>
        <w:rPr>
          <w:sz w:val="22"/>
          <w:szCs w:val="22"/>
        </w:rPr>
        <w:pict>
          <v:shape id="_x0000_s1854" o:spid="_x0000_s1854" o:spt="202" type="#_x0000_t202" style="position:absolute;left:0pt;margin-left:316.55pt;margin-top:478.8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855" o:spid="_x0000_s1855" o:spt="202" type="#_x0000_t202" style="position:absolute;left:0pt;margin-left:366.25pt;margin-top:478.8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&lt;1.0</w:t>
                  </w:r>
                </w:p>
              </w:txbxContent>
            </v:textbox>
          </v:shape>
        </w:pict>
      </w:r>
      <w:r>
        <w:rPr>
          <w:sz w:val="22"/>
          <w:szCs w:val="22"/>
        </w:rPr>
        <w:pict>
          <v:shape id="_x0000_s1856" o:spid="_x0000_s1856" o:spt="202" type="#_x0000_t202" style="position:absolute;left:0pt;margin-left:415.95pt;margin-top:478.8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857" o:spid="_x0000_s1857" o:spt="202" type="#_x0000_t202" style="position:absolute;left:0pt;margin-left:465.65pt;margin-top:478.8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858" o:spid="_x0000_s1858" o:spt="202" type="#_x0000_t202" style="position:absolute;left:0pt;margin-left:515.3pt;margin-top:478.8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859" o:spid="_x0000_s1859" o:spt="202" type="#_x0000_t202" style="position:absolute;left:0pt;margin-left:43.55pt;margin-top:492.1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3"/>
                    <w:ind w:left="736"/>
                    <w:rPr>
                      <w:rFonts w:ascii="宋体"/>
                    </w:rPr>
                  </w:pPr>
                  <w:r>
                    <w:t>1,1-</w:t>
                  </w:r>
                  <w:r>
                    <w:rPr>
                      <w:rFonts w:hint="eastAsia" w:ascii="宋体"/>
                    </w:rPr>
                    <w:t>二氯乙烯</w:t>
                  </w:r>
                </w:p>
              </w:txbxContent>
            </v:textbox>
          </v:shape>
        </w:pict>
      </w:r>
      <w:r>
        <w:rPr>
          <w:sz w:val="22"/>
          <w:szCs w:val="22"/>
        </w:rPr>
        <w:pict>
          <v:shape id="_x0000_s1860" o:spid="_x0000_s1860" o:spt="202" type="#_x0000_t202" style="position:absolute;left:0pt;margin-left:167.95pt;margin-top:492.1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861" o:spid="_x0000_s1861" o:spt="202" type="#_x0000_t202" style="position:absolute;left:0pt;margin-left:266.85pt;margin-top:49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1.0</w:t>
                  </w:r>
                </w:p>
              </w:txbxContent>
            </v:textbox>
          </v:shape>
        </w:pict>
      </w:r>
      <w:r>
        <w:rPr>
          <w:sz w:val="22"/>
          <w:szCs w:val="22"/>
        </w:rPr>
        <w:pict>
          <v:shape id="_x0000_s1862" o:spid="_x0000_s1862" o:spt="202" type="#_x0000_t202" style="position:absolute;left:0pt;margin-left:316.55pt;margin-top:49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863" o:spid="_x0000_s1863" o:spt="202" type="#_x0000_t202" style="position:absolute;left:0pt;margin-left:366.25pt;margin-top:49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&lt;1.0</w:t>
                  </w:r>
                </w:p>
              </w:txbxContent>
            </v:textbox>
          </v:shape>
        </w:pict>
      </w:r>
      <w:r>
        <w:rPr>
          <w:sz w:val="22"/>
          <w:szCs w:val="22"/>
        </w:rPr>
        <w:pict>
          <v:shape id="_x0000_s1864" o:spid="_x0000_s1864" o:spt="202" type="#_x0000_t202" style="position:absolute;left:0pt;margin-left:415.95pt;margin-top:492.1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865" o:spid="_x0000_s1865" o:spt="202" type="#_x0000_t202" style="position:absolute;left:0pt;margin-left:465.65pt;margin-top:49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866" o:spid="_x0000_s1866" o:spt="202" type="#_x0000_t202" style="position:absolute;left:0pt;margin-left:515.3pt;margin-top:492.1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867" o:spid="_x0000_s1867" o:spt="202" type="#_x0000_t202" style="position:absolute;left:0pt;margin-left:43.55pt;margin-top:505.4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832" w:right="814"/>
                    <w:jc w:val="center"/>
                    <w:rPr>
                      <w:rFonts w:ascii="宋体"/>
                    </w:rPr>
                  </w:pPr>
                  <w:r>
                    <w:rPr>
                      <w:rFonts w:hint="eastAsia" w:ascii="宋体"/>
                    </w:rPr>
                    <w:t>二氯甲烷</w:t>
                  </w:r>
                </w:p>
              </w:txbxContent>
            </v:textbox>
          </v:shape>
        </w:pict>
      </w:r>
      <w:r>
        <w:rPr>
          <w:sz w:val="22"/>
          <w:szCs w:val="22"/>
        </w:rPr>
        <w:pict>
          <v:shape id="_x0000_s1868" o:spid="_x0000_s1868" o:spt="202" type="#_x0000_t202" style="position:absolute;left:0pt;margin-left:167.95pt;margin-top:505.4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869" o:spid="_x0000_s1869" o:spt="202" type="#_x0000_t202" style="position:absolute;left:0pt;margin-left:266.85pt;margin-top:505.4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1.5</w:t>
                  </w:r>
                </w:p>
              </w:txbxContent>
            </v:textbox>
          </v:shape>
        </w:pict>
      </w:r>
      <w:r>
        <w:rPr>
          <w:sz w:val="22"/>
          <w:szCs w:val="22"/>
        </w:rPr>
        <w:pict>
          <v:shape id="_x0000_s1870" o:spid="_x0000_s1870" o:spt="202" type="#_x0000_t202" style="position:absolute;left:0pt;margin-left:316.55pt;margin-top:505.4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871" o:spid="_x0000_s1871" o:spt="202" type="#_x0000_t202" style="position:absolute;left:0pt;margin-left:366.25pt;margin-top:505.4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&lt;1.5</w:t>
                  </w:r>
                </w:p>
              </w:txbxContent>
            </v:textbox>
          </v:shape>
        </w:pict>
      </w:r>
      <w:r>
        <w:rPr>
          <w:sz w:val="22"/>
          <w:szCs w:val="22"/>
        </w:rPr>
        <w:pict>
          <v:shape id="_x0000_s1872" o:spid="_x0000_s1872" o:spt="202" type="#_x0000_t202" style="position:absolute;left:0pt;margin-left:415.95pt;margin-top:505.4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873" o:spid="_x0000_s1873" o:spt="202" type="#_x0000_t202" style="position:absolute;left:0pt;margin-left:465.65pt;margin-top:505.4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874" o:spid="_x0000_s1874" o:spt="202" type="#_x0000_t202" style="position:absolute;left:0pt;margin-left:515.3pt;margin-top:505.4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875" o:spid="_x0000_s1875" o:spt="202" type="#_x0000_t202" style="position:absolute;left:0pt;margin-left:43.55pt;margin-top:518.7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616"/>
                    <w:rPr>
                      <w:rFonts w:ascii="宋体"/>
                    </w:rPr>
                  </w:pPr>
                  <w:r>
                    <w:rPr>
                      <w:rFonts w:hint="eastAsia" w:ascii="宋体"/>
                    </w:rPr>
                    <w:t>反</w:t>
                  </w:r>
                  <w:r>
                    <w:t>-1,2-</w:t>
                  </w:r>
                  <w:r>
                    <w:rPr>
                      <w:rFonts w:hint="eastAsia" w:ascii="宋体"/>
                    </w:rPr>
                    <w:t>二氯乙烯</w:t>
                  </w:r>
                </w:p>
              </w:txbxContent>
            </v:textbox>
          </v:shape>
        </w:pict>
      </w:r>
      <w:r>
        <w:rPr>
          <w:sz w:val="22"/>
          <w:szCs w:val="22"/>
        </w:rPr>
        <w:pict>
          <v:shape id="_x0000_s1876" o:spid="_x0000_s1876" o:spt="202" type="#_x0000_t202" style="position:absolute;left:0pt;margin-left:167.95pt;margin-top:518.7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877" o:spid="_x0000_s1877" o:spt="202" type="#_x0000_t202" style="position:absolute;left:0pt;margin-left:266.85pt;margin-top:51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1.4</w:t>
                  </w:r>
                </w:p>
              </w:txbxContent>
            </v:textbox>
          </v:shape>
        </w:pict>
      </w:r>
      <w:r>
        <w:rPr>
          <w:sz w:val="22"/>
          <w:szCs w:val="22"/>
        </w:rPr>
        <w:pict>
          <v:shape id="_x0000_s1878" o:spid="_x0000_s1878" o:spt="202" type="#_x0000_t202" style="position:absolute;left:0pt;margin-left:316.55pt;margin-top:51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879" o:spid="_x0000_s1879" o:spt="202" type="#_x0000_t202" style="position:absolute;left:0pt;margin-left:366.25pt;margin-top:51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&lt;1.4</w:t>
                  </w:r>
                </w:p>
              </w:txbxContent>
            </v:textbox>
          </v:shape>
        </w:pict>
      </w:r>
      <w:r>
        <w:rPr>
          <w:sz w:val="22"/>
          <w:szCs w:val="22"/>
        </w:rPr>
        <w:pict>
          <v:shape id="_x0000_s1880" o:spid="_x0000_s1880" o:spt="202" type="#_x0000_t202" style="position:absolute;left:0pt;margin-left:415.95pt;margin-top:518.7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881" o:spid="_x0000_s1881" o:spt="202" type="#_x0000_t202" style="position:absolute;left:0pt;margin-left:465.65pt;margin-top:51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882" o:spid="_x0000_s1882" o:spt="202" type="#_x0000_t202" style="position:absolute;left:0pt;margin-left:515.3pt;margin-top:518.7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883" o:spid="_x0000_s1883" o:spt="202" type="#_x0000_t202" style="position:absolute;left:0pt;margin-left:43.55pt;margin-top:532.1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736"/>
                    <w:rPr>
                      <w:rFonts w:ascii="宋体"/>
                    </w:rPr>
                  </w:pPr>
                  <w:r>
                    <w:t>1,1-</w:t>
                  </w:r>
                  <w:r>
                    <w:rPr>
                      <w:rFonts w:hint="eastAsia" w:ascii="宋体"/>
                    </w:rPr>
                    <w:t>二氯乙烷</w:t>
                  </w:r>
                </w:p>
              </w:txbxContent>
            </v:textbox>
          </v:shape>
        </w:pict>
      </w:r>
      <w:r>
        <w:rPr>
          <w:sz w:val="22"/>
          <w:szCs w:val="22"/>
        </w:rPr>
        <w:pict>
          <v:shape id="_x0000_s1884" o:spid="_x0000_s1884" o:spt="202" type="#_x0000_t202" style="position:absolute;left:0pt;margin-left:167.95pt;margin-top:532.1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885" o:spid="_x0000_s1885" o:spt="202" type="#_x0000_t202" style="position:absolute;left:0pt;margin-left:266.85pt;margin-top:532.1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1.2</w:t>
                  </w:r>
                </w:p>
              </w:txbxContent>
            </v:textbox>
          </v:shape>
        </w:pict>
      </w:r>
      <w:r>
        <w:rPr>
          <w:sz w:val="22"/>
          <w:szCs w:val="22"/>
        </w:rPr>
        <w:pict>
          <v:shape id="_x0000_s1886" o:spid="_x0000_s1886" o:spt="202" type="#_x0000_t202" style="position:absolute;left:0pt;margin-left:316.55pt;margin-top:532.1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887" o:spid="_x0000_s1887" o:spt="202" type="#_x0000_t202" style="position:absolute;left:0pt;margin-left:366.25pt;margin-top:532.1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&lt;1.2</w:t>
                  </w:r>
                </w:p>
              </w:txbxContent>
            </v:textbox>
          </v:shape>
        </w:pict>
      </w:r>
      <w:r>
        <w:rPr>
          <w:sz w:val="22"/>
          <w:szCs w:val="22"/>
        </w:rPr>
        <w:pict>
          <v:shape id="_x0000_s1888" o:spid="_x0000_s1888" o:spt="202" type="#_x0000_t202" style="position:absolute;left:0pt;margin-left:415.95pt;margin-top:532.1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889" o:spid="_x0000_s1889" o:spt="202" type="#_x0000_t202" style="position:absolute;left:0pt;margin-left:465.65pt;margin-top:532.1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890" o:spid="_x0000_s1890" o:spt="202" type="#_x0000_t202" style="position:absolute;left:0pt;margin-left:515.3pt;margin-top:532.1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891" o:spid="_x0000_s1891" o:spt="202" type="#_x0000_t202" style="position:absolute;left:0pt;margin-left:43.55pt;margin-top:545.4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3"/>
                    <w:ind w:left="616"/>
                    <w:rPr>
                      <w:rFonts w:ascii="宋体"/>
                    </w:rPr>
                  </w:pPr>
                  <w:r>
                    <w:rPr>
                      <w:rFonts w:hint="eastAsia" w:ascii="宋体"/>
                    </w:rPr>
                    <w:t>顺</w:t>
                  </w:r>
                  <w:r>
                    <w:t>-1,2-</w:t>
                  </w:r>
                  <w:r>
                    <w:rPr>
                      <w:rFonts w:hint="eastAsia" w:ascii="宋体"/>
                    </w:rPr>
                    <w:t>二氯乙烯</w:t>
                  </w:r>
                </w:p>
              </w:txbxContent>
            </v:textbox>
          </v:shape>
        </w:pict>
      </w:r>
      <w:r>
        <w:rPr>
          <w:sz w:val="22"/>
          <w:szCs w:val="22"/>
        </w:rPr>
        <w:pict>
          <v:shape id="_x0000_s1892" o:spid="_x0000_s1892" o:spt="202" type="#_x0000_t202" style="position:absolute;left:0pt;margin-left:167.95pt;margin-top:545.4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893" o:spid="_x0000_s1893" o:spt="202" type="#_x0000_t202" style="position:absolute;left:0pt;margin-left:266.85pt;margin-top:545.4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1.3</w:t>
                  </w:r>
                </w:p>
              </w:txbxContent>
            </v:textbox>
          </v:shape>
        </w:pict>
      </w:r>
      <w:r>
        <w:rPr>
          <w:sz w:val="22"/>
          <w:szCs w:val="22"/>
        </w:rPr>
        <w:pict>
          <v:shape id="_x0000_s1894" o:spid="_x0000_s1894" o:spt="202" type="#_x0000_t202" style="position:absolute;left:0pt;margin-left:316.55pt;margin-top:545.4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895" o:spid="_x0000_s1895" o:spt="202" type="#_x0000_t202" style="position:absolute;left:0pt;margin-left:366.25pt;margin-top:545.4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&lt;1.3</w:t>
                  </w:r>
                </w:p>
              </w:txbxContent>
            </v:textbox>
          </v:shape>
        </w:pict>
      </w:r>
      <w:r>
        <w:rPr>
          <w:sz w:val="22"/>
          <w:szCs w:val="22"/>
        </w:rPr>
        <w:pict>
          <v:shape id="_x0000_s1896" o:spid="_x0000_s1896" o:spt="202" type="#_x0000_t202" style="position:absolute;left:0pt;margin-left:415.95pt;margin-top:545.4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897" o:spid="_x0000_s1897" o:spt="202" type="#_x0000_t202" style="position:absolute;left:0pt;margin-left:465.65pt;margin-top:545.4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898" o:spid="_x0000_s1898" o:spt="202" type="#_x0000_t202" style="position:absolute;left:0pt;margin-left:515.3pt;margin-top:545.4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899" o:spid="_x0000_s1899" o:spt="202" type="#_x0000_t202" style="position:absolute;left:0pt;margin-left:43.55pt;margin-top:558.7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3"/>
                    <w:ind w:left="660"/>
                    <w:rPr>
                      <w:rFonts w:ascii="宋体"/>
                    </w:rPr>
                  </w:pPr>
                  <w:r>
                    <w:t>1,1,1-</w:t>
                  </w:r>
                  <w:r>
                    <w:rPr>
                      <w:rFonts w:hint="eastAsia" w:ascii="宋体"/>
                    </w:rPr>
                    <w:t>三氯乙烷</w:t>
                  </w:r>
                </w:p>
              </w:txbxContent>
            </v:textbox>
          </v:shape>
        </w:pict>
      </w:r>
      <w:r>
        <w:rPr>
          <w:sz w:val="22"/>
          <w:szCs w:val="22"/>
        </w:rPr>
        <w:pict>
          <v:shape id="_x0000_s1900" o:spid="_x0000_s1900" o:spt="202" type="#_x0000_t202" style="position:absolute;left:0pt;margin-left:167.95pt;margin-top:558.7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901" o:spid="_x0000_s1901" o:spt="202" type="#_x0000_t202" style="position:absolute;left:0pt;margin-left:266.85pt;margin-top:55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1.3</w:t>
                  </w:r>
                </w:p>
              </w:txbxContent>
            </v:textbox>
          </v:shape>
        </w:pict>
      </w:r>
      <w:r>
        <w:rPr>
          <w:sz w:val="22"/>
          <w:szCs w:val="22"/>
        </w:rPr>
        <w:pict>
          <v:shape id="_x0000_s1902" o:spid="_x0000_s1902" o:spt="202" type="#_x0000_t202" style="position:absolute;left:0pt;margin-left:316.55pt;margin-top:55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903" o:spid="_x0000_s1903" o:spt="202" type="#_x0000_t202" style="position:absolute;left:0pt;margin-left:366.25pt;margin-top:55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&lt;1.3</w:t>
                  </w:r>
                </w:p>
              </w:txbxContent>
            </v:textbox>
          </v:shape>
        </w:pict>
      </w:r>
      <w:r>
        <w:rPr>
          <w:sz w:val="22"/>
          <w:szCs w:val="22"/>
        </w:rPr>
        <w:pict>
          <v:shape id="_x0000_s1904" o:spid="_x0000_s1904" o:spt="202" type="#_x0000_t202" style="position:absolute;left:0pt;margin-left:415.95pt;margin-top:558.7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905" o:spid="_x0000_s1905" o:spt="202" type="#_x0000_t202" style="position:absolute;left:0pt;margin-left:465.65pt;margin-top:55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906" o:spid="_x0000_s1906" o:spt="202" type="#_x0000_t202" style="position:absolute;left:0pt;margin-left:515.3pt;margin-top:558.7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907" o:spid="_x0000_s1907" o:spt="202" type="#_x0000_t202" style="position:absolute;left:0pt;margin-left:43.55pt;margin-top:572.0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832" w:right="814"/>
                    <w:jc w:val="center"/>
                    <w:rPr>
                      <w:rFonts w:ascii="宋体"/>
                    </w:rPr>
                  </w:pPr>
                  <w:r>
                    <w:rPr>
                      <w:rFonts w:hint="eastAsia" w:ascii="宋体"/>
                    </w:rPr>
                    <w:t>四氯化碳</w:t>
                  </w:r>
                </w:p>
              </w:txbxContent>
            </v:textbox>
          </v:shape>
        </w:pict>
      </w:r>
      <w:r>
        <w:rPr>
          <w:sz w:val="22"/>
          <w:szCs w:val="22"/>
        </w:rPr>
        <w:pict>
          <v:shape id="_x0000_s1908" o:spid="_x0000_s1908" o:spt="202" type="#_x0000_t202" style="position:absolute;left:0pt;margin-left:167.95pt;margin-top:572.0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909" o:spid="_x0000_s1909" o:spt="202" type="#_x0000_t202" style="position:absolute;left:0pt;margin-left:266.85pt;margin-top:572.0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1.3</w:t>
                  </w:r>
                </w:p>
              </w:txbxContent>
            </v:textbox>
          </v:shape>
        </w:pict>
      </w:r>
      <w:r>
        <w:rPr>
          <w:sz w:val="22"/>
          <w:szCs w:val="22"/>
        </w:rPr>
        <w:pict>
          <v:shape id="_x0000_s1910" o:spid="_x0000_s1910" o:spt="202" type="#_x0000_t202" style="position:absolute;left:0pt;margin-left:316.55pt;margin-top:572.0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911" o:spid="_x0000_s1911" o:spt="202" type="#_x0000_t202" style="position:absolute;left:0pt;margin-left:366.25pt;margin-top:572.0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&lt;1.3</w:t>
                  </w:r>
                </w:p>
              </w:txbxContent>
            </v:textbox>
          </v:shape>
        </w:pict>
      </w:r>
      <w:r>
        <w:rPr>
          <w:sz w:val="22"/>
          <w:szCs w:val="22"/>
        </w:rPr>
        <w:pict>
          <v:shape id="_x0000_s1912" o:spid="_x0000_s1912" o:spt="202" type="#_x0000_t202" style="position:absolute;left:0pt;margin-left:415.95pt;margin-top:572.0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913" o:spid="_x0000_s1913" o:spt="202" type="#_x0000_t202" style="position:absolute;left:0pt;margin-left:465.65pt;margin-top:572.0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914" o:spid="_x0000_s1914" o:spt="202" type="#_x0000_t202" style="position:absolute;left:0pt;margin-left:515.3pt;margin-top:572.0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915" o:spid="_x0000_s1915" o:spt="202" type="#_x0000_t202" style="position:absolute;left:0pt;margin-left:43.55pt;margin-top:585.3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736"/>
                    <w:rPr>
                      <w:rFonts w:ascii="宋体"/>
                    </w:rPr>
                  </w:pPr>
                  <w:r>
                    <w:t>1,2-</w:t>
                  </w:r>
                  <w:r>
                    <w:rPr>
                      <w:rFonts w:hint="eastAsia" w:ascii="宋体"/>
                    </w:rPr>
                    <w:t>二氯乙烷</w:t>
                  </w:r>
                </w:p>
              </w:txbxContent>
            </v:textbox>
          </v:shape>
        </w:pict>
      </w:r>
      <w:r>
        <w:rPr>
          <w:sz w:val="22"/>
          <w:szCs w:val="22"/>
        </w:rPr>
        <w:pict>
          <v:shape id="_x0000_s1916" o:spid="_x0000_s1916" o:spt="202" type="#_x0000_t202" style="position:absolute;left:0pt;margin-left:167.95pt;margin-top:585.3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917" o:spid="_x0000_s1917" o:spt="202" type="#_x0000_t202" style="position:absolute;left:0pt;margin-left:266.85pt;margin-top:585.3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1.3</w:t>
                  </w:r>
                </w:p>
              </w:txbxContent>
            </v:textbox>
          </v:shape>
        </w:pict>
      </w:r>
      <w:r>
        <w:rPr>
          <w:sz w:val="22"/>
          <w:szCs w:val="22"/>
        </w:rPr>
        <w:pict>
          <v:shape id="_x0000_s1918" o:spid="_x0000_s1918" o:spt="202" type="#_x0000_t202" style="position:absolute;left:0pt;margin-left:316.55pt;margin-top:585.3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919" o:spid="_x0000_s1919" o:spt="202" type="#_x0000_t202" style="position:absolute;left:0pt;margin-left:366.25pt;margin-top:585.3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&lt;1.3</w:t>
                  </w:r>
                </w:p>
              </w:txbxContent>
            </v:textbox>
          </v:shape>
        </w:pict>
      </w:r>
      <w:r>
        <w:rPr>
          <w:sz w:val="22"/>
          <w:szCs w:val="22"/>
        </w:rPr>
        <w:pict>
          <v:shape id="_x0000_s1920" o:spid="_x0000_s1920" o:spt="202" type="#_x0000_t202" style="position:absolute;left:0pt;margin-left:415.95pt;margin-top:585.3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921" o:spid="_x0000_s1921" o:spt="202" type="#_x0000_t202" style="position:absolute;left:0pt;margin-left:465.65pt;margin-top:585.3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922" o:spid="_x0000_s1922" o:spt="202" type="#_x0000_t202" style="position:absolute;left:0pt;margin-left:515.3pt;margin-top:585.3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923" o:spid="_x0000_s1923" o:spt="202" type="#_x0000_t202" style="position:absolute;left:0pt;margin-left:43.55pt;margin-top:598.7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0"/>
                    <w:ind w:left="828" w:right="815"/>
                    <w:jc w:val="center"/>
                    <w:rPr>
                      <w:rFonts w:ascii="宋体"/>
                    </w:rPr>
                  </w:pPr>
                  <w:r>
                    <w:rPr>
                      <w:rFonts w:hint="eastAsia" w:ascii="宋体"/>
                    </w:rPr>
                    <w:t>三氯乙烯</w:t>
                  </w:r>
                </w:p>
              </w:txbxContent>
            </v:textbox>
          </v:shape>
        </w:pict>
      </w:r>
      <w:r>
        <w:rPr>
          <w:sz w:val="22"/>
          <w:szCs w:val="22"/>
        </w:rPr>
        <w:pict>
          <v:shape id="_x0000_s1924" o:spid="_x0000_s1924" o:spt="202" type="#_x0000_t202" style="position:absolute;left:0pt;margin-left:167.95pt;margin-top:598.7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478"/>
                  </w:pPr>
                  <w:r>
                    <w:t>HJ 605-2011</w:t>
                  </w:r>
                </w:p>
              </w:txbxContent>
            </v:textbox>
          </v:shape>
        </w:pict>
      </w:r>
      <w:r>
        <w:rPr>
          <w:sz w:val="22"/>
          <w:szCs w:val="22"/>
        </w:rPr>
        <w:pict>
          <v:shape id="_x0000_s1925" o:spid="_x0000_s1925" o:spt="202" type="#_x0000_t202" style="position:absolute;left:0pt;margin-left:266.85pt;margin-top:598.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96" w:right="83"/>
                    <w:jc w:val="center"/>
                  </w:pPr>
                  <w:r>
                    <w:t>1.2</w:t>
                  </w:r>
                </w:p>
              </w:txbxContent>
            </v:textbox>
          </v:shape>
        </w:pict>
      </w:r>
      <w:r>
        <w:rPr>
          <w:sz w:val="22"/>
          <w:szCs w:val="22"/>
        </w:rPr>
        <w:pict>
          <v:shape id="_x0000_s1926" o:spid="_x0000_s1926" o:spt="202" type="#_x0000_t202" style="position:absolute;left:0pt;margin-left:316.55pt;margin-top:598.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281"/>
                  </w:pPr>
                  <w:r>
                    <w:t>μg/kg</w:t>
                  </w:r>
                </w:p>
              </w:txbxContent>
            </v:textbox>
          </v:shape>
        </w:pict>
      </w:r>
      <w:r>
        <w:rPr>
          <w:sz w:val="22"/>
          <w:szCs w:val="22"/>
        </w:rPr>
        <w:pict>
          <v:shape id="_x0000_s1927" o:spid="_x0000_s1927" o:spt="202" type="#_x0000_t202" style="position:absolute;left:0pt;margin-left:366.25pt;margin-top:598.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325"/>
                  </w:pPr>
                  <w:r>
                    <w:t>&lt;1.2</w:t>
                  </w:r>
                </w:p>
              </w:txbxContent>
            </v:textbox>
          </v:shape>
        </w:pict>
      </w:r>
      <w:r>
        <w:rPr>
          <w:sz w:val="22"/>
          <w:szCs w:val="22"/>
        </w:rPr>
        <w:pict>
          <v:shape id="_x0000_s1928" o:spid="_x0000_s1928" o:spt="202" type="#_x0000_t202" style="position:absolute;left:0pt;margin-left:415.95pt;margin-top:598.7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13"/>
                    <w:jc w:val="center"/>
                  </w:pPr>
                  <w:r>
                    <w:rPr>
                      <w:w w:val="99"/>
                    </w:rPr>
                    <w:t>-</w:t>
                  </w:r>
                </w:p>
              </w:txbxContent>
            </v:textbox>
          </v:shape>
        </w:pict>
      </w:r>
      <w:r>
        <w:rPr>
          <w:sz w:val="22"/>
          <w:szCs w:val="22"/>
        </w:rPr>
        <w:pict>
          <v:shape id="_x0000_s1929" o:spid="_x0000_s1929" o:spt="202" type="#_x0000_t202" style="position:absolute;left:0pt;margin-left:465.65pt;margin-top:598.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14"/>
                    <w:jc w:val="center"/>
                  </w:pPr>
                  <w:r>
                    <w:rPr>
                      <w:w w:val="99"/>
                    </w:rPr>
                    <w:t>-</w:t>
                  </w:r>
                </w:p>
              </w:txbxContent>
            </v:textbox>
          </v:shape>
        </w:pict>
      </w:r>
      <w:r>
        <w:rPr>
          <w:sz w:val="22"/>
          <w:szCs w:val="22"/>
        </w:rPr>
        <w:pict>
          <v:shape id="_x0000_s1930" o:spid="_x0000_s1930" o:spt="202" type="#_x0000_t202" style="position:absolute;left:0pt;margin-left:515.3pt;margin-top:598.7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15"/>
                    <w:jc w:val="center"/>
                  </w:pPr>
                  <w:r>
                    <w:rPr>
                      <w:w w:val="99"/>
                    </w:rPr>
                    <w:t>-</w:t>
                  </w:r>
                </w:p>
              </w:txbxContent>
            </v:textbox>
          </v:shape>
        </w:pict>
      </w:r>
      <w:r>
        <w:rPr>
          <w:sz w:val="22"/>
          <w:szCs w:val="22"/>
        </w:rPr>
        <w:pict>
          <v:shape id="_x0000_s1931" o:spid="_x0000_s1931" o:spt="202" type="#_x0000_t202" style="position:absolute;left:0pt;margin-left:43.55pt;margin-top:612.0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660"/>
                    <w:rPr>
                      <w:rFonts w:ascii="宋体"/>
                    </w:rPr>
                  </w:pPr>
                  <w:r>
                    <w:t>1,1,2-</w:t>
                  </w:r>
                  <w:r>
                    <w:rPr>
                      <w:rFonts w:hint="eastAsia" w:ascii="宋体"/>
                    </w:rPr>
                    <w:t>三氯乙烷</w:t>
                  </w:r>
                </w:p>
              </w:txbxContent>
            </v:textbox>
          </v:shape>
        </w:pict>
      </w:r>
      <w:r>
        <w:rPr>
          <w:sz w:val="22"/>
          <w:szCs w:val="22"/>
        </w:rPr>
        <w:pict>
          <v:shape id="_x0000_s1932" o:spid="_x0000_s1932" o:spt="202" type="#_x0000_t202" style="position:absolute;left:0pt;margin-left:167.95pt;margin-top:612.0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933" o:spid="_x0000_s1933" o:spt="202" type="#_x0000_t202" style="position:absolute;left:0pt;margin-left:266.85pt;margin-top:612.0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1.2</w:t>
                  </w:r>
                </w:p>
              </w:txbxContent>
            </v:textbox>
          </v:shape>
        </w:pict>
      </w:r>
      <w:r>
        <w:rPr>
          <w:sz w:val="22"/>
          <w:szCs w:val="22"/>
        </w:rPr>
        <w:pict>
          <v:shape id="_x0000_s1934" o:spid="_x0000_s1934" o:spt="202" type="#_x0000_t202" style="position:absolute;left:0pt;margin-left:316.55pt;margin-top:612.0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935" o:spid="_x0000_s1935" o:spt="202" type="#_x0000_t202" style="position:absolute;left:0pt;margin-left:366.25pt;margin-top:612.0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&lt;1.2</w:t>
                  </w:r>
                </w:p>
              </w:txbxContent>
            </v:textbox>
          </v:shape>
        </w:pict>
      </w:r>
      <w:r>
        <w:rPr>
          <w:sz w:val="22"/>
          <w:szCs w:val="22"/>
        </w:rPr>
        <w:pict>
          <v:shape id="_x0000_s1936" o:spid="_x0000_s1936" o:spt="202" type="#_x0000_t202" style="position:absolute;left:0pt;margin-left:415.95pt;margin-top:612.0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937" o:spid="_x0000_s1937" o:spt="202" type="#_x0000_t202" style="position:absolute;left:0pt;margin-left:465.65pt;margin-top:612.0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938" o:spid="_x0000_s1938" o:spt="202" type="#_x0000_t202" style="position:absolute;left:0pt;margin-left:515.3pt;margin-top:612.0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939" o:spid="_x0000_s1939" o:spt="202" type="#_x0000_t202" style="position:absolute;left:0pt;margin-left:43.55pt;margin-top:625.3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832" w:right="814"/>
                    <w:jc w:val="center"/>
                    <w:rPr>
                      <w:rFonts w:ascii="宋体"/>
                    </w:rPr>
                  </w:pPr>
                  <w:r>
                    <w:rPr>
                      <w:rFonts w:hint="eastAsia" w:ascii="宋体"/>
                    </w:rPr>
                    <w:t>四氯乙烯</w:t>
                  </w:r>
                </w:p>
              </w:txbxContent>
            </v:textbox>
          </v:shape>
        </w:pict>
      </w:r>
      <w:r>
        <w:rPr>
          <w:sz w:val="22"/>
          <w:szCs w:val="22"/>
        </w:rPr>
        <w:pict>
          <v:shape id="_x0000_s1940" o:spid="_x0000_s1940" o:spt="202" type="#_x0000_t202" style="position:absolute;left:0pt;margin-left:167.95pt;margin-top:625.3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941" o:spid="_x0000_s1941" o:spt="202" type="#_x0000_t202" style="position:absolute;left:0pt;margin-left:266.85pt;margin-top:625.3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1.4</w:t>
                  </w:r>
                </w:p>
              </w:txbxContent>
            </v:textbox>
          </v:shape>
        </w:pict>
      </w:r>
      <w:r>
        <w:rPr>
          <w:sz w:val="22"/>
          <w:szCs w:val="22"/>
        </w:rPr>
        <w:pict>
          <v:shape id="_x0000_s1942" o:spid="_x0000_s1942" o:spt="202" type="#_x0000_t202" style="position:absolute;left:0pt;margin-left:316.55pt;margin-top:625.3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943" o:spid="_x0000_s1943" o:spt="202" type="#_x0000_t202" style="position:absolute;left:0pt;margin-left:366.25pt;margin-top:625.3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&lt;1.4</w:t>
                  </w:r>
                </w:p>
              </w:txbxContent>
            </v:textbox>
          </v:shape>
        </w:pict>
      </w:r>
      <w:r>
        <w:rPr>
          <w:sz w:val="22"/>
          <w:szCs w:val="22"/>
        </w:rPr>
        <w:pict>
          <v:shape id="_x0000_s1944" o:spid="_x0000_s1944" o:spt="202" type="#_x0000_t202" style="position:absolute;left:0pt;margin-left:415.95pt;margin-top:625.3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945" o:spid="_x0000_s1945" o:spt="202" type="#_x0000_t202" style="position:absolute;left:0pt;margin-left:465.65pt;margin-top:625.3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946" o:spid="_x0000_s1946" o:spt="202" type="#_x0000_t202" style="position:absolute;left:0pt;margin-left:515.3pt;margin-top:625.3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947" o:spid="_x0000_s1947" o:spt="202" type="#_x0000_t202" style="position:absolute;left:0pt;margin-left:43.55pt;margin-top:638.7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585"/>
                    <w:rPr>
                      <w:rFonts w:ascii="宋体"/>
                    </w:rPr>
                  </w:pPr>
                  <w:r>
                    <w:t>1,1,1,2-</w:t>
                  </w:r>
                  <w:r>
                    <w:rPr>
                      <w:rFonts w:hint="eastAsia" w:ascii="宋体"/>
                    </w:rPr>
                    <w:t>四氯乙烷</w:t>
                  </w:r>
                </w:p>
              </w:txbxContent>
            </v:textbox>
          </v:shape>
        </w:pict>
      </w:r>
      <w:r>
        <w:rPr>
          <w:sz w:val="22"/>
          <w:szCs w:val="22"/>
        </w:rPr>
        <w:pict>
          <v:shape id="_x0000_s1948" o:spid="_x0000_s1948" o:spt="202" type="#_x0000_t202" style="position:absolute;left:0pt;margin-left:167.95pt;margin-top:638.7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949" o:spid="_x0000_s1949" o:spt="202" type="#_x0000_t202" style="position:absolute;left:0pt;margin-left:266.85pt;margin-top:638.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1.2</w:t>
                  </w:r>
                </w:p>
              </w:txbxContent>
            </v:textbox>
          </v:shape>
        </w:pict>
      </w:r>
      <w:r>
        <w:rPr>
          <w:sz w:val="22"/>
          <w:szCs w:val="22"/>
        </w:rPr>
        <w:pict>
          <v:shape id="_x0000_s1950" o:spid="_x0000_s1950" o:spt="202" type="#_x0000_t202" style="position:absolute;left:0pt;margin-left:316.55pt;margin-top:638.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951" o:spid="_x0000_s1951" o:spt="202" type="#_x0000_t202" style="position:absolute;left:0pt;margin-left:366.25pt;margin-top:638.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&lt;1.2</w:t>
                  </w:r>
                </w:p>
              </w:txbxContent>
            </v:textbox>
          </v:shape>
        </w:pict>
      </w:r>
      <w:r>
        <w:rPr>
          <w:sz w:val="22"/>
          <w:szCs w:val="22"/>
        </w:rPr>
        <w:pict>
          <v:shape id="_x0000_s1952" o:spid="_x0000_s1952" o:spt="202" type="#_x0000_t202" style="position:absolute;left:0pt;margin-left:415.95pt;margin-top:638.7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953" o:spid="_x0000_s1953" o:spt="202" type="#_x0000_t202" style="position:absolute;left:0pt;margin-left:465.65pt;margin-top:638.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954" o:spid="_x0000_s1954" o:spt="202" type="#_x0000_t202" style="position:absolute;left:0pt;margin-left:515.3pt;margin-top:638.7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955" o:spid="_x0000_s1955" o:spt="202" type="#_x0000_t202" style="position:absolute;left:0pt;margin-left:43.55pt;margin-top:652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3"/>
                    <w:ind w:left="585"/>
                    <w:rPr>
                      <w:rFonts w:ascii="宋体"/>
                    </w:rPr>
                  </w:pPr>
                  <w:r>
                    <w:t>1,1,2,2-</w:t>
                  </w:r>
                  <w:r>
                    <w:rPr>
                      <w:rFonts w:hint="eastAsia" w:ascii="宋体"/>
                    </w:rPr>
                    <w:t>四氯乙烷</w:t>
                  </w:r>
                </w:p>
              </w:txbxContent>
            </v:textbox>
          </v:shape>
        </w:pict>
      </w:r>
      <w:r>
        <w:rPr>
          <w:sz w:val="22"/>
          <w:szCs w:val="22"/>
        </w:rPr>
        <w:pict>
          <v:shape id="_x0000_s1956" o:spid="_x0000_s1956" o:spt="202" type="#_x0000_t202" style="position:absolute;left:0pt;margin-left:167.95pt;margin-top:652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957" o:spid="_x0000_s1957" o:spt="202" type="#_x0000_t202" style="position:absolute;left:0pt;margin-left:266.85pt;margin-top:652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1.2</w:t>
                  </w:r>
                </w:p>
              </w:txbxContent>
            </v:textbox>
          </v:shape>
        </w:pict>
      </w:r>
      <w:r>
        <w:rPr>
          <w:sz w:val="22"/>
          <w:szCs w:val="22"/>
        </w:rPr>
        <w:pict>
          <v:shape id="_x0000_s1958" o:spid="_x0000_s1958" o:spt="202" type="#_x0000_t202" style="position:absolute;left:0pt;margin-left:316.55pt;margin-top:652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959" o:spid="_x0000_s1959" o:spt="202" type="#_x0000_t202" style="position:absolute;left:0pt;margin-left:366.25pt;margin-top:652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&lt;1.2</w:t>
                  </w:r>
                </w:p>
              </w:txbxContent>
            </v:textbox>
          </v:shape>
        </w:pict>
      </w:r>
      <w:r>
        <w:rPr>
          <w:sz w:val="22"/>
          <w:szCs w:val="22"/>
        </w:rPr>
        <w:pict>
          <v:shape id="_x0000_s1960" o:spid="_x0000_s1960" o:spt="202" type="#_x0000_t202" style="position:absolute;left:0pt;margin-left:415.95pt;margin-top:652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961" o:spid="_x0000_s1961" o:spt="202" type="#_x0000_t202" style="position:absolute;left:0pt;margin-left:465.65pt;margin-top:652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962" o:spid="_x0000_s1962" o:spt="202" type="#_x0000_t202" style="position:absolute;left:0pt;margin-left:515.3pt;margin-top:652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1963" o:spid="_x0000_s1963" o:spt="202" type="#_x0000_t202" style="position:absolute;left:0pt;margin-left:43.55pt;margin-top:665.3pt;height:13.3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660"/>
                    <w:rPr>
                      <w:rFonts w:ascii="宋体"/>
                    </w:rPr>
                  </w:pPr>
                  <w:r>
                    <w:t>1,2,3-</w:t>
                  </w:r>
                  <w:r>
                    <w:rPr>
                      <w:rFonts w:hint="eastAsia" w:ascii="宋体"/>
                    </w:rPr>
                    <w:t>三氯丙烷</w:t>
                  </w:r>
                </w:p>
              </w:txbxContent>
            </v:textbox>
          </v:shape>
        </w:pict>
      </w:r>
      <w:r>
        <w:rPr>
          <w:sz w:val="22"/>
          <w:szCs w:val="22"/>
        </w:rPr>
        <w:pict>
          <v:shape id="_x0000_s1964" o:spid="_x0000_s1964" o:spt="202" type="#_x0000_t202" style="position:absolute;left:0pt;margin-left:167.95pt;margin-top:665.3pt;height:13.3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1965" o:spid="_x0000_s1965" o:spt="202" type="#_x0000_t202" style="position:absolute;left:0pt;margin-left:266.85pt;margin-top:665.3pt;height:13.3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1.2</w:t>
                  </w:r>
                </w:p>
              </w:txbxContent>
            </v:textbox>
          </v:shape>
        </w:pict>
      </w:r>
      <w:r>
        <w:rPr>
          <w:sz w:val="22"/>
          <w:szCs w:val="22"/>
        </w:rPr>
        <w:pict>
          <v:shape id="_x0000_s1966" o:spid="_x0000_s1966" o:spt="202" type="#_x0000_t202" style="position:absolute;left:0pt;margin-left:316.55pt;margin-top:665.3pt;height:13.3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1967" o:spid="_x0000_s1967" o:spt="202" type="#_x0000_t202" style="position:absolute;left:0pt;margin-left:366.25pt;margin-top:665.3pt;height:13.3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&lt;1.2</w:t>
                  </w:r>
                </w:p>
              </w:txbxContent>
            </v:textbox>
          </v:shape>
        </w:pict>
      </w:r>
      <w:r>
        <w:rPr>
          <w:sz w:val="22"/>
          <w:szCs w:val="22"/>
        </w:rPr>
        <w:pict>
          <v:shape id="_x0000_s1968" o:spid="_x0000_s1968" o:spt="202" type="#_x0000_t202" style="position:absolute;left:0pt;margin-left:415.95pt;margin-top:665.3pt;height:13.3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1969" o:spid="_x0000_s1969" o:spt="202" type="#_x0000_t202" style="position:absolute;left:0pt;margin-left:465.65pt;margin-top:665.3pt;height:13.3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1970" o:spid="_x0000_s1970" o:spt="202" type="#_x0000_t202" style="position:absolute;left:0pt;margin-left:515.3pt;margin-top:665.3pt;height:13.3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609" o:spid="_x0000_s6609" o:spt="75" type="#_x0000_t75" style="position:absolute;left:0pt;margin-left:53.9pt;margin-top:28.3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1971" o:spid="_x0000_s1971" o:spt="203" style="position:absolute;left:0pt;margin-left:43.05pt;margin-top:113.5pt;height:532.8pt;width:522.35pt;mso-position-horizontal-relative:page;mso-position-vertical-relative:page;z-index:-3072;mso-width-relative:page;mso-height-relative:page;" coordorigin="861,2270" coordsize="10447,10656">
            <o:lock v:ext="edit"/>
            <v:line id="_x0000_s1972" o:spid="_x0000_s1972" o:spt="20" style="position:absolute;left:3359;top:4516;height:264;width:0;" coordsize="21600,21600">
              <v:path arrowok="t"/>
              <v:fill focussize="0,0"/>
              <v:stroke weight="0.14pt"/>
              <v:imagedata o:title=""/>
              <o:lock v:ext="edit"/>
            </v:line>
            <v:line id="_x0000_s1973" o:spid="_x0000_s1973" o:spt="20" style="position:absolute;left:3359;top:4515;height:266;width:0;" coordsize="21600,21600">
              <v:path arrowok="t"/>
              <v:fill focussize="0,0"/>
              <v:stroke weight="0.12pt"/>
              <v:imagedata o:title=""/>
              <o:lock v:ext="edit"/>
            </v:line>
            <v:line id="_x0000_s1974" o:spid="_x0000_s1974" o:spt="20" style="position:absolute;left:5337;top:2290;height:2490;width:0;" coordsize="21600,21600">
              <v:path arrowok="t"/>
              <v:fill focussize="0,0"/>
              <v:stroke weight="0.14pt"/>
              <v:imagedata o:title=""/>
              <o:lock v:ext="edit"/>
            </v:line>
            <v:line id="_x0000_s1975" o:spid="_x0000_s1975" o:spt="20" style="position:absolute;left:5337;top:2290;height:2491;width:0;" coordsize="21600,21600">
              <v:path arrowok="t"/>
              <v:fill focussize="0,0"/>
              <v:stroke weight="0.12pt"/>
              <v:imagedata o:title=""/>
              <o:lock v:ext="edit"/>
            </v:line>
            <v:line id="_x0000_s1976" o:spid="_x0000_s1976" o:spt="20" style="position:absolute;left:7325;top:2290;height:2490;width:0;" coordsize="21600,21600">
              <v:path arrowok="t"/>
              <v:fill focussize="0,0"/>
              <v:stroke weight="0.14pt"/>
              <v:imagedata o:title=""/>
              <o:lock v:ext="edit"/>
            </v:line>
            <v:line id="_x0000_s1977" o:spid="_x0000_s1977" o:spt="20" style="position:absolute;left:7325;top:2290;height:2491;width:0;" coordsize="21600,21600">
              <v:path arrowok="t"/>
              <v:fill focussize="0,0"/>
              <v:stroke weight="0.12pt"/>
              <v:imagedata o:title=""/>
              <o:lock v:ext="edit"/>
            </v:line>
            <v:line id="_x0000_s1978" o:spid="_x0000_s1978" o:spt="20" style="position:absolute;left:8319;top:2290;height:2490;width:0;" coordsize="21600,21600">
              <v:path arrowok="t"/>
              <v:fill focussize="0,0"/>
              <v:stroke weight="0.14pt"/>
              <v:imagedata o:title=""/>
              <o:lock v:ext="edit"/>
            </v:line>
            <v:line id="_x0000_s1979" o:spid="_x0000_s1979" o:spt="20" style="position:absolute;left:8319;top:2290;height:2491;width:0;" coordsize="21600,21600">
              <v:path arrowok="t"/>
              <v:fill focussize="0,0"/>
              <v:stroke weight="0.12pt"/>
              <v:imagedata o:title=""/>
              <o:lock v:ext="edit"/>
            </v:line>
            <v:line id="_x0000_s1980" o:spid="_x0000_s1980" o:spt="20" style="position:absolute;left:9313;top:2290;height:2490;width:0;" coordsize="21600,21600">
              <v:path arrowok="t"/>
              <v:fill focussize="0,0"/>
              <v:stroke weight="0.14pt"/>
              <v:imagedata o:title=""/>
              <o:lock v:ext="edit"/>
            </v:line>
            <v:line id="_x0000_s1981" o:spid="_x0000_s1981" o:spt="20" style="position:absolute;left:9313;top:2290;height:2491;width:0;" coordsize="21600,21600">
              <v:path arrowok="t"/>
              <v:fill focussize="0,0"/>
              <v:stroke weight="0.12pt"/>
              <v:imagedata o:title=""/>
              <o:lock v:ext="edit"/>
            </v:line>
            <v:line id="_x0000_s1982" o:spid="_x0000_s1982" o:spt="20" style="position:absolute;left:10306;top:2290;height:2490;width:0;" coordsize="21600,21600">
              <v:path arrowok="t"/>
              <v:fill focussize="0,0"/>
              <v:stroke weight="0.14pt"/>
              <v:imagedata o:title=""/>
              <o:lock v:ext="edit"/>
            </v:line>
            <v:line id="_x0000_s1983" o:spid="_x0000_s1983" o:spt="20" style="position:absolute;left:10306;top:2290;height:2491;width:0;" coordsize="21600,21600">
              <v:path arrowok="t"/>
              <v:fill focussize="0,0"/>
              <v:stroke weight="0.12pt"/>
              <v:imagedata o:title=""/>
              <o:lock v:ext="edit"/>
            </v:line>
            <v:line id="_x0000_s1984" o:spid="_x0000_s1984" o:spt="20" style="position:absolute;left:11300;top:2290;height:2490;width:0;" coordsize="21600,21600">
              <v:path arrowok="t"/>
              <v:fill focussize="0,0"/>
              <v:stroke weight="0.14pt"/>
              <v:imagedata o:title=""/>
              <o:lock v:ext="edit"/>
            </v:line>
            <v:line id="_x0000_s1985" o:spid="_x0000_s1985" o:spt="20" style="position:absolute;left:11300;top:2290;height:2491;width:0;" coordsize="21600,21600">
              <v:path arrowok="t"/>
              <v:fill focussize="0,0"/>
              <v:stroke weight="0.12pt"/>
              <v:imagedata o:title=""/>
              <o:lock v:ext="edit"/>
            </v:line>
            <v:line id="_x0000_s1986" o:spid="_x0000_s1986" o:spt="20" style="position:absolute;left:5340;top:2812;height:0;width:5960;" coordsize="21600,21600">
              <v:path arrowok="t"/>
              <v:fill focussize="0,0"/>
              <v:stroke weight="0.14pt"/>
              <v:imagedata o:title=""/>
              <o:lock v:ext="edit"/>
            </v:line>
            <v:line id="_x0000_s1987" o:spid="_x0000_s1987" o:spt="20" style="position:absolute;left:5339;top:2812;height:0;width:5962;" coordsize="21600,21600">
              <v:path arrowok="t"/>
              <v:fill focussize="0,0"/>
              <v:stroke weight="0.12pt"/>
              <v:imagedata o:title=""/>
              <o:lock v:ext="edit"/>
            </v:line>
            <v:line id="_x0000_s1988" o:spid="_x0000_s1988" o:spt="20" style="position:absolute;left:5340;top:3357;height:0;width:5960;" coordsize="21600,21600">
              <v:path arrowok="t"/>
              <v:fill focussize="0,0"/>
              <v:stroke weight="0.14pt"/>
              <v:imagedata o:title=""/>
              <o:lock v:ext="edit"/>
            </v:line>
            <v:line id="_x0000_s1989" o:spid="_x0000_s1989" o:spt="20" style="position:absolute;left:5339;top:3357;height:0;width:5962;" coordsize="21600,21600">
              <v:path arrowok="t"/>
              <v:fill focussize="0,0"/>
              <v:stroke weight="0.12pt"/>
              <v:imagedata o:title=""/>
              <o:lock v:ext="edit"/>
            </v:line>
            <v:line id="_x0000_s1990" o:spid="_x0000_s1990" o:spt="20" style="position:absolute;left:881;top:3623;height:0;width:10419;" coordsize="21600,21600">
              <v:path arrowok="t"/>
              <v:fill focussize="0,0"/>
              <v:stroke weight="0.14pt"/>
              <v:imagedata o:title=""/>
              <o:lock v:ext="edit"/>
            </v:line>
            <v:line id="_x0000_s1991" o:spid="_x0000_s1991" o:spt="20" style="position:absolute;left:881;top:3623;height:0;width:10420;" coordsize="21600,21600">
              <v:path arrowok="t"/>
              <v:fill focussize="0,0"/>
              <v:stroke weight="0.12pt"/>
              <v:imagedata o:title=""/>
              <o:lock v:ext="edit"/>
            </v:line>
            <v:line id="_x0000_s1992" o:spid="_x0000_s1992" o:spt="20" style="position:absolute;left:881;top:3890;height:0;width:10419;" coordsize="21600,21600">
              <v:path arrowok="t"/>
              <v:fill focussize="0,0"/>
              <v:stroke weight="0.14pt"/>
              <v:imagedata o:title=""/>
              <o:lock v:ext="edit"/>
            </v:line>
            <v:line id="_x0000_s1993" o:spid="_x0000_s1993" o:spt="20" style="position:absolute;left:881;top:3890;height:0;width:10420;" coordsize="21600,21600">
              <v:path arrowok="t"/>
              <v:fill focussize="0,0"/>
              <v:stroke weight="0.12pt"/>
              <v:imagedata o:title=""/>
              <o:lock v:ext="edit"/>
            </v:line>
            <v:line id="_x0000_s1994" o:spid="_x0000_s1994" o:spt="20" style="position:absolute;left:6331;top:4516;height:264;width:0;" coordsize="21600,21600">
              <v:path arrowok="t"/>
              <v:fill focussize="0,0"/>
              <v:stroke weight="0.14pt"/>
              <v:imagedata o:title=""/>
              <o:lock v:ext="edit"/>
            </v:line>
            <v:line id="_x0000_s1995" o:spid="_x0000_s1995" o:spt="20" style="position:absolute;left:6331;top:4515;height:266;width:0;" coordsize="21600,21600">
              <v:path arrowok="t"/>
              <v:fill focussize="0,0"/>
              <v:stroke weight="0.12pt"/>
              <v:imagedata o:title=""/>
              <o:lock v:ext="edit"/>
            </v:line>
            <v:line id="_x0000_s1996" o:spid="_x0000_s1996" o:spt="20" style="position:absolute;left:881;top:4514;height:0;width:10419;" coordsize="21600,21600">
              <v:path arrowok="t"/>
              <v:fill focussize="0,0"/>
              <v:stroke weight="0.14pt"/>
              <v:imagedata o:title=""/>
              <o:lock v:ext="edit"/>
            </v:line>
            <v:line id="_x0000_s1997" o:spid="_x0000_s1997" o:spt="20" style="position:absolute;left:881;top:4514;height:0;width:10420;" coordsize="21600,21600">
              <v:path arrowok="t"/>
              <v:fill focussize="0,0"/>
              <v:stroke weight="0.12pt"/>
              <v:imagedata o:title=""/>
              <o:lock v:ext="edit"/>
            </v:line>
            <v:line id="_x0000_s1998" o:spid="_x0000_s1998" o:spt="20" style="position:absolute;left:881;top:4780;height:0;width:10419;" coordsize="21600,21600">
              <v:path arrowok="t"/>
              <v:fill focussize="0,0"/>
              <v:stroke weight="0.14pt"/>
              <v:imagedata o:title=""/>
              <o:lock v:ext="edit"/>
            </v:line>
            <v:line id="_x0000_s1999" o:spid="_x0000_s1999" o:spt="20" style="position:absolute;left:881;top:4780;height:0;width:10420;" coordsize="21600,21600">
              <v:path arrowok="t"/>
              <v:fill focussize="0,0"/>
              <v:stroke weight="0.12pt"/>
              <v:imagedata o:title=""/>
              <o:lock v:ext="edit"/>
            </v:line>
            <v:line id="_x0000_s2000" o:spid="_x0000_s2000" o:spt="20" style="position:absolute;left:881;top:5046;height:0;width:10417;" coordsize="21600,21600">
              <v:path arrowok="t"/>
              <v:fill focussize="0,0"/>
              <v:stroke weight="0.14pt"/>
              <v:imagedata o:title=""/>
              <o:lock v:ext="edit"/>
            </v:line>
            <v:line id="_x0000_s2001" o:spid="_x0000_s2001" o:spt="20" style="position:absolute;left:881;top:5046;height:0;width:10418;" coordsize="21600,21600">
              <v:path arrowok="t"/>
              <v:fill focussize="0,0"/>
              <v:stroke weight="0.12pt"/>
              <v:imagedata o:title=""/>
              <o:lock v:ext="edit"/>
            </v:line>
            <v:line id="_x0000_s2002" o:spid="_x0000_s2002" o:spt="20" style="position:absolute;left:881;top:5313;height:0;width:10417;" coordsize="21600,21600">
              <v:path arrowok="t"/>
              <v:fill focussize="0,0"/>
              <v:stroke weight="0.14pt"/>
              <v:imagedata o:title=""/>
              <o:lock v:ext="edit"/>
            </v:line>
            <v:line id="_x0000_s2003" o:spid="_x0000_s2003" o:spt="20" style="position:absolute;left:881;top:5313;height:0;width:10418;" coordsize="21600,21600">
              <v:path arrowok="t"/>
              <v:fill focussize="0,0"/>
              <v:stroke weight="0.12pt"/>
              <v:imagedata o:title=""/>
              <o:lock v:ext="edit"/>
            </v:line>
            <v:line id="_x0000_s2004" o:spid="_x0000_s2004" o:spt="20" style="position:absolute;left:881;top:5579;height:0;width:10417;" coordsize="21600,21600">
              <v:path arrowok="t"/>
              <v:fill focussize="0,0"/>
              <v:stroke weight="0.14pt"/>
              <v:imagedata o:title=""/>
              <o:lock v:ext="edit"/>
            </v:line>
            <v:line id="_x0000_s2005" o:spid="_x0000_s2005" o:spt="20" style="position:absolute;left:881;top:5579;height:0;width:10418;" coordsize="21600,21600">
              <v:path arrowok="t"/>
              <v:fill focussize="0,0"/>
              <v:stroke weight="0.12pt"/>
              <v:imagedata o:title=""/>
              <o:lock v:ext="edit"/>
            </v:line>
            <v:line id="_x0000_s2006" o:spid="_x0000_s2006" o:spt="20" style="position:absolute;left:881;top:5846;height:0;width:10417;" coordsize="21600,21600">
              <v:path arrowok="t"/>
              <v:fill focussize="0,0"/>
              <v:stroke weight="0.14pt"/>
              <v:imagedata o:title=""/>
              <o:lock v:ext="edit"/>
            </v:line>
            <v:line id="_x0000_s2007" o:spid="_x0000_s2007" o:spt="20" style="position:absolute;left:881;top:5846;height:0;width:10418;" coordsize="21600,21600">
              <v:path arrowok="t"/>
              <v:fill focussize="0,0"/>
              <v:stroke weight="0.12pt"/>
              <v:imagedata o:title=""/>
              <o:lock v:ext="edit"/>
            </v:line>
            <v:line id="_x0000_s2008" o:spid="_x0000_s2008" o:spt="20" style="position:absolute;left:881;top:6113;height:0;width:10417;" coordsize="21600,21600">
              <v:path arrowok="t"/>
              <v:fill focussize="0,0"/>
              <v:stroke weight="0.14pt"/>
              <v:imagedata o:title=""/>
              <o:lock v:ext="edit"/>
            </v:line>
            <v:line id="_x0000_s2009" o:spid="_x0000_s2009" o:spt="20" style="position:absolute;left:881;top:6113;height:0;width:10418;" coordsize="21600,21600">
              <v:path arrowok="t"/>
              <v:fill focussize="0,0"/>
              <v:stroke weight="0.12pt"/>
              <v:imagedata o:title=""/>
              <o:lock v:ext="edit"/>
            </v:line>
            <v:line id="_x0000_s2010" o:spid="_x0000_s2010" o:spt="20" style="position:absolute;left:881;top:6379;height:0;width:10417;" coordsize="21600,21600">
              <v:path arrowok="t"/>
              <v:fill focussize="0,0"/>
              <v:stroke weight="0.14pt"/>
              <v:imagedata o:title=""/>
              <o:lock v:ext="edit"/>
            </v:line>
            <v:line id="_x0000_s2011" o:spid="_x0000_s2011" o:spt="20" style="position:absolute;left:881;top:6379;height:0;width:10418;" coordsize="21600,21600">
              <v:path arrowok="t"/>
              <v:fill focussize="0,0"/>
              <v:stroke weight="0.12pt"/>
              <v:imagedata o:title=""/>
              <o:lock v:ext="edit"/>
            </v:line>
            <v:line id="_x0000_s2012" o:spid="_x0000_s2012" o:spt="20" style="position:absolute;left:881;top:6645;height:0;width:10417;" coordsize="21600,21600">
              <v:path arrowok="t"/>
              <v:fill focussize="0,0"/>
              <v:stroke weight="0.14pt"/>
              <v:imagedata o:title=""/>
              <o:lock v:ext="edit"/>
            </v:line>
            <v:line id="_x0000_s2013" o:spid="_x0000_s2013" o:spt="20" style="position:absolute;left:881;top:6645;height:0;width:10418;" coordsize="21600,21600">
              <v:path arrowok="t"/>
              <v:fill focussize="0,0"/>
              <v:stroke weight="0.12pt"/>
              <v:imagedata o:title=""/>
              <o:lock v:ext="edit"/>
            </v:line>
            <v:line id="_x0000_s2014" o:spid="_x0000_s2014" o:spt="20" style="position:absolute;left:881;top:6912;height:0;width:10417;" coordsize="21600,21600">
              <v:path arrowok="t"/>
              <v:fill focussize="0,0"/>
              <v:stroke weight="0.14pt"/>
              <v:imagedata o:title=""/>
              <o:lock v:ext="edit"/>
            </v:line>
            <v:line id="_x0000_s2015" o:spid="_x0000_s2015" o:spt="20" style="position:absolute;left:881;top:6912;height:0;width:10418;" coordsize="21600,21600">
              <v:path arrowok="t"/>
              <v:fill focussize="0,0"/>
              <v:stroke weight="0.12pt"/>
              <v:imagedata o:title=""/>
              <o:lock v:ext="edit"/>
            </v:line>
            <v:line id="_x0000_s2016" o:spid="_x0000_s2016" o:spt="20" style="position:absolute;left:881;top:7178;height:0;width:10417;" coordsize="21600,21600">
              <v:path arrowok="t"/>
              <v:fill focussize="0,0"/>
              <v:stroke weight="0.14pt"/>
              <v:imagedata o:title=""/>
              <o:lock v:ext="edit"/>
            </v:line>
            <v:line id="_x0000_s2017" o:spid="_x0000_s2017" o:spt="20" style="position:absolute;left:881;top:7178;height:0;width:10418;" coordsize="21600,21600">
              <v:path arrowok="t"/>
              <v:fill focussize="0,0"/>
              <v:stroke weight="0.12pt"/>
              <v:imagedata o:title=""/>
              <o:lock v:ext="edit"/>
            </v:line>
            <v:line id="_x0000_s2018" o:spid="_x0000_s2018" o:spt="20" style="position:absolute;left:881;top:7445;height:0;width:10417;" coordsize="21600,21600">
              <v:path arrowok="t"/>
              <v:fill focussize="0,0"/>
              <v:stroke weight="0.14pt"/>
              <v:imagedata o:title=""/>
              <o:lock v:ext="edit"/>
            </v:line>
            <v:line id="_x0000_s2019" o:spid="_x0000_s2019" o:spt="20" style="position:absolute;left:881;top:7445;height:0;width:10418;" coordsize="21600,21600">
              <v:path arrowok="t"/>
              <v:fill focussize="0,0"/>
              <v:stroke weight="0.12pt"/>
              <v:imagedata o:title=""/>
              <o:lock v:ext="edit"/>
            </v:line>
            <v:line id="_x0000_s2020" o:spid="_x0000_s2020" o:spt="20" style="position:absolute;left:881;top:7711;height:0;width:10417;" coordsize="21600,21600">
              <v:path arrowok="t"/>
              <v:fill focussize="0,0"/>
              <v:stroke weight="0.14pt"/>
              <v:imagedata o:title=""/>
              <o:lock v:ext="edit"/>
            </v:line>
            <v:line id="_x0000_s2021" o:spid="_x0000_s2021" o:spt="20" style="position:absolute;left:881;top:7711;height:0;width:10418;" coordsize="21600,21600">
              <v:path arrowok="t"/>
              <v:fill focussize="0,0"/>
              <v:stroke weight="0.12pt"/>
              <v:imagedata o:title=""/>
              <o:lock v:ext="edit"/>
            </v:line>
            <v:line id="_x0000_s2022" o:spid="_x0000_s2022" o:spt="20" style="position:absolute;left:881;top:7977;height:0;width:10417;" coordsize="21600,21600">
              <v:path arrowok="t"/>
              <v:fill focussize="0,0"/>
              <v:stroke weight="0.14pt"/>
              <v:imagedata o:title=""/>
              <o:lock v:ext="edit"/>
            </v:line>
            <v:line id="_x0000_s2023" o:spid="_x0000_s2023" o:spt="20" style="position:absolute;left:881;top:7977;height:0;width:10418;" coordsize="21600,21600">
              <v:path arrowok="t"/>
              <v:fill focussize="0,0"/>
              <v:stroke weight="0.12pt"/>
              <v:imagedata o:title=""/>
              <o:lock v:ext="edit"/>
            </v:line>
            <v:line id="_x0000_s2024" o:spid="_x0000_s2024" o:spt="20" style="position:absolute;left:881;top:8244;height:0;width:10417;" coordsize="21600,21600">
              <v:path arrowok="t"/>
              <v:fill focussize="0,0"/>
              <v:stroke weight="0.14pt"/>
              <v:imagedata o:title=""/>
              <o:lock v:ext="edit"/>
            </v:line>
            <v:line id="_x0000_s2025" o:spid="_x0000_s2025" o:spt="20" style="position:absolute;left:881;top:8244;height:0;width:10418;" coordsize="21600,21600">
              <v:path arrowok="t"/>
              <v:fill focussize="0,0"/>
              <v:stroke weight="0.12pt"/>
              <v:imagedata o:title=""/>
              <o:lock v:ext="edit"/>
            </v:line>
            <v:line id="_x0000_s2026" o:spid="_x0000_s2026" o:spt="20" style="position:absolute;left:881;top:8510;height:0;width:10417;" coordsize="21600,21600">
              <v:path arrowok="t"/>
              <v:fill focussize="0,0"/>
              <v:stroke weight="0.14pt"/>
              <v:imagedata o:title=""/>
              <o:lock v:ext="edit"/>
            </v:line>
            <v:line id="_x0000_s2027" o:spid="_x0000_s2027" o:spt="20" style="position:absolute;left:881;top:8510;height:0;width:10418;" coordsize="21600,21600">
              <v:path arrowok="t"/>
              <v:fill focussize="0,0"/>
              <v:stroke weight="0.12pt"/>
              <v:imagedata o:title=""/>
              <o:lock v:ext="edit"/>
            </v:line>
            <v:line id="_x0000_s2028" o:spid="_x0000_s2028" o:spt="20" style="position:absolute;left:881;top:8777;height:0;width:10417;" coordsize="21600,21600">
              <v:path arrowok="t"/>
              <v:fill focussize="0,0"/>
              <v:stroke weight="0.14pt"/>
              <v:imagedata o:title=""/>
              <o:lock v:ext="edit"/>
            </v:line>
            <v:line id="_x0000_s2029" o:spid="_x0000_s2029" o:spt="20" style="position:absolute;left:881;top:8777;height:0;width:10418;" coordsize="21600,21600">
              <v:path arrowok="t"/>
              <v:fill focussize="0,0"/>
              <v:stroke weight="0.12pt"/>
              <v:imagedata o:title=""/>
              <o:lock v:ext="edit"/>
            </v:line>
            <v:line id="_x0000_s2030" o:spid="_x0000_s2030" o:spt="20" style="position:absolute;left:881;top:9043;height:0;width:10417;" coordsize="21600,21600">
              <v:path arrowok="t"/>
              <v:fill focussize="0,0"/>
              <v:stroke weight="0.14pt"/>
              <v:imagedata o:title=""/>
              <o:lock v:ext="edit"/>
            </v:line>
            <v:line id="_x0000_s2031" o:spid="_x0000_s2031" o:spt="20" style="position:absolute;left:881;top:9043;height:0;width:10418;" coordsize="21600,21600">
              <v:path arrowok="t"/>
              <v:fill focussize="0,0"/>
              <v:stroke weight="0.12pt"/>
              <v:imagedata o:title=""/>
              <o:lock v:ext="edit"/>
            </v:line>
            <v:line id="_x0000_s2032" o:spid="_x0000_s2032" o:spt="20" style="position:absolute;left:881;top:9310;height:0;width:10417;" coordsize="21600,21600">
              <v:path arrowok="t"/>
              <v:fill focussize="0,0"/>
              <v:stroke weight="0.14pt"/>
              <v:imagedata o:title=""/>
              <o:lock v:ext="edit"/>
            </v:line>
            <v:line id="_x0000_s2033" o:spid="_x0000_s2033" o:spt="20" style="position:absolute;left:881;top:9310;height:0;width:10418;" coordsize="21600,21600">
              <v:path arrowok="t"/>
              <v:fill focussize="0,0"/>
              <v:stroke weight="0.12pt"/>
              <v:imagedata o:title=""/>
              <o:lock v:ext="edit"/>
            </v:line>
            <v:line id="_x0000_s2034" o:spid="_x0000_s2034" o:spt="20" style="position:absolute;left:881;top:9576;height:0;width:10417;" coordsize="21600,21600">
              <v:path arrowok="t"/>
              <v:fill focussize="0,0"/>
              <v:stroke weight="0.14pt"/>
              <v:imagedata o:title=""/>
              <o:lock v:ext="edit"/>
            </v:line>
            <v:line id="_x0000_s2035" o:spid="_x0000_s2035" o:spt="20" style="position:absolute;left:881;top:9576;height:0;width:10418;" coordsize="21600,21600">
              <v:path arrowok="t"/>
              <v:fill focussize="0,0"/>
              <v:stroke weight="0.12pt"/>
              <v:imagedata o:title=""/>
              <o:lock v:ext="edit"/>
            </v:line>
            <v:line id="_x0000_s2036" o:spid="_x0000_s2036" o:spt="20" style="position:absolute;left:881;top:9843;height:0;width:10417;" coordsize="21600,21600">
              <v:path arrowok="t"/>
              <v:fill focussize="0,0"/>
              <v:stroke weight="0.14pt"/>
              <v:imagedata o:title=""/>
              <o:lock v:ext="edit"/>
            </v:line>
            <v:line id="_x0000_s2037" o:spid="_x0000_s2037" o:spt="20" style="position:absolute;left:881;top:9843;height:0;width:10418;" coordsize="21600,21600">
              <v:path arrowok="t"/>
              <v:fill focussize="0,0"/>
              <v:stroke weight="0.12pt"/>
              <v:imagedata o:title=""/>
              <o:lock v:ext="edit"/>
            </v:line>
            <v:line id="_x0000_s2038" o:spid="_x0000_s2038" o:spt="20" style="position:absolute;left:881;top:10109;height:0;width:10417;" coordsize="21600,21600">
              <v:path arrowok="t"/>
              <v:fill focussize="0,0"/>
              <v:stroke weight="0.14pt"/>
              <v:imagedata o:title=""/>
              <o:lock v:ext="edit"/>
            </v:line>
            <v:line id="_x0000_s2039" o:spid="_x0000_s2039" o:spt="20" style="position:absolute;left:881;top:10109;height:0;width:10418;" coordsize="21600,21600">
              <v:path arrowok="t"/>
              <v:fill focussize="0,0"/>
              <v:stroke weight="0.12pt"/>
              <v:imagedata o:title=""/>
              <o:lock v:ext="edit"/>
            </v:line>
            <v:line id="_x0000_s2040" o:spid="_x0000_s2040" o:spt="20" style="position:absolute;left:881;top:10375;height:0;width:10417;" coordsize="21600,21600">
              <v:path arrowok="t"/>
              <v:fill focussize="0,0"/>
              <v:stroke weight="0.14pt"/>
              <v:imagedata o:title=""/>
              <o:lock v:ext="edit"/>
            </v:line>
            <v:line id="_x0000_s2041" o:spid="_x0000_s2041" o:spt="20" style="position:absolute;left:881;top:10375;height:0;width:10418;" coordsize="21600,21600">
              <v:path arrowok="t"/>
              <v:fill focussize="0,0"/>
              <v:stroke weight="0.12007874015748pt"/>
              <v:imagedata o:title=""/>
              <o:lock v:ext="edit"/>
            </v:line>
            <v:line id="_x0000_s2042" o:spid="_x0000_s2042" o:spt="20" style="position:absolute;left:881;top:10642;height:0;width:10417;" coordsize="21600,21600">
              <v:path arrowok="t"/>
              <v:fill focussize="0,0"/>
              <v:stroke weight="0.14pt"/>
              <v:imagedata o:title=""/>
              <o:lock v:ext="edit"/>
            </v:line>
            <v:line id="_x0000_s2043" o:spid="_x0000_s2043" o:spt="20" style="position:absolute;left:881;top:10642;height:0;width:10418;" coordsize="21600,21600">
              <v:path arrowok="t"/>
              <v:fill focussize="0,0"/>
              <v:stroke weight="0.12pt"/>
              <v:imagedata o:title=""/>
              <o:lock v:ext="edit"/>
            </v:line>
            <v:line id="_x0000_s2044" o:spid="_x0000_s2044" o:spt="20" style="position:absolute;left:881;top:10908;height:0;width:10417;" coordsize="21600,21600">
              <v:path arrowok="t"/>
              <v:fill focussize="0,0"/>
              <v:stroke weight="0.14pt"/>
              <v:imagedata o:title=""/>
              <o:lock v:ext="edit"/>
            </v:line>
            <v:line id="_x0000_s2045" o:spid="_x0000_s2045" o:spt="20" style="position:absolute;left:881;top:10908;height:0;width:10418;" coordsize="21600,21600">
              <v:path arrowok="t"/>
              <v:fill focussize="0,0"/>
              <v:stroke weight="0.12pt"/>
              <v:imagedata o:title=""/>
              <o:lock v:ext="edit"/>
            </v:line>
            <v:line id="_x0000_s2046" o:spid="_x0000_s2046" o:spt="20" style="position:absolute;left:881;top:11175;height:0;width:10417;" coordsize="21600,21600">
              <v:path arrowok="t"/>
              <v:fill focussize="0,0"/>
              <v:stroke weight="0.14pt"/>
              <v:imagedata o:title=""/>
              <o:lock v:ext="edit"/>
            </v:line>
            <v:line id="_x0000_s2047" o:spid="_x0000_s2047" o:spt="20" style="position:absolute;left:881;top:11175;height:0;width:10418;" coordsize="21600,21600">
              <v:path arrowok="t"/>
              <v:fill focussize="0,0"/>
              <v:stroke weight="0.12pt"/>
              <v:imagedata o:title=""/>
              <o:lock v:ext="edit"/>
            </v:line>
            <v:line id="_x0000_s3072" o:spid="_x0000_s3072" o:spt="20" style="position:absolute;left:881;top:11441;height:0;width:10417;" coordsize="21600,21600">
              <v:path arrowok="t"/>
              <v:fill focussize="0,0"/>
              <v:stroke weight="0.14pt"/>
              <v:imagedata o:title=""/>
              <o:lock v:ext="edit"/>
            </v:line>
            <v:line id="_x0000_s3073" o:spid="_x0000_s3073" o:spt="20" style="position:absolute;left:881;top:11441;height:0;width:10418;" coordsize="21600,21600">
              <v:path arrowok="t"/>
              <v:fill focussize="0,0"/>
              <v:stroke weight="0.12pt"/>
              <v:imagedata o:title=""/>
              <o:lock v:ext="edit"/>
            </v:line>
            <v:line id="_x0000_s3074" o:spid="_x0000_s3074" o:spt="20" style="position:absolute;left:881;top:11707;height:0;width:10417;" coordsize="21600,21600">
              <v:path arrowok="t"/>
              <v:fill focussize="0,0"/>
              <v:stroke weight="0.14pt"/>
              <v:imagedata o:title=""/>
              <o:lock v:ext="edit"/>
            </v:line>
            <v:line id="_x0000_s3075" o:spid="_x0000_s3075" o:spt="20" style="position:absolute;left:881;top:11707;height:0;width:10418;" coordsize="21600,21600">
              <v:path arrowok="t"/>
              <v:fill focussize="0,0"/>
              <v:stroke weight="0.12pt"/>
              <v:imagedata o:title=""/>
              <o:lock v:ext="edit"/>
            </v:line>
            <v:line id="_x0000_s3076" o:spid="_x0000_s3076" o:spt="20" style="position:absolute;left:881;top:11974;height:0;width:10417;" coordsize="21600,21600">
              <v:path arrowok="t"/>
              <v:fill focussize="0,0"/>
              <v:stroke weight="0.14pt"/>
              <v:imagedata o:title=""/>
              <o:lock v:ext="edit"/>
            </v:line>
            <v:line id="_x0000_s3077" o:spid="_x0000_s3077" o:spt="20" style="position:absolute;left:881;top:11974;height:0;width:10418;" coordsize="21600,21600">
              <v:path arrowok="t"/>
              <v:fill focussize="0,0"/>
              <v:stroke weight="0.12pt"/>
              <v:imagedata o:title=""/>
              <o:lock v:ext="edit"/>
            </v:line>
            <v:line id="_x0000_s3078" o:spid="_x0000_s3078" o:spt="20" style="position:absolute;left:881;top:12241;height:0;width:10417;" coordsize="21600,21600">
              <v:path arrowok="t"/>
              <v:fill focussize="0,0"/>
              <v:stroke weight="0.14pt"/>
              <v:imagedata o:title=""/>
              <o:lock v:ext="edit"/>
            </v:line>
            <v:line id="_x0000_s3079" o:spid="_x0000_s3079" o:spt="20" style="position:absolute;left:881;top:12241;height:0;width:10418;" coordsize="21600,21600">
              <v:path arrowok="t"/>
              <v:fill focussize="0,0"/>
              <v:stroke weight="0.12pt"/>
              <v:imagedata o:title=""/>
              <o:lock v:ext="edit"/>
            </v:line>
            <v:line id="_x0000_s3080" o:spid="_x0000_s3080" o:spt="20" style="position:absolute;left:881;top:12918;height:0;width:10417;" coordsize="21600,21600">
              <v:path arrowok="t"/>
              <v:fill focussize="0,0"/>
              <v:stroke weight="0.14pt"/>
              <v:imagedata o:title=""/>
              <o:lock v:ext="edit"/>
            </v:line>
            <v:line id="_x0000_s3081" o:spid="_x0000_s3081" o:spt="20" style="position:absolute;left:881;top:12918;height:0;width:10418;" coordsize="21600,21600">
              <v:path arrowok="t"/>
              <v:fill focussize="0,0"/>
              <v:stroke weight="0.12007874015748pt"/>
              <v:imagedata o:title=""/>
              <o:lock v:ext="edit"/>
            </v:line>
            <v:line id="_x0000_s3082" o:spid="_x0000_s3082" o:spt="20" style="position:absolute;left:3359;top:4789;height:8126;width:0;" coordsize="21600,21600">
              <v:path arrowok="t"/>
              <v:fill focussize="0,0"/>
              <v:stroke weight="0.14pt"/>
              <v:imagedata o:title=""/>
              <o:lock v:ext="edit"/>
            </v:line>
            <v:line id="_x0000_s3083" o:spid="_x0000_s3083" o:spt="20" style="position:absolute;left:3359;top:4789;height:8127;width:0;" coordsize="21600,21600">
              <v:path arrowok="t"/>
              <v:fill focussize="0,0"/>
              <v:stroke weight="0.12pt"/>
              <v:imagedata o:title=""/>
              <o:lock v:ext="edit"/>
            </v:line>
            <v:line id="_x0000_s3084" o:spid="_x0000_s3084" o:spt="20" style="position:absolute;left:5337;top:4789;height:8126;width:0;" coordsize="21600,21600">
              <v:path arrowok="t"/>
              <v:fill focussize="0,0"/>
              <v:stroke weight="0.14pt"/>
              <v:imagedata o:title=""/>
              <o:lock v:ext="edit"/>
            </v:line>
            <v:line id="_x0000_s3085" o:spid="_x0000_s3085" o:spt="20" style="position:absolute;left:5337;top:4789;height:8127;width:0;" coordsize="21600,21600">
              <v:path arrowok="t"/>
              <v:fill focussize="0,0"/>
              <v:stroke weight="0.12pt"/>
              <v:imagedata o:title=""/>
              <o:lock v:ext="edit"/>
            </v:line>
            <v:line id="_x0000_s3086" o:spid="_x0000_s3086" o:spt="20" style="position:absolute;left:6331;top:4789;height:8126;width:0;" coordsize="21600,21600">
              <v:path arrowok="t"/>
              <v:fill focussize="0,0"/>
              <v:stroke weight="0.14pt"/>
              <v:imagedata o:title=""/>
              <o:lock v:ext="edit"/>
            </v:line>
            <v:line id="_x0000_s3087" o:spid="_x0000_s3087" o:spt="20" style="position:absolute;left:6331;top:4789;height:8127;width:0;" coordsize="21600,21600">
              <v:path arrowok="t"/>
              <v:fill focussize="0,0"/>
              <v:stroke weight="0.12pt"/>
              <v:imagedata o:title=""/>
              <o:lock v:ext="edit"/>
            </v:line>
            <v:line id="_x0000_s3088" o:spid="_x0000_s3088" o:spt="20" style="position:absolute;left:7325;top:4789;height:8126;width:0;" coordsize="21600,21600">
              <v:path arrowok="t"/>
              <v:fill focussize="0,0"/>
              <v:stroke weight="0.14pt"/>
              <v:imagedata o:title=""/>
              <o:lock v:ext="edit"/>
            </v:line>
            <v:line id="_x0000_s3089" o:spid="_x0000_s3089" o:spt="20" style="position:absolute;left:7325;top:4789;height:8127;width:0;" coordsize="21600,21600">
              <v:path arrowok="t"/>
              <v:fill focussize="0,0"/>
              <v:stroke weight="0.12pt"/>
              <v:imagedata o:title=""/>
              <o:lock v:ext="edit"/>
            </v:line>
            <v:line id="_x0000_s3090" o:spid="_x0000_s3090" o:spt="20" style="position:absolute;left:8319;top:4789;height:8126;width:0;" coordsize="21600,21600">
              <v:path arrowok="t"/>
              <v:fill focussize="0,0"/>
              <v:stroke weight="0.14pt"/>
              <v:imagedata o:title=""/>
              <o:lock v:ext="edit"/>
            </v:line>
            <v:line id="_x0000_s3091" o:spid="_x0000_s3091" o:spt="20" style="position:absolute;left:8319;top:4789;height:8127;width:0;" coordsize="21600,21600">
              <v:path arrowok="t"/>
              <v:fill focussize="0,0"/>
              <v:stroke weight="0.12pt"/>
              <v:imagedata o:title=""/>
              <o:lock v:ext="edit"/>
            </v:line>
            <v:line id="_x0000_s3092" o:spid="_x0000_s3092" o:spt="20" style="position:absolute;left:9313;top:4789;height:8126;width:0;" coordsize="21600,21600">
              <v:path arrowok="t"/>
              <v:fill focussize="0,0"/>
              <v:stroke weight="0.14pt"/>
              <v:imagedata o:title=""/>
              <o:lock v:ext="edit"/>
            </v:line>
            <v:line id="_x0000_s3093" o:spid="_x0000_s3093" o:spt="20" style="position:absolute;left:9313;top:4789;height:8127;width:0;" coordsize="21600,21600">
              <v:path arrowok="t"/>
              <v:fill focussize="0,0"/>
              <v:stroke weight="0.12pt"/>
              <v:imagedata o:title=""/>
              <o:lock v:ext="edit"/>
            </v:line>
            <v:line id="_x0000_s3094" o:spid="_x0000_s3094" o:spt="20" style="position:absolute;left:10306;top:4789;height:8126;width:0;" coordsize="21600,21600">
              <v:path arrowok="t"/>
              <v:fill focussize="0,0"/>
              <v:stroke weight="0.14pt"/>
              <v:imagedata o:title=""/>
              <o:lock v:ext="edit"/>
            </v:line>
            <v:line id="_x0000_s3095" o:spid="_x0000_s3095" o:spt="20" style="position:absolute;left:10306;top:4789;height:8127;width:0;" coordsize="21600,21600">
              <v:path arrowok="t"/>
              <v:fill focussize="0,0"/>
              <v:stroke weight="0.12pt"/>
              <v:imagedata o:title=""/>
              <o:lock v:ext="edit"/>
            </v:line>
            <v:line id="_x0000_s3096" o:spid="_x0000_s3096" o:spt="20" style="position:absolute;left:11300;top:4789;height:8126;width:0;" coordsize="21600,21600">
              <v:path arrowok="t"/>
              <v:fill focussize="0,0"/>
              <v:stroke weight="0.14pt"/>
              <v:imagedata o:title=""/>
              <o:lock v:ext="edit"/>
            </v:line>
            <v:line id="_x0000_s3097" o:spid="_x0000_s3097" o:spt="20" style="position:absolute;left:11300;top:4789;height:8127;width:0;" coordsize="21600,21600">
              <v:path arrowok="t"/>
              <v:fill focussize="0,0"/>
              <v:stroke weight="0.12pt"/>
              <v:imagedata o:title=""/>
              <o:lock v:ext="edit"/>
            </v:line>
            <v:line id="_x0000_s3098" o:spid="_x0000_s3098" o:spt="20" style="position:absolute;left:863;top:2272;height:0;width:10444;" coordsize="21600,21600">
              <v:path arrowok="t"/>
              <v:fill focussize="0,0"/>
              <v:stroke weight="0.14pt"/>
              <v:imagedata o:title=""/>
              <o:lock v:ext="edit"/>
            </v:line>
            <v:line id="_x0000_s3099" o:spid="_x0000_s3099" o:spt="20" style="position:absolute;left:862;top:2280;height:0;width:10446;" coordsize="21600,21600">
              <v:path arrowok="t"/>
              <v:fill focussize="0,0"/>
              <v:stroke weight="0.96pt"/>
              <v:imagedata o:title=""/>
              <o:lock v:ext="edit"/>
            </v:line>
            <v:line id="_x0000_s3100" o:spid="_x0000_s3100" o:spt="20" style="position:absolute;left:863;top:2272;height:10653;width:0;" coordsize="21600,21600">
              <v:path arrowok="t"/>
              <v:fill focussize="0,0"/>
              <v:stroke weight="0.14pt"/>
              <v:imagedata o:title=""/>
              <o:lock v:ext="edit"/>
            </v:line>
            <v:line id="_x0000_s3101" o:spid="_x0000_s3101" o:spt="20" style="position:absolute;left:871;top:2270;height:10656;width:0;" coordsize="21600,21600">
              <v:path arrowok="t"/>
              <v:fill focussize="0,0"/>
              <v:stroke weight="0.96pt"/>
              <v:imagedata o:title=""/>
              <o:lock v:ext="edit"/>
            </v:line>
            <v:line id="_x0000_s3102" o:spid="_x0000_s3102" o:spt="20" style="position:absolute;left:863;top:12908;height:0;width:10444;" coordsize="21600,21600">
              <v:path arrowok="t"/>
              <v:fill focussize="0,0"/>
              <v:stroke weight="0.14pt"/>
              <v:imagedata o:title=""/>
              <o:lock v:ext="edit"/>
            </v:line>
            <v:line id="_x0000_s3103" o:spid="_x0000_s3103" o:spt="20" style="position:absolute;left:862;top:12916;height:0;width:10446;" coordsize="21600,21600">
              <v:path arrowok="t"/>
              <v:fill focussize="0,0"/>
              <v:stroke weight="0.96pt"/>
              <v:imagedata o:title=""/>
              <o:lock v:ext="edit"/>
            </v:line>
            <v:line id="_x0000_s3104" o:spid="_x0000_s3104" o:spt="20" style="position:absolute;left:11290;top:2272;height:10653;width:0;" coordsize="21600,21600">
              <v:path arrowok="t"/>
              <v:fill focussize="0,0"/>
              <v:stroke weight="0.14pt"/>
              <v:imagedata o:title=""/>
              <o:lock v:ext="edit"/>
            </v:line>
            <v:line id="_x0000_s3105" o:spid="_x0000_s3105" o:spt="20" style="position:absolute;left:11299;top:2270;height:10656;width:0;" coordsize="21600,21600">
              <v:path arrowok="t"/>
              <v:fill focussize="0,0"/>
              <v:stroke weight="0.96pt"/>
              <v:imagedata o:title=""/>
              <o:lock v:ext="edit"/>
            </v:line>
          </v:group>
        </w:pict>
      </w:r>
      <w:r>
        <w:pict>
          <v:shape id="_x0000_s6608" o:spid="_x0000_s6608"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3106" o:spid="_x0000_s3106" o:spt="202" type="#_x0000_t202" style="position:absolute;left:0pt;margin-left:265.35pt;margin-top:773.25pt;height:12.1pt;width:64.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第</w:t>
                  </w:r>
                  <w:r>
                    <w:t>4</w:t>
                  </w:r>
                  <w:r>
                    <w:rPr>
                      <w:rFonts w:hint="eastAsia" w:ascii="宋体"/>
                      <w:spacing w:val="-11"/>
                    </w:rPr>
                    <w:t xml:space="preserve">页，共 </w:t>
                  </w:r>
                  <w:r>
                    <w:t>21</w:t>
                  </w:r>
                  <w:r>
                    <w:rPr>
                      <w:rFonts w:hint="eastAsia" w:ascii="宋体"/>
                    </w:rPr>
                    <w:t>页</w:t>
                  </w:r>
                </w:p>
              </w:txbxContent>
            </v:textbox>
          </v:shape>
        </w:pict>
      </w:r>
      <w:r>
        <w:rPr>
          <w:sz w:val="22"/>
          <w:szCs w:val="22"/>
        </w:rPr>
        <w:pict>
          <v:shape id="_x0000_s3107" o:spid="_x0000_s3107" o:spt="202" type="#_x0000_t202" style="position:absolute;left:0pt;margin-left:43.55pt;margin-top:114pt;height:67.2pt;width:223.3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5"/>
                    <w:rPr>
                      <w:sz w:val="42"/>
                    </w:rPr>
                  </w:pPr>
                </w:p>
                <w:p>
                  <w:pPr>
                    <w:ind w:left="1637" w:right="1634"/>
                    <w:jc w:val="center"/>
                    <w:rPr>
                      <w:rFonts w:ascii="宋体"/>
                      <w:b/>
                      <w:sz w:val="25"/>
                    </w:rPr>
                  </w:pPr>
                  <w:r>
                    <w:rPr>
                      <w:b/>
                      <w:position w:val="13"/>
                      <w:sz w:val="17"/>
                    </w:rPr>
                    <w:t>1)</w:t>
                  </w:r>
                  <w:r>
                    <w:rPr>
                      <w:rFonts w:hint="eastAsia" w:ascii="宋体"/>
                      <w:b/>
                      <w:sz w:val="25"/>
                    </w:rPr>
                    <w:t>测试报告</w:t>
                  </w:r>
                </w:p>
                <w:p>
                  <w:pPr>
                    <w:pStyle w:val="8"/>
                    <w:rPr>
                      <w:sz w:val="17"/>
                    </w:rPr>
                  </w:pPr>
                </w:p>
              </w:txbxContent>
            </v:textbox>
          </v:shape>
        </w:pict>
      </w:r>
      <w:r>
        <w:rPr>
          <w:sz w:val="22"/>
          <w:szCs w:val="22"/>
        </w:rPr>
        <w:pict>
          <v:shape id="_x0000_s3108" o:spid="_x0000_s3108" o:spt="202" type="#_x0000_t202" style="position:absolute;left:0pt;margin-left:266.85pt;margin-top:114pt;height:26.6pt;width:99.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1"/>
                    <w:ind w:left="1052"/>
                    <w:rPr>
                      <w:rFonts w:ascii="宋体"/>
                    </w:rPr>
                  </w:pPr>
                  <w:r>
                    <w:rPr>
                      <w:rFonts w:hint="eastAsia" w:ascii="宋体"/>
                    </w:rPr>
                    <w:t>实验室编号</w:t>
                  </w:r>
                </w:p>
              </w:txbxContent>
            </v:textbox>
          </v:shape>
        </w:pict>
      </w:r>
      <w:r>
        <w:rPr>
          <w:sz w:val="22"/>
          <w:szCs w:val="22"/>
        </w:rPr>
        <w:pict>
          <v:shape id="_x0000_s3109" o:spid="_x0000_s3109" o:spt="202" type="#_x0000_t202" style="position:absolute;left:0pt;margin-left:366.25pt;margin-top:114pt;height:26.6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9"/>
                    <w:ind w:left="96" w:right="96"/>
                    <w:jc w:val="center"/>
                  </w:pPr>
                  <w:r>
                    <w:t>1910066-</w:t>
                  </w:r>
                </w:p>
                <w:p>
                  <w:pPr>
                    <w:pStyle w:val="8"/>
                    <w:spacing w:before="19"/>
                    <w:ind w:left="96" w:right="94"/>
                    <w:jc w:val="center"/>
                  </w:pPr>
                  <w:r>
                    <w:t>001</w:t>
                  </w:r>
                </w:p>
              </w:txbxContent>
            </v:textbox>
          </v:shape>
        </w:pict>
      </w:r>
      <w:r>
        <w:rPr>
          <w:sz w:val="22"/>
          <w:szCs w:val="22"/>
        </w:rPr>
        <w:pict>
          <v:shape id="_x0000_s3110" o:spid="_x0000_s3110" o:spt="202" type="#_x0000_t202" style="position:absolute;left:0pt;margin-left:415.95pt;margin-top:114pt;height:26.6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9"/>
                    <w:ind w:left="96" w:right="96"/>
                    <w:jc w:val="center"/>
                  </w:pPr>
                  <w:r>
                    <w:t>1910066-</w:t>
                  </w:r>
                </w:p>
                <w:p>
                  <w:pPr>
                    <w:pStyle w:val="8"/>
                    <w:spacing w:before="19"/>
                    <w:ind w:left="97" w:right="96"/>
                    <w:jc w:val="center"/>
                  </w:pPr>
                  <w:r>
                    <w:t>002</w:t>
                  </w:r>
                </w:p>
              </w:txbxContent>
            </v:textbox>
          </v:shape>
        </w:pict>
      </w:r>
      <w:r>
        <w:rPr>
          <w:sz w:val="22"/>
          <w:szCs w:val="22"/>
        </w:rPr>
        <w:pict>
          <v:shape id="_x0000_s3111" o:spid="_x0000_s3111" o:spt="202" type="#_x0000_t202" style="position:absolute;left:0pt;margin-left:465.65pt;margin-top:114pt;height:26.6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9"/>
                    <w:ind w:left="96" w:right="96"/>
                    <w:jc w:val="center"/>
                  </w:pPr>
                  <w:r>
                    <w:t>1910066-</w:t>
                  </w:r>
                </w:p>
                <w:p>
                  <w:pPr>
                    <w:pStyle w:val="8"/>
                    <w:spacing w:before="19"/>
                    <w:ind w:left="96" w:right="94"/>
                    <w:jc w:val="center"/>
                  </w:pPr>
                  <w:r>
                    <w:t>003</w:t>
                  </w:r>
                </w:p>
              </w:txbxContent>
            </v:textbox>
          </v:shape>
        </w:pict>
      </w:r>
      <w:r>
        <w:rPr>
          <w:sz w:val="22"/>
          <w:szCs w:val="22"/>
        </w:rPr>
        <w:pict>
          <v:shape id="_x0000_s3112" o:spid="_x0000_s3112" o:spt="202" type="#_x0000_t202" style="position:absolute;left:0pt;margin-left:515.3pt;margin-top:114pt;height:26.6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0"/>
                    <w:ind w:left="15"/>
                    <w:jc w:val="center"/>
                  </w:pPr>
                  <w:r>
                    <w:rPr>
                      <w:w w:val="99"/>
                    </w:rPr>
                    <w:t>-</w:t>
                  </w:r>
                </w:p>
              </w:txbxContent>
            </v:textbox>
          </v:shape>
        </w:pict>
      </w:r>
      <w:r>
        <w:rPr>
          <w:sz w:val="22"/>
          <w:szCs w:val="22"/>
        </w:rPr>
        <w:pict>
          <v:shape id="_x0000_s3113" o:spid="_x0000_s3113" o:spt="202" type="#_x0000_t202" style="position:absolute;left:0pt;margin-left:266.85pt;margin-top:140.6pt;height:27.3pt;width:99.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7"/>
                    <w:ind w:left="1052"/>
                    <w:rPr>
                      <w:rFonts w:ascii="宋体"/>
                    </w:rPr>
                  </w:pPr>
                  <w:r>
                    <w:rPr>
                      <w:rFonts w:hint="eastAsia" w:ascii="宋体"/>
                    </w:rPr>
                    <w:t>样品原标识</w:t>
                  </w:r>
                </w:p>
              </w:txbxContent>
            </v:textbox>
          </v:shape>
        </w:pict>
      </w:r>
      <w:r>
        <w:rPr>
          <w:sz w:val="22"/>
          <w:szCs w:val="22"/>
        </w:rPr>
        <w:pict>
          <v:shape id="_x0000_s3114" o:spid="_x0000_s3114" o:spt="202" type="#_x0000_t202" style="position:absolute;left:0pt;margin-left:366.25pt;margin-top:140.6pt;height:27.3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8" w:line="235" w:lineRule="auto"/>
                    <w:ind w:left="317" w:right="83" w:hanging="231"/>
                    <w:rPr>
                      <w:rFonts w:ascii="宋体"/>
                    </w:rPr>
                  </w:pPr>
                  <w:r>
                    <w:t>1</w:t>
                  </w:r>
                  <w:r>
                    <w:rPr>
                      <w:rFonts w:hint="eastAsia" w:ascii="宋体"/>
                    </w:rPr>
                    <w:t>生产厂区西侧</w:t>
                  </w:r>
                </w:p>
              </w:txbxContent>
            </v:textbox>
          </v:shape>
        </w:pict>
      </w:r>
      <w:r>
        <w:rPr>
          <w:sz w:val="22"/>
          <w:szCs w:val="22"/>
        </w:rPr>
        <w:pict>
          <v:shape id="_x0000_s3115" o:spid="_x0000_s3115" o:spt="202" type="#_x0000_t202" style="position:absolute;left:0pt;margin-left:415.95pt;margin-top:140.6pt;height:27.3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8" w:line="235" w:lineRule="auto"/>
                    <w:ind w:left="317" w:right="83" w:hanging="231"/>
                    <w:rPr>
                      <w:rFonts w:ascii="宋体"/>
                    </w:rPr>
                  </w:pPr>
                  <w:r>
                    <w:t>2</w:t>
                  </w:r>
                  <w:r>
                    <w:rPr>
                      <w:rFonts w:hint="eastAsia" w:ascii="宋体"/>
                    </w:rPr>
                    <w:t>生产厂区南侧</w:t>
                  </w:r>
                </w:p>
              </w:txbxContent>
            </v:textbox>
          </v:shape>
        </w:pict>
      </w:r>
      <w:r>
        <w:rPr>
          <w:sz w:val="22"/>
          <w:szCs w:val="22"/>
        </w:rPr>
        <w:pict>
          <v:shape id="_x0000_s3116" o:spid="_x0000_s3116" o:spt="202" type="#_x0000_t202" style="position:absolute;left:0pt;margin-left:465.65pt;margin-top:140.6pt;height:27.3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48" w:line="235" w:lineRule="auto"/>
                    <w:ind w:left="229" w:right="83" w:hanging="142"/>
                    <w:rPr>
                      <w:rFonts w:ascii="宋体"/>
                    </w:rPr>
                  </w:pPr>
                  <w:r>
                    <w:t>3</w:t>
                  </w:r>
                  <w:r>
                    <w:rPr>
                      <w:rFonts w:hint="eastAsia" w:ascii="宋体"/>
                    </w:rPr>
                    <w:t>生产厂区东南侧</w:t>
                  </w:r>
                </w:p>
              </w:txbxContent>
            </v:textbox>
          </v:shape>
        </w:pict>
      </w:r>
      <w:r>
        <w:rPr>
          <w:sz w:val="22"/>
          <w:szCs w:val="22"/>
        </w:rPr>
        <w:pict>
          <v:shape id="_x0000_s3117" o:spid="_x0000_s3117" o:spt="202" type="#_x0000_t202" style="position:absolute;left:0pt;margin-left:515.3pt;margin-top:140.6pt;height:27.3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6"/>
                    <w:ind w:left="15"/>
                    <w:jc w:val="center"/>
                  </w:pPr>
                  <w:r>
                    <w:rPr>
                      <w:w w:val="99"/>
                    </w:rPr>
                    <w:t>-</w:t>
                  </w:r>
                </w:p>
              </w:txbxContent>
            </v:textbox>
          </v:shape>
        </w:pict>
      </w:r>
      <w:r>
        <w:rPr>
          <w:sz w:val="22"/>
          <w:szCs w:val="22"/>
        </w:rPr>
        <w:pict>
          <v:shape id="_x0000_s3118" o:spid="_x0000_s3118" o:spt="202" type="#_x0000_t202" style="position:absolute;left:0pt;margin-left:266.85pt;margin-top:167.85pt;height:13.35pt;width:99.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8"/>
                    <w:ind w:left="1232"/>
                    <w:rPr>
                      <w:rFonts w:ascii="宋体"/>
                    </w:rPr>
                  </w:pPr>
                  <w:r>
                    <w:rPr>
                      <w:rFonts w:hint="eastAsia" w:ascii="宋体"/>
                    </w:rPr>
                    <w:t>样品性状</w:t>
                  </w:r>
                </w:p>
              </w:txbxContent>
            </v:textbox>
          </v:shape>
        </w:pict>
      </w:r>
      <w:r>
        <w:rPr>
          <w:sz w:val="22"/>
          <w:szCs w:val="22"/>
        </w:rPr>
        <w:pict>
          <v:shape id="_x0000_s3119" o:spid="_x0000_s3119" o:spt="202" type="#_x0000_t202" style="position:absolute;left:0pt;margin-left:366.25pt;margin-top:167.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
                    <w:ind w:left="145"/>
                    <w:rPr>
                      <w:rFonts w:ascii="宋体"/>
                    </w:rPr>
                  </w:pPr>
                  <w:r>
                    <w:rPr>
                      <w:rFonts w:hint="eastAsia" w:ascii="宋体"/>
                    </w:rPr>
                    <w:t>褐色粉土</w:t>
                  </w:r>
                </w:p>
              </w:txbxContent>
            </v:textbox>
          </v:shape>
        </w:pict>
      </w:r>
      <w:r>
        <w:rPr>
          <w:sz w:val="22"/>
          <w:szCs w:val="22"/>
        </w:rPr>
        <w:pict>
          <v:shape id="_x0000_s3120" o:spid="_x0000_s3120" o:spt="202" type="#_x0000_t202" style="position:absolute;left:0pt;margin-left:415.95pt;margin-top:167.8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
                    <w:ind w:left="145"/>
                    <w:rPr>
                      <w:rFonts w:ascii="宋体"/>
                    </w:rPr>
                  </w:pPr>
                  <w:r>
                    <w:rPr>
                      <w:rFonts w:hint="eastAsia" w:ascii="宋体"/>
                    </w:rPr>
                    <w:t>褐色粉土</w:t>
                  </w:r>
                </w:p>
              </w:txbxContent>
            </v:textbox>
          </v:shape>
        </w:pict>
      </w:r>
      <w:r>
        <w:rPr>
          <w:sz w:val="22"/>
          <w:szCs w:val="22"/>
        </w:rPr>
        <w:pict>
          <v:shape id="_x0000_s3121" o:spid="_x0000_s3121" o:spt="202" type="#_x0000_t202" style="position:absolute;left:0pt;margin-left:465.65pt;margin-top:167.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5"/>
                    <w:ind w:left="145"/>
                    <w:rPr>
                      <w:rFonts w:ascii="宋体"/>
                    </w:rPr>
                  </w:pPr>
                  <w:r>
                    <w:rPr>
                      <w:rFonts w:hint="eastAsia" w:ascii="宋体"/>
                    </w:rPr>
                    <w:t>褐色粉土</w:t>
                  </w:r>
                </w:p>
              </w:txbxContent>
            </v:textbox>
          </v:shape>
        </w:pict>
      </w:r>
      <w:r>
        <w:rPr>
          <w:sz w:val="22"/>
          <w:szCs w:val="22"/>
        </w:rPr>
        <w:pict>
          <v:shape id="_x0000_s3122" o:spid="_x0000_s3122" o:spt="202" type="#_x0000_t202" style="position:absolute;left:0pt;margin-left:515.3pt;margin-top:167.8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3123" o:spid="_x0000_s3123" o:spt="202" type="#_x0000_t202" style="position:absolute;left:0pt;margin-left:43.55pt;margin-top:181.15pt;height:13.35pt;width:223.3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3"/>
                    <w:ind w:left="36"/>
                  </w:pPr>
                  <w:r>
                    <w:rPr>
                      <w:rFonts w:hint="eastAsia" w:ascii="宋体"/>
                    </w:rPr>
                    <w:t>报告编号：</w:t>
                  </w:r>
                  <w:r>
                    <w:t>SEP/HB/E1910066</w:t>
                  </w:r>
                </w:p>
              </w:txbxContent>
            </v:textbox>
          </v:shape>
        </w:pict>
      </w:r>
      <w:r>
        <w:rPr>
          <w:sz w:val="22"/>
          <w:szCs w:val="22"/>
        </w:rPr>
        <w:pict>
          <v:shape id="_x0000_s3124" o:spid="_x0000_s3124" o:spt="202" type="#_x0000_t202" style="position:absolute;left:0pt;margin-left:266.85pt;margin-top:181.15pt;height:13.35pt;width:99.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8"/>
                    <w:ind w:left="1232"/>
                    <w:rPr>
                      <w:rFonts w:ascii="宋体"/>
                    </w:rPr>
                  </w:pPr>
                  <w:r>
                    <w:rPr>
                      <w:rFonts w:hint="eastAsia" w:ascii="宋体"/>
                    </w:rPr>
                    <w:t>采样日期</w:t>
                  </w:r>
                </w:p>
              </w:txbxContent>
            </v:textbox>
          </v:shape>
        </w:pict>
      </w:r>
      <w:r>
        <w:rPr>
          <w:sz w:val="22"/>
          <w:szCs w:val="22"/>
        </w:rPr>
        <w:pict>
          <v:shape id="_x0000_s3125" o:spid="_x0000_s3125" o:spt="202" type="#_x0000_t202" style="position:absolute;left:0pt;margin-left:366.25pt;margin-top:181.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3126" o:spid="_x0000_s3126" o:spt="202" type="#_x0000_t202" style="position:absolute;left:0pt;margin-left:415.95pt;margin-top:181.1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3127" o:spid="_x0000_s3127" o:spt="202" type="#_x0000_t202" style="position:absolute;left:0pt;margin-left:465.65pt;margin-top:181.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3128" o:spid="_x0000_s3128" o:spt="202" type="#_x0000_t202" style="position:absolute;left:0pt;margin-left:515.3pt;margin-top:181.1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3129" o:spid="_x0000_s3129" o:spt="202" type="#_x0000_t202" style="position:absolute;left:0pt;margin-left:43.55pt;margin-top:194.5pt;height:31.2pt;width:223.3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80" w:line="247" w:lineRule="auto"/>
                    <w:ind w:left="36" w:right="65"/>
                    <w:rPr>
                      <w:rFonts w:ascii="宋体"/>
                    </w:rPr>
                  </w:pPr>
                  <w:r>
                    <w:rPr>
                      <w:rFonts w:hint="eastAsia" w:ascii="宋体"/>
                    </w:rPr>
                    <w:t>项目名称：新乡市博瑞达电源材料有限公司年产</w:t>
                  </w:r>
                  <w:r>
                    <w:t>5000</w:t>
                  </w:r>
                  <w:r>
                    <w:rPr>
                      <w:rFonts w:hint="eastAsia" w:ascii="宋体"/>
                    </w:rPr>
                    <w:t>吨锂离子电池负极材料项目</w:t>
                  </w:r>
                </w:p>
              </w:txbxContent>
            </v:textbox>
          </v:shape>
        </w:pict>
      </w:r>
      <w:r>
        <w:rPr>
          <w:sz w:val="22"/>
          <w:szCs w:val="22"/>
        </w:rPr>
        <w:pict>
          <v:shape id="_x0000_s3130" o:spid="_x0000_s3130" o:spt="202" type="#_x0000_t202" style="position:absolute;left:0pt;margin-left:266.85pt;margin-top:194.5pt;height:31.2pt;width:99.4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
                    <w:rPr>
                      <w:sz w:val="17"/>
                    </w:rPr>
                  </w:pPr>
                </w:p>
                <w:p>
                  <w:pPr>
                    <w:pStyle w:val="8"/>
                    <w:ind w:left="872"/>
                    <w:rPr>
                      <w:rFonts w:ascii="宋体"/>
                    </w:rPr>
                  </w:pPr>
                  <w:r>
                    <w:rPr>
                      <w:rFonts w:hint="eastAsia" w:ascii="宋体"/>
                    </w:rPr>
                    <w:t>样品接收日期</w:t>
                  </w:r>
                </w:p>
                <w:p>
                  <w:pPr>
                    <w:pStyle w:val="8"/>
                    <w:rPr>
                      <w:sz w:val="17"/>
                    </w:rPr>
                  </w:pPr>
                </w:p>
              </w:txbxContent>
            </v:textbox>
          </v:shape>
        </w:pict>
      </w:r>
      <w:r>
        <w:rPr>
          <w:sz w:val="22"/>
          <w:szCs w:val="22"/>
        </w:rPr>
        <w:pict>
          <v:shape id="_x0000_s3131" o:spid="_x0000_s3131" o:spt="202" type="#_x0000_t202" style="position:absolute;left:0pt;margin-left:366.25pt;margin-top:194.5pt;height:31.2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8"/>
                    <w:rPr>
                      <w:sz w:val="17"/>
                    </w:rPr>
                  </w:pPr>
                </w:p>
                <w:p>
                  <w:pPr>
                    <w:pStyle w:val="8"/>
                    <w:spacing w:before="1"/>
                    <w:ind w:left="51"/>
                  </w:pPr>
                  <w:r>
                    <w:t>2019/10/18</w:t>
                  </w:r>
                </w:p>
                <w:p>
                  <w:pPr>
                    <w:pStyle w:val="8"/>
                    <w:rPr>
                      <w:sz w:val="17"/>
                    </w:rPr>
                  </w:pPr>
                </w:p>
              </w:txbxContent>
            </v:textbox>
          </v:shape>
        </w:pict>
      </w:r>
      <w:r>
        <w:rPr>
          <w:sz w:val="22"/>
          <w:szCs w:val="22"/>
        </w:rPr>
        <w:pict>
          <v:shape id="_x0000_s3132" o:spid="_x0000_s3132" o:spt="202" type="#_x0000_t202" style="position:absolute;left:0pt;margin-left:415.95pt;margin-top:194.5pt;height:31.2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8"/>
                    <w:rPr>
                      <w:sz w:val="17"/>
                    </w:rPr>
                  </w:pPr>
                </w:p>
                <w:p>
                  <w:pPr>
                    <w:pStyle w:val="8"/>
                    <w:spacing w:before="1"/>
                    <w:ind w:left="51"/>
                  </w:pPr>
                  <w:r>
                    <w:t>2019/10/18</w:t>
                  </w:r>
                </w:p>
                <w:p>
                  <w:pPr>
                    <w:pStyle w:val="8"/>
                    <w:rPr>
                      <w:sz w:val="17"/>
                    </w:rPr>
                  </w:pPr>
                </w:p>
              </w:txbxContent>
            </v:textbox>
          </v:shape>
        </w:pict>
      </w:r>
      <w:r>
        <w:rPr>
          <w:sz w:val="22"/>
          <w:szCs w:val="22"/>
        </w:rPr>
        <w:pict>
          <v:shape id="_x0000_s3133" o:spid="_x0000_s3133" o:spt="202" type="#_x0000_t202" style="position:absolute;left:0pt;margin-left:465.65pt;margin-top:194.5pt;height:31.2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8"/>
                    <w:rPr>
                      <w:sz w:val="17"/>
                    </w:rPr>
                  </w:pPr>
                </w:p>
                <w:p>
                  <w:pPr>
                    <w:pStyle w:val="8"/>
                    <w:spacing w:before="1"/>
                    <w:ind w:left="51"/>
                  </w:pPr>
                  <w:r>
                    <w:t>2019/10/18</w:t>
                  </w:r>
                </w:p>
                <w:p>
                  <w:pPr>
                    <w:pStyle w:val="8"/>
                    <w:rPr>
                      <w:sz w:val="17"/>
                    </w:rPr>
                  </w:pPr>
                </w:p>
              </w:txbxContent>
            </v:textbox>
          </v:shape>
        </w:pict>
      </w:r>
      <w:r>
        <w:rPr>
          <w:sz w:val="22"/>
          <w:szCs w:val="22"/>
        </w:rPr>
        <w:pict>
          <v:shape id="_x0000_s3134" o:spid="_x0000_s3134" o:spt="202" type="#_x0000_t202" style="position:absolute;left:0pt;margin-left:515.3pt;margin-top:194.5pt;height:31.2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8"/>
                    <w:rPr>
                      <w:sz w:val="17"/>
                    </w:rPr>
                  </w:pPr>
                </w:p>
                <w:p>
                  <w:pPr>
                    <w:pStyle w:val="8"/>
                    <w:spacing w:before="1"/>
                    <w:ind w:left="15"/>
                    <w:jc w:val="center"/>
                  </w:pPr>
                  <w:r>
                    <w:rPr>
                      <w:w w:val="99"/>
                    </w:rPr>
                    <w:t>-</w:t>
                  </w:r>
                </w:p>
                <w:p>
                  <w:pPr>
                    <w:pStyle w:val="8"/>
                    <w:rPr>
                      <w:sz w:val="17"/>
                    </w:rPr>
                  </w:pPr>
                </w:p>
              </w:txbxContent>
            </v:textbox>
          </v:shape>
        </w:pict>
      </w:r>
      <w:r>
        <w:rPr>
          <w:sz w:val="22"/>
          <w:szCs w:val="22"/>
        </w:rPr>
        <w:pict>
          <v:shape id="_x0000_s3135" o:spid="_x0000_s3135" o:spt="202" type="#_x0000_t202" style="position:absolute;left:0pt;margin-left:43.55pt;margin-top:225.7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832" w:right="814"/>
                    <w:jc w:val="center"/>
                    <w:rPr>
                      <w:rFonts w:ascii="宋体"/>
                    </w:rPr>
                  </w:pPr>
                  <w:r>
                    <w:rPr>
                      <w:rFonts w:hint="eastAsia" w:ascii="宋体"/>
                    </w:rPr>
                    <w:t>分析指标</w:t>
                  </w:r>
                </w:p>
              </w:txbxContent>
            </v:textbox>
          </v:shape>
        </w:pict>
      </w:r>
      <w:r>
        <w:rPr>
          <w:sz w:val="22"/>
          <w:szCs w:val="22"/>
        </w:rPr>
        <w:pict>
          <v:shape id="_x0000_s3136" o:spid="_x0000_s3136" o:spt="202" type="#_x0000_t202" style="position:absolute;left:0pt;margin-left:167.95pt;margin-top:225.7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797" w:right="781"/>
                    <w:jc w:val="center"/>
                    <w:rPr>
                      <w:rFonts w:ascii="宋体"/>
                    </w:rPr>
                  </w:pPr>
                  <w:r>
                    <w:rPr>
                      <w:rFonts w:hint="eastAsia" w:ascii="宋体"/>
                    </w:rPr>
                    <w:t>方法</w:t>
                  </w:r>
                </w:p>
              </w:txbxContent>
            </v:textbox>
          </v:shape>
        </w:pict>
      </w:r>
      <w:r>
        <w:rPr>
          <w:sz w:val="22"/>
          <w:szCs w:val="22"/>
        </w:rPr>
        <w:pict>
          <v:shape id="_x0000_s3137" o:spid="_x0000_s3137" o:spt="202" type="#_x0000_t202" style="position:absolute;left:0pt;margin-left:266.85pt;margin-top:225.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233"/>
                    <w:rPr>
                      <w:rFonts w:ascii="宋体"/>
                    </w:rPr>
                  </w:pPr>
                  <w:r>
                    <w:rPr>
                      <w:rFonts w:hint="eastAsia" w:ascii="宋体"/>
                    </w:rPr>
                    <w:t>检出限</w:t>
                  </w:r>
                </w:p>
              </w:txbxContent>
            </v:textbox>
          </v:shape>
        </w:pict>
      </w:r>
      <w:r>
        <w:rPr>
          <w:sz w:val="22"/>
          <w:szCs w:val="22"/>
        </w:rPr>
        <w:pict>
          <v:shape id="_x0000_s3138" o:spid="_x0000_s3138" o:spt="202" type="#_x0000_t202" style="position:absolute;left:0pt;margin-left:316.55pt;margin-top:225.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325"/>
                    <w:rPr>
                      <w:rFonts w:ascii="宋体"/>
                    </w:rPr>
                  </w:pPr>
                  <w:r>
                    <w:rPr>
                      <w:rFonts w:hint="eastAsia" w:ascii="宋体"/>
                    </w:rPr>
                    <w:t>单位</w:t>
                  </w:r>
                </w:p>
              </w:txbxContent>
            </v:textbox>
          </v:shape>
        </w:pict>
      </w:r>
      <w:r>
        <w:rPr>
          <w:sz w:val="22"/>
          <w:szCs w:val="22"/>
        </w:rPr>
        <w:pict>
          <v:shape id="_x0000_s3139" o:spid="_x0000_s3139" o:spt="202" type="#_x0000_t202" style="position:absolute;left:0pt;margin-left:366.25pt;margin-top:225.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22"/>
                    <w:rPr>
                      <w:rFonts w:ascii="宋体"/>
                      <w:b/>
                      <w:sz w:val="18"/>
                    </w:rPr>
                  </w:pPr>
                  <w:r>
                    <w:rPr>
                      <w:rFonts w:hint="eastAsia" w:ascii="宋体"/>
                      <w:b/>
                      <w:sz w:val="18"/>
                    </w:rPr>
                    <w:t>土样</w:t>
                  </w:r>
                </w:p>
              </w:txbxContent>
            </v:textbox>
          </v:shape>
        </w:pict>
      </w:r>
      <w:r>
        <w:rPr>
          <w:sz w:val="22"/>
          <w:szCs w:val="22"/>
        </w:rPr>
        <w:pict>
          <v:shape id="_x0000_s3140" o:spid="_x0000_s3140" o:spt="202" type="#_x0000_t202" style="position:absolute;left:0pt;margin-left:415.95pt;margin-top:225.7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22"/>
                    <w:rPr>
                      <w:rFonts w:ascii="宋体"/>
                      <w:b/>
                      <w:sz w:val="18"/>
                    </w:rPr>
                  </w:pPr>
                  <w:r>
                    <w:rPr>
                      <w:rFonts w:hint="eastAsia" w:ascii="宋体"/>
                      <w:b/>
                      <w:sz w:val="18"/>
                    </w:rPr>
                    <w:t>土样</w:t>
                  </w:r>
                </w:p>
              </w:txbxContent>
            </v:textbox>
          </v:shape>
        </w:pict>
      </w:r>
      <w:r>
        <w:rPr>
          <w:sz w:val="22"/>
          <w:szCs w:val="22"/>
        </w:rPr>
        <w:pict>
          <v:shape id="_x0000_s3141" o:spid="_x0000_s3141" o:spt="202" type="#_x0000_t202" style="position:absolute;left:0pt;margin-left:465.65pt;margin-top:225.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22"/>
                    <w:rPr>
                      <w:rFonts w:ascii="宋体"/>
                      <w:b/>
                      <w:sz w:val="18"/>
                    </w:rPr>
                  </w:pPr>
                  <w:r>
                    <w:rPr>
                      <w:rFonts w:hint="eastAsia" w:ascii="宋体"/>
                      <w:b/>
                      <w:sz w:val="18"/>
                    </w:rPr>
                    <w:t>土样</w:t>
                  </w:r>
                </w:p>
              </w:txbxContent>
            </v:textbox>
          </v:shape>
        </w:pict>
      </w:r>
      <w:r>
        <w:rPr>
          <w:sz w:val="22"/>
          <w:szCs w:val="22"/>
        </w:rPr>
        <w:pict>
          <v:shape id="_x0000_s3142" o:spid="_x0000_s3142" o:spt="202" type="#_x0000_t202" style="position:absolute;left:0pt;margin-left:515.3pt;margin-top:225.7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3143" o:spid="_x0000_s3143" o:spt="202" type="#_x0000_t202" style="position:absolute;left:0pt;margin-left:43.55pt;margin-top:239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3"/>
                    <w:rPr>
                      <w:rFonts w:ascii="宋体"/>
                      <w:b/>
                      <w:sz w:val="18"/>
                    </w:rPr>
                  </w:pPr>
                  <w:r>
                    <w:rPr>
                      <w:rFonts w:hint="eastAsia" w:ascii="宋体"/>
                      <w:b/>
                      <w:sz w:val="18"/>
                    </w:rPr>
                    <w:t>卤代芳烃</w:t>
                  </w:r>
                </w:p>
              </w:txbxContent>
            </v:textbox>
          </v:shape>
        </w:pict>
      </w:r>
      <w:r>
        <w:rPr>
          <w:sz w:val="22"/>
          <w:szCs w:val="22"/>
        </w:rPr>
        <w:pict>
          <v:shape id="_x0000_s3144" o:spid="_x0000_s3144" o:spt="202" type="#_x0000_t202" style="position:absolute;left:0pt;margin-left:167.95pt;margin-top:239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45" o:spid="_x0000_s3145" o:spt="202" type="#_x0000_t202" style="position:absolute;left:0pt;margin-left:266.85pt;margin-top:23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46" o:spid="_x0000_s3146" o:spt="202" type="#_x0000_t202" style="position:absolute;left:0pt;margin-left:316.55pt;margin-top:23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47" o:spid="_x0000_s3147" o:spt="202" type="#_x0000_t202" style="position:absolute;left:0pt;margin-left:366.25pt;margin-top:23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48" o:spid="_x0000_s3148" o:spt="202" type="#_x0000_t202" style="position:absolute;left:0pt;margin-left:415.95pt;margin-top:239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49" o:spid="_x0000_s3149" o:spt="202" type="#_x0000_t202" style="position:absolute;left:0pt;margin-left:465.65pt;margin-top:23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50" o:spid="_x0000_s3150" o:spt="202" type="#_x0000_t202" style="position:absolute;left:0pt;margin-left:515.3pt;margin-top:239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51" o:spid="_x0000_s3151" o:spt="202" type="#_x0000_t202" style="position:absolute;left:0pt;margin-left:43.55pt;margin-top:252.3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832" w:right="814"/>
                    <w:jc w:val="center"/>
                    <w:rPr>
                      <w:rFonts w:ascii="宋体"/>
                    </w:rPr>
                  </w:pPr>
                  <w:r>
                    <w:rPr>
                      <w:rFonts w:hint="eastAsia" w:ascii="宋体"/>
                    </w:rPr>
                    <w:t>氯苯</w:t>
                  </w:r>
                </w:p>
              </w:txbxContent>
            </v:textbox>
          </v:shape>
        </w:pict>
      </w:r>
      <w:r>
        <w:rPr>
          <w:sz w:val="22"/>
          <w:szCs w:val="22"/>
        </w:rPr>
        <w:pict>
          <v:shape id="_x0000_s3152" o:spid="_x0000_s3152" o:spt="202" type="#_x0000_t202" style="position:absolute;left:0pt;margin-left:167.95pt;margin-top:252.3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3153" o:spid="_x0000_s3153" o:spt="202" type="#_x0000_t202" style="position:absolute;left:0pt;margin-left:266.85pt;margin-top:25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1.2</w:t>
                  </w:r>
                </w:p>
              </w:txbxContent>
            </v:textbox>
          </v:shape>
        </w:pict>
      </w:r>
      <w:r>
        <w:rPr>
          <w:sz w:val="22"/>
          <w:szCs w:val="22"/>
        </w:rPr>
        <w:pict>
          <v:shape id="_x0000_s3154" o:spid="_x0000_s3154" o:spt="202" type="#_x0000_t202" style="position:absolute;left:0pt;margin-left:316.55pt;margin-top:25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3155" o:spid="_x0000_s3155" o:spt="202" type="#_x0000_t202" style="position:absolute;left:0pt;margin-left:366.25pt;margin-top:25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&lt;1.2</w:t>
                  </w:r>
                </w:p>
              </w:txbxContent>
            </v:textbox>
          </v:shape>
        </w:pict>
      </w:r>
      <w:r>
        <w:rPr>
          <w:sz w:val="22"/>
          <w:szCs w:val="22"/>
        </w:rPr>
        <w:pict>
          <v:shape id="_x0000_s3156" o:spid="_x0000_s3156" o:spt="202" type="#_x0000_t202" style="position:absolute;left:0pt;margin-left:415.95pt;margin-top:252.3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3157" o:spid="_x0000_s3157" o:spt="202" type="#_x0000_t202" style="position:absolute;left:0pt;margin-left:465.65pt;margin-top:25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3158" o:spid="_x0000_s3158" o:spt="202" type="#_x0000_t202" style="position:absolute;left:0pt;margin-left:515.3pt;margin-top:252.3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3159" o:spid="_x0000_s3159" o:spt="202" type="#_x0000_t202" style="position:absolute;left:0pt;margin-left:43.55pt;margin-top:265.6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826"/>
                    <w:rPr>
                      <w:rFonts w:ascii="宋体"/>
                    </w:rPr>
                  </w:pPr>
                  <w:r>
                    <w:t>1,4-</w:t>
                  </w:r>
                  <w:r>
                    <w:rPr>
                      <w:rFonts w:hint="eastAsia" w:ascii="宋体"/>
                    </w:rPr>
                    <w:t>二氯苯</w:t>
                  </w:r>
                </w:p>
              </w:txbxContent>
            </v:textbox>
          </v:shape>
        </w:pict>
      </w:r>
      <w:r>
        <w:rPr>
          <w:sz w:val="22"/>
          <w:szCs w:val="22"/>
        </w:rPr>
        <w:pict>
          <v:shape id="_x0000_s3160" o:spid="_x0000_s3160" o:spt="202" type="#_x0000_t202" style="position:absolute;left:0pt;margin-left:167.95pt;margin-top:265.6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3161" o:spid="_x0000_s3161" o:spt="202" type="#_x0000_t202" style="position:absolute;left:0pt;margin-left:266.85pt;margin-top:26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1.5</w:t>
                  </w:r>
                </w:p>
              </w:txbxContent>
            </v:textbox>
          </v:shape>
        </w:pict>
      </w:r>
      <w:r>
        <w:rPr>
          <w:sz w:val="22"/>
          <w:szCs w:val="22"/>
        </w:rPr>
        <w:pict>
          <v:shape id="_x0000_s3162" o:spid="_x0000_s3162" o:spt="202" type="#_x0000_t202" style="position:absolute;left:0pt;margin-left:316.55pt;margin-top:26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3163" o:spid="_x0000_s3163" o:spt="202" type="#_x0000_t202" style="position:absolute;left:0pt;margin-left:366.25pt;margin-top:26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&lt;1.5</w:t>
                  </w:r>
                </w:p>
              </w:txbxContent>
            </v:textbox>
          </v:shape>
        </w:pict>
      </w:r>
      <w:r>
        <w:rPr>
          <w:sz w:val="22"/>
          <w:szCs w:val="22"/>
        </w:rPr>
        <w:pict>
          <v:shape id="_x0000_s3164" o:spid="_x0000_s3164" o:spt="202" type="#_x0000_t202" style="position:absolute;left:0pt;margin-left:415.95pt;margin-top:265.6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3165" o:spid="_x0000_s3165" o:spt="202" type="#_x0000_t202" style="position:absolute;left:0pt;margin-left:465.65pt;margin-top:26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3166" o:spid="_x0000_s3166" o:spt="202" type="#_x0000_t202" style="position:absolute;left:0pt;margin-left:515.3pt;margin-top:265.6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3167" o:spid="_x0000_s3167" o:spt="202" type="#_x0000_t202" style="position:absolute;left:0pt;margin-left:43.55pt;margin-top:278.9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826"/>
                    <w:rPr>
                      <w:rFonts w:ascii="宋体"/>
                    </w:rPr>
                  </w:pPr>
                  <w:r>
                    <w:t>1,2-</w:t>
                  </w:r>
                  <w:r>
                    <w:rPr>
                      <w:rFonts w:hint="eastAsia" w:ascii="宋体"/>
                    </w:rPr>
                    <w:t>二氯苯</w:t>
                  </w:r>
                </w:p>
              </w:txbxContent>
            </v:textbox>
          </v:shape>
        </w:pict>
      </w:r>
      <w:r>
        <w:rPr>
          <w:sz w:val="22"/>
          <w:szCs w:val="22"/>
        </w:rPr>
        <w:pict>
          <v:shape id="_x0000_s3168" o:spid="_x0000_s3168" o:spt="202" type="#_x0000_t202" style="position:absolute;left:0pt;margin-left:167.95pt;margin-top:278.9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3169" o:spid="_x0000_s3169" o:spt="202" type="#_x0000_t202" style="position:absolute;left:0pt;margin-left:266.85pt;margin-top:27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1.5</w:t>
                  </w:r>
                </w:p>
              </w:txbxContent>
            </v:textbox>
          </v:shape>
        </w:pict>
      </w:r>
      <w:r>
        <w:rPr>
          <w:sz w:val="22"/>
          <w:szCs w:val="22"/>
        </w:rPr>
        <w:pict>
          <v:shape id="_x0000_s3170" o:spid="_x0000_s3170" o:spt="202" type="#_x0000_t202" style="position:absolute;left:0pt;margin-left:316.55pt;margin-top:27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3171" o:spid="_x0000_s3171" o:spt="202" type="#_x0000_t202" style="position:absolute;left:0pt;margin-left:366.25pt;margin-top:27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&lt;1.5</w:t>
                  </w:r>
                </w:p>
              </w:txbxContent>
            </v:textbox>
          </v:shape>
        </w:pict>
      </w:r>
      <w:r>
        <w:rPr>
          <w:sz w:val="22"/>
          <w:szCs w:val="22"/>
        </w:rPr>
        <w:pict>
          <v:shape id="_x0000_s3172" o:spid="_x0000_s3172" o:spt="202" type="#_x0000_t202" style="position:absolute;left:0pt;margin-left:415.95pt;margin-top:278.9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3173" o:spid="_x0000_s3173" o:spt="202" type="#_x0000_t202" style="position:absolute;left:0pt;margin-left:465.65pt;margin-top:27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3174" o:spid="_x0000_s3174" o:spt="202" type="#_x0000_t202" style="position:absolute;left:0pt;margin-left:515.3pt;margin-top:278.9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3175" o:spid="_x0000_s3175" o:spt="202" type="#_x0000_t202" style="position:absolute;left:0pt;margin-left:43.55pt;margin-top:292.3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8"/>
                    <w:ind w:left="33"/>
                    <w:rPr>
                      <w:rFonts w:ascii="宋体"/>
                      <w:b/>
                      <w:sz w:val="18"/>
                    </w:rPr>
                  </w:pPr>
                  <w:r>
                    <w:rPr>
                      <w:rFonts w:hint="eastAsia" w:ascii="宋体"/>
                      <w:b/>
                      <w:sz w:val="18"/>
                    </w:rPr>
                    <w:t>三卤甲烷</w:t>
                  </w:r>
                </w:p>
              </w:txbxContent>
            </v:textbox>
          </v:shape>
        </w:pict>
      </w:r>
      <w:r>
        <w:rPr>
          <w:sz w:val="22"/>
          <w:szCs w:val="22"/>
        </w:rPr>
        <w:pict>
          <v:shape id="_x0000_s3176" o:spid="_x0000_s3176" o:spt="202" type="#_x0000_t202" style="position:absolute;left:0pt;margin-left:167.95pt;margin-top:292.3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77" o:spid="_x0000_s3177" o:spt="202" type="#_x0000_t202" style="position:absolute;left:0pt;margin-left:266.85pt;margin-top:29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78" o:spid="_x0000_s3178" o:spt="202" type="#_x0000_t202" style="position:absolute;left:0pt;margin-left:316.55pt;margin-top:29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79" o:spid="_x0000_s3179" o:spt="202" type="#_x0000_t202" style="position:absolute;left:0pt;margin-left:366.25pt;margin-top:29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80" o:spid="_x0000_s3180" o:spt="202" type="#_x0000_t202" style="position:absolute;left:0pt;margin-left:415.95pt;margin-top:292.3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81" o:spid="_x0000_s3181" o:spt="202" type="#_x0000_t202" style="position:absolute;left:0pt;margin-left:465.65pt;margin-top:292.3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82" o:spid="_x0000_s3182" o:spt="202" type="#_x0000_t202" style="position:absolute;left:0pt;margin-left:515.3pt;margin-top:292.3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83" o:spid="_x0000_s3183" o:spt="202" type="#_x0000_t202" style="position:absolute;left:0pt;margin-left:43.55pt;margin-top:305.6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832" w:right="814"/>
                    <w:jc w:val="center"/>
                    <w:rPr>
                      <w:rFonts w:ascii="宋体"/>
                    </w:rPr>
                  </w:pPr>
                  <w:r>
                    <w:rPr>
                      <w:rFonts w:hint="eastAsia" w:ascii="宋体"/>
                    </w:rPr>
                    <w:t>氯仿</w:t>
                  </w:r>
                </w:p>
              </w:txbxContent>
            </v:textbox>
          </v:shape>
        </w:pict>
      </w:r>
      <w:r>
        <w:rPr>
          <w:sz w:val="22"/>
          <w:szCs w:val="22"/>
        </w:rPr>
        <w:pict>
          <v:shape id="_x0000_s3184" o:spid="_x0000_s3184" o:spt="202" type="#_x0000_t202" style="position:absolute;left:0pt;margin-left:167.95pt;margin-top:305.6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605-2011</w:t>
                  </w:r>
                </w:p>
              </w:txbxContent>
            </v:textbox>
          </v:shape>
        </w:pict>
      </w:r>
      <w:r>
        <w:rPr>
          <w:sz w:val="22"/>
          <w:szCs w:val="22"/>
        </w:rPr>
        <w:pict>
          <v:shape id="_x0000_s3185" o:spid="_x0000_s3185" o:spt="202" type="#_x0000_t202" style="position:absolute;left:0pt;margin-left:266.85pt;margin-top:30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96" w:right="83"/>
                    <w:jc w:val="center"/>
                  </w:pPr>
                  <w:r>
                    <w:t>1.1</w:t>
                  </w:r>
                </w:p>
              </w:txbxContent>
            </v:textbox>
          </v:shape>
        </w:pict>
      </w:r>
      <w:r>
        <w:rPr>
          <w:sz w:val="22"/>
          <w:szCs w:val="22"/>
        </w:rPr>
        <w:pict>
          <v:shape id="_x0000_s3186" o:spid="_x0000_s3186" o:spt="202" type="#_x0000_t202" style="position:absolute;left:0pt;margin-left:316.55pt;margin-top:30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81"/>
                  </w:pPr>
                  <w:r>
                    <w:t>μg/kg</w:t>
                  </w:r>
                </w:p>
              </w:txbxContent>
            </v:textbox>
          </v:shape>
        </w:pict>
      </w:r>
      <w:r>
        <w:rPr>
          <w:sz w:val="22"/>
          <w:szCs w:val="22"/>
        </w:rPr>
        <w:pict>
          <v:shape id="_x0000_s3187" o:spid="_x0000_s3187" o:spt="202" type="#_x0000_t202" style="position:absolute;left:0pt;margin-left:366.25pt;margin-top:30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325"/>
                  </w:pPr>
                  <w:r>
                    <w:t>&lt;1.1</w:t>
                  </w:r>
                </w:p>
              </w:txbxContent>
            </v:textbox>
          </v:shape>
        </w:pict>
      </w:r>
      <w:r>
        <w:rPr>
          <w:sz w:val="22"/>
          <w:szCs w:val="22"/>
        </w:rPr>
        <w:pict>
          <v:shape id="_x0000_s3188" o:spid="_x0000_s3188" o:spt="202" type="#_x0000_t202" style="position:absolute;left:0pt;margin-left:415.95pt;margin-top:305.6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3"/>
                    <w:jc w:val="center"/>
                  </w:pPr>
                  <w:r>
                    <w:rPr>
                      <w:w w:val="99"/>
                    </w:rPr>
                    <w:t>-</w:t>
                  </w:r>
                </w:p>
              </w:txbxContent>
            </v:textbox>
          </v:shape>
        </w:pict>
      </w:r>
      <w:r>
        <w:rPr>
          <w:sz w:val="22"/>
          <w:szCs w:val="22"/>
        </w:rPr>
        <w:pict>
          <v:shape id="_x0000_s3189" o:spid="_x0000_s3189" o:spt="202" type="#_x0000_t202" style="position:absolute;left:0pt;margin-left:465.65pt;margin-top:305.6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4"/>
                    <w:jc w:val="center"/>
                  </w:pPr>
                  <w:r>
                    <w:rPr>
                      <w:w w:val="99"/>
                    </w:rPr>
                    <w:t>-</w:t>
                  </w:r>
                </w:p>
              </w:txbxContent>
            </v:textbox>
          </v:shape>
        </w:pict>
      </w:r>
      <w:r>
        <w:rPr>
          <w:sz w:val="22"/>
          <w:szCs w:val="22"/>
        </w:rPr>
        <w:pict>
          <v:shape id="_x0000_s3190" o:spid="_x0000_s3190" o:spt="202" type="#_x0000_t202" style="position:absolute;left:0pt;margin-left:515.3pt;margin-top:305.6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15"/>
                    <w:jc w:val="center"/>
                  </w:pPr>
                  <w:r>
                    <w:rPr>
                      <w:w w:val="99"/>
                    </w:rPr>
                    <w:t>-</w:t>
                  </w:r>
                </w:p>
              </w:txbxContent>
            </v:textbox>
          </v:shape>
        </w:pict>
      </w:r>
      <w:r>
        <w:rPr>
          <w:sz w:val="22"/>
          <w:szCs w:val="22"/>
        </w:rPr>
        <w:pict>
          <v:shape id="_x0000_s3191" o:spid="_x0000_s3191" o:spt="202" type="#_x0000_t202" style="position:absolute;left:0pt;margin-left:43.55pt;margin-top:318.9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614"/>
                    <w:rPr>
                      <w:rFonts w:ascii="宋体"/>
                      <w:b/>
                      <w:sz w:val="18"/>
                    </w:rPr>
                  </w:pPr>
                  <w:r>
                    <w:rPr>
                      <w:rFonts w:hint="eastAsia" w:ascii="宋体"/>
                      <w:b/>
                      <w:sz w:val="18"/>
                    </w:rPr>
                    <w:t>半挥发性有机物</w:t>
                  </w:r>
                </w:p>
              </w:txbxContent>
            </v:textbox>
          </v:shape>
        </w:pict>
      </w:r>
      <w:r>
        <w:rPr>
          <w:sz w:val="22"/>
          <w:szCs w:val="22"/>
        </w:rPr>
        <w:pict>
          <v:shape id="_x0000_s3192" o:spid="_x0000_s3192" o:spt="202" type="#_x0000_t202" style="position:absolute;left:0pt;margin-left:167.95pt;margin-top:318.9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93" o:spid="_x0000_s3193" o:spt="202" type="#_x0000_t202" style="position:absolute;left:0pt;margin-left:266.85pt;margin-top:31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94" o:spid="_x0000_s3194" o:spt="202" type="#_x0000_t202" style="position:absolute;left:0pt;margin-left:316.55pt;margin-top:31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95" o:spid="_x0000_s3195" o:spt="202" type="#_x0000_t202" style="position:absolute;left:0pt;margin-left:366.25pt;margin-top:31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96" o:spid="_x0000_s3196" o:spt="202" type="#_x0000_t202" style="position:absolute;left:0pt;margin-left:415.95pt;margin-top:318.9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97" o:spid="_x0000_s3197" o:spt="202" type="#_x0000_t202" style="position:absolute;left:0pt;margin-left:465.65pt;margin-top:318.9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98" o:spid="_x0000_s3198" o:spt="202" type="#_x0000_t202" style="position:absolute;left:0pt;margin-left:515.3pt;margin-top:318.9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199" o:spid="_x0000_s3199" o:spt="202" type="#_x0000_t202" style="position:absolute;left:0pt;margin-left:43.55pt;margin-top:332.2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3"/>
                    <w:rPr>
                      <w:rFonts w:ascii="宋体"/>
                      <w:b/>
                      <w:sz w:val="18"/>
                    </w:rPr>
                  </w:pPr>
                  <w:r>
                    <w:rPr>
                      <w:rFonts w:hint="eastAsia" w:ascii="宋体"/>
                      <w:b/>
                      <w:sz w:val="18"/>
                    </w:rPr>
                    <w:t>替代物</w:t>
                  </w:r>
                </w:p>
              </w:txbxContent>
            </v:textbox>
          </v:shape>
        </w:pict>
      </w:r>
      <w:r>
        <w:rPr>
          <w:sz w:val="22"/>
          <w:szCs w:val="22"/>
        </w:rPr>
        <w:pict>
          <v:shape id="_x0000_s3200" o:spid="_x0000_s3200" o:spt="202" type="#_x0000_t202" style="position:absolute;left:0pt;margin-left:167.95pt;margin-top:332.2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01" o:spid="_x0000_s3201" o:spt="202" type="#_x0000_t202" style="position:absolute;left:0pt;margin-left:266.85pt;margin-top:33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02" o:spid="_x0000_s3202" o:spt="202" type="#_x0000_t202" style="position:absolute;left:0pt;margin-left:316.55pt;margin-top:33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03" o:spid="_x0000_s3203" o:spt="202" type="#_x0000_t202" style="position:absolute;left:0pt;margin-left:366.25pt;margin-top:33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04" o:spid="_x0000_s3204" o:spt="202" type="#_x0000_t202" style="position:absolute;left:0pt;margin-left:415.95pt;margin-top:332.2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05" o:spid="_x0000_s3205" o:spt="202" type="#_x0000_t202" style="position:absolute;left:0pt;margin-left:465.65pt;margin-top:33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06" o:spid="_x0000_s3206" o:spt="202" type="#_x0000_t202" style="position:absolute;left:0pt;margin-left:515.3pt;margin-top:332.2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07" o:spid="_x0000_s3207" o:spt="202" type="#_x0000_t202" style="position:absolute;left:0pt;margin-left:43.55pt;margin-top:345.6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832" w:right="814"/>
                    <w:jc w:val="center"/>
                    <w:rPr>
                      <w:rFonts w:ascii="宋体"/>
                    </w:rPr>
                  </w:pPr>
                  <w:r>
                    <w:t>2-</w:t>
                  </w:r>
                  <w:r>
                    <w:rPr>
                      <w:rFonts w:hint="eastAsia" w:ascii="宋体"/>
                    </w:rPr>
                    <w:t>氟苯酚</w:t>
                  </w:r>
                </w:p>
              </w:txbxContent>
            </v:textbox>
          </v:shape>
        </w:pict>
      </w:r>
      <w:r>
        <w:rPr>
          <w:sz w:val="22"/>
          <w:szCs w:val="22"/>
        </w:rPr>
        <w:pict>
          <v:shape id="_x0000_s3208" o:spid="_x0000_s3208" o:spt="202" type="#_x0000_t202" style="position:absolute;left:0pt;margin-left:167.95pt;margin-top:345.6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209" o:spid="_x0000_s3209" o:spt="202" type="#_x0000_t202" style="position:absolute;left:0pt;margin-left:266.85pt;margin-top:345.6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10" o:spid="_x0000_s3210" o:spt="202" type="#_x0000_t202" style="position:absolute;left:0pt;margin-left:316.55pt;margin-top:345.6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62"/>
                  </w:pPr>
                  <w:r>
                    <w:t>Rec%</w:t>
                  </w:r>
                </w:p>
              </w:txbxContent>
            </v:textbox>
          </v:shape>
        </w:pict>
      </w:r>
      <w:r>
        <w:rPr>
          <w:sz w:val="22"/>
          <w:szCs w:val="22"/>
        </w:rPr>
        <w:pict>
          <v:shape id="_x0000_s3211" o:spid="_x0000_s3211" o:spt="202" type="#_x0000_t202" style="position:absolute;left:0pt;margin-left:366.25pt;margin-top:345.6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61" w:right="96"/>
                    <w:jc w:val="center"/>
                  </w:pPr>
                  <w:r>
                    <w:t>79</w:t>
                  </w:r>
                </w:p>
              </w:txbxContent>
            </v:textbox>
          </v:shape>
        </w:pict>
      </w:r>
      <w:r>
        <w:rPr>
          <w:sz w:val="22"/>
          <w:szCs w:val="22"/>
        </w:rPr>
        <w:pict>
          <v:shape id="_x0000_s3212" o:spid="_x0000_s3212" o:spt="202" type="#_x0000_t202" style="position:absolute;left:0pt;margin-left:415.95pt;margin-top:345.6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13" o:spid="_x0000_s3213" o:spt="202" type="#_x0000_t202" style="position:absolute;left:0pt;margin-left:465.65pt;margin-top:345.6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14" o:spid="_x0000_s3214" o:spt="202" type="#_x0000_t202" style="position:absolute;left:0pt;margin-left:515.3pt;margin-top:345.6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215" o:spid="_x0000_s3215" o:spt="202" type="#_x0000_t202" style="position:absolute;left:0pt;margin-left:43.55pt;margin-top:358.9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3"/>
                    <w:ind w:left="830" w:right="815"/>
                    <w:jc w:val="center"/>
                  </w:pPr>
                  <w:r>
                    <w:rPr>
                      <w:rFonts w:hint="eastAsia" w:ascii="宋体"/>
                    </w:rPr>
                    <w:t>苯酚</w:t>
                  </w:r>
                  <w:r>
                    <w:t>-d5</w:t>
                  </w:r>
                </w:p>
              </w:txbxContent>
            </v:textbox>
          </v:shape>
        </w:pict>
      </w:r>
      <w:r>
        <w:rPr>
          <w:sz w:val="22"/>
          <w:szCs w:val="22"/>
        </w:rPr>
        <w:pict>
          <v:shape id="_x0000_s3216" o:spid="_x0000_s3216" o:spt="202" type="#_x0000_t202" style="position:absolute;left:0pt;margin-left:167.95pt;margin-top:358.9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217" o:spid="_x0000_s3217" o:spt="202" type="#_x0000_t202" style="position:absolute;left:0pt;margin-left:266.85pt;margin-top:358.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18" o:spid="_x0000_s3218" o:spt="202" type="#_x0000_t202" style="position:absolute;left:0pt;margin-left:316.55pt;margin-top:358.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62"/>
                  </w:pPr>
                  <w:r>
                    <w:t>Rec%</w:t>
                  </w:r>
                </w:p>
              </w:txbxContent>
            </v:textbox>
          </v:shape>
        </w:pict>
      </w:r>
      <w:r>
        <w:rPr>
          <w:sz w:val="22"/>
          <w:szCs w:val="22"/>
        </w:rPr>
        <w:pict>
          <v:shape id="_x0000_s3219" o:spid="_x0000_s3219" o:spt="202" type="#_x0000_t202" style="position:absolute;left:0pt;margin-left:366.25pt;margin-top:358.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61" w:right="96"/>
                    <w:jc w:val="center"/>
                  </w:pPr>
                  <w:r>
                    <w:t>98</w:t>
                  </w:r>
                </w:p>
              </w:txbxContent>
            </v:textbox>
          </v:shape>
        </w:pict>
      </w:r>
      <w:r>
        <w:rPr>
          <w:sz w:val="22"/>
          <w:szCs w:val="22"/>
        </w:rPr>
        <w:pict>
          <v:shape id="_x0000_s3220" o:spid="_x0000_s3220" o:spt="202" type="#_x0000_t202" style="position:absolute;left:0pt;margin-left:415.95pt;margin-top:358.9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21" o:spid="_x0000_s3221" o:spt="202" type="#_x0000_t202" style="position:absolute;left:0pt;margin-left:465.65pt;margin-top:358.9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22" o:spid="_x0000_s3222" o:spt="202" type="#_x0000_t202" style="position:absolute;left:0pt;margin-left:515.3pt;margin-top:358.9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223" o:spid="_x0000_s3223" o:spt="202" type="#_x0000_t202" style="position:absolute;left:0pt;margin-left:43.55pt;margin-top:372.2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3"/>
                    <w:ind w:left="832" w:right="815"/>
                    <w:jc w:val="center"/>
                  </w:pPr>
                  <w:r>
                    <w:rPr>
                      <w:rFonts w:hint="eastAsia" w:ascii="宋体"/>
                    </w:rPr>
                    <w:t>硝基苯</w:t>
                  </w:r>
                  <w:r>
                    <w:t>-d5</w:t>
                  </w:r>
                </w:p>
              </w:txbxContent>
            </v:textbox>
          </v:shape>
        </w:pict>
      </w:r>
      <w:r>
        <w:rPr>
          <w:sz w:val="22"/>
          <w:szCs w:val="22"/>
        </w:rPr>
        <w:pict>
          <v:shape id="_x0000_s3224" o:spid="_x0000_s3224" o:spt="202" type="#_x0000_t202" style="position:absolute;left:0pt;margin-left:167.95pt;margin-top:372.2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225" o:spid="_x0000_s3225" o:spt="202" type="#_x0000_t202" style="position:absolute;left:0pt;margin-left:266.85pt;margin-top:37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26" o:spid="_x0000_s3226" o:spt="202" type="#_x0000_t202" style="position:absolute;left:0pt;margin-left:316.55pt;margin-top:37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62"/>
                  </w:pPr>
                  <w:r>
                    <w:t>Rec%</w:t>
                  </w:r>
                </w:p>
              </w:txbxContent>
            </v:textbox>
          </v:shape>
        </w:pict>
      </w:r>
      <w:r>
        <w:rPr>
          <w:sz w:val="22"/>
          <w:szCs w:val="22"/>
        </w:rPr>
        <w:pict>
          <v:shape id="_x0000_s3227" o:spid="_x0000_s3227" o:spt="202" type="#_x0000_t202" style="position:absolute;left:0pt;margin-left:366.25pt;margin-top:37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327"/>
                  </w:pPr>
                  <w:r>
                    <w:t>103</w:t>
                  </w:r>
                </w:p>
              </w:txbxContent>
            </v:textbox>
          </v:shape>
        </w:pict>
      </w:r>
      <w:r>
        <w:rPr>
          <w:sz w:val="22"/>
          <w:szCs w:val="22"/>
        </w:rPr>
        <w:pict>
          <v:shape id="_x0000_s3228" o:spid="_x0000_s3228" o:spt="202" type="#_x0000_t202" style="position:absolute;left:0pt;margin-left:415.95pt;margin-top:372.2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29" o:spid="_x0000_s3229" o:spt="202" type="#_x0000_t202" style="position:absolute;left:0pt;margin-left:465.65pt;margin-top:372.2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30" o:spid="_x0000_s3230" o:spt="202" type="#_x0000_t202" style="position:absolute;left:0pt;margin-left:515.3pt;margin-top:372.2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231" o:spid="_x0000_s3231" o:spt="202" type="#_x0000_t202" style="position:absolute;left:0pt;margin-left:43.55pt;margin-top:385.5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832" w:right="814"/>
                    <w:jc w:val="center"/>
                    <w:rPr>
                      <w:rFonts w:ascii="宋体"/>
                    </w:rPr>
                  </w:pPr>
                  <w:r>
                    <w:t>2-</w:t>
                  </w:r>
                  <w:r>
                    <w:rPr>
                      <w:rFonts w:hint="eastAsia" w:ascii="宋体"/>
                    </w:rPr>
                    <w:t>氟联苯</w:t>
                  </w:r>
                </w:p>
              </w:txbxContent>
            </v:textbox>
          </v:shape>
        </w:pict>
      </w:r>
      <w:r>
        <w:rPr>
          <w:sz w:val="22"/>
          <w:szCs w:val="22"/>
        </w:rPr>
        <w:pict>
          <v:shape id="_x0000_s3232" o:spid="_x0000_s3232" o:spt="202" type="#_x0000_t202" style="position:absolute;left:0pt;margin-left:167.95pt;margin-top:385.5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233" o:spid="_x0000_s3233" o:spt="202" type="#_x0000_t202" style="position:absolute;left:0pt;margin-left:266.85pt;margin-top:385.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34" o:spid="_x0000_s3234" o:spt="202" type="#_x0000_t202" style="position:absolute;left:0pt;margin-left:316.55pt;margin-top:385.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62"/>
                  </w:pPr>
                  <w:r>
                    <w:t>Rec%</w:t>
                  </w:r>
                </w:p>
              </w:txbxContent>
            </v:textbox>
          </v:shape>
        </w:pict>
      </w:r>
      <w:r>
        <w:rPr>
          <w:sz w:val="22"/>
          <w:szCs w:val="22"/>
        </w:rPr>
        <w:pict>
          <v:shape id="_x0000_s3235" o:spid="_x0000_s3235" o:spt="202" type="#_x0000_t202" style="position:absolute;left:0pt;margin-left:366.25pt;margin-top:385.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61" w:right="96"/>
                    <w:jc w:val="center"/>
                  </w:pPr>
                  <w:r>
                    <w:t>69</w:t>
                  </w:r>
                </w:p>
              </w:txbxContent>
            </v:textbox>
          </v:shape>
        </w:pict>
      </w:r>
      <w:r>
        <w:rPr>
          <w:sz w:val="22"/>
          <w:szCs w:val="22"/>
        </w:rPr>
        <w:pict>
          <v:shape id="_x0000_s3236" o:spid="_x0000_s3236" o:spt="202" type="#_x0000_t202" style="position:absolute;left:0pt;margin-left:415.95pt;margin-top:385.5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37" o:spid="_x0000_s3237" o:spt="202" type="#_x0000_t202" style="position:absolute;left:0pt;margin-left:465.65pt;margin-top:385.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38" o:spid="_x0000_s3238" o:spt="202" type="#_x0000_t202" style="position:absolute;left:0pt;margin-left:515.3pt;margin-top:385.5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239" o:spid="_x0000_s3239" o:spt="202" type="#_x0000_t202" style="position:absolute;left:0pt;margin-left:43.55pt;margin-top:398.8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660"/>
                    <w:rPr>
                      <w:rFonts w:ascii="宋体"/>
                    </w:rPr>
                  </w:pPr>
                  <w:r>
                    <w:t>2,4,6-</w:t>
                  </w:r>
                  <w:r>
                    <w:rPr>
                      <w:rFonts w:hint="eastAsia" w:ascii="宋体"/>
                    </w:rPr>
                    <w:t>三溴苯酚</w:t>
                  </w:r>
                </w:p>
              </w:txbxContent>
            </v:textbox>
          </v:shape>
        </w:pict>
      </w:r>
      <w:r>
        <w:rPr>
          <w:sz w:val="22"/>
          <w:szCs w:val="22"/>
        </w:rPr>
        <w:pict>
          <v:shape id="_x0000_s3240" o:spid="_x0000_s3240" o:spt="202" type="#_x0000_t202" style="position:absolute;left:0pt;margin-left:167.95pt;margin-top:398.8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241" o:spid="_x0000_s3241" o:spt="202" type="#_x0000_t202" style="position:absolute;left:0pt;margin-left:266.85pt;margin-top:39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42" o:spid="_x0000_s3242" o:spt="202" type="#_x0000_t202" style="position:absolute;left:0pt;margin-left:316.55pt;margin-top:39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62"/>
                  </w:pPr>
                  <w:r>
                    <w:t>Rec%</w:t>
                  </w:r>
                </w:p>
              </w:txbxContent>
            </v:textbox>
          </v:shape>
        </w:pict>
      </w:r>
      <w:r>
        <w:rPr>
          <w:sz w:val="22"/>
          <w:szCs w:val="22"/>
        </w:rPr>
        <w:pict>
          <v:shape id="_x0000_s3243" o:spid="_x0000_s3243" o:spt="202" type="#_x0000_t202" style="position:absolute;left:0pt;margin-left:366.25pt;margin-top:39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61" w:right="96"/>
                    <w:jc w:val="center"/>
                  </w:pPr>
                  <w:r>
                    <w:t>70</w:t>
                  </w:r>
                </w:p>
              </w:txbxContent>
            </v:textbox>
          </v:shape>
        </w:pict>
      </w:r>
      <w:r>
        <w:rPr>
          <w:sz w:val="22"/>
          <w:szCs w:val="22"/>
        </w:rPr>
        <w:pict>
          <v:shape id="_x0000_s3244" o:spid="_x0000_s3244" o:spt="202" type="#_x0000_t202" style="position:absolute;left:0pt;margin-left:415.95pt;margin-top:398.8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45" o:spid="_x0000_s3245" o:spt="202" type="#_x0000_t202" style="position:absolute;left:0pt;margin-left:465.65pt;margin-top:39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46" o:spid="_x0000_s3246" o:spt="202" type="#_x0000_t202" style="position:absolute;left:0pt;margin-left:515.3pt;margin-top:398.8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247" o:spid="_x0000_s3247" o:spt="202" type="#_x0000_t202" style="position:absolute;left:0pt;margin-left:43.55pt;margin-top:412.2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3"/>
                    <w:ind w:left="681"/>
                  </w:pPr>
                  <w:r>
                    <w:rPr>
                      <w:rFonts w:hint="eastAsia" w:ascii="宋体"/>
                    </w:rPr>
                    <w:t>对</w:t>
                  </w:r>
                  <w:r>
                    <w:t>-</w:t>
                  </w:r>
                  <w:r>
                    <w:rPr>
                      <w:rFonts w:hint="eastAsia" w:ascii="宋体"/>
                    </w:rPr>
                    <w:t>三联苯</w:t>
                  </w:r>
                  <w:r>
                    <w:t>-d14</w:t>
                  </w:r>
                </w:p>
              </w:txbxContent>
            </v:textbox>
          </v:shape>
        </w:pict>
      </w:r>
      <w:r>
        <w:rPr>
          <w:sz w:val="22"/>
          <w:szCs w:val="22"/>
        </w:rPr>
        <w:pict>
          <v:shape id="_x0000_s3248" o:spid="_x0000_s3248" o:spt="202" type="#_x0000_t202" style="position:absolute;left:0pt;margin-left:167.95pt;margin-top:412.2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249" o:spid="_x0000_s3249" o:spt="202" type="#_x0000_t202" style="position:absolute;left:0pt;margin-left:266.85pt;margin-top:412.2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50" o:spid="_x0000_s3250" o:spt="202" type="#_x0000_t202" style="position:absolute;left:0pt;margin-left:316.55pt;margin-top:412.2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62"/>
                  </w:pPr>
                  <w:r>
                    <w:t>Rec%</w:t>
                  </w:r>
                </w:p>
              </w:txbxContent>
            </v:textbox>
          </v:shape>
        </w:pict>
      </w:r>
      <w:r>
        <w:rPr>
          <w:sz w:val="22"/>
          <w:szCs w:val="22"/>
        </w:rPr>
        <w:pict>
          <v:shape id="_x0000_s3251" o:spid="_x0000_s3251" o:spt="202" type="#_x0000_t202" style="position:absolute;left:0pt;margin-left:366.25pt;margin-top:412.2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61" w:right="96"/>
                    <w:jc w:val="center"/>
                  </w:pPr>
                  <w:r>
                    <w:t>84</w:t>
                  </w:r>
                </w:p>
              </w:txbxContent>
            </v:textbox>
          </v:shape>
        </w:pict>
      </w:r>
      <w:r>
        <w:rPr>
          <w:sz w:val="22"/>
          <w:szCs w:val="22"/>
        </w:rPr>
        <w:pict>
          <v:shape id="_x0000_s3252" o:spid="_x0000_s3252" o:spt="202" type="#_x0000_t202" style="position:absolute;left:0pt;margin-left:415.95pt;margin-top:412.2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53" o:spid="_x0000_s3253" o:spt="202" type="#_x0000_t202" style="position:absolute;left:0pt;margin-left:465.65pt;margin-top:412.2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54" o:spid="_x0000_s3254" o:spt="202" type="#_x0000_t202" style="position:absolute;left:0pt;margin-left:515.3pt;margin-top:412.2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255" o:spid="_x0000_s3255" o:spt="202" type="#_x0000_t202" style="position:absolute;left:0pt;margin-left:43.55pt;margin-top:425.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3"/>
                    <w:rPr>
                      <w:rFonts w:ascii="宋体"/>
                      <w:b/>
                      <w:sz w:val="18"/>
                    </w:rPr>
                  </w:pPr>
                  <w:r>
                    <w:rPr>
                      <w:rFonts w:hint="eastAsia" w:ascii="宋体"/>
                      <w:b/>
                      <w:sz w:val="18"/>
                    </w:rPr>
                    <w:t>苯酚类</w:t>
                  </w:r>
                </w:p>
              </w:txbxContent>
            </v:textbox>
          </v:shape>
        </w:pict>
      </w:r>
      <w:r>
        <w:rPr>
          <w:sz w:val="22"/>
          <w:szCs w:val="22"/>
        </w:rPr>
        <w:pict>
          <v:shape id="_x0000_s3256" o:spid="_x0000_s3256" o:spt="202" type="#_x0000_t202" style="position:absolute;left:0pt;margin-left:167.95pt;margin-top:425.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57" o:spid="_x0000_s3257" o:spt="202" type="#_x0000_t202" style="position:absolute;left:0pt;margin-left:266.85pt;margin-top:42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58" o:spid="_x0000_s3258" o:spt="202" type="#_x0000_t202" style="position:absolute;left:0pt;margin-left:316.55pt;margin-top:42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59" o:spid="_x0000_s3259" o:spt="202" type="#_x0000_t202" style="position:absolute;left:0pt;margin-left:366.25pt;margin-top:42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60" o:spid="_x0000_s3260" o:spt="202" type="#_x0000_t202" style="position:absolute;left:0pt;margin-left:415.95pt;margin-top:425.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61" o:spid="_x0000_s3261" o:spt="202" type="#_x0000_t202" style="position:absolute;left:0pt;margin-left:465.65pt;margin-top:42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62" o:spid="_x0000_s3262" o:spt="202" type="#_x0000_t202" style="position:absolute;left:0pt;margin-left:515.3pt;margin-top:425.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63" o:spid="_x0000_s3263" o:spt="202" type="#_x0000_t202" style="position:absolute;left:0pt;margin-left:43.55pt;margin-top:438.8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832" w:right="814"/>
                    <w:jc w:val="center"/>
                    <w:rPr>
                      <w:rFonts w:ascii="宋体"/>
                    </w:rPr>
                  </w:pPr>
                  <w:r>
                    <w:t>2-</w:t>
                  </w:r>
                  <w:r>
                    <w:rPr>
                      <w:rFonts w:hint="eastAsia" w:ascii="宋体"/>
                    </w:rPr>
                    <w:t>氯苯酚</w:t>
                  </w:r>
                </w:p>
              </w:txbxContent>
            </v:textbox>
          </v:shape>
        </w:pict>
      </w:r>
      <w:r>
        <w:rPr>
          <w:sz w:val="22"/>
          <w:szCs w:val="22"/>
        </w:rPr>
        <w:pict>
          <v:shape id="_x0000_s3264" o:spid="_x0000_s3264" o:spt="202" type="#_x0000_t202" style="position:absolute;left:0pt;margin-left:167.95pt;margin-top:438.8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265" o:spid="_x0000_s3265" o:spt="202" type="#_x0000_t202" style="position:absolute;left:0pt;margin-left:266.85pt;margin-top:43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327"/>
                  </w:pPr>
                  <w:r>
                    <w:t>0.06</w:t>
                  </w:r>
                </w:p>
              </w:txbxContent>
            </v:textbox>
          </v:shape>
        </w:pict>
      </w:r>
      <w:r>
        <w:rPr>
          <w:sz w:val="22"/>
          <w:szCs w:val="22"/>
        </w:rPr>
        <w:pict>
          <v:shape id="_x0000_s3266" o:spid="_x0000_s3266" o:spt="202" type="#_x0000_t202" style="position:absolute;left:0pt;margin-left:316.55pt;margin-top:43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57"/>
                  </w:pPr>
                  <w:r>
                    <w:t>mg/kg</w:t>
                  </w:r>
                </w:p>
              </w:txbxContent>
            </v:textbox>
          </v:shape>
        </w:pict>
      </w:r>
      <w:r>
        <w:rPr>
          <w:sz w:val="22"/>
          <w:szCs w:val="22"/>
        </w:rPr>
        <w:pict>
          <v:shape id="_x0000_s3267" o:spid="_x0000_s3267" o:spt="202" type="#_x0000_t202" style="position:absolute;left:0pt;margin-left:366.25pt;margin-top:43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274"/>
                  </w:pPr>
                  <w:r>
                    <w:t>&lt;0.06</w:t>
                  </w:r>
                </w:p>
              </w:txbxContent>
            </v:textbox>
          </v:shape>
        </w:pict>
      </w:r>
      <w:r>
        <w:rPr>
          <w:sz w:val="22"/>
          <w:szCs w:val="22"/>
        </w:rPr>
        <w:pict>
          <v:shape id="_x0000_s3268" o:spid="_x0000_s3268" o:spt="202" type="#_x0000_t202" style="position:absolute;left:0pt;margin-left:415.95pt;margin-top:438.8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69" o:spid="_x0000_s3269" o:spt="202" type="#_x0000_t202" style="position:absolute;left:0pt;margin-left:465.65pt;margin-top:438.8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70" o:spid="_x0000_s3270" o:spt="202" type="#_x0000_t202" style="position:absolute;left:0pt;margin-left:515.3pt;margin-top:438.8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271" o:spid="_x0000_s3271" o:spt="202" type="#_x0000_t202" style="position:absolute;left:0pt;margin-left:43.55pt;margin-top:452.1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7"/>
                    <w:ind w:left="33"/>
                    <w:rPr>
                      <w:rFonts w:ascii="宋体"/>
                      <w:b/>
                      <w:sz w:val="18"/>
                    </w:rPr>
                  </w:pPr>
                  <w:r>
                    <w:rPr>
                      <w:rFonts w:hint="eastAsia" w:ascii="宋体"/>
                      <w:b/>
                      <w:sz w:val="18"/>
                    </w:rPr>
                    <w:t>多环芳烃类</w:t>
                  </w:r>
                </w:p>
              </w:txbxContent>
            </v:textbox>
          </v:shape>
        </w:pict>
      </w:r>
      <w:r>
        <w:rPr>
          <w:sz w:val="22"/>
          <w:szCs w:val="22"/>
        </w:rPr>
        <w:pict>
          <v:shape id="_x0000_s3272" o:spid="_x0000_s3272" o:spt="202" type="#_x0000_t202" style="position:absolute;left:0pt;margin-left:167.95pt;margin-top:452.1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73" o:spid="_x0000_s3273" o:spt="202" type="#_x0000_t202" style="position:absolute;left:0pt;margin-left:266.85pt;margin-top:45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74" o:spid="_x0000_s3274" o:spt="202" type="#_x0000_t202" style="position:absolute;left:0pt;margin-left:316.55pt;margin-top:45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75" o:spid="_x0000_s3275" o:spt="202" type="#_x0000_t202" style="position:absolute;left:0pt;margin-left:366.25pt;margin-top:45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76" o:spid="_x0000_s3276" o:spt="202" type="#_x0000_t202" style="position:absolute;left:0pt;margin-left:415.95pt;margin-top:452.1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77" o:spid="_x0000_s3277" o:spt="202" type="#_x0000_t202" style="position:absolute;left:0pt;margin-left:465.65pt;margin-top:45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78" o:spid="_x0000_s3278" o:spt="202" type="#_x0000_t202" style="position:absolute;left:0pt;margin-left:515.3pt;margin-top:452.1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279" o:spid="_x0000_s3279" o:spt="202" type="#_x0000_t202" style="position:absolute;left:0pt;margin-left:43.55pt;margin-top:465.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16"/>
                    <w:jc w:val="center"/>
                    <w:rPr>
                      <w:rFonts w:ascii="宋体"/>
                    </w:rPr>
                  </w:pPr>
                  <w:r>
                    <w:rPr>
                      <w:rFonts w:hint="eastAsia" w:ascii="宋体"/>
                    </w:rPr>
                    <w:t>萘</w:t>
                  </w:r>
                </w:p>
              </w:txbxContent>
            </v:textbox>
          </v:shape>
        </w:pict>
      </w:r>
      <w:r>
        <w:rPr>
          <w:sz w:val="22"/>
          <w:szCs w:val="22"/>
        </w:rPr>
        <w:pict>
          <v:shape id="_x0000_s3280" o:spid="_x0000_s3280" o:spt="202" type="#_x0000_t202" style="position:absolute;left:0pt;margin-left:167.95pt;margin-top:465.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281" o:spid="_x0000_s3281" o:spt="202" type="#_x0000_t202" style="position:absolute;left:0pt;margin-left:266.85pt;margin-top:46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327"/>
                  </w:pPr>
                  <w:r>
                    <w:t>0.09</w:t>
                  </w:r>
                </w:p>
              </w:txbxContent>
            </v:textbox>
          </v:shape>
        </w:pict>
      </w:r>
      <w:r>
        <w:rPr>
          <w:sz w:val="22"/>
          <w:szCs w:val="22"/>
        </w:rPr>
        <w:pict>
          <v:shape id="_x0000_s3282" o:spid="_x0000_s3282" o:spt="202" type="#_x0000_t202" style="position:absolute;left:0pt;margin-left:316.55pt;margin-top:46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57"/>
                  </w:pPr>
                  <w:r>
                    <w:t>mg/kg</w:t>
                  </w:r>
                </w:p>
              </w:txbxContent>
            </v:textbox>
          </v:shape>
        </w:pict>
      </w:r>
      <w:r>
        <w:rPr>
          <w:sz w:val="22"/>
          <w:szCs w:val="22"/>
        </w:rPr>
        <w:pict>
          <v:shape id="_x0000_s3283" o:spid="_x0000_s3283" o:spt="202" type="#_x0000_t202" style="position:absolute;left:0pt;margin-left:366.25pt;margin-top:46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274"/>
                  </w:pPr>
                  <w:r>
                    <w:t>&lt;0.09</w:t>
                  </w:r>
                </w:p>
              </w:txbxContent>
            </v:textbox>
          </v:shape>
        </w:pict>
      </w:r>
      <w:r>
        <w:rPr>
          <w:sz w:val="22"/>
          <w:szCs w:val="22"/>
        </w:rPr>
        <w:pict>
          <v:shape id="_x0000_s3284" o:spid="_x0000_s3284" o:spt="202" type="#_x0000_t202" style="position:absolute;left:0pt;margin-left:415.95pt;margin-top:465.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85" o:spid="_x0000_s3285" o:spt="202" type="#_x0000_t202" style="position:absolute;left:0pt;margin-left:465.65pt;margin-top:465.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86" o:spid="_x0000_s3286" o:spt="202" type="#_x0000_t202" style="position:absolute;left:0pt;margin-left:515.3pt;margin-top:465.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287" o:spid="_x0000_s3287" o:spt="202" type="#_x0000_t202" style="position:absolute;left:0pt;margin-left:43.55pt;margin-top:478.8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831" w:right="815"/>
                    <w:jc w:val="center"/>
                    <w:rPr>
                      <w:rFonts w:ascii="宋体"/>
                    </w:rPr>
                  </w:pPr>
                  <w:r>
                    <w:rPr>
                      <w:rFonts w:hint="eastAsia" w:ascii="宋体"/>
                    </w:rPr>
                    <w:t>苯并</w:t>
                  </w:r>
                  <w:r>
                    <w:t>(a)</w:t>
                  </w:r>
                  <w:r>
                    <w:rPr>
                      <w:rFonts w:hint="eastAsia" w:ascii="宋体"/>
                    </w:rPr>
                    <w:t>蒽</w:t>
                  </w:r>
                </w:p>
              </w:txbxContent>
            </v:textbox>
          </v:shape>
        </w:pict>
      </w:r>
      <w:r>
        <w:rPr>
          <w:sz w:val="22"/>
          <w:szCs w:val="22"/>
        </w:rPr>
        <w:pict>
          <v:shape id="_x0000_s3288" o:spid="_x0000_s3288" o:spt="202" type="#_x0000_t202" style="position:absolute;left:0pt;margin-left:167.95pt;margin-top:478.8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289" o:spid="_x0000_s3289" o:spt="202" type="#_x0000_t202" style="position:absolute;left:0pt;margin-left:266.85pt;margin-top:478.8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96" w:right="83"/>
                    <w:jc w:val="center"/>
                  </w:pPr>
                  <w:r>
                    <w:t>0.1</w:t>
                  </w:r>
                </w:p>
              </w:txbxContent>
            </v:textbox>
          </v:shape>
        </w:pict>
      </w:r>
      <w:r>
        <w:rPr>
          <w:sz w:val="22"/>
          <w:szCs w:val="22"/>
        </w:rPr>
        <w:pict>
          <v:shape id="_x0000_s3290" o:spid="_x0000_s3290" o:spt="202" type="#_x0000_t202" style="position:absolute;left:0pt;margin-left:316.55pt;margin-top:478.8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57"/>
                  </w:pPr>
                  <w:r>
                    <w:t>mg/kg</w:t>
                  </w:r>
                </w:p>
              </w:txbxContent>
            </v:textbox>
          </v:shape>
        </w:pict>
      </w:r>
      <w:r>
        <w:rPr>
          <w:sz w:val="22"/>
          <w:szCs w:val="22"/>
        </w:rPr>
        <w:pict>
          <v:shape id="_x0000_s3291" o:spid="_x0000_s3291" o:spt="202" type="#_x0000_t202" style="position:absolute;left:0pt;margin-left:366.25pt;margin-top:478.8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325"/>
                  </w:pPr>
                  <w:r>
                    <w:t>&lt;0.1</w:t>
                  </w:r>
                </w:p>
              </w:txbxContent>
            </v:textbox>
          </v:shape>
        </w:pict>
      </w:r>
      <w:r>
        <w:rPr>
          <w:sz w:val="22"/>
          <w:szCs w:val="22"/>
        </w:rPr>
        <w:pict>
          <v:shape id="_x0000_s3292" o:spid="_x0000_s3292" o:spt="202" type="#_x0000_t202" style="position:absolute;left:0pt;margin-left:415.95pt;margin-top:478.8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93" o:spid="_x0000_s3293" o:spt="202" type="#_x0000_t202" style="position:absolute;left:0pt;margin-left:465.65pt;margin-top:478.8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294" o:spid="_x0000_s3294" o:spt="202" type="#_x0000_t202" style="position:absolute;left:0pt;margin-left:515.3pt;margin-top:478.8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295" o:spid="_x0000_s3295" o:spt="202" type="#_x0000_t202" style="position:absolute;left:0pt;margin-left:43.55pt;margin-top:492.1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16"/>
                    <w:jc w:val="center"/>
                    <w:rPr>
                      <w:rFonts w:ascii="宋体"/>
                    </w:rPr>
                  </w:pPr>
                  <w:r>
                    <w:rPr>
                      <w:rFonts w:hint="eastAsia" w:ascii="宋体"/>
                    </w:rPr>
                    <w:t>䓛</w:t>
                  </w:r>
                </w:p>
              </w:txbxContent>
            </v:textbox>
          </v:shape>
        </w:pict>
      </w:r>
      <w:r>
        <w:rPr>
          <w:sz w:val="22"/>
          <w:szCs w:val="22"/>
        </w:rPr>
        <w:pict>
          <v:shape id="_x0000_s3296" o:spid="_x0000_s3296" o:spt="202" type="#_x0000_t202" style="position:absolute;left:0pt;margin-left:167.95pt;margin-top:492.1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297" o:spid="_x0000_s3297" o:spt="202" type="#_x0000_t202" style="position:absolute;left:0pt;margin-left:266.85pt;margin-top:49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96" w:right="83"/>
                    <w:jc w:val="center"/>
                  </w:pPr>
                  <w:r>
                    <w:t>0.1</w:t>
                  </w:r>
                </w:p>
              </w:txbxContent>
            </v:textbox>
          </v:shape>
        </w:pict>
      </w:r>
      <w:r>
        <w:rPr>
          <w:sz w:val="22"/>
          <w:szCs w:val="22"/>
        </w:rPr>
        <w:pict>
          <v:shape id="_x0000_s3298" o:spid="_x0000_s3298" o:spt="202" type="#_x0000_t202" style="position:absolute;left:0pt;margin-left:316.55pt;margin-top:49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57"/>
                  </w:pPr>
                  <w:r>
                    <w:t>mg/kg</w:t>
                  </w:r>
                </w:p>
              </w:txbxContent>
            </v:textbox>
          </v:shape>
        </w:pict>
      </w:r>
      <w:r>
        <w:rPr>
          <w:sz w:val="22"/>
          <w:szCs w:val="22"/>
        </w:rPr>
        <w:pict>
          <v:shape id="_x0000_s3299" o:spid="_x0000_s3299" o:spt="202" type="#_x0000_t202" style="position:absolute;left:0pt;margin-left:366.25pt;margin-top:49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325"/>
                  </w:pPr>
                  <w:r>
                    <w:t>&lt;0.1</w:t>
                  </w:r>
                </w:p>
              </w:txbxContent>
            </v:textbox>
          </v:shape>
        </w:pict>
      </w:r>
      <w:r>
        <w:rPr>
          <w:sz w:val="22"/>
          <w:szCs w:val="22"/>
        </w:rPr>
        <w:pict>
          <v:shape id="_x0000_s3300" o:spid="_x0000_s3300" o:spt="202" type="#_x0000_t202" style="position:absolute;left:0pt;margin-left:415.95pt;margin-top:492.1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301" o:spid="_x0000_s3301" o:spt="202" type="#_x0000_t202" style="position:absolute;left:0pt;margin-left:465.65pt;margin-top:492.1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302" o:spid="_x0000_s3302" o:spt="202" type="#_x0000_t202" style="position:absolute;left:0pt;margin-left:515.3pt;margin-top:492.1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303" o:spid="_x0000_s3303" o:spt="202" type="#_x0000_t202" style="position:absolute;left:0pt;margin-left:43.55pt;margin-top:505.4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3"/>
                    <w:ind w:left="782"/>
                    <w:rPr>
                      <w:rFonts w:ascii="宋体"/>
                    </w:rPr>
                  </w:pPr>
                  <w:r>
                    <w:rPr>
                      <w:rFonts w:hint="eastAsia" w:ascii="宋体"/>
                    </w:rPr>
                    <w:t>苯并</w:t>
                  </w:r>
                  <w:r>
                    <w:t>(b)</w:t>
                  </w:r>
                  <w:r>
                    <w:rPr>
                      <w:rFonts w:hint="eastAsia" w:ascii="宋体"/>
                    </w:rPr>
                    <w:t>荧蒽</w:t>
                  </w:r>
                </w:p>
              </w:txbxContent>
            </v:textbox>
          </v:shape>
        </w:pict>
      </w:r>
      <w:r>
        <w:rPr>
          <w:sz w:val="22"/>
          <w:szCs w:val="22"/>
        </w:rPr>
        <w:pict>
          <v:shape id="_x0000_s3304" o:spid="_x0000_s3304" o:spt="202" type="#_x0000_t202" style="position:absolute;left:0pt;margin-left:167.95pt;margin-top:505.4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305" o:spid="_x0000_s3305" o:spt="202" type="#_x0000_t202" style="position:absolute;left:0pt;margin-left:266.85pt;margin-top:505.4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96" w:right="83"/>
                    <w:jc w:val="center"/>
                  </w:pPr>
                  <w:r>
                    <w:t>0.2</w:t>
                  </w:r>
                </w:p>
              </w:txbxContent>
            </v:textbox>
          </v:shape>
        </w:pict>
      </w:r>
      <w:r>
        <w:rPr>
          <w:sz w:val="22"/>
          <w:szCs w:val="22"/>
        </w:rPr>
        <w:pict>
          <v:shape id="_x0000_s3306" o:spid="_x0000_s3306" o:spt="202" type="#_x0000_t202" style="position:absolute;left:0pt;margin-left:316.55pt;margin-top:505.4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57"/>
                  </w:pPr>
                  <w:r>
                    <w:t>mg/kg</w:t>
                  </w:r>
                </w:p>
              </w:txbxContent>
            </v:textbox>
          </v:shape>
        </w:pict>
      </w:r>
      <w:r>
        <w:rPr>
          <w:sz w:val="22"/>
          <w:szCs w:val="22"/>
        </w:rPr>
        <w:pict>
          <v:shape id="_x0000_s3307" o:spid="_x0000_s3307" o:spt="202" type="#_x0000_t202" style="position:absolute;left:0pt;margin-left:366.25pt;margin-top:505.4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325"/>
                  </w:pPr>
                  <w:r>
                    <w:t>&lt;0.2</w:t>
                  </w:r>
                </w:p>
              </w:txbxContent>
            </v:textbox>
          </v:shape>
        </w:pict>
      </w:r>
      <w:r>
        <w:rPr>
          <w:sz w:val="22"/>
          <w:szCs w:val="22"/>
        </w:rPr>
        <w:pict>
          <v:shape id="_x0000_s3308" o:spid="_x0000_s3308" o:spt="202" type="#_x0000_t202" style="position:absolute;left:0pt;margin-left:415.95pt;margin-top:505.4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309" o:spid="_x0000_s3309" o:spt="202" type="#_x0000_t202" style="position:absolute;left:0pt;margin-left:465.65pt;margin-top:505.4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310" o:spid="_x0000_s3310" o:spt="202" type="#_x0000_t202" style="position:absolute;left:0pt;margin-left:515.3pt;margin-top:505.4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311" o:spid="_x0000_s3311" o:spt="202" type="#_x0000_t202" style="position:absolute;left:0pt;margin-left:43.55pt;margin-top:518.7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787"/>
                    <w:rPr>
                      <w:rFonts w:ascii="宋体"/>
                    </w:rPr>
                  </w:pPr>
                  <w:r>
                    <w:rPr>
                      <w:rFonts w:hint="eastAsia" w:ascii="宋体"/>
                    </w:rPr>
                    <w:t>苯并</w:t>
                  </w:r>
                  <w:r>
                    <w:t>(k)</w:t>
                  </w:r>
                  <w:r>
                    <w:rPr>
                      <w:rFonts w:hint="eastAsia" w:ascii="宋体"/>
                    </w:rPr>
                    <w:t>荧蒽</w:t>
                  </w:r>
                </w:p>
              </w:txbxContent>
            </v:textbox>
          </v:shape>
        </w:pict>
      </w:r>
      <w:r>
        <w:rPr>
          <w:sz w:val="22"/>
          <w:szCs w:val="22"/>
        </w:rPr>
        <w:pict>
          <v:shape id="_x0000_s3312" o:spid="_x0000_s3312" o:spt="202" type="#_x0000_t202" style="position:absolute;left:0pt;margin-left:167.95pt;margin-top:518.7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313" o:spid="_x0000_s3313" o:spt="202" type="#_x0000_t202" style="position:absolute;left:0pt;margin-left:266.85pt;margin-top:51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96" w:right="83"/>
                    <w:jc w:val="center"/>
                  </w:pPr>
                  <w:r>
                    <w:t>0.1</w:t>
                  </w:r>
                </w:p>
              </w:txbxContent>
            </v:textbox>
          </v:shape>
        </w:pict>
      </w:r>
      <w:r>
        <w:rPr>
          <w:sz w:val="22"/>
          <w:szCs w:val="22"/>
        </w:rPr>
        <w:pict>
          <v:shape id="_x0000_s3314" o:spid="_x0000_s3314" o:spt="202" type="#_x0000_t202" style="position:absolute;left:0pt;margin-left:316.55pt;margin-top:51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57"/>
                  </w:pPr>
                  <w:r>
                    <w:t>mg/kg</w:t>
                  </w:r>
                </w:p>
              </w:txbxContent>
            </v:textbox>
          </v:shape>
        </w:pict>
      </w:r>
      <w:r>
        <w:rPr>
          <w:sz w:val="22"/>
          <w:szCs w:val="22"/>
        </w:rPr>
        <w:pict>
          <v:shape id="_x0000_s3315" o:spid="_x0000_s3315" o:spt="202" type="#_x0000_t202" style="position:absolute;left:0pt;margin-left:366.25pt;margin-top:51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325"/>
                  </w:pPr>
                  <w:r>
                    <w:t>&lt;0.1</w:t>
                  </w:r>
                </w:p>
              </w:txbxContent>
            </v:textbox>
          </v:shape>
        </w:pict>
      </w:r>
      <w:r>
        <w:rPr>
          <w:sz w:val="22"/>
          <w:szCs w:val="22"/>
        </w:rPr>
        <w:pict>
          <v:shape id="_x0000_s3316" o:spid="_x0000_s3316" o:spt="202" type="#_x0000_t202" style="position:absolute;left:0pt;margin-left:415.95pt;margin-top:518.7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317" o:spid="_x0000_s3317" o:spt="202" type="#_x0000_t202" style="position:absolute;left:0pt;margin-left:465.65pt;margin-top:51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318" o:spid="_x0000_s3318" o:spt="202" type="#_x0000_t202" style="position:absolute;left:0pt;margin-left:515.3pt;margin-top:518.7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319" o:spid="_x0000_s3319" o:spt="202" type="#_x0000_t202" style="position:absolute;left:0pt;margin-left:43.55pt;margin-top:532.1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831" w:right="815"/>
                    <w:jc w:val="center"/>
                    <w:rPr>
                      <w:rFonts w:ascii="宋体"/>
                    </w:rPr>
                  </w:pPr>
                  <w:r>
                    <w:rPr>
                      <w:rFonts w:hint="eastAsia" w:ascii="宋体"/>
                    </w:rPr>
                    <w:t>苯并</w:t>
                  </w:r>
                  <w:r>
                    <w:t>(a)</w:t>
                  </w:r>
                  <w:r>
                    <w:rPr>
                      <w:rFonts w:hint="eastAsia" w:ascii="宋体"/>
                    </w:rPr>
                    <w:t>芘</w:t>
                  </w:r>
                </w:p>
              </w:txbxContent>
            </v:textbox>
          </v:shape>
        </w:pict>
      </w:r>
      <w:r>
        <w:rPr>
          <w:sz w:val="22"/>
          <w:szCs w:val="22"/>
        </w:rPr>
        <w:pict>
          <v:shape id="_x0000_s3320" o:spid="_x0000_s3320" o:spt="202" type="#_x0000_t202" style="position:absolute;left:0pt;margin-left:167.95pt;margin-top:532.1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321" o:spid="_x0000_s3321" o:spt="202" type="#_x0000_t202" style="position:absolute;left:0pt;margin-left:266.85pt;margin-top:532.1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96" w:right="83"/>
                    <w:jc w:val="center"/>
                  </w:pPr>
                  <w:r>
                    <w:t>0.1</w:t>
                  </w:r>
                </w:p>
              </w:txbxContent>
            </v:textbox>
          </v:shape>
        </w:pict>
      </w:r>
      <w:r>
        <w:rPr>
          <w:sz w:val="22"/>
          <w:szCs w:val="22"/>
        </w:rPr>
        <w:pict>
          <v:shape id="_x0000_s3322" o:spid="_x0000_s3322" o:spt="202" type="#_x0000_t202" style="position:absolute;left:0pt;margin-left:316.55pt;margin-top:532.1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57"/>
                  </w:pPr>
                  <w:r>
                    <w:t>mg/kg</w:t>
                  </w:r>
                </w:p>
              </w:txbxContent>
            </v:textbox>
          </v:shape>
        </w:pict>
      </w:r>
      <w:r>
        <w:rPr>
          <w:sz w:val="22"/>
          <w:szCs w:val="22"/>
        </w:rPr>
        <w:pict>
          <v:shape id="_x0000_s3323" o:spid="_x0000_s3323" o:spt="202" type="#_x0000_t202" style="position:absolute;left:0pt;margin-left:366.25pt;margin-top:532.1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325"/>
                  </w:pPr>
                  <w:r>
                    <w:t>&lt;0.1</w:t>
                  </w:r>
                </w:p>
              </w:txbxContent>
            </v:textbox>
          </v:shape>
        </w:pict>
      </w:r>
      <w:r>
        <w:rPr>
          <w:sz w:val="22"/>
          <w:szCs w:val="22"/>
        </w:rPr>
        <w:pict>
          <v:shape id="_x0000_s3324" o:spid="_x0000_s3324" o:spt="202" type="#_x0000_t202" style="position:absolute;left:0pt;margin-left:415.95pt;margin-top:532.1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325" o:spid="_x0000_s3325" o:spt="202" type="#_x0000_t202" style="position:absolute;left:0pt;margin-left:465.65pt;margin-top:532.1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326" o:spid="_x0000_s3326" o:spt="202" type="#_x0000_t202" style="position:absolute;left:0pt;margin-left:515.3pt;margin-top:532.1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327" o:spid="_x0000_s3327" o:spt="202" type="#_x0000_t202" style="position:absolute;left:0pt;margin-left:43.55pt;margin-top:545.4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3"/>
                    <w:ind w:left="595"/>
                    <w:rPr>
                      <w:rFonts w:ascii="宋体"/>
                    </w:rPr>
                  </w:pPr>
                  <w:r>
                    <w:rPr>
                      <w:rFonts w:hint="eastAsia" w:ascii="宋体"/>
                    </w:rPr>
                    <w:t>茚并</w:t>
                  </w:r>
                  <w:r>
                    <w:t>(1,2,3-cd)</w:t>
                  </w:r>
                  <w:r>
                    <w:rPr>
                      <w:rFonts w:hint="eastAsia" w:ascii="宋体"/>
                    </w:rPr>
                    <w:t>芘</w:t>
                  </w:r>
                </w:p>
              </w:txbxContent>
            </v:textbox>
          </v:shape>
        </w:pict>
      </w:r>
      <w:r>
        <w:rPr>
          <w:sz w:val="22"/>
          <w:szCs w:val="22"/>
        </w:rPr>
        <w:pict>
          <v:shape id="_x0000_s3328" o:spid="_x0000_s3328" o:spt="202" type="#_x0000_t202" style="position:absolute;left:0pt;margin-left:167.95pt;margin-top:545.4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329" o:spid="_x0000_s3329" o:spt="202" type="#_x0000_t202" style="position:absolute;left:0pt;margin-left:266.85pt;margin-top:545.4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96" w:right="83"/>
                    <w:jc w:val="center"/>
                  </w:pPr>
                  <w:r>
                    <w:t>0.1</w:t>
                  </w:r>
                </w:p>
              </w:txbxContent>
            </v:textbox>
          </v:shape>
        </w:pict>
      </w:r>
      <w:r>
        <w:rPr>
          <w:sz w:val="22"/>
          <w:szCs w:val="22"/>
        </w:rPr>
        <w:pict>
          <v:shape id="_x0000_s3330" o:spid="_x0000_s3330" o:spt="202" type="#_x0000_t202" style="position:absolute;left:0pt;margin-left:316.55pt;margin-top:545.4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57"/>
                  </w:pPr>
                  <w:r>
                    <w:t>mg/kg</w:t>
                  </w:r>
                </w:p>
              </w:txbxContent>
            </v:textbox>
          </v:shape>
        </w:pict>
      </w:r>
      <w:r>
        <w:rPr>
          <w:sz w:val="22"/>
          <w:szCs w:val="22"/>
        </w:rPr>
        <w:pict>
          <v:shape id="_x0000_s3331" o:spid="_x0000_s3331" o:spt="202" type="#_x0000_t202" style="position:absolute;left:0pt;margin-left:366.25pt;margin-top:545.4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325"/>
                  </w:pPr>
                  <w:r>
                    <w:t>&lt;0.1</w:t>
                  </w:r>
                </w:p>
              </w:txbxContent>
            </v:textbox>
          </v:shape>
        </w:pict>
      </w:r>
      <w:r>
        <w:rPr>
          <w:sz w:val="22"/>
          <w:szCs w:val="22"/>
        </w:rPr>
        <w:pict>
          <v:shape id="_x0000_s3332" o:spid="_x0000_s3332" o:spt="202" type="#_x0000_t202" style="position:absolute;left:0pt;margin-left:415.95pt;margin-top:545.4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333" o:spid="_x0000_s3333" o:spt="202" type="#_x0000_t202" style="position:absolute;left:0pt;margin-left:465.65pt;margin-top:545.4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334" o:spid="_x0000_s3334" o:spt="202" type="#_x0000_t202" style="position:absolute;left:0pt;margin-left:515.3pt;margin-top:545.4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335" o:spid="_x0000_s3335" o:spt="202" type="#_x0000_t202" style="position:absolute;left:0pt;margin-left:43.55pt;margin-top:558.7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3"/>
                    <w:ind w:left="705"/>
                    <w:rPr>
                      <w:rFonts w:ascii="宋体"/>
                    </w:rPr>
                  </w:pPr>
                  <w:r>
                    <w:rPr>
                      <w:rFonts w:hint="eastAsia" w:ascii="宋体"/>
                    </w:rPr>
                    <w:t>二苯并</w:t>
                  </w:r>
                  <w:r>
                    <w:t>(a,h)</w:t>
                  </w:r>
                  <w:r>
                    <w:rPr>
                      <w:rFonts w:hint="eastAsia" w:ascii="宋体"/>
                    </w:rPr>
                    <w:t>蒽</w:t>
                  </w:r>
                </w:p>
              </w:txbxContent>
            </v:textbox>
          </v:shape>
        </w:pict>
      </w:r>
      <w:r>
        <w:rPr>
          <w:sz w:val="22"/>
          <w:szCs w:val="22"/>
        </w:rPr>
        <w:pict>
          <v:shape id="_x0000_s3336" o:spid="_x0000_s3336" o:spt="202" type="#_x0000_t202" style="position:absolute;left:0pt;margin-left:167.95pt;margin-top:558.7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337" o:spid="_x0000_s3337" o:spt="202" type="#_x0000_t202" style="position:absolute;left:0pt;margin-left:266.85pt;margin-top:55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96" w:right="83"/>
                    <w:jc w:val="center"/>
                  </w:pPr>
                  <w:r>
                    <w:t>0.1</w:t>
                  </w:r>
                </w:p>
              </w:txbxContent>
            </v:textbox>
          </v:shape>
        </w:pict>
      </w:r>
      <w:r>
        <w:rPr>
          <w:sz w:val="22"/>
          <w:szCs w:val="22"/>
        </w:rPr>
        <w:pict>
          <v:shape id="_x0000_s3338" o:spid="_x0000_s3338" o:spt="202" type="#_x0000_t202" style="position:absolute;left:0pt;margin-left:316.55pt;margin-top:55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57"/>
                  </w:pPr>
                  <w:r>
                    <w:t>mg/kg</w:t>
                  </w:r>
                </w:p>
              </w:txbxContent>
            </v:textbox>
          </v:shape>
        </w:pict>
      </w:r>
      <w:r>
        <w:rPr>
          <w:sz w:val="22"/>
          <w:szCs w:val="22"/>
        </w:rPr>
        <w:pict>
          <v:shape id="_x0000_s3339" o:spid="_x0000_s3339" o:spt="202" type="#_x0000_t202" style="position:absolute;left:0pt;margin-left:366.25pt;margin-top:55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325"/>
                  </w:pPr>
                  <w:r>
                    <w:t>&lt;0.1</w:t>
                  </w:r>
                </w:p>
              </w:txbxContent>
            </v:textbox>
          </v:shape>
        </w:pict>
      </w:r>
      <w:r>
        <w:rPr>
          <w:sz w:val="22"/>
          <w:szCs w:val="22"/>
        </w:rPr>
        <w:pict>
          <v:shape id="_x0000_s3340" o:spid="_x0000_s3340" o:spt="202" type="#_x0000_t202" style="position:absolute;left:0pt;margin-left:415.95pt;margin-top:558.7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341" o:spid="_x0000_s3341" o:spt="202" type="#_x0000_t202" style="position:absolute;left:0pt;margin-left:465.65pt;margin-top:558.7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342" o:spid="_x0000_s3342" o:spt="202" type="#_x0000_t202" style="position:absolute;left:0pt;margin-left:515.3pt;margin-top:558.7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343" o:spid="_x0000_s3343" o:spt="202" type="#_x0000_t202" style="position:absolute;left:0pt;margin-left:43.55pt;margin-top:572.0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30"/>
                    <w:ind w:left="33"/>
                    <w:rPr>
                      <w:rFonts w:ascii="宋体"/>
                      <w:b/>
                      <w:sz w:val="18"/>
                    </w:rPr>
                  </w:pPr>
                  <w:r>
                    <w:rPr>
                      <w:rFonts w:hint="eastAsia" w:ascii="宋体"/>
                      <w:b/>
                      <w:sz w:val="18"/>
                    </w:rPr>
                    <w:t>硝基芳烃及环酮类</w:t>
                  </w:r>
                </w:p>
              </w:txbxContent>
            </v:textbox>
          </v:shape>
        </w:pict>
      </w:r>
      <w:r>
        <w:rPr>
          <w:sz w:val="22"/>
          <w:szCs w:val="22"/>
        </w:rPr>
        <w:pict>
          <v:shape id="_x0000_s3344" o:spid="_x0000_s3344" o:spt="202" type="#_x0000_t202" style="position:absolute;left:0pt;margin-left:167.95pt;margin-top:572.0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345" o:spid="_x0000_s3345" o:spt="202" type="#_x0000_t202" style="position:absolute;left:0pt;margin-left:266.85pt;margin-top:572.0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346" o:spid="_x0000_s3346" o:spt="202" type="#_x0000_t202" style="position:absolute;left:0pt;margin-left:316.55pt;margin-top:572.0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347" o:spid="_x0000_s3347" o:spt="202" type="#_x0000_t202" style="position:absolute;left:0pt;margin-left:366.25pt;margin-top:572.0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348" o:spid="_x0000_s3348" o:spt="202" type="#_x0000_t202" style="position:absolute;left:0pt;margin-left:415.95pt;margin-top:572.0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349" o:spid="_x0000_s3349" o:spt="202" type="#_x0000_t202" style="position:absolute;left:0pt;margin-left:465.65pt;margin-top:572.0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350" o:spid="_x0000_s3350" o:spt="202" type="#_x0000_t202" style="position:absolute;left:0pt;margin-left:515.3pt;margin-top:572.0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351" o:spid="_x0000_s3351" o:spt="202" type="#_x0000_t202" style="position:absolute;left:0pt;margin-left:43.55pt;margin-top:585.35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7"/>
                    <w:ind w:left="831" w:right="815"/>
                    <w:jc w:val="center"/>
                    <w:rPr>
                      <w:rFonts w:ascii="宋体"/>
                    </w:rPr>
                  </w:pPr>
                  <w:r>
                    <w:rPr>
                      <w:rFonts w:hint="eastAsia" w:ascii="宋体"/>
                    </w:rPr>
                    <w:t>硝基苯</w:t>
                  </w:r>
                </w:p>
              </w:txbxContent>
            </v:textbox>
          </v:shape>
        </w:pict>
      </w:r>
      <w:r>
        <w:rPr>
          <w:sz w:val="22"/>
          <w:szCs w:val="22"/>
        </w:rPr>
        <w:pict>
          <v:shape id="_x0000_s3352" o:spid="_x0000_s3352" o:spt="202" type="#_x0000_t202" style="position:absolute;left:0pt;margin-left:167.95pt;margin-top:585.35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478"/>
                  </w:pPr>
                  <w:r>
                    <w:t>HJ 834-2017</w:t>
                  </w:r>
                </w:p>
              </w:txbxContent>
            </v:textbox>
          </v:shape>
        </w:pict>
      </w:r>
      <w:r>
        <w:rPr>
          <w:sz w:val="22"/>
          <w:szCs w:val="22"/>
        </w:rPr>
        <w:pict>
          <v:shape id="_x0000_s3353" o:spid="_x0000_s3353" o:spt="202" type="#_x0000_t202" style="position:absolute;left:0pt;margin-left:266.85pt;margin-top:585.3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327"/>
                  </w:pPr>
                  <w:r>
                    <w:t>0.09</w:t>
                  </w:r>
                </w:p>
              </w:txbxContent>
            </v:textbox>
          </v:shape>
        </w:pict>
      </w:r>
      <w:r>
        <w:rPr>
          <w:sz w:val="22"/>
          <w:szCs w:val="22"/>
        </w:rPr>
        <w:pict>
          <v:shape id="_x0000_s3354" o:spid="_x0000_s3354" o:spt="202" type="#_x0000_t202" style="position:absolute;left:0pt;margin-left:316.55pt;margin-top:585.3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6"/>
                    <w:ind w:left="257"/>
                  </w:pPr>
                  <w:r>
                    <w:t>mg/kg</w:t>
                  </w:r>
                </w:p>
              </w:txbxContent>
            </v:textbox>
          </v:shape>
        </w:pict>
      </w:r>
      <w:r>
        <w:rPr>
          <w:sz w:val="22"/>
          <w:szCs w:val="22"/>
        </w:rPr>
        <w:pict>
          <v:shape id="_x0000_s3355" o:spid="_x0000_s3355" o:spt="202" type="#_x0000_t202" style="position:absolute;left:0pt;margin-left:366.25pt;margin-top:585.3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8"/>
                    <w:ind w:left="274"/>
                  </w:pPr>
                  <w:r>
                    <w:t>&lt;0.09</w:t>
                  </w:r>
                </w:p>
              </w:txbxContent>
            </v:textbox>
          </v:shape>
        </w:pict>
      </w:r>
      <w:r>
        <w:rPr>
          <w:sz w:val="22"/>
          <w:szCs w:val="22"/>
        </w:rPr>
        <w:pict>
          <v:shape id="_x0000_s3356" o:spid="_x0000_s3356" o:spt="202" type="#_x0000_t202" style="position:absolute;left:0pt;margin-left:415.95pt;margin-top:585.35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357" o:spid="_x0000_s3357" o:spt="202" type="#_x0000_t202" style="position:absolute;left:0pt;margin-left:465.65pt;margin-top:585.35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jc w:val="center"/>
                  </w:pPr>
                  <w:r>
                    <w:rPr>
                      <w:w w:val="99"/>
                    </w:rPr>
                    <w:t>-</w:t>
                  </w:r>
                </w:p>
              </w:txbxContent>
            </v:textbox>
          </v:shape>
        </w:pict>
      </w:r>
      <w:r>
        <w:rPr>
          <w:sz w:val="22"/>
          <w:szCs w:val="22"/>
        </w:rPr>
        <w:pict>
          <v:shape id="_x0000_s3358" o:spid="_x0000_s3358" o:spt="202" type="#_x0000_t202" style="position:absolute;left:0pt;margin-left:515.3pt;margin-top:585.35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9"/>
                    <w:ind w:left="1"/>
                    <w:jc w:val="center"/>
                  </w:pPr>
                  <w:r>
                    <w:rPr>
                      <w:w w:val="99"/>
                    </w:rPr>
                    <w:t>-</w:t>
                  </w:r>
                </w:p>
              </w:txbxContent>
            </v:textbox>
          </v:shape>
        </w:pict>
      </w:r>
      <w:r>
        <w:rPr>
          <w:sz w:val="22"/>
          <w:szCs w:val="22"/>
        </w:rPr>
        <w:pict>
          <v:shape id="_x0000_s3359" o:spid="_x0000_s3359" o:spt="202" type="#_x0000_t202" style="position:absolute;left:0pt;margin-left:43.55pt;margin-top:598.7pt;height:13.35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28"/>
                    <w:ind w:left="33"/>
                    <w:rPr>
                      <w:rFonts w:ascii="宋体"/>
                      <w:b/>
                      <w:sz w:val="18"/>
                    </w:rPr>
                  </w:pPr>
                  <w:r>
                    <w:rPr>
                      <w:rFonts w:hint="eastAsia" w:ascii="宋体"/>
                      <w:b/>
                      <w:sz w:val="18"/>
                    </w:rPr>
                    <w:t>苯胺类和联苯胺类</w:t>
                  </w:r>
                </w:p>
              </w:txbxContent>
            </v:textbox>
          </v:shape>
        </w:pict>
      </w:r>
      <w:r>
        <w:rPr>
          <w:sz w:val="22"/>
          <w:szCs w:val="22"/>
        </w:rPr>
        <w:pict>
          <v:shape id="_x0000_s3360" o:spid="_x0000_s3360" o:spt="202" type="#_x0000_t202" style="position:absolute;left:0pt;margin-left:167.95pt;margin-top:598.7pt;height:13.35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361" o:spid="_x0000_s3361" o:spt="202" type="#_x0000_t202" style="position:absolute;left:0pt;margin-left:266.85pt;margin-top:598.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362" o:spid="_x0000_s3362" o:spt="202" type="#_x0000_t202" style="position:absolute;left:0pt;margin-left:316.55pt;margin-top:598.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363" o:spid="_x0000_s3363" o:spt="202" type="#_x0000_t202" style="position:absolute;left:0pt;margin-left:366.25pt;margin-top:598.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364" o:spid="_x0000_s3364" o:spt="202" type="#_x0000_t202" style="position:absolute;left:0pt;margin-left:415.95pt;margin-top:598.7pt;height:13.35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365" o:spid="_x0000_s3365" o:spt="202" type="#_x0000_t202" style="position:absolute;left:0pt;margin-left:465.65pt;margin-top:598.7pt;height:13.35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366" o:spid="_x0000_s3366" o:spt="202" type="#_x0000_t202" style="position:absolute;left:0pt;margin-left:515.3pt;margin-top:598.7pt;height:13.35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367" o:spid="_x0000_s3367" o:spt="202" type="#_x0000_t202" style="position:absolute;left:0pt;margin-left:43.55pt;margin-top:612.05pt;height:33.8pt;width:124.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20"/>
                    </w:rPr>
                  </w:pPr>
                </w:p>
                <w:p>
                  <w:pPr>
                    <w:pStyle w:val="8"/>
                    <w:ind w:left="832" w:right="814"/>
                    <w:jc w:val="center"/>
                    <w:rPr>
                      <w:rFonts w:ascii="宋体"/>
                    </w:rPr>
                  </w:pPr>
                  <w:r>
                    <w:rPr>
                      <w:rFonts w:hint="eastAsia" w:ascii="宋体"/>
                    </w:rPr>
                    <w:t>苯胺</w:t>
                  </w:r>
                </w:p>
                <w:p>
                  <w:pPr>
                    <w:pStyle w:val="8"/>
                    <w:rPr>
                      <w:sz w:val="17"/>
                    </w:rPr>
                  </w:pPr>
                </w:p>
              </w:txbxContent>
            </v:textbox>
          </v:shape>
        </w:pict>
      </w:r>
      <w:r>
        <w:rPr>
          <w:sz w:val="22"/>
          <w:szCs w:val="22"/>
        </w:rPr>
        <w:pict>
          <v:shape id="_x0000_s3368" o:spid="_x0000_s3368" o:spt="202" type="#_x0000_t202" style="position:absolute;left:0pt;margin-left:167.95pt;margin-top:612.05pt;height:33.8pt;width:9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22" w:line="261" w:lineRule="auto"/>
                    <w:ind w:left="166" w:right="91" w:hanging="60"/>
                  </w:pPr>
                  <w:r>
                    <w:t>USEPA 3545A-2007&amp; USEPA 8270E-2018</w:t>
                  </w:r>
                </w:p>
              </w:txbxContent>
            </v:textbox>
          </v:shape>
        </w:pict>
      </w:r>
      <w:r>
        <w:rPr>
          <w:sz w:val="22"/>
          <w:szCs w:val="22"/>
        </w:rPr>
        <w:pict>
          <v:shape id="_x0000_s3369" o:spid="_x0000_s3369" o:spt="202" type="#_x0000_t202" style="position:absolute;left:0pt;margin-left:266.85pt;margin-top:612.05pt;height:33.8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rPr>
                      <w:sz w:val="20"/>
                    </w:rPr>
                  </w:pPr>
                </w:p>
                <w:p>
                  <w:pPr>
                    <w:pStyle w:val="8"/>
                    <w:ind w:left="95" w:right="96"/>
                    <w:jc w:val="center"/>
                  </w:pPr>
                  <w:r>
                    <w:t>0.5</w:t>
                  </w:r>
                </w:p>
                <w:p>
                  <w:pPr>
                    <w:pStyle w:val="8"/>
                    <w:rPr>
                      <w:sz w:val="17"/>
                    </w:rPr>
                  </w:pPr>
                </w:p>
              </w:txbxContent>
            </v:textbox>
          </v:shape>
        </w:pict>
      </w:r>
      <w:r>
        <w:rPr>
          <w:sz w:val="22"/>
          <w:szCs w:val="22"/>
        </w:rPr>
        <w:pict>
          <v:shape id="_x0000_s3370" o:spid="_x0000_s3370" o:spt="202" type="#_x0000_t202" style="position:absolute;left:0pt;margin-left:316.55pt;margin-top:612.05pt;height:33.8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20"/>
                    </w:rPr>
                  </w:pPr>
                </w:p>
                <w:p>
                  <w:pPr>
                    <w:pStyle w:val="8"/>
                    <w:ind w:left="257"/>
                  </w:pPr>
                  <w:r>
                    <w:t>mg/kg</w:t>
                  </w:r>
                </w:p>
                <w:p>
                  <w:pPr>
                    <w:pStyle w:val="8"/>
                    <w:rPr>
                      <w:sz w:val="17"/>
                    </w:rPr>
                  </w:pPr>
                </w:p>
              </w:txbxContent>
            </v:textbox>
          </v:shape>
        </w:pict>
      </w:r>
      <w:r>
        <w:rPr>
          <w:sz w:val="22"/>
          <w:szCs w:val="22"/>
        </w:rPr>
        <w:pict>
          <v:shape id="_x0000_s3371" o:spid="_x0000_s3371" o:spt="202" type="#_x0000_t202" style="position:absolute;left:0pt;margin-left:366.25pt;margin-top:612.05pt;height:33.8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20"/>
                    </w:rPr>
                  </w:pPr>
                </w:p>
                <w:p>
                  <w:pPr>
                    <w:pStyle w:val="8"/>
                    <w:ind w:left="325"/>
                  </w:pPr>
                  <w:r>
                    <w:t>&lt;0.5</w:t>
                  </w:r>
                </w:p>
                <w:p>
                  <w:pPr>
                    <w:pStyle w:val="8"/>
                    <w:rPr>
                      <w:sz w:val="17"/>
                    </w:rPr>
                  </w:pPr>
                </w:p>
              </w:txbxContent>
            </v:textbox>
          </v:shape>
        </w:pict>
      </w:r>
      <w:r>
        <w:rPr>
          <w:sz w:val="22"/>
          <w:szCs w:val="22"/>
        </w:rPr>
        <w:pict>
          <v:shape id="_x0000_s3372" o:spid="_x0000_s3372" o:spt="202" type="#_x0000_t202" style="position:absolute;left:0pt;margin-left:415.95pt;margin-top:612.05pt;height:33.8pt;width:4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rPr>
                      <w:sz w:val="20"/>
                    </w:rPr>
                  </w:pPr>
                </w:p>
                <w:p>
                  <w:pPr>
                    <w:pStyle w:val="8"/>
                    <w:jc w:val="center"/>
                  </w:pPr>
                  <w:r>
                    <w:rPr>
                      <w:w w:val="99"/>
                    </w:rPr>
                    <w:t>-</w:t>
                  </w:r>
                </w:p>
                <w:p>
                  <w:pPr>
                    <w:pStyle w:val="8"/>
                    <w:rPr>
                      <w:sz w:val="17"/>
                    </w:rPr>
                  </w:pPr>
                </w:p>
              </w:txbxContent>
            </v:textbox>
          </v:shape>
        </w:pict>
      </w:r>
      <w:r>
        <w:rPr>
          <w:sz w:val="22"/>
          <w:szCs w:val="22"/>
        </w:rPr>
        <w:pict>
          <v:shape id="_x0000_s3373" o:spid="_x0000_s3373" o:spt="202" type="#_x0000_t202" style="position:absolute;left:0pt;margin-left:465.65pt;margin-top:612.05pt;height:33.8pt;width:49.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rPr>
                      <w:sz w:val="20"/>
                    </w:rPr>
                  </w:pPr>
                </w:p>
                <w:p>
                  <w:pPr>
                    <w:pStyle w:val="8"/>
                    <w:jc w:val="center"/>
                  </w:pPr>
                  <w:r>
                    <w:rPr>
                      <w:w w:val="99"/>
                    </w:rPr>
                    <w:t>-</w:t>
                  </w:r>
                </w:p>
                <w:p>
                  <w:pPr>
                    <w:pStyle w:val="8"/>
                    <w:rPr>
                      <w:sz w:val="17"/>
                    </w:rPr>
                  </w:pPr>
                </w:p>
              </w:txbxContent>
            </v:textbox>
          </v:shape>
        </w:pict>
      </w:r>
      <w:r>
        <w:rPr>
          <w:sz w:val="22"/>
          <w:szCs w:val="22"/>
        </w:rPr>
        <w:pict>
          <v:shape id="_x0000_s3374" o:spid="_x0000_s3374" o:spt="202" type="#_x0000_t202" style="position:absolute;left:0pt;margin-left:515.3pt;margin-top:612.05pt;height:33.8pt;width:49.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rPr>
                      <w:sz w:val="20"/>
                    </w:rPr>
                  </w:pPr>
                </w:p>
                <w:p>
                  <w:pPr>
                    <w:pStyle w:val="8"/>
                    <w:ind w:left="1"/>
                    <w:jc w:val="center"/>
                  </w:pPr>
                  <w:r>
                    <w:rPr>
                      <w:w w:val="99"/>
                    </w:rPr>
                    <w:t>-</w:t>
                  </w:r>
                </w:p>
                <w:p>
                  <w:pPr>
                    <w:pStyle w:val="8"/>
                    <w:rPr>
                      <w:sz w:val="17"/>
                    </w:rPr>
                  </w:pP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607" o:spid="_x0000_s6607" o:spt="75" type="#_x0000_t75" style="position:absolute;left:0pt;margin-left:53.9pt;margin-top:28.1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3375" o:spid="_x0000_s3375" o:spt="203" style="position:absolute;left:0pt;margin-left:52.05pt;margin-top:113.15pt;height:129.05pt;width:490.35pt;mso-position-horizontal-relative:page;mso-position-vertical-relative:page;z-index:-3072;mso-width-relative:page;mso-height-relative:page;" coordorigin="1041,2263" coordsize="9807,2581">
            <o:lock v:ext="edit"/>
            <v:line id="_x0000_s3376" o:spid="_x0000_s3376" o:spt="20" style="position:absolute;left:2680;top:3189;height:1646;width:0;" coordsize="21600,21600">
              <v:path arrowok="t"/>
              <v:fill focussize="0,0"/>
              <v:stroke weight="0.14pt"/>
              <v:imagedata o:title=""/>
              <o:lock v:ext="edit"/>
            </v:line>
            <v:line id="_x0000_s3377" o:spid="_x0000_s3377" o:spt="20" style="position:absolute;left:2680;top:3188;height:1648;width:0;" coordsize="21600,21600">
              <v:path arrowok="t"/>
              <v:fill focussize="0,0"/>
              <v:stroke weight="0.12pt"/>
              <v:imagedata o:title=""/>
              <o:lock v:ext="edit"/>
            </v:line>
            <v:line id="_x0000_s3378" o:spid="_x0000_s3378" o:spt="20" style="position:absolute;left:5570;top:2632;height:2203;width:0;" coordsize="21600,21600">
              <v:path arrowok="t"/>
              <v:fill focussize="0,0"/>
              <v:stroke weight="0.14pt"/>
              <v:imagedata o:title=""/>
              <o:lock v:ext="edit"/>
            </v:line>
            <v:line id="_x0000_s3379" o:spid="_x0000_s3379" o:spt="20" style="position:absolute;left:5570;top:2630;height:2206;width:0;" coordsize="21600,21600">
              <v:path arrowok="t"/>
              <v:fill focussize="0,0"/>
              <v:stroke weight="0.12pt"/>
              <v:imagedata o:title=""/>
              <o:lock v:ext="edit"/>
            </v:line>
            <v:line id="_x0000_s3380" o:spid="_x0000_s3380" o:spt="20" style="position:absolute;left:6672;top:2632;height:2203;width:0;" coordsize="21600,21600">
              <v:path arrowok="t"/>
              <v:fill focussize="0,0"/>
              <v:stroke weight="0.14pt"/>
              <v:imagedata o:title=""/>
              <o:lock v:ext="edit"/>
            </v:line>
            <v:line id="_x0000_s3381" o:spid="_x0000_s3381" o:spt="20" style="position:absolute;left:6672;top:2630;height:2206;width:0;" coordsize="21600,21600">
              <v:path arrowok="t"/>
              <v:fill focussize="0,0"/>
              <v:stroke weight="0.12pt"/>
              <v:imagedata o:title=""/>
              <o:lock v:ext="edit"/>
            </v:line>
            <v:line id="_x0000_s3382" o:spid="_x0000_s3382" o:spt="20" style="position:absolute;left:10839;top:2282;height:2553;width:0;" coordsize="21600,21600">
              <v:path arrowok="t"/>
              <v:fill focussize="0,0"/>
              <v:stroke weight="0.14pt"/>
              <v:imagedata o:title=""/>
              <o:lock v:ext="edit"/>
            </v:line>
            <v:line id="_x0000_s3383" o:spid="_x0000_s3383" o:spt="20" style="position:absolute;left:10839;top:2282;height:2554;width:0;" coordsize="21600,21600">
              <v:path arrowok="t"/>
              <v:fill focussize="0,0"/>
              <v:stroke weight="0.12pt"/>
              <v:imagedata o:title=""/>
              <o:lock v:ext="edit"/>
            </v:line>
            <v:line id="_x0000_s3384" o:spid="_x0000_s3384" o:spt="20" style="position:absolute;left:1061;top:2629;height:0;width:9778;" coordsize="21600,21600">
              <v:path arrowok="t"/>
              <v:fill focussize="0,0"/>
              <v:stroke weight="0.14pt"/>
              <v:imagedata o:title=""/>
              <o:lock v:ext="edit"/>
            </v:line>
            <v:line id="_x0000_s3385" o:spid="_x0000_s3385" o:spt="20" style="position:absolute;left:1061;top:2629;height:0;width:9779;" coordsize="21600,21600">
              <v:path arrowok="t"/>
              <v:fill focussize="0,0"/>
              <v:stroke weight="0.12pt"/>
              <v:imagedata o:title=""/>
              <o:lock v:ext="edit"/>
            </v:line>
            <v:line id="_x0000_s3386" o:spid="_x0000_s3386" o:spt="20" style="position:absolute;left:7707;top:2910;height:1925;width:0;" coordsize="21600,21600">
              <v:path arrowok="t"/>
              <v:fill focussize="0,0"/>
              <v:stroke weight="0.14pt"/>
              <v:imagedata o:title=""/>
              <o:lock v:ext="edit"/>
            </v:line>
            <v:line id="_x0000_s3387" o:spid="_x0000_s3387" o:spt="20" style="position:absolute;left:7707;top:2909;height:1927;width:0;" coordsize="21600,21600">
              <v:path arrowok="t"/>
              <v:fill focussize="0,0"/>
              <v:stroke weight="0.12pt"/>
              <v:imagedata o:title=""/>
              <o:lock v:ext="edit"/>
            </v:line>
            <v:line id="_x0000_s3388" o:spid="_x0000_s3388" o:spt="20" style="position:absolute;left:1061;top:2908;height:0;width:9778;" coordsize="21600,21600">
              <v:path arrowok="t"/>
              <v:fill focussize="0,0"/>
              <v:stroke weight="0.14pt"/>
              <v:imagedata o:title=""/>
              <o:lock v:ext="edit"/>
            </v:line>
            <v:line id="_x0000_s3389" o:spid="_x0000_s3389" o:spt="20" style="position:absolute;left:1061;top:2908;height:0;width:9779;" coordsize="21600,21600">
              <v:path arrowok="t"/>
              <v:fill focussize="0,0"/>
              <v:stroke weight="0.12pt"/>
              <v:imagedata o:title=""/>
              <o:lock v:ext="edit"/>
            </v:line>
            <v:line id="_x0000_s3390" o:spid="_x0000_s3390" o:spt="20" style="position:absolute;left:1061;top:3186;height:0;width:9778;" coordsize="21600,21600">
              <v:path arrowok="t"/>
              <v:fill focussize="0,0"/>
              <v:stroke weight="0.14pt"/>
              <v:imagedata o:title=""/>
              <o:lock v:ext="edit"/>
            </v:line>
            <v:line id="_x0000_s3391" o:spid="_x0000_s3391" o:spt="20" style="position:absolute;left:1061;top:3186;height:0;width:9779;" coordsize="21600,21600">
              <v:path arrowok="t"/>
              <v:fill focussize="0,0"/>
              <v:stroke weight="0.12pt"/>
              <v:imagedata o:title=""/>
              <o:lock v:ext="edit"/>
            </v:line>
            <v:line id="_x0000_s3392" o:spid="_x0000_s3392" o:spt="20" style="position:absolute;left:1061;top:3986;height:0;width:9778;" coordsize="21600,21600">
              <v:path arrowok="t"/>
              <v:fill focussize="0,0"/>
              <v:stroke weight="0.14pt"/>
              <v:imagedata o:title=""/>
              <o:lock v:ext="edit"/>
            </v:line>
            <v:line id="_x0000_s3393" o:spid="_x0000_s3393" o:spt="20" style="position:absolute;left:1061;top:3986;height:0;width:9779;" coordsize="21600,21600">
              <v:path arrowok="t"/>
              <v:fill focussize="0,0"/>
              <v:stroke weight="0.12pt"/>
              <v:imagedata o:title=""/>
              <o:lock v:ext="edit"/>
            </v:line>
            <v:line id="_x0000_s3394" o:spid="_x0000_s3394" o:spt="20" style="position:absolute;left:1061;top:4252;height:0;width:9778;" coordsize="21600,21600">
              <v:path arrowok="t"/>
              <v:fill focussize="0,0"/>
              <v:stroke weight="0.14pt"/>
              <v:imagedata o:title=""/>
              <o:lock v:ext="edit"/>
            </v:line>
            <v:line id="_x0000_s3395" o:spid="_x0000_s3395" o:spt="20" style="position:absolute;left:1061;top:4252;height:0;width:9779;" coordsize="21600,21600">
              <v:path arrowok="t"/>
              <v:fill focussize="0,0"/>
              <v:stroke weight="0.12pt"/>
              <v:imagedata o:title=""/>
              <o:lock v:ext="edit"/>
            </v:line>
            <v:line id="_x0000_s3396" o:spid="_x0000_s3396" o:spt="20" style="position:absolute;left:1061;top:4835;height:0;width:9778;" coordsize="21600,21600">
              <v:path arrowok="t"/>
              <v:fill focussize="0,0"/>
              <v:stroke weight="0.14pt"/>
              <v:imagedata o:title=""/>
              <o:lock v:ext="edit"/>
            </v:line>
            <v:line id="_x0000_s3397" o:spid="_x0000_s3397" o:spt="20" style="position:absolute;left:1061;top:4835;height:0;width:9779;" coordsize="21600,21600">
              <v:path arrowok="t"/>
              <v:fill focussize="0,0"/>
              <v:stroke weight="0.12pt"/>
              <v:imagedata o:title=""/>
              <o:lock v:ext="edit"/>
            </v:line>
            <v:line id="_x0000_s3398" o:spid="_x0000_s3398" o:spt="20" style="position:absolute;left:1043;top:2264;height:0;width:9803;" coordsize="21600,21600">
              <v:path arrowok="t"/>
              <v:fill focussize="0,0"/>
              <v:stroke weight="0.14pt"/>
              <v:imagedata o:title=""/>
              <o:lock v:ext="edit"/>
            </v:line>
            <v:line id="_x0000_s3399" o:spid="_x0000_s3399" o:spt="20" style="position:absolute;left:1042;top:2273;height:0;width:9806;" coordsize="21600,21600">
              <v:path arrowok="t"/>
              <v:fill focussize="0,0"/>
              <v:stroke weight="0.96pt"/>
              <v:imagedata o:title=""/>
              <o:lock v:ext="edit"/>
            </v:line>
            <v:line id="_x0000_s3400" o:spid="_x0000_s3400" o:spt="20" style="position:absolute;left:1043;top:2264;height:2578;width:0;" coordsize="21600,21600">
              <v:path arrowok="t"/>
              <v:fill focussize="0,0"/>
              <v:stroke weight="0.14pt"/>
              <v:imagedata o:title=""/>
              <o:lock v:ext="edit"/>
            </v:line>
            <v:line id="_x0000_s3401" o:spid="_x0000_s3401" o:spt="20" style="position:absolute;left:1051;top:2263;height:2581;width:0;" coordsize="21600,21600">
              <v:path arrowok="t"/>
              <v:fill focussize="0,0"/>
              <v:stroke weight="0.96pt"/>
              <v:imagedata o:title=""/>
              <o:lock v:ext="edit"/>
            </v:line>
            <v:line id="_x0000_s3402" o:spid="_x0000_s3402" o:spt="20" style="position:absolute;left:1043;top:4826;height:0;width:9803;" coordsize="21600,21600">
              <v:path arrowok="t"/>
              <v:fill focussize="0,0"/>
              <v:stroke weight="0.14pt"/>
              <v:imagedata o:title=""/>
              <o:lock v:ext="edit"/>
            </v:line>
            <v:line id="_x0000_s3403" o:spid="_x0000_s3403" o:spt="20" style="position:absolute;left:1042;top:4834;height:0;width:9806;" coordsize="21600,21600">
              <v:path arrowok="t"/>
              <v:fill focussize="0,0"/>
              <v:stroke weight="0.96pt"/>
              <v:imagedata o:title=""/>
              <o:lock v:ext="edit"/>
            </v:line>
            <v:line id="_x0000_s3404" o:spid="_x0000_s3404" o:spt="20" style="position:absolute;left:10830;top:2264;height:2578;width:0;" coordsize="21600,21600">
              <v:path arrowok="t"/>
              <v:fill focussize="0,0"/>
              <v:stroke weight="0.14pt"/>
              <v:imagedata o:title=""/>
              <o:lock v:ext="edit"/>
            </v:line>
            <v:line id="_x0000_s3405" o:spid="_x0000_s3405" o:spt="20" style="position:absolute;left:10838;top:2263;height:2581;width:0;" coordsize="21600,21600">
              <v:path arrowok="t"/>
              <v:fill focussize="0,0"/>
              <v:stroke weight="0.95992125984252pt"/>
              <v:imagedata o:title=""/>
              <o:lock v:ext="edit"/>
            </v:line>
          </v:group>
        </w:pict>
      </w:r>
      <w:r>
        <w:pict>
          <v:shape id="_x0000_s6606" o:spid="_x0000_s6606" o:spt="75" type="#_x0000_t75" style="position:absolute;left:0pt;margin-left:84.9pt;margin-top:789.2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3406" o:spid="_x0000_s3406" o:spt="202" type="#_x0000_t202" style="position:absolute;left:0pt;margin-left:266.65pt;margin-top:773.5pt;height:12.1pt;width:62.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第</w:t>
                  </w:r>
                  <w:r>
                    <w:t>5</w:t>
                  </w:r>
                  <w:r>
                    <w:rPr>
                      <w:rFonts w:hint="eastAsia" w:ascii="宋体"/>
                    </w:rPr>
                    <w:t>页，共</w:t>
                  </w:r>
                  <w:r>
                    <w:t>21</w:t>
                  </w:r>
                  <w:r>
                    <w:rPr>
                      <w:rFonts w:hint="eastAsia" w:ascii="宋体"/>
                    </w:rPr>
                    <w:t>页</w:t>
                  </w:r>
                </w:p>
              </w:txbxContent>
            </v:textbox>
          </v:shape>
        </w:pict>
      </w:r>
      <w:r>
        <w:rPr>
          <w:sz w:val="22"/>
          <w:szCs w:val="22"/>
        </w:rPr>
        <w:pict>
          <v:shape id="_x0000_s3407" o:spid="_x0000_s3407" o:spt="202" type="#_x0000_t202" style="position:absolute;left:0pt;margin-left:52.55pt;margin-top:113.65pt;height:17.85pt;width:489.3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16"/>
                    <w:ind w:left="1646"/>
                    <w:rPr>
                      <w:rFonts w:ascii="宋体"/>
                      <w:b/>
                      <w:sz w:val="25"/>
                    </w:rPr>
                  </w:pPr>
                  <w:r>
                    <w:rPr>
                      <w:rFonts w:hint="eastAsia" w:ascii="宋体"/>
                      <w:b/>
                      <w:sz w:val="25"/>
                    </w:rPr>
                    <w:t>无机类分析</w:t>
                  </w:r>
                </w:p>
              </w:txbxContent>
            </v:textbox>
          </v:shape>
        </w:pict>
      </w:r>
      <w:r>
        <w:rPr>
          <w:sz w:val="22"/>
          <w:szCs w:val="22"/>
        </w:rPr>
        <w:pict>
          <v:shape id="_x0000_s3408" o:spid="_x0000_s3408" o:spt="202" type="#_x0000_t202" style="position:absolute;left:0pt;margin-left:52.55pt;margin-top:131.45pt;height:13.95pt;width:22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5"/>
                    <w:ind w:left="1694" w:right="1691"/>
                    <w:jc w:val="center"/>
                    <w:rPr>
                      <w:rFonts w:ascii="宋体"/>
                    </w:rPr>
                  </w:pPr>
                  <w:r>
                    <w:rPr>
                      <w:rFonts w:hint="eastAsia" w:ascii="宋体"/>
                    </w:rPr>
                    <w:t>质量控制报告</w:t>
                  </w:r>
                </w:p>
              </w:txbxContent>
            </v:textbox>
          </v:shape>
        </w:pict>
      </w:r>
      <w:r>
        <w:rPr>
          <w:sz w:val="22"/>
          <w:szCs w:val="22"/>
        </w:rPr>
        <w:pict>
          <v:shape id="_x0000_s3409" o:spid="_x0000_s3409" o:spt="202" type="#_x0000_t202" style="position:absolute;left:0pt;margin-left:278.5pt;margin-top:131.45pt;height:13.95pt;width:5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0"/>
                    <w:ind w:left="293"/>
                  </w:pPr>
                  <w:r>
                    <w:rPr>
                      <w:rFonts w:hint="eastAsia" w:ascii="宋体"/>
                    </w:rPr>
                    <w:t>样品批号</w:t>
                  </w:r>
                  <w:r>
                    <w:t>:</w:t>
                  </w:r>
                </w:p>
              </w:txbxContent>
            </v:textbox>
          </v:shape>
        </w:pict>
      </w:r>
      <w:r>
        <w:rPr>
          <w:sz w:val="22"/>
          <w:szCs w:val="22"/>
        </w:rPr>
        <w:pict>
          <v:shape id="_x0000_s3410" o:spid="_x0000_s3410" o:spt="202" type="#_x0000_t202" style="position:absolute;left:0pt;margin-left:333.6pt;margin-top:131.45pt;height:13.95pt;width:208.3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34"/>
                  </w:pPr>
                  <w:r>
                    <w:t>1910066</w:t>
                  </w:r>
                </w:p>
              </w:txbxContent>
            </v:textbox>
          </v:shape>
        </w:pict>
      </w:r>
      <w:r>
        <w:rPr>
          <w:sz w:val="22"/>
          <w:szCs w:val="22"/>
        </w:rPr>
        <w:pict>
          <v:shape id="_x0000_s3411" o:spid="_x0000_s3411" o:spt="202" type="#_x0000_t202" style="position:absolute;left:0pt;margin-left:52.55pt;margin-top:145.4pt;height:13.95pt;width:22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5"/>
                    <w:ind w:left="1701" w:right="1684"/>
                    <w:jc w:val="center"/>
                    <w:rPr>
                      <w:rFonts w:ascii="宋体"/>
                    </w:rPr>
                  </w:pPr>
                  <w:r>
                    <w:rPr>
                      <w:rFonts w:hint="eastAsia" w:ascii="宋体"/>
                    </w:rPr>
                    <w:t>实验室控制样</w:t>
                  </w:r>
                </w:p>
              </w:txbxContent>
            </v:textbox>
          </v:shape>
        </w:pict>
      </w:r>
      <w:r>
        <w:rPr>
          <w:sz w:val="22"/>
          <w:szCs w:val="22"/>
        </w:rPr>
        <w:pict>
          <v:shape id="_x0000_s3412" o:spid="_x0000_s3412" o:spt="202" type="#_x0000_t202" style="position:absolute;left:0pt;margin-left:278.5pt;margin-top:145.4pt;height:13.95pt;width:5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0"/>
                    <w:ind w:left="603"/>
                  </w:pPr>
                  <w:r>
                    <w:rPr>
                      <w:rFonts w:hint="eastAsia" w:ascii="宋体"/>
                      <w:spacing w:val="-14"/>
                    </w:rPr>
                    <w:t xml:space="preserve">基质 </w:t>
                  </w:r>
                  <w:r>
                    <w:t>:</w:t>
                  </w:r>
                </w:p>
              </w:txbxContent>
            </v:textbox>
          </v:shape>
        </w:pict>
      </w:r>
      <w:r>
        <w:rPr>
          <w:sz w:val="22"/>
          <w:szCs w:val="22"/>
        </w:rPr>
        <w:pict>
          <v:shape id="_x0000_s3413" o:spid="_x0000_s3413" o:spt="202" type="#_x0000_t202" style="position:absolute;left:0pt;margin-left:333.6pt;margin-top:145.4pt;height:13.95pt;width:51.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5"/>
                    <w:ind w:left="34"/>
                    <w:rPr>
                      <w:rFonts w:ascii="宋体"/>
                    </w:rPr>
                  </w:pPr>
                  <w:r>
                    <w:rPr>
                      <w:rFonts w:hint="eastAsia" w:ascii="宋体"/>
                    </w:rPr>
                    <w:t>土样</w:t>
                  </w:r>
                </w:p>
              </w:txbxContent>
            </v:textbox>
          </v:shape>
        </w:pict>
      </w:r>
      <w:r>
        <w:rPr>
          <w:sz w:val="22"/>
          <w:szCs w:val="22"/>
        </w:rPr>
        <w:pict>
          <v:shape id="_x0000_s3414" o:spid="_x0000_s3414" o:spt="202" type="#_x0000_t202" style="position:absolute;left:0pt;margin-left:385.35pt;margin-top:145.4pt;height:13.95pt;width:156.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0"/>
                    <w:ind w:left="32"/>
                  </w:pPr>
                  <w:r>
                    <w:rPr>
                      <w:rFonts w:hint="eastAsia" w:ascii="宋体"/>
                    </w:rPr>
                    <w:t>分析日期</w:t>
                  </w:r>
                  <w:r>
                    <w:t>:2019/10/19</w:t>
                  </w:r>
                </w:p>
              </w:txbxContent>
            </v:textbox>
          </v:shape>
        </w:pict>
      </w:r>
      <w:r>
        <w:rPr>
          <w:sz w:val="22"/>
          <w:szCs w:val="22"/>
        </w:rPr>
        <w:pict>
          <v:shape id="_x0000_s3415" o:spid="_x0000_s3415" o:spt="202" type="#_x0000_t202" style="position:absolute;left:0pt;margin-left:52.55pt;margin-top:159.3pt;height:40pt;width:81.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0"/>
                    <w:rPr>
                      <w:sz w:val="24"/>
                    </w:rPr>
                  </w:pPr>
                </w:p>
                <w:p>
                  <w:pPr>
                    <w:pStyle w:val="8"/>
                    <w:spacing w:before="1"/>
                    <w:ind w:left="463"/>
                    <w:rPr>
                      <w:rFonts w:ascii="宋体"/>
                    </w:rPr>
                  </w:pPr>
                  <w:r>
                    <w:rPr>
                      <w:rFonts w:hint="eastAsia" w:ascii="宋体"/>
                    </w:rPr>
                    <w:t>分析指标</w:t>
                  </w:r>
                </w:p>
                <w:p>
                  <w:pPr>
                    <w:pStyle w:val="8"/>
                    <w:rPr>
                      <w:sz w:val="17"/>
                    </w:rPr>
                  </w:pPr>
                </w:p>
              </w:txbxContent>
            </v:textbox>
          </v:shape>
        </w:pict>
      </w:r>
      <w:r>
        <w:rPr>
          <w:sz w:val="22"/>
          <w:szCs w:val="22"/>
        </w:rPr>
        <w:pict>
          <v:shape id="_x0000_s3416" o:spid="_x0000_s3416" o:spt="202" type="#_x0000_t202" style="position:absolute;left:0pt;margin-left:134pt;margin-top:159.3pt;height:40pt;width:144.5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0"/>
                    <w:rPr>
                      <w:sz w:val="24"/>
                    </w:rPr>
                  </w:pPr>
                </w:p>
                <w:p>
                  <w:pPr>
                    <w:pStyle w:val="8"/>
                    <w:spacing w:before="1"/>
                    <w:ind w:left="1253" w:right="1237"/>
                    <w:jc w:val="center"/>
                    <w:rPr>
                      <w:rFonts w:ascii="宋体"/>
                    </w:rPr>
                  </w:pPr>
                  <w:r>
                    <w:rPr>
                      <w:rFonts w:hint="eastAsia" w:ascii="宋体"/>
                    </w:rPr>
                    <w:t>方法</w:t>
                  </w:r>
                </w:p>
                <w:p>
                  <w:pPr>
                    <w:pStyle w:val="8"/>
                    <w:rPr>
                      <w:sz w:val="17"/>
                    </w:rPr>
                  </w:pPr>
                </w:p>
              </w:txbxContent>
            </v:textbox>
          </v:shape>
        </w:pict>
      </w:r>
      <w:r>
        <w:rPr>
          <w:sz w:val="22"/>
          <w:szCs w:val="22"/>
        </w:rPr>
        <w:pict>
          <v:shape id="_x0000_s3417" o:spid="_x0000_s3417" o:spt="202" type="#_x0000_t202" style="position:absolute;left:0pt;margin-left:278.5pt;margin-top:159.3pt;height:40pt;width:5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0"/>
                    <w:rPr>
                      <w:sz w:val="24"/>
                    </w:rPr>
                  </w:pPr>
                </w:p>
                <w:p>
                  <w:pPr>
                    <w:pStyle w:val="8"/>
                    <w:spacing w:before="1"/>
                    <w:ind w:left="282"/>
                    <w:rPr>
                      <w:rFonts w:ascii="宋体"/>
                    </w:rPr>
                  </w:pPr>
                  <w:r>
                    <w:rPr>
                      <w:rFonts w:hint="eastAsia" w:ascii="宋体"/>
                    </w:rPr>
                    <w:t>检出限</w:t>
                  </w:r>
                </w:p>
                <w:p>
                  <w:pPr>
                    <w:pStyle w:val="8"/>
                    <w:rPr>
                      <w:sz w:val="17"/>
                    </w:rPr>
                  </w:pPr>
                </w:p>
              </w:txbxContent>
            </v:textbox>
          </v:shape>
        </w:pict>
      </w:r>
      <w:r>
        <w:rPr>
          <w:sz w:val="22"/>
          <w:szCs w:val="22"/>
        </w:rPr>
        <w:pict>
          <v:shape id="_x0000_s3418" o:spid="_x0000_s3418" o:spt="202" type="#_x0000_t202" style="position:absolute;left:0pt;margin-left:333.6pt;margin-top:159.3pt;height:40pt;width:51.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0"/>
                    <w:rPr>
                      <w:sz w:val="24"/>
                    </w:rPr>
                  </w:pPr>
                </w:p>
                <w:p>
                  <w:pPr>
                    <w:pStyle w:val="8"/>
                    <w:spacing w:before="1"/>
                    <w:ind w:left="344"/>
                    <w:rPr>
                      <w:rFonts w:ascii="宋体"/>
                    </w:rPr>
                  </w:pPr>
                  <w:r>
                    <w:rPr>
                      <w:rFonts w:hint="eastAsia" w:ascii="宋体"/>
                    </w:rPr>
                    <w:t>单位</w:t>
                  </w:r>
                </w:p>
                <w:p>
                  <w:pPr>
                    <w:pStyle w:val="8"/>
                    <w:rPr>
                      <w:sz w:val="17"/>
                    </w:rPr>
                  </w:pPr>
                </w:p>
              </w:txbxContent>
            </v:textbox>
          </v:shape>
        </w:pict>
      </w:r>
      <w:r>
        <w:rPr>
          <w:sz w:val="22"/>
          <w:szCs w:val="22"/>
        </w:rPr>
        <w:pict>
          <v:shape id="_x0000_s3419" o:spid="_x0000_s3419" o:spt="202" type="#_x0000_t202" style="position:absolute;left:0pt;margin-left:385.35pt;margin-top:159.3pt;height:40pt;width:156.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0"/>
                    <w:rPr>
                      <w:sz w:val="24"/>
                    </w:rPr>
                  </w:pPr>
                </w:p>
                <w:p>
                  <w:pPr>
                    <w:pStyle w:val="8"/>
                    <w:spacing w:before="1"/>
                    <w:ind w:left="1026"/>
                    <w:rPr>
                      <w:rFonts w:ascii="宋体"/>
                    </w:rPr>
                  </w:pPr>
                  <w:r>
                    <w:rPr>
                      <w:rFonts w:hint="eastAsia" w:ascii="宋体"/>
                    </w:rPr>
                    <w:t>空白样品浓度</w:t>
                  </w:r>
                </w:p>
                <w:p>
                  <w:pPr>
                    <w:pStyle w:val="8"/>
                    <w:rPr>
                      <w:sz w:val="17"/>
                    </w:rPr>
                  </w:pPr>
                </w:p>
              </w:txbxContent>
            </v:textbox>
          </v:shape>
        </w:pict>
      </w:r>
      <w:r>
        <w:rPr>
          <w:sz w:val="22"/>
          <w:szCs w:val="22"/>
        </w:rPr>
        <w:pict>
          <v:shape id="_x0000_s3420" o:spid="_x0000_s3420" o:spt="202" type="#_x0000_t202" style="position:absolute;left:0pt;margin-left:52.55pt;margin-top:199.3pt;height:13.35pt;width:81.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30"/>
                    <w:ind w:left="514" w:right="496"/>
                    <w:jc w:val="center"/>
                    <w:rPr>
                      <w:rFonts w:ascii="宋体"/>
                      <w:b/>
                      <w:sz w:val="18"/>
                    </w:rPr>
                  </w:pPr>
                  <w:r>
                    <w:rPr>
                      <w:rFonts w:hint="eastAsia" w:ascii="宋体"/>
                      <w:b/>
                      <w:sz w:val="18"/>
                    </w:rPr>
                    <w:t>无机</w:t>
                  </w:r>
                </w:p>
              </w:txbxContent>
            </v:textbox>
          </v:shape>
        </w:pict>
      </w:r>
      <w:r>
        <w:rPr>
          <w:sz w:val="22"/>
          <w:szCs w:val="22"/>
        </w:rPr>
        <w:pict>
          <v:shape id="_x0000_s3421" o:spid="_x0000_s3421" o:spt="202" type="#_x0000_t202" style="position:absolute;left:0pt;margin-left:134pt;margin-top:199.3pt;height:13.35pt;width:144.5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422" o:spid="_x0000_s3422" o:spt="202" type="#_x0000_t202" style="position:absolute;left:0pt;margin-left:278.5pt;margin-top:199.3pt;height:13.35pt;width:5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423" o:spid="_x0000_s3423" o:spt="202" type="#_x0000_t202" style="position:absolute;left:0pt;margin-left:333.6pt;margin-top:199.3pt;height:13.35pt;width:51.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424" o:spid="_x0000_s3424" o:spt="202" type="#_x0000_t202" style="position:absolute;left:0pt;margin-left:385.35pt;margin-top:199.3pt;height:13.35pt;width:156.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425" o:spid="_x0000_s3425" o:spt="202" type="#_x0000_t202" style="position:absolute;left:0pt;margin-left:52.55pt;margin-top:212.6pt;height:29.1pt;width:81.4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
                    <w:rPr>
                      <w:sz w:val="16"/>
                    </w:rPr>
                  </w:pPr>
                </w:p>
                <w:p>
                  <w:pPr>
                    <w:pStyle w:val="8"/>
                    <w:ind w:left="552"/>
                    <w:rPr>
                      <w:rFonts w:ascii="宋体"/>
                    </w:rPr>
                  </w:pPr>
                  <w:r>
                    <w:rPr>
                      <w:rFonts w:hint="eastAsia" w:ascii="宋体"/>
                    </w:rPr>
                    <w:t>六价铬</w:t>
                  </w:r>
                </w:p>
              </w:txbxContent>
            </v:textbox>
          </v:shape>
        </w:pict>
      </w:r>
      <w:r>
        <w:rPr>
          <w:sz w:val="22"/>
          <w:szCs w:val="22"/>
        </w:rPr>
        <w:pict>
          <v:shape id="_x0000_s3426" o:spid="_x0000_s3426" o:spt="202" type="#_x0000_t202" style="position:absolute;left:0pt;margin-left:134pt;margin-top:212.6pt;height:29.1pt;width:144.5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74" w:line="261" w:lineRule="auto"/>
                    <w:ind w:left="622" w:right="547" w:hanging="60"/>
                  </w:pPr>
                  <w:r>
                    <w:t>USEPA 3060A-1996&amp; USEPA 7196A-1992</w:t>
                  </w:r>
                </w:p>
              </w:txbxContent>
            </v:textbox>
          </v:shape>
        </w:pict>
      </w:r>
      <w:r>
        <w:rPr>
          <w:sz w:val="22"/>
          <w:szCs w:val="22"/>
        </w:rPr>
        <w:pict>
          <v:shape id="_x0000_s3427" o:spid="_x0000_s3427" o:spt="202" type="#_x0000_t202" style="position:absolute;left:0pt;margin-left:278.5pt;margin-top:212.6pt;height:29.1pt;width:55.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rPr>
                      <w:sz w:val="16"/>
                    </w:rPr>
                  </w:pPr>
                </w:p>
                <w:p>
                  <w:pPr>
                    <w:pStyle w:val="8"/>
                    <w:ind w:left="406" w:right="405"/>
                    <w:jc w:val="center"/>
                  </w:pPr>
                  <w:r>
                    <w:t>0.5</w:t>
                  </w:r>
                </w:p>
              </w:txbxContent>
            </v:textbox>
          </v:shape>
        </w:pict>
      </w:r>
      <w:r>
        <w:rPr>
          <w:sz w:val="22"/>
          <w:szCs w:val="22"/>
        </w:rPr>
        <w:pict>
          <v:shape id="_x0000_s3428" o:spid="_x0000_s3428" o:spt="202" type="#_x0000_t202" style="position:absolute;left:0pt;margin-left:333.6pt;margin-top:212.6pt;height:29.1pt;width:51.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
                    <w:rPr>
                      <w:sz w:val="16"/>
                    </w:rPr>
                  </w:pPr>
                </w:p>
                <w:p>
                  <w:pPr>
                    <w:pStyle w:val="8"/>
                    <w:ind w:left="277"/>
                  </w:pPr>
                  <w:r>
                    <w:t>mg/kg</w:t>
                  </w:r>
                </w:p>
              </w:txbxContent>
            </v:textbox>
          </v:shape>
        </w:pict>
      </w:r>
      <w:r>
        <w:rPr>
          <w:sz w:val="22"/>
          <w:szCs w:val="22"/>
        </w:rPr>
        <w:pict>
          <v:shape id="_x0000_s3429" o:spid="_x0000_s3429" o:spt="202" type="#_x0000_t202" style="position:absolute;left:0pt;margin-left:385.35pt;margin-top:212.6pt;height:29.1pt;width:156.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rPr>
                      <w:sz w:val="16"/>
                    </w:rPr>
                  </w:pPr>
                </w:p>
                <w:p>
                  <w:pPr>
                    <w:pStyle w:val="8"/>
                    <w:ind w:left="1368" w:right="1367"/>
                    <w:jc w:val="center"/>
                  </w:pPr>
                  <w:r>
                    <w:t>&lt;0.5</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605" o:spid="_x0000_s6605" o:spt="75" type="#_x0000_t75" style="position:absolute;left:0pt;margin-left:53.9pt;margin-top:28.1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3430" o:spid="_x0000_s3430" o:spt="203" style="position:absolute;left:0pt;margin-left:39.25pt;margin-top:113.15pt;height:157.6pt;width:516pt;mso-position-horizontal-relative:page;mso-position-vertical-relative:page;z-index:-3072;mso-width-relative:page;mso-height-relative:page;" coordorigin="785,2263" coordsize="10320,3152">
            <o:lock v:ext="edit"/>
            <v:line id="_x0000_s3431" o:spid="_x0000_s3431" o:spt="20" style="position:absolute;left:8055;top:2898;height:276;width:0;" coordsize="21600,21600">
              <v:path arrowok="t"/>
              <v:fill focussize="0,0"/>
              <v:stroke weight="0.14pt"/>
              <v:imagedata o:title=""/>
              <o:lock v:ext="edit"/>
            </v:line>
            <v:line id="_x0000_s3432" o:spid="_x0000_s3432" o:spt="20" style="position:absolute;left:8055;top:2897;height:279;width:0;" coordsize="21600,21600">
              <v:path arrowok="t"/>
              <v:fill focussize="0,0"/>
              <v:stroke weight="0.12pt"/>
              <v:imagedata o:title=""/>
              <o:lock v:ext="edit"/>
            </v:line>
            <v:line id="_x0000_s3433" o:spid="_x0000_s3433" o:spt="20" style="position:absolute;left:4130;top:2632;height:2774;width:0;" coordsize="21600,21600">
              <v:path arrowok="t"/>
              <v:fill focussize="0,0"/>
              <v:stroke weight="0.14pt"/>
              <v:imagedata o:title=""/>
              <o:lock v:ext="edit"/>
            </v:line>
            <v:line id="_x0000_s3434" o:spid="_x0000_s3434" o:spt="20" style="position:absolute;left:4130;top:2630;height:2778;width:0;" coordsize="21600,21600">
              <v:path arrowok="t"/>
              <v:fill focussize="0,0"/>
              <v:stroke weight="0.12pt"/>
              <v:imagedata o:title=""/>
              <o:lock v:ext="edit"/>
            </v:line>
            <v:line id="_x0000_s3435" o:spid="_x0000_s3435" o:spt="20" style="position:absolute;left:5460;top:2632;height:2774;width:0;" coordsize="21600,21600">
              <v:path arrowok="t"/>
              <v:fill focussize="0,0"/>
              <v:stroke weight="0.14pt"/>
              <v:imagedata o:title=""/>
              <o:lock v:ext="edit"/>
            </v:line>
            <v:line id="_x0000_s3436" o:spid="_x0000_s3436" o:spt="20" style="position:absolute;left:5460;top:2630;height:2778;width:0;" coordsize="21600,21600">
              <v:path arrowok="t"/>
              <v:fill focussize="0,0"/>
              <v:stroke weight="0.12pt"/>
              <v:imagedata o:title=""/>
              <o:lock v:ext="edit"/>
            </v:line>
            <v:line id="_x0000_s3437" o:spid="_x0000_s3437" o:spt="20" style="position:absolute;left:11096;top:2282;height:3124;width:0;" coordsize="21600,21600">
              <v:path arrowok="t"/>
              <v:fill focussize="0,0"/>
              <v:stroke weight="0.14pt"/>
              <v:imagedata o:title=""/>
              <o:lock v:ext="edit"/>
            </v:line>
            <v:line id="_x0000_s3438" o:spid="_x0000_s3438" o:spt="20" style="position:absolute;left:11096;top:2282;height:3126;width:0;" coordsize="21600,21600">
              <v:path arrowok="t"/>
              <v:fill focussize="0,0"/>
              <v:stroke weight="0.12pt"/>
              <v:imagedata o:title=""/>
              <o:lock v:ext="edit"/>
            </v:line>
            <v:line id="_x0000_s3439" o:spid="_x0000_s3439" o:spt="20" style="position:absolute;left:804;top:2629;height:0;width:10292;" coordsize="21600,21600">
              <v:path arrowok="t"/>
              <v:fill focussize="0,0"/>
              <v:stroke weight="0.14pt"/>
              <v:imagedata o:title=""/>
              <o:lock v:ext="edit"/>
            </v:line>
            <v:line id="_x0000_s3440" o:spid="_x0000_s3440" o:spt="20" style="position:absolute;left:804;top:2629;height:0;width:10293;" coordsize="21600,21600">
              <v:path arrowok="t"/>
              <v:fill focussize="0,0"/>
              <v:stroke weight="0.12pt"/>
              <v:imagedata o:title=""/>
              <o:lock v:ext="edit"/>
            </v:line>
            <v:line id="_x0000_s3441" o:spid="_x0000_s3441" o:spt="20" style="position:absolute;left:804;top:2896;height:0;width:10292;" coordsize="21600,21600">
              <v:path arrowok="t"/>
              <v:fill focussize="0,0"/>
              <v:stroke weight="0.14pt"/>
              <v:imagedata o:title=""/>
              <o:lock v:ext="edit"/>
            </v:line>
            <v:line id="_x0000_s3442" o:spid="_x0000_s3442" o:spt="20" style="position:absolute;left:804;top:2896;height:0;width:10293;" coordsize="21600,21600">
              <v:path arrowok="t"/>
              <v:fill focussize="0,0"/>
              <v:stroke weight="0.12pt"/>
              <v:imagedata o:title=""/>
              <o:lock v:ext="edit"/>
            </v:line>
            <v:line id="_x0000_s3443" o:spid="_x0000_s3443" o:spt="20" style="position:absolute;left:1790;top:3177;height:2229;width:0;" coordsize="21600,21600">
              <v:path arrowok="t"/>
              <v:fill focussize="0,0"/>
              <v:stroke weight="0.14pt"/>
              <v:imagedata o:title=""/>
              <o:lock v:ext="edit"/>
            </v:line>
            <v:line id="_x0000_s3444" o:spid="_x0000_s3444" o:spt="20" style="position:absolute;left:1790;top:3176;height:2232;width:0;" coordsize="21600,21600">
              <v:path arrowok="t"/>
              <v:fill focussize="0,0"/>
              <v:stroke weight="0.12pt"/>
              <v:imagedata o:title=""/>
              <o:lock v:ext="edit"/>
            </v:line>
            <v:line id="_x0000_s3445" o:spid="_x0000_s3445" o:spt="20" style="position:absolute;left:4747;top:3177;height:2229;width:0;" coordsize="21600,21600">
              <v:path arrowok="t"/>
              <v:fill focussize="0,0"/>
              <v:stroke weight="0.14pt"/>
              <v:imagedata o:title=""/>
              <o:lock v:ext="edit"/>
            </v:line>
            <v:line id="_x0000_s3446" o:spid="_x0000_s3446" o:spt="20" style="position:absolute;left:4747;top:3176;height:2232;width:0;" coordsize="21600,21600">
              <v:path arrowok="t"/>
              <v:fill focussize="0,0"/>
              <v:stroke weight="0.12pt"/>
              <v:imagedata o:title=""/>
              <o:lock v:ext="edit"/>
            </v:line>
            <v:line id="_x0000_s3447" o:spid="_x0000_s3447" o:spt="20" style="position:absolute;left:6924;top:3177;height:2229;width:0;" coordsize="21600,21600">
              <v:path arrowok="t"/>
              <v:fill focussize="0,0"/>
              <v:stroke weight="0.14pt"/>
              <v:imagedata o:title=""/>
              <o:lock v:ext="edit"/>
            </v:line>
            <v:line id="_x0000_s3448" o:spid="_x0000_s3448" o:spt="20" style="position:absolute;left:6924;top:3176;height:2232;width:0;" coordsize="21600,21600">
              <v:path arrowok="t"/>
              <v:fill focussize="0,0"/>
              <v:stroke weight="0.12pt"/>
              <v:imagedata o:title=""/>
              <o:lock v:ext="edit"/>
            </v:line>
            <v:line id="_x0000_s3449" o:spid="_x0000_s3449" o:spt="20" style="position:absolute;left:7476;top:3177;height:2229;width:0;" coordsize="21600,21600">
              <v:path arrowok="t"/>
              <v:fill focussize="0,0"/>
              <v:stroke weight="0.14pt"/>
              <v:imagedata o:title=""/>
              <o:lock v:ext="edit"/>
            </v:line>
            <v:line id="_x0000_s3450" o:spid="_x0000_s3450" o:spt="20" style="position:absolute;left:7476;top:3176;height:2232;width:0;" coordsize="21600,21600">
              <v:path arrowok="t"/>
              <v:fill focussize="0,0"/>
              <v:stroke weight="0.12pt"/>
              <v:imagedata o:title=""/>
              <o:lock v:ext="edit"/>
            </v:line>
            <v:line id="_x0000_s3451" o:spid="_x0000_s3451" o:spt="20" style="position:absolute;left:804;top:3174;height:0;width:10292;" coordsize="21600,21600">
              <v:path arrowok="t"/>
              <v:fill focussize="0,0"/>
              <v:stroke weight="0.14pt"/>
              <v:imagedata o:title=""/>
              <o:lock v:ext="edit"/>
            </v:line>
            <v:line id="_x0000_s3452" o:spid="_x0000_s3452" o:spt="20" style="position:absolute;left:804;top:3174;height:0;width:10293;" coordsize="21600,21600">
              <v:path arrowok="t"/>
              <v:fill focussize="0,0"/>
              <v:stroke weight="0.12pt"/>
              <v:imagedata o:title=""/>
              <o:lock v:ext="edit"/>
            </v:line>
            <v:line id="_x0000_s3453" o:spid="_x0000_s3453" o:spt="20" style="position:absolute;left:8055;top:3455;height:1951;width:0;" coordsize="21600,21600">
              <v:path arrowok="t"/>
              <v:fill focussize="0,0"/>
              <v:stroke weight="0.14pt"/>
              <v:imagedata o:title=""/>
              <o:lock v:ext="edit"/>
            </v:line>
            <v:line id="_x0000_s3454" o:spid="_x0000_s3454" o:spt="20" style="position:absolute;left:8055;top:3454;height:1954;width:0;" coordsize="21600,21600">
              <v:path arrowok="t"/>
              <v:fill focussize="0,0"/>
              <v:stroke weight="0.12pt"/>
              <v:imagedata o:title=""/>
              <o:lock v:ext="edit"/>
            </v:line>
            <v:line id="_x0000_s3455" o:spid="_x0000_s3455" o:spt="20" style="position:absolute;left:8607;top:3455;height:1951;width:0;" coordsize="21600,21600">
              <v:path arrowok="t"/>
              <v:fill focussize="0,0"/>
              <v:stroke weight="0.14pt"/>
              <v:imagedata o:title=""/>
              <o:lock v:ext="edit"/>
            </v:line>
            <v:line id="_x0000_s3456" o:spid="_x0000_s3456" o:spt="20" style="position:absolute;left:8607;top:3454;height:1954;width:0;" coordsize="21600,21600">
              <v:path arrowok="t"/>
              <v:fill focussize="0,0"/>
              <v:stroke weight="0.12pt"/>
              <v:imagedata o:title=""/>
              <o:lock v:ext="edit"/>
            </v:line>
            <v:line id="_x0000_s3457" o:spid="_x0000_s3457" o:spt="20" style="position:absolute;left:9159;top:3455;height:1951;width:0;" coordsize="21600,21600">
              <v:path arrowok="t"/>
              <v:fill focussize="0,0"/>
              <v:stroke weight="0.14pt"/>
              <v:imagedata o:title=""/>
              <o:lock v:ext="edit"/>
            </v:line>
            <v:line id="_x0000_s3458" o:spid="_x0000_s3458" o:spt="20" style="position:absolute;left:9159;top:3454;height:1954;width:0;" coordsize="21600,21600">
              <v:path arrowok="t"/>
              <v:fill focussize="0,0"/>
              <v:stroke weight="0.12pt"/>
              <v:imagedata o:title=""/>
              <o:lock v:ext="edit"/>
            </v:line>
            <v:line id="_x0000_s3459" o:spid="_x0000_s3459" o:spt="20" style="position:absolute;left:9711;top:3455;height:1951;width:0;" coordsize="21600,21600">
              <v:path arrowok="t"/>
              <v:fill focussize="0,0"/>
              <v:stroke weight="0.14pt"/>
              <v:imagedata o:title=""/>
              <o:lock v:ext="edit"/>
            </v:line>
            <v:line id="_x0000_s3460" o:spid="_x0000_s3460" o:spt="20" style="position:absolute;left:9711;top:3454;height:1954;width:0;" coordsize="21600,21600">
              <v:path arrowok="t"/>
              <v:fill focussize="0,0"/>
              <v:stroke weight="0.12pt"/>
              <v:imagedata o:title=""/>
              <o:lock v:ext="edit"/>
            </v:line>
            <v:line id="_x0000_s3461" o:spid="_x0000_s3461" o:spt="20" style="position:absolute;left:10290;top:3455;height:1951;width:0;" coordsize="21600,21600">
              <v:path arrowok="t"/>
              <v:fill focussize="0,0"/>
              <v:stroke weight="0.14pt"/>
              <v:imagedata o:title=""/>
              <o:lock v:ext="edit"/>
            </v:line>
            <v:line id="_x0000_s3462" o:spid="_x0000_s3462" o:spt="20" style="position:absolute;left:10290;top:3454;height:1954;width:0;" coordsize="21600,21600">
              <v:path arrowok="t"/>
              <v:fill focussize="0,0"/>
              <v:stroke weight="0.12pt"/>
              <v:imagedata o:title=""/>
              <o:lock v:ext="edit"/>
            </v:line>
            <v:line id="_x0000_s3463" o:spid="_x0000_s3463" o:spt="20" style="position:absolute;left:7479;top:3453;height:0;width:3617;" coordsize="21600,21600">
              <v:path arrowok="t"/>
              <v:fill focussize="0,0"/>
              <v:stroke weight="0.14pt"/>
              <v:imagedata o:title=""/>
              <o:lock v:ext="edit"/>
            </v:line>
            <v:line id="_x0000_s3464" o:spid="_x0000_s3464" o:spt="20" style="position:absolute;left:7477;top:3453;height:0;width:3620;" coordsize="21600,21600">
              <v:path arrowok="t"/>
              <v:fill focussize="0,0"/>
              <v:stroke weight="0.12pt"/>
              <v:imagedata o:title=""/>
              <o:lock v:ext="edit"/>
            </v:line>
            <v:line id="_x0000_s3465" o:spid="_x0000_s3465" o:spt="20" style="position:absolute;left:804;top:4581;height:0;width:10292;" coordsize="21600,21600">
              <v:path arrowok="t"/>
              <v:fill focussize="0,0"/>
              <v:stroke weight="0.14pt"/>
              <v:imagedata o:title=""/>
              <o:lock v:ext="edit"/>
            </v:line>
            <v:line id="_x0000_s3466" o:spid="_x0000_s3466" o:spt="20" style="position:absolute;left:804;top:4581;height:0;width:10293;" coordsize="21600,21600">
              <v:path arrowok="t"/>
              <v:fill focussize="0,0"/>
              <v:stroke weight="0.12pt"/>
              <v:imagedata o:title=""/>
              <o:lock v:ext="edit"/>
            </v:line>
            <v:line id="_x0000_s3467" o:spid="_x0000_s3467" o:spt="20" style="position:absolute;left:804;top:4859;height:0;width:10292;" coordsize="21600,21600">
              <v:path arrowok="t"/>
              <v:fill focussize="0,0"/>
              <v:stroke weight="0.14pt"/>
              <v:imagedata o:title=""/>
              <o:lock v:ext="edit"/>
            </v:line>
            <v:line id="_x0000_s3468" o:spid="_x0000_s3468" o:spt="20" style="position:absolute;left:804;top:4859;height:0;width:10293;" coordsize="21600,21600">
              <v:path arrowok="t"/>
              <v:fill focussize="0,0"/>
              <v:stroke weight="0.12pt"/>
              <v:imagedata o:title=""/>
              <o:lock v:ext="edit"/>
            </v:line>
            <v:line id="_x0000_s3469" o:spid="_x0000_s3469" o:spt="20" style="position:absolute;left:804;top:5406;height:0;width:10292;" coordsize="21600,21600">
              <v:path arrowok="t"/>
              <v:fill focussize="0,0"/>
              <v:stroke weight="0.14pt"/>
              <v:imagedata o:title=""/>
              <o:lock v:ext="edit"/>
            </v:line>
            <v:line id="_x0000_s3470" o:spid="_x0000_s3470" o:spt="20" style="position:absolute;left:804;top:5406;height:0;width:10293;" coordsize="21600,21600">
              <v:path arrowok="t"/>
              <v:fill focussize="0,0"/>
              <v:stroke weight="0.12pt"/>
              <v:imagedata o:title=""/>
              <o:lock v:ext="edit"/>
            </v:line>
            <v:line id="_x0000_s3471" o:spid="_x0000_s3471" o:spt="20" style="position:absolute;left:786;top:2264;height:0;width:10317;" coordsize="21600,21600">
              <v:path arrowok="t"/>
              <v:fill focussize="0,0"/>
              <v:stroke weight="0.14pt"/>
              <v:imagedata o:title=""/>
              <o:lock v:ext="edit"/>
            </v:line>
            <v:line id="_x0000_s3472" o:spid="_x0000_s3472" o:spt="20" style="position:absolute;left:785;top:2273;height:0;width:10319;" coordsize="21600,21600">
              <v:path arrowok="t"/>
              <v:fill focussize="0,0"/>
              <v:stroke weight="0.96pt"/>
              <v:imagedata o:title=""/>
              <o:lock v:ext="edit"/>
            </v:line>
            <v:line id="_x0000_s3473" o:spid="_x0000_s3473" o:spt="20" style="position:absolute;left:786;top:2264;height:3150;width:0;" coordsize="21600,21600">
              <v:path arrowok="t"/>
              <v:fill focussize="0,0"/>
              <v:stroke weight="0.14pt"/>
              <v:imagedata o:title=""/>
              <o:lock v:ext="edit"/>
            </v:line>
            <v:line id="_x0000_s3474" o:spid="_x0000_s3474" o:spt="20" style="position:absolute;left:794;top:2263;height:3152;width:0;" coordsize="21600,21600">
              <v:path arrowok="t"/>
              <v:fill focussize="0,0"/>
              <v:stroke weight="0.96pt"/>
              <v:imagedata o:title=""/>
              <o:lock v:ext="edit"/>
            </v:line>
            <v:line id="_x0000_s3475" o:spid="_x0000_s3475" o:spt="20" style="position:absolute;left:786;top:5397;height:0;width:10317;" coordsize="21600,21600">
              <v:path arrowok="t"/>
              <v:fill focussize="0,0"/>
              <v:stroke weight="0.14pt"/>
              <v:imagedata o:title=""/>
              <o:lock v:ext="edit"/>
            </v:line>
            <v:line id="_x0000_s3476" o:spid="_x0000_s3476" o:spt="20" style="position:absolute;left:785;top:5405;height:0;width:10319;" coordsize="21600,21600">
              <v:path arrowok="t"/>
              <v:fill focussize="0,0"/>
              <v:stroke weight="0.96pt"/>
              <v:imagedata o:title=""/>
              <o:lock v:ext="edit"/>
            </v:line>
            <v:line id="_x0000_s3477" o:spid="_x0000_s3477" o:spt="20" style="position:absolute;left:11086;top:2264;height:3150;width:0;" coordsize="21600,21600">
              <v:path arrowok="t"/>
              <v:fill focussize="0,0"/>
              <v:stroke weight="0.14pt"/>
              <v:imagedata o:title=""/>
              <o:lock v:ext="edit"/>
            </v:line>
            <v:line id="_x0000_s3478" o:spid="_x0000_s3478" o:spt="20" style="position:absolute;left:11095;top:2263;height:3152;width:0;" coordsize="21600,21600">
              <v:path arrowok="t"/>
              <v:fill focussize="0,0"/>
              <v:stroke weight="0.96pt"/>
              <v:imagedata o:title=""/>
              <o:lock v:ext="edit"/>
            </v:line>
          </v:group>
        </w:pict>
      </w:r>
      <w:r>
        <w:pict>
          <v:shape id="_x0000_s6604" o:spid="_x0000_s6604" o:spt="75" type="#_x0000_t75" style="position:absolute;left:0pt;margin-left:84.9pt;margin-top:789.2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3479" o:spid="_x0000_s3479" o:spt="202" type="#_x0000_t202" style="position:absolute;left:0pt;margin-left:266.65pt;margin-top:773.5pt;height:12.1pt;width:62.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第</w:t>
                  </w:r>
                  <w:r>
                    <w:t>6</w:t>
                  </w:r>
                  <w:r>
                    <w:rPr>
                      <w:rFonts w:hint="eastAsia" w:ascii="宋体"/>
                    </w:rPr>
                    <w:t>页，共</w:t>
                  </w:r>
                  <w:r>
                    <w:t>21</w:t>
                  </w:r>
                  <w:r>
                    <w:rPr>
                      <w:rFonts w:hint="eastAsia" w:ascii="宋体"/>
                    </w:rPr>
                    <w:t>页</w:t>
                  </w:r>
                </w:p>
              </w:txbxContent>
            </v:textbox>
          </v:shape>
        </w:pict>
      </w:r>
      <w:r>
        <w:rPr>
          <w:sz w:val="22"/>
          <w:szCs w:val="22"/>
        </w:rPr>
        <w:pict>
          <v:shape id="_x0000_s3480" o:spid="_x0000_s3480" o:spt="202" type="#_x0000_t202" style="position:absolute;left:0pt;margin-left:39.7pt;margin-top:113.65pt;height:17.85pt;width:515.0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16"/>
                    <w:ind w:left="1020"/>
                    <w:rPr>
                      <w:rFonts w:ascii="宋体"/>
                      <w:b/>
                      <w:sz w:val="25"/>
                    </w:rPr>
                  </w:pPr>
                  <w:r>
                    <w:rPr>
                      <w:rFonts w:hint="eastAsia" w:ascii="宋体"/>
                      <w:b/>
                      <w:sz w:val="25"/>
                    </w:rPr>
                    <w:t>无机类分析</w:t>
                  </w:r>
                </w:p>
              </w:txbxContent>
            </v:textbox>
          </v:shape>
        </w:pict>
      </w:r>
      <w:r>
        <w:rPr>
          <w:sz w:val="22"/>
          <w:szCs w:val="22"/>
        </w:rPr>
        <w:pict>
          <v:shape id="_x0000_s3481" o:spid="_x0000_s3481" o:spt="202" type="#_x0000_t202" style="position:absolute;left:0pt;margin-left:39.7pt;margin-top:131.45pt;height:13.35pt;width:166.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0"/>
                    <w:ind w:left="1108" w:right="1107"/>
                    <w:jc w:val="center"/>
                    <w:rPr>
                      <w:rFonts w:ascii="宋体"/>
                    </w:rPr>
                  </w:pPr>
                  <w:r>
                    <w:rPr>
                      <w:rFonts w:hint="eastAsia" w:ascii="宋体"/>
                    </w:rPr>
                    <w:t>质量控制报告</w:t>
                  </w:r>
                </w:p>
              </w:txbxContent>
            </v:textbox>
          </v:shape>
        </w:pict>
      </w:r>
      <w:r>
        <w:rPr>
          <w:sz w:val="22"/>
          <w:szCs w:val="22"/>
        </w:rPr>
        <w:pict>
          <v:shape id="_x0000_s3482" o:spid="_x0000_s3482" o:spt="202" type="#_x0000_t202" style="position:absolute;left:0pt;margin-left:206.5pt;margin-top:131.45pt;height:13.35pt;width:66.5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2"/>
                    <w:ind w:left="522"/>
                  </w:pPr>
                  <w:r>
                    <w:rPr>
                      <w:rFonts w:hint="eastAsia" w:ascii="宋体"/>
                    </w:rPr>
                    <w:t>样品批号</w:t>
                  </w:r>
                  <w:r>
                    <w:t>:</w:t>
                  </w:r>
                </w:p>
              </w:txbxContent>
            </v:textbox>
          </v:shape>
        </w:pict>
      </w:r>
      <w:r>
        <w:rPr>
          <w:sz w:val="22"/>
          <w:szCs w:val="22"/>
        </w:rPr>
        <w:pict>
          <v:shape id="_x0000_s3483" o:spid="_x0000_s3483" o:spt="202" type="#_x0000_t202" style="position:absolute;left:0pt;margin-left:273pt;margin-top:131.45pt;height:13.35pt;width:281.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7"/>
                    <w:ind w:left="34"/>
                  </w:pPr>
                  <w:r>
                    <w:t>1910066</w:t>
                  </w:r>
                </w:p>
              </w:txbxContent>
            </v:textbox>
          </v:shape>
        </w:pict>
      </w:r>
      <w:r>
        <w:rPr>
          <w:sz w:val="22"/>
          <w:szCs w:val="22"/>
        </w:rPr>
        <w:pict>
          <v:shape id="_x0000_s3484" o:spid="_x0000_s3484" o:spt="202" type="#_x0000_t202" style="position:absolute;left:0pt;margin-left:39.7pt;margin-top:144.8pt;height:13.95pt;width:166.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5"/>
                    <w:ind w:left="1108" w:right="1090"/>
                    <w:jc w:val="center"/>
                    <w:rPr>
                      <w:rFonts w:ascii="宋体"/>
                    </w:rPr>
                  </w:pPr>
                  <w:r>
                    <w:rPr>
                      <w:rFonts w:hint="eastAsia" w:ascii="宋体"/>
                    </w:rPr>
                    <w:t>加标平行样</w:t>
                  </w:r>
                </w:p>
              </w:txbxContent>
            </v:textbox>
          </v:shape>
        </w:pict>
      </w:r>
      <w:r>
        <w:rPr>
          <w:sz w:val="22"/>
          <w:szCs w:val="22"/>
        </w:rPr>
        <w:pict>
          <v:shape id="_x0000_s3485" o:spid="_x0000_s3485" o:spt="202" type="#_x0000_t202" style="position:absolute;left:0pt;margin-left:206.5pt;margin-top:144.8pt;height:13.95pt;width:66.5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1"/>
                    <w:ind w:left="832"/>
                  </w:pPr>
                  <w:r>
                    <w:rPr>
                      <w:rFonts w:hint="eastAsia" w:ascii="宋体"/>
                      <w:spacing w:val="-14"/>
                    </w:rPr>
                    <w:t xml:space="preserve">基质 </w:t>
                  </w:r>
                  <w:r>
                    <w:t>:</w:t>
                  </w:r>
                </w:p>
              </w:txbxContent>
            </v:textbox>
          </v:shape>
        </w:pict>
      </w:r>
      <w:r>
        <w:rPr>
          <w:sz w:val="22"/>
          <w:szCs w:val="22"/>
        </w:rPr>
        <w:pict>
          <v:shape id="_x0000_s3486" o:spid="_x0000_s3486" o:spt="202" type="#_x0000_t202" style="position:absolute;left:0pt;margin-left:273pt;margin-top:144.8pt;height:13.95pt;width:12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5"/>
                    <w:ind w:left="34"/>
                    <w:rPr>
                      <w:rFonts w:ascii="宋体"/>
                    </w:rPr>
                  </w:pPr>
                  <w:r>
                    <w:rPr>
                      <w:rFonts w:hint="eastAsia" w:ascii="宋体"/>
                    </w:rPr>
                    <w:t>土样</w:t>
                  </w:r>
                </w:p>
              </w:txbxContent>
            </v:textbox>
          </v:shape>
        </w:pict>
      </w:r>
      <w:r>
        <w:rPr>
          <w:sz w:val="22"/>
          <w:szCs w:val="22"/>
        </w:rPr>
        <w:pict>
          <v:shape id="_x0000_s3487" o:spid="_x0000_s3487" o:spt="202" type="#_x0000_t202" style="position:absolute;left:0pt;margin-left:402.75pt;margin-top:144.8pt;height:13.95pt;width:152.0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1"/>
                    <w:ind w:left="32"/>
                  </w:pPr>
                  <w:r>
                    <w:rPr>
                      <w:rFonts w:hint="eastAsia" w:ascii="宋体"/>
                    </w:rPr>
                    <w:t>分析日期</w:t>
                  </w:r>
                  <w:r>
                    <w:t>:2019/10/19</w:t>
                  </w:r>
                </w:p>
              </w:txbxContent>
            </v:textbox>
          </v:shape>
        </w:pict>
      </w:r>
      <w:r>
        <w:rPr>
          <w:sz w:val="22"/>
          <w:szCs w:val="22"/>
        </w:rPr>
        <w:pict>
          <v:shape id="_x0000_s3488" o:spid="_x0000_s3488" o:spt="202" type="#_x0000_t202" style="position:absolute;left:0pt;margin-left:39.7pt;margin-top:158.7pt;height:70.35pt;width:49.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pPr>
                </w:p>
                <w:p>
                  <w:pPr>
                    <w:pStyle w:val="8"/>
                  </w:pPr>
                </w:p>
                <w:p>
                  <w:pPr>
                    <w:pStyle w:val="8"/>
                    <w:spacing w:before="2"/>
                    <w:rPr>
                      <w:sz w:val="15"/>
                    </w:rPr>
                  </w:pPr>
                </w:p>
                <w:p>
                  <w:pPr>
                    <w:pStyle w:val="8"/>
                    <w:ind w:left="146"/>
                    <w:rPr>
                      <w:rFonts w:ascii="宋体"/>
                    </w:rPr>
                  </w:pPr>
                  <w:r>
                    <w:rPr>
                      <w:rFonts w:hint="eastAsia" w:ascii="宋体"/>
                    </w:rPr>
                    <w:t>分析指标</w:t>
                  </w:r>
                </w:p>
                <w:p>
                  <w:pPr>
                    <w:pStyle w:val="8"/>
                    <w:rPr>
                      <w:sz w:val="17"/>
                    </w:rPr>
                  </w:pPr>
                </w:p>
              </w:txbxContent>
            </v:textbox>
          </v:shape>
        </w:pict>
      </w:r>
      <w:r>
        <w:rPr>
          <w:sz w:val="22"/>
          <w:szCs w:val="22"/>
        </w:rPr>
        <w:pict>
          <v:shape id="_x0000_s3489" o:spid="_x0000_s3489" o:spt="202" type="#_x0000_t202" style="position:absolute;left:0pt;margin-left:89.5pt;margin-top:158.7pt;height:70.35pt;width:11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pPr>
                </w:p>
                <w:p>
                  <w:pPr>
                    <w:pStyle w:val="8"/>
                  </w:pPr>
                </w:p>
                <w:p>
                  <w:pPr>
                    <w:pStyle w:val="8"/>
                    <w:spacing w:before="2"/>
                    <w:rPr>
                      <w:sz w:val="15"/>
                    </w:rPr>
                  </w:pPr>
                </w:p>
                <w:p>
                  <w:pPr>
                    <w:pStyle w:val="8"/>
                    <w:ind w:left="977" w:right="963"/>
                    <w:jc w:val="center"/>
                    <w:rPr>
                      <w:rFonts w:ascii="宋体"/>
                    </w:rPr>
                  </w:pPr>
                  <w:r>
                    <w:rPr>
                      <w:rFonts w:hint="eastAsia" w:ascii="宋体"/>
                    </w:rPr>
                    <w:t>方法</w:t>
                  </w:r>
                </w:p>
                <w:p>
                  <w:pPr>
                    <w:pStyle w:val="8"/>
                    <w:rPr>
                      <w:sz w:val="17"/>
                    </w:rPr>
                  </w:pPr>
                </w:p>
              </w:txbxContent>
            </v:textbox>
          </v:shape>
        </w:pict>
      </w:r>
      <w:r>
        <w:rPr>
          <w:sz w:val="22"/>
          <w:szCs w:val="22"/>
        </w:rPr>
        <w:pict>
          <v:shape id="_x0000_s3490" o:spid="_x0000_s3490" o:spt="202" type="#_x0000_t202" style="position:absolute;left:0pt;margin-left:206.5pt;margin-top:158.7pt;height:70.35pt;width:30.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pPr>
                </w:p>
                <w:p>
                  <w:pPr>
                    <w:pStyle w:val="8"/>
                  </w:pPr>
                </w:p>
                <w:p>
                  <w:pPr>
                    <w:pStyle w:val="8"/>
                    <w:spacing w:before="2"/>
                    <w:rPr>
                      <w:sz w:val="15"/>
                    </w:rPr>
                  </w:pPr>
                </w:p>
                <w:p>
                  <w:pPr>
                    <w:pStyle w:val="8"/>
                    <w:ind w:left="39"/>
                    <w:rPr>
                      <w:rFonts w:ascii="宋体"/>
                    </w:rPr>
                  </w:pPr>
                  <w:r>
                    <w:rPr>
                      <w:rFonts w:hint="eastAsia" w:ascii="宋体"/>
                    </w:rPr>
                    <w:t>检出限</w:t>
                  </w:r>
                </w:p>
                <w:p>
                  <w:pPr>
                    <w:pStyle w:val="8"/>
                    <w:rPr>
                      <w:sz w:val="17"/>
                    </w:rPr>
                  </w:pPr>
                </w:p>
              </w:txbxContent>
            </v:textbox>
          </v:shape>
        </w:pict>
      </w:r>
      <w:r>
        <w:rPr>
          <w:sz w:val="22"/>
          <w:szCs w:val="22"/>
        </w:rPr>
        <w:pict>
          <v:shape id="_x0000_s3491" o:spid="_x0000_s3491" o:spt="202" type="#_x0000_t202" style="position:absolute;left:0pt;margin-left:237.35pt;margin-top:158.7pt;height:70.35pt;width:35.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pPr>
                </w:p>
                <w:p>
                  <w:pPr>
                    <w:pStyle w:val="8"/>
                  </w:pPr>
                </w:p>
                <w:p>
                  <w:pPr>
                    <w:pStyle w:val="8"/>
                    <w:spacing w:before="2"/>
                    <w:rPr>
                      <w:sz w:val="15"/>
                    </w:rPr>
                  </w:pPr>
                </w:p>
                <w:p>
                  <w:pPr>
                    <w:pStyle w:val="8"/>
                    <w:ind w:left="183"/>
                    <w:rPr>
                      <w:rFonts w:ascii="宋体"/>
                    </w:rPr>
                  </w:pPr>
                  <w:r>
                    <w:rPr>
                      <w:rFonts w:hint="eastAsia" w:ascii="宋体"/>
                    </w:rPr>
                    <w:t>单位</w:t>
                  </w:r>
                </w:p>
                <w:p>
                  <w:pPr>
                    <w:pStyle w:val="8"/>
                    <w:rPr>
                      <w:sz w:val="17"/>
                    </w:rPr>
                  </w:pPr>
                </w:p>
              </w:txbxContent>
            </v:textbox>
          </v:shape>
        </w:pict>
      </w:r>
      <w:r>
        <w:rPr>
          <w:sz w:val="22"/>
          <w:szCs w:val="22"/>
        </w:rPr>
        <w:pict>
          <v:shape id="_x0000_s3492" o:spid="_x0000_s3492" o:spt="202" type="#_x0000_t202" style="position:absolute;left:0pt;margin-left:273pt;margin-top:158.7pt;height:70.35pt;width:73.2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pPr>
                </w:p>
                <w:p>
                  <w:pPr>
                    <w:pStyle w:val="8"/>
                  </w:pPr>
                </w:p>
                <w:p>
                  <w:pPr>
                    <w:pStyle w:val="8"/>
                    <w:spacing w:before="2"/>
                    <w:rPr>
                      <w:sz w:val="15"/>
                    </w:rPr>
                  </w:pPr>
                </w:p>
                <w:p>
                  <w:pPr>
                    <w:pStyle w:val="8"/>
                    <w:ind w:left="193"/>
                    <w:rPr>
                      <w:rFonts w:ascii="宋体"/>
                    </w:rPr>
                  </w:pPr>
                  <w:r>
                    <w:rPr>
                      <w:rFonts w:hint="eastAsia" w:ascii="宋体"/>
                    </w:rPr>
                    <w:t>加标样品编号</w:t>
                  </w:r>
                </w:p>
                <w:p>
                  <w:pPr>
                    <w:pStyle w:val="8"/>
                    <w:rPr>
                      <w:sz w:val="17"/>
                    </w:rPr>
                  </w:pPr>
                </w:p>
              </w:txbxContent>
            </v:textbox>
          </v:shape>
        </w:pict>
      </w:r>
      <w:r>
        <w:rPr>
          <w:sz w:val="22"/>
          <w:szCs w:val="22"/>
        </w:rPr>
        <w:pict>
          <v:shape id="_x0000_s3493" o:spid="_x0000_s3493" o:spt="202" type="#_x0000_t202" style="position:absolute;left:0pt;margin-left:346.2pt;margin-top:158.7pt;height:70.35pt;width:27.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pPr>
                </w:p>
                <w:p>
                  <w:pPr>
                    <w:pStyle w:val="8"/>
                    <w:rPr>
                      <w:sz w:val="23"/>
                    </w:rPr>
                  </w:pPr>
                </w:p>
                <w:p>
                  <w:pPr>
                    <w:pStyle w:val="8"/>
                    <w:spacing w:line="247" w:lineRule="auto"/>
                    <w:ind w:left="97" w:right="92"/>
                    <w:rPr>
                      <w:rFonts w:ascii="宋体"/>
                    </w:rPr>
                  </w:pPr>
                  <w:r>
                    <w:rPr>
                      <w:rFonts w:hint="eastAsia" w:ascii="宋体"/>
                    </w:rPr>
                    <w:t>样品结果</w:t>
                  </w:r>
                </w:p>
                <w:p>
                  <w:pPr>
                    <w:pStyle w:val="8"/>
                    <w:rPr>
                      <w:sz w:val="17"/>
                    </w:rPr>
                  </w:pPr>
                </w:p>
              </w:txbxContent>
            </v:textbox>
          </v:shape>
        </w:pict>
      </w:r>
      <w:r>
        <w:rPr>
          <w:sz w:val="22"/>
          <w:szCs w:val="22"/>
        </w:rPr>
        <w:pict>
          <v:shape id="_x0000_s3494" o:spid="_x0000_s3494" o:spt="202" type="#_x0000_t202" style="position:absolute;left:0pt;margin-left:373.8pt;margin-top:158.7pt;height:13.95pt;width:180.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5"/>
                    <w:ind w:left="1097"/>
                    <w:rPr>
                      <w:rFonts w:ascii="宋体"/>
                    </w:rPr>
                  </w:pPr>
                  <w:r>
                    <w:rPr>
                      <w:rFonts w:hint="eastAsia" w:ascii="宋体"/>
                    </w:rPr>
                    <w:t>样品加标平行结果</w:t>
                  </w:r>
                </w:p>
              </w:txbxContent>
            </v:textbox>
          </v:shape>
        </w:pict>
      </w:r>
      <w:r>
        <w:rPr>
          <w:sz w:val="22"/>
          <w:szCs w:val="22"/>
        </w:rPr>
        <w:pict>
          <v:shape id="_x0000_s3495" o:spid="_x0000_s3495" o:spt="202" type="#_x0000_t202" style="position:absolute;left:0pt;margin-left:373.8pt;margin-top:172.65pt;height:56.4pt;width:2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
                    <w:rPr>
                      <w:sz w:val="20"/>
                    </w:rPr>
                  </w:pPr>
                </w:p>
                <w:p>
                  <w:pPr>
                    <w:pStyle w:val="8"/>
                    <w:ind w:left="109" w:right="107"/>
                    <w:jc w:val="center"/>
                  </w:pPr>
                  <w:r>
                    <w:rPr>
                      <w:rFonts w:hint="eastAsia" w:ascii="宋体" w:hAnsi="宋体"/>
                    </w:rPr>
                    <w:t>加标量</w:t>
                  </w:r>
                  <w:r>
                    <w:t>(μg)</w:t>
                  </w:r>
                </w:p>
                <w:p>
                  <w:pPr>
                    <w:pStyle w:val="8"/>
                    <w:rPr>
                      <w:sz w:val="17"/>
                    </w:rPr>
                  </w:pPr>
                </w:p>
              </w:txbxContent>
            </v:textbox>
          </v:shape>
        </w:pict>
      </w:r>
      <w:r>
        <w:rPr>
          <w:sz w:val="22"/>
          <w:szCs w:val="22"/>
        </w:rPr>
        <w:pict>
          <v:shape id="_x0000_s3496" o:spid="_x0000_s3496" o:spt="202" type="#_x0000_t202" style="position:absolute;left:0pt;margin-left:402.75pt;margin-top:172.65pt;height:56.4pt;width:27.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24" w:line="232" w:lineRule="auto"/>
                    <w:ind w:left="97" w:right="92"/>
                  </w:pPr>
                  <w:r>
                    <w:rPr>
                      <w:rFonts w:hint="eastAsia" w:ascii="宋体"/>
                    </w:rPr>
                    <w:t>加标样品回收率</w:t>
                  </w:r>
                  <w:r>
                    <w:t>%</w:t>
                  </w:r>
                </w:p>
              </w:txbxContent>
            </v:textbox>
          </v:shape>
        </w:pict>
      </w:r>
      <w:r>
        <w:rPr>
          <w:sz w:val="22"/>
          <w:szCs w:val="22"/>
        </w:rPr>
        <w:pict>
          <v:shape id="_x0000_s3497" o:spid="_x0000_s3497" o:spt="202" type="#_x0000_t202" style="position:absolute;left:0pt;margin-left:430.35pt;margin-top:172.65pt;height:56.4pt;width:27.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4" w:line="232" w:lineRule="auto"/>
                    <w:ind w:left="97" w:right="92"/>
                  </w:pPr>
                  <w:r>
                    <w:rPr>
                      <w:rFonts w:hint="eastAsia" w:ascii="宋体"/>
                    </w:rPr>
                    <w:t>加标平行样品回收率</w:t>
                  </w:r>
                  <w:r>
                    <w:t>%</w:t>
                  </w:r>
                </w:p>
              </w:txbxContent>
            </v:textbox>
          </v:shape>
        </w:pict>
      </w:r>
      <w:r>
        <w:rPr>
          <w:sz w:val="22"/>
          <w:szCs w:val="22"/>
        </w:rPr>
        <w:pict>
          <v:shape id="_x0000_s3498" o:spid="_x0000_s3498" o:spt="202" type="#_x0000_t202" style="position:absolute;left:0pt;margin-left:457.95pt;margin-top:172.65pt;height:56.4pt;width:27.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7"/>
                    <w:rPr>
                      <w:sz w:val="20"/>
                    </w:rPr>
                  </w:pPr>
                </w:p>
                <w:p>
                  <w:pPr>
                    <w:pStyle w:val="8"/>
                    <w:spacing w:line="232" w:lineRule="auto"/>
                    <w:ind w:left="97" w:right="93"/>
                  </w:pPr>
                  <w:r>
                    <w:rPr>
                      <w:rFonts w:hint="eastAsia" w:ascii="宋体"/>
                    </w:rPr>
                    <w:t>平均回收率</w:t>
                  </w:r>
                  <w:r>
                    <w:t>%</w:t>
                  </w:r>
                </w:p>
                <w:p>
                  <w:pPr>
                    <w:pStyle w:val="8"/>
                    <w:rPr>
                      <w:sz w:val="17"/>
                    </w:rPr>
                  </w:pPr>
                </w:p>
              </w:txbxContent>
            </v:textbox>
          </v:shape>
        </w:pict>
      </w:r>
      <w:r>
        <w:rPr>
          <w:sz w:val="22"/>
          <w:szCs w:val="22"/>
        </w:rPr>
        <w:pict>
          <v:shape id="_x0000_s3499" o:spid="_x0000_s3499" o:spt="202" type="#_x0000_t202" style="position:absolute;left:0pt;margin-left:485.55pt;margin-top:172.65pt;height:56.4pt;width:2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5"/>
                    <w:rPr>
                      <w:sz w:val="20"/>
                    </w:rPr>
                  </w:pPr>
                </w:p>
                <w:p>
                  <w:pPr>
                    <w:pStyle w:val="8"/>
                    <w:spacing w:line="235" w:lineRule="auto"/>
                    <w:ind w:left="109" w:right="107"/>
                    <w:jc w:val="center"/>
                    <w:rPr>
                      <w:rFonts w:ascii="宋体"/>
                    </w:rPr>
                  </w:pPr>
                  <w:r>
                    <w:rPr>
                      <w:rFonts w:hint="eastAsia" w:ascii="宋体"/>
                    </w:rPr>
                    <w:t>相对偏差</w:t>
                  </w:r>
                </w:p>
                <w:p>
                  <w:pPr>
                    <w:pStyle w:val="8"/>
                    <w:ind w:left="1"/>
                    <w:jc w:val="center"/>
                  </w:pPr>
                  <w:r>
                    <w:rPr>
                      <w:w w:val="99"/>
                    </w:rPr>
                    <w:t>%</w:t>
                  </w:r>
                </w:p>
                <w:p>
                  <w:pPr>
                    <w:pStyle w:val="8"/>
                    <w:rPr>
                      <w:sz w:val="17"/>
                    </w:rPr>
                  </w:pPr>
                </w:p>
              </w:txbxContent>
            </v:textbox>
          </v:shape>
        </w:pict>
      </w:r>
      <w:r>
        <w:rPr>
          <w:sz w:val="22"/>
          <w:szCs w:val="22"/>
        </w:rPr>
        <w:pict>
          <v:shape id="_x0000_s3500" o:spid="_x0000_s3500" o:spt="202" type="#_x0000_t202" style="position:absolute;left:0pt;margin-left:514.5pt;margin-top:172.65pt;height:56.4pt;width:40.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5"/>
                    <w:rPr>
                      <w:sz w:val="20"/>
                    </w:rPr>
                  </w:pPr>
                </w:p>
                <w:p>
                  <w:pPr>
                    <w:pStyle w:val="8"/>
                    <w:spacing w:line="235" w:lineRule="auto"/>
                    <w:ind w:left="44" w:right="38"/>
                    <w:jc w:val="center"/>
                    <w:rPr>
                      <w:rFonts w:ascii="宋体"/>
                    </w:rPr>
                  </w:pPr>
                  <w:r>
                    <w:rPr>
                      <w:rFonts w:hint="eastAsia" w:ascii="宋体"/>
                    </w:rPr>
                    <w:t>相对偏差控制范围</w:t>
                  </w:r>
                </w:p>
                <w:p>
                  <w:pPr>
                    <w:pStyle w:val="8"/>
                    <w:ind w:left="5"/>
                    <w:jc w:val="center"/>
                  </w:pPr>
                  <w:r>
                    <w:rPr>
                      <w:w w:val="99"/>
                    </w:rPr>
                    <w:t>%</w:t>
                  </w:r>
                </w:p>
                <w:p>
                  <w:pPr>
                    <w:pStyle w:val="8"/>
                    <w:rPr>
                      <w:sz w:val="17"/>
                    </w:rPr>
                  </w:pPr>
                </w:p>
              </w:txbxContent>
            </v:textbox>
          </v:shape>
        </w:pict>
      </w:r>
      <w:r>
        <w:rPr>
          <w:sz w:val="22"/>
          <w:szCs w:val="22"/>
        </w:rPr>
        <w:pict>
          <v:shape id="_x0000_s3501" o:spid="_x0000_s3501" o:spt="202" type="#_x0000_t202" style="position:absolute;left:0pt;margin-left:39.7pt;margin-top:229.05pt;height:13.95pt;width:49.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34"/>
                    <w:ind w:left="324"/>
                    <w:rPr>
                      <w:rFonts w:ascii="宋体"/>
                      <w:b/>
                      <w:sz w:val="18"/>
                    </w:rPr>
                  </w:pPr>
                  <w:r>
                    <w:rPr>
                      <w:rFonts w:hint="eastAsia" w:ascii="宋体"/>
                      <w:b/>
                      <w:sz w:val="18"/>
                    </w:rPr>
                    <w:t>无机</w:t>
                  </w:r>
                </w:p>
              </w:txbxContent>
            </v:textbox>
          </v:shape>
        </w:pict>
      </w:r>
      <w:r>
        <w:rPr>
          <w:sz w:val="22"/>
          <w:szCs w:val="22"/>
        </w:rPr>
        <w:pict>
          <v:shape id="_x0000_s3502" o:spid="_x0000_s3502" o:spt="202" type="#_x0000_t202" style="position:absolute;left:0pt;margin-left:89.5pt;margin-top:229.05pt;height:13.95pt;width:11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03" o:spid="_x0000_s3503" o:spt="202" type="#_x0000_t202" style="position:absolute;left:0pt;margin-left:206.5pt;margin-top:229.05pt;height:13.95pt;width:30.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04" o:spid="_x0000_s3504" o:spt="202" type="#_x0000_t202" style="position:absolute;left:0pt;margin-left:237.35pt;margin-top:229.05pt;height:13.95pt;width:35.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05" o:spid="_x0000_s3505" o:spt="202" type="#_x0000_t202" style="position:absolute;left:0pt;margin-left:273pt;margin-top:229.05pt;height:13.95pt;width:73.2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06" o:spid="_x0000_s3506" o:spt="202" type="#_x0000_t202" style="position:absolute;left:0pt;margin-left:346.2pt;margin-top:229.05pt;height:13.95pt;width:27.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07" o:spid="_x0000_s3507" o:spt="202" type="#_x0000_t202" style="position:absolute;left:0pt;margin-left:373.8pt;margin-top:229.05pt;height:13.95pt;width:2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08" o:spid="_x0000_s3508" o:spt="202" type="#_x0000_t202" style="position:absolute;left:0pt;margin-left:402.75pt;margin-top:229.05pt;height:13.95pt;width:27.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09" o:spid="_x0000_s3509" o:spt="202" type="#_x0000_t202" style="position:absolute;left:0pt;margin-left:430.35pt;margin-top:229.05pt;height:13.95pt;width:27.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10" o:spid="_x0000_s3510" o:spt="202" type="#_x0000_t202" style="position:absolute;left:0pt;margin-left:457.95pt;margin-top:229.05pt;height:13.95pt;width:27.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11" o:spid="_x0000_s3511" o:spt="202" type="#_x0000_t202" style="position:absolute;left:0pt;margin-left:485.55pt;margin-top:229.05pt;height:13.95pt;width:2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12" o:spid="_x0000_s3512" o:spt="202" type="#_x0000_t202" style="position:absolute;left:0pt;margin-left:514.5pt;margin-top:229.05pt;height:13.95pt;width:40.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13" o:spid="_x0000_s3513" o:spt="202" type="#_x0000_t202" style="position:absolute;left:0pt;margin-left:39.7pt;margin-top:242.95pt;height:27.3pt;width:49.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8"/>
                    <w:rPr>
                      <w:sz w:val="14"/>
                    </w:rPr>
                  </w:pPr>
                </w:p>
                <w:p>
                  <w:pPr>
                    <w:pStyle w:val="8"/>
                    <w:ind w:left="235"/>
                    <w:rPr>
                      <w:rFonts w:ascii="宋体"/>
                    </w:rPr>
                  </w:pPr>
                  <w:r>
                    <w:rPr>
                      <w:rFonts w:hint="eastAsia" w:ascii="宋体"/>
                    </w:rPr>
                    <w:t>六价铬</w:t>
                  </w:r>
                </w:p>
              </w:txbxContent>
            </v:textbox>
          </v:shape>
        </w:pict>
      </w:r>
      <w:r>
        <w:rPr>
          <w:sz w:val="22"/>
          <w:szCs w:val="22"/>
        </w:rPr>
        <w:pict>
          <v:shape id="_x0000_s3514" o:spid="_x0000_s3514" o:spt="202" type="#_x0000_t202" style="position:absolute;left:0pt;margin-left:89.5pt;margin-top:242.95pt;height:27.3pt;width:117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58" w:line="261" w:lineRule="auto"/>
                    <w:ind w:left="346" w:right="272" w:hanging="60"/>
                  </w:pPr>
                  <w:r>
                    <w:t>USEPA 3060A-1996&amp; USEPA 7196A-1992</w:t>
                  </w:r>
                </w:p>
              </w:txbxContent>
            </v:textbox>
          </v:shape>
        </w:pict>
      </w:r>
      <w:r>
        <w:rPr>
          <w:sz w:val="22"/>
          <w:szCs w:val="22"/>
        </w:rPr>
        <w:pict>
          <v:shape id="_x0000_s3515" o:spid="_x0000_s3515" o:spt="202" type="#_x0000_t202" style="position:absolute;left:0pt;margin-left:206.5pt;margin-top:242.95pt;height:27.3pt;width:30.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6"/>
                    <w:ind w:left="165"/>
                  </w:pPr>
                  <w:r>
                    <w:t>0.5</w:t>
                  </w:r>
                </w:p>
              </w:txbxContent>
            </v:textbox>
          </v:shape>
        </w:pict>
      </w:r>
      <w:r>
        <w:rPr>
          <w:sz w:val="22"/>
          <w:szCs w:val="22"/>
        </w:rPr>
        <w:pict>
          <v:shape id="_x0000_s3516" o:spid="_x0000_s3516" o:spt="202" type="#_x0000_t202" style="position:absolute;left:0pt;margin-left:237.35pt;margin-top:242.95pt;height:27.3pt;width:35.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6"/>
                    <w:ind w:left="116"/>
                  </w:pPr>
                  <w:r>
                    <w:t>mg/kg</w:t>
                  </w:r>
                </w:p>
              </w:txbxContent>
            </v:textbox>
          </v:shape>
        </w:pict>
      </w:r>
      <w:r>
        <w:rPr>
          <w:sz w:val="22"/>
          <w:szCs w:val="22"/>
        </w:rPr>
        <w:pict>
          <v:shape id="_x0000_s3517" o:spid="_x0000_s3517" o:spt="202" type="#_x0000_t202" style="position:absolute;left:0pt;margin-left:273pt;margin-top:242.95pt;height:27.3pt;width:73.2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6"/>
                    <w:ind w:left="205"/>
                  </w:pPr>
                  <w:r>
                    <w:t>1910066-001</w:t>
                  </w:r>
                </w:p>
              </w:txbxContent>
            </v:textbox>
          </v:shape>
        </w:pict>
      </w:r>
      <w:r>
        <w:rPr>
          <w:sz w:val="22"/>
          <w:szCs w:val="22"/>
        </w:rPr>
        <w:pict>
          <v:shape id="_x0000_s3518" o:spid="_x0000_s3518" o:spt="202" type="#_x0000_t202" style="position:absolute;left:0pt;margin-left:346.2pt;margin-top:242.95pt;height:27.3pt;width:27.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6"/>
                    <w:ind w:left="104"/>
                  </w:pPr>
                  <w:r>
                    <w:t>&lt;0.5</w:t>
                  </w:r>
                </w:p>
              </w:txbxContent>
            </v:textbox>
          </v:shape>
        </w:pict>
      </w:r>
      <w:r>
        <w:rPr>
          <w:sz w:val="22"/>
          <w:szCs w:val="22"/>
        </w:rPr>
        <w:pict>
          <v:shape id="_x0000_s3519" o:spid="_x0000_s3519" o:spt="202" type="#_x0000_t202" style="position:absolute;left:0pt;margin-left:373.8pt;margin-top:242.95pt;height:27.3pt;width:2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6"/>
                    <w:ind w:left="195"/>
                  </w:pPr>
                  <w:r>
                    <w:t>10</w:t>
                  </w:r>
                </w:p>
              </w:txbxContent>
            </v:textbox>
          </v:shape>
        </w:pict>
      </w:r>
      <w:r>
        <w:rPr>
          <w:sz w:val="22"/>
          <w:szCs w:val="22"/>
        </w:rPr>
        <w:pict>
          <v:shape id="_x0000_s3520" o:spid="_x0000_s3520" o:spt="202" type="#_x0000_t202" style="position:absolute;left:0pt;margin-left:402.75pt;margin-top:242.95pt;height:27.3pt;width:27.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6"/>
                    <w:ind w:left="157"/>
                  </w:pPr>
                  <w:r>
                    <w:t>89</w:t>
                  </w:r>
                </w:p>
              </w:txbxContent>
            </v:textbox>
          </v:shape>
        </w:pict>
      </w:r>
      <w:r>
        <w:rPr>
          <w:sz w:val="22"/>
          <w:szCs w:val="22"/>
        </w:rPr>
        <w:pict>
          <v:shape id="_x0000_s3521" o:spid="_x0000_s3521" o:spt="202" type="#_x0000_t202" style="position:absolute;left:0pt;margin-left:430.35pt;margin-top:242.95pt;height:27.3pt;width:27.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6"/>
                    <w:ind w:left="157"/>
                  </w:pPr>
                  <w:r>
                    <w:t>89</w:t>
                  </w:r>
                </w:p>
              </w:txbxContent>
            </v:textbox>
          </v:shape>
        </w:pict>
      </w:r>
      <w:r>
        <w:rPr>
          <w:sz w:val="22"/>
          <w:szCs w:val="22"/>
        </w:rPr>
        <w:pict>
          <v:shape id="_x0000_s3522" o:spid="_x0000_s3522" o:spt="202" type="#_x0000_t202" style="position:absolute;left:0pt;margin-left:457.95pt;margin-top:242.95pt;height:27.3pt;width:27.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6"/>
                    <w:ind w:left="157"/>
                  </w:pPr>
                  <w:r>
                    <w:t>89</w:t>
                  </w:r>
                </w:p>
              </w:txbxContent>
            </v:textbox>
          </v:shape>
        </w:pict>
      </w:r>
      <w:r>
        <w:rPr>
          <w:sz w:val="22"/>
          <w:szCs w:val="22"/>
        </w:rPr>
        <w:pict>
          <v:shape id="_x0000_s3523" o:spid="_x0000_s3523" o:spt="202" type="#_x0000_t202" style="position:absolute;left:0pt;margin-left:485.55pt;margin-top:242.95pt;height:27.3pt;width:28.9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6"/>
                    <w:ind w:right="32"/>
                    <w:jc w:val="center"/>
                  </w:pPr>
                  <w:r>
                    <w:rPr>
                      <w:w w:val="99"/>
                    </w:rPr>
                    <w:t>0</w:t>
                  </w:r>
                </w:p>
              </w:txbxContent>
            </v:textbox>
          </v:shape>
        </w:pict>
      </w:r>
      <w:r>
        <w:rPr>
          <w:sz w:val="22"/>
          <w:szCs w:val="22"/>
        </w:rPr>
        <w:pict>
          <v:shape id="_x0000_s3524" o:spid="_x0000_s3524" o:spt="202" type="#_x0000_t202" style="position:absolute;left:0pt;margin-left:514.5pt;margin-top:242.95pt;height:27.3pt;width:40.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66"/>
                    <w:ind w:left="207"/>
                  </w:pPr>
                  <w:r>
                    <w:t>0~20</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603" o:spid="_x0000_s6603" o:spt="75" type="#_x0000_t75" style="position:absolute;left:0pt;margin-left:53.9pt;margin-top:28.1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3525" o:spid="_x0000_s3525" o:spt="203" style="position:absolute;left:0pt;margin-left:34.65pt;margin-top:113.15pt;height:133.75pt;width:525.15pt;mso-position-horizontal-relative:page;mso-position-vertical-relative:page;z-index:-3072;mso-width-relative:page;mso-height-relative:page;" coordorigin="693,2263" coordsize="10503,2675">
            <o:lock v:ext="edit"/>
            <v:line id="_x0000_s3526" o:spid="_x0000_s3526" o:spt="20" style="position:absolute;left:7654;top:2898;height:276;width:0;" coordsize="21600,21600">
              <v:path arrowok="t"/>
              <v:fill focussize="0,0"/>
              <v:stroke weight="0.14pt"/>
              <v:imagedata o:title=""/>
              <o:lock v:ext="edit"/>
            </v:line>
            <v:line id="_x0000_s3527" o:spid="_x0000_s3527" o:spt="20" style="position:absolute;left:7654;top:2897;height:279;width:0;" coordsize="21600,21600">
              <v:path arrowok="t"/>
              <v:fill focussize="0,0"/>
              <v:stroke weight="0.12pt"/>
              <v:imagedata o:title=""/>
              <o:lock v:ext="edit"/>
            </v:line>
            <v:line id="_x0000_s3528" o:spid="_x0000_s3528" o:spt="20" style="position:absolute;left:3419;top:2632;height:2297;width:0;" coordsize="21600,21600">
              <v:path arrowok="t"/>
              <v:fill focussize="0,0"/>
              <v:stroke weight="0.14pt"/>
              <v:imagedata o:title=""/>
              <o:lock v:ext="edit"/>
            </v:line>
            <v:line id="_x0000_s3529" o:spid="_x0000_s3529" o:spt="20" style="position:absolute;left:3419;top:2630;height:2300;width:0;" coordsize="21600,21600">
              <v:path arrowok="t"/>
              <v:fill focussize="0,0"/>
              <v:stroke weight="0.12pt"/>
              <v:imagedata o:title=""/>
              <o:lock v:ext="edit"/>
            </v:line>
            <v:line id="_x0000_s3530" o:spid="_x0000_s3530" o:spt="20" style="position:absolute;left:5369;top:2632;height:2297;width:0;" coordsize="21600,21600">
              <v:path arrowok="t"/>
              <v:fill focussize="0,0"/>
              <v:stroke weight="0.14pt"/>
              <v:imagedata o:title=""/>
              <o:lock v:ext="edit"/>
            </v:line>
            <v:line id="_x0000_s3531" o:spid="_x0000_s3531" o:spt="20" style="position:absolute;left:5369;top:2630;height:2300;width:0;" coordsize="21600,21600">
              <v:path arrowok="t"/>
              <v:fill focussize="0,0"/>
              <v:stroke weight="0.12pt"/>
              <v:imagedata o:title=""/>
              <o:lock v:ext="edit"/>
            </v:line>
            <v:line id="_x0000_s3532" o:spid="_x0000_s3532" o:spt="20" style="position:absolute;left:11187;top:2282;height:2647;width:0;" coordsize="21600,21600">
              <v:path arrowok="t"/>
              <v:fill focussize="0,0"/>
              <v:stroke weight="0.14pt"/>
              <v:imagedata o:title=""/>
              <o:lock v:ext="edit"/>
            </v:line>
            <v:line id="_x0000_s3533" o:spid="_x0000_s3533" o:spt="20" style="position:absolute;left:11187;top:2282;height:2648;width:0;" coordsize="21600,21600">
              <v:path arrowok="t"/>
              <v:fill focussize="0,0"/>
              <v:stroke weight="0.12pt"/>
              <v:imagedata o:title=""/>
              <o:lock v:ext="edit"/>
            </v:line>
            <v:line id="_x0000_s3534" o:spid="_x0000_s3534" o:spt="20" style="position:absolute;left:713;top:2629;height:0;width:10474;" coordsize="21600,21600">
              <v:path arrowok="t"/>
              <v:fill focussize="0,0"/>
              <v:stroke weight="0.14pt"/>
              <v:imagedata o:title=""/>
              <o:lock v:ext="edit"/>
            </v:line>
            <v:line id="_x0000_s3535" o:spid="_x0000_s3535" o:spt="20" style="position:absolute;left:713;top:2629;height:0;width:10475;" coordsize="21600,21600">
              <v:path arrowok="t"/>
              <v:fill focussize="0,0"/>
              <v:stroke weight="0.12pt"/>
              <v:imagedata o:title=""/>
              <o:lock v:ext="edit"/>
            </v:line>
            <v:line id="_x0000_s3536" o:spid="_x0000_s3536" o:spt="20" style="position:absolute;left:713;top:2896;height:0;width:10474;" coordsize="21600,21600">
              <v:path arrowok="t"/>
              <v:fill focussize="0,0"/>
              <v:stroke weight="0.14pt"/>
              <v:imagedata o:title=""/>
              <o:lock v:ext="edit"/>
            </v:line>
            <v:line id="_x0000_s3537" o:spid="_x0000_s3537" o:spt="20" style="position:absolute;left:713;top:2896;height:0;width:10475;" coordsize="21600,21600">
              <v:path arrowok="t"/>
              <v:fill focussize="0,0"/>
              <v:stroke weight="0.12pt"/>
              <v:imagedata o:title=""/>
              <o:lock v:ext="edit"/>
            </v:line>
            <v:line id="_x0000_s3538" o:spid="_x0000_s3538" o:spt="20" style="position:absolute;left:1564;top:3177;height:1752;width:0;" coordsize="21600,21600">
              <v:path arrowok="t"/>
              <v:fill focussize="0,0"/>
              <v:stroke weight="0.14pt"/>
              <v:imagedata o:title=""/>
              <o:lock v:ext="edit"/>
            </v:line>
            <v:line id="_x0000_s3539" o:spid="_x0000_s3539" o:spt="20" style="position:absolute;left:1564;top:3176;height:1754;width:0;" coordsize="21600,21600">
              <v:path arrowok="t"/>
              <v:fill focussize="0,0"/>
              <v:stroke weight="0.12pt"/>
              <v:imagedata o:title=""/>
              <o:lock v:ext="edit"/>
            </v:line>
            <v:line id="_x0000_s3540" o:spid="_x0000_s3540" o:spt="20" style="position:absolute;left:4454;top:3177;height:1752;width:0;" coordsize="21600,21600">
              <v:path arrowok="t"/>
              <v:fill focussize="0,0"/>
              <v:stroke weight="0.14pt"/>
              <v:imagedata o:title=""/>
              <o:lock v:ext="edit"/>
            </v:line>
            <v:line id="_x0000_s3541" o:spid="_x0000_s3541" o:spt="20" style="position:absolute;left:4454;top:3176;height:1754;width:0;" coordsize="21600,21600">
              <v:path arrowok="t"/>
              <v:fill focussize="0,0"/>
              <v:stroke weight="0.12pt"/>
              <v:imagedata o:title=""/>
              <o:lock v:ext="edit"/>
            </v:line>
            <v:line id="_x0000_s3542" o:spid="_x0000_s3542" o:spt="20" style="position:absolute;left:6619;top:3177;height:1752;width:0;" coordsize="21600,21600">
              <v:path arrowok="t"/>
              <v:fill focussize="0,0"/>
              <v:stroke weight="0.14pt"/>
              <v:imagedata o:title=""/>
              <o:lock v:ext="edit"/>
            </v:line>
            <v:line id="_x0000_s3543" o:spid="_x0000_s3543" o:spt="20" style="position:absolute;left:6619;top:3176;height:1754;width:0;" coordsize="21600,21600">
              <v:path arrowok="t"/>
              <v:fill focussize="0,0"/>
              <v:stroke weight="0.12pt"/>
              <v:imagedata o:title=""/>
              <o:lock v:ext="edit"/>
            </v:line>
            <v:line id="_x0000_s3544" o:spid="_x0000_s3544" o:spt="20" style="position:absolute;left:9910;top:3177;height:1752;width:0;" coordsize="21600,21600">
              <v:path arrowok="t"/>
              <v:fill focussize="0,0"/>
              <v:stroke weight="0.14pt"/>
              <v:imagedata o:title=""/>
              <o:lock v:ext="edit"/>
            </v:line>
            <v:line id="_x0000_s3545" o:spid="_x0000_s3545" o:spt="20" style="position:absolute;left:9910;top:3176;height:1754;width:0;" coordsize="21600,21600">
              <v:path arrowok="t"/>
              <v:fill focussize="0,0"/>
              <v:stroke weight="0.12pt"/>
              <v:imagedata o:title=""/>
              <o:lock v:ext="edit"/>
            </v:line>
            <v:line id="_x0000_s3546" o:spid="_x0000_s3546" o:spt="20" style="position:absolute;left:713;top:3174;height:0;width:10474;" coordsize="21600,21600">
              <v:path arrowok="t"/>
              <v:fill focussize="0,0"/>
              <v:stroke weight="0.14pt"/>
              <v:imagedata o:title=""/>
              <o:lock v:ext="edit"/>
            </v:line>
            <v:line id="_x0000_s3547" o:spid="_x0000_s3547" o:spt="20" style="position:absolute;left:713;top:3174;height:0;width:10475;" coordsize="21600,21600">
              <v:path arrowok="t"/>
              <v:fill focussize="0,0"/>
              <v:stroke weight="0.12pt"/>
              <v:imagedata o:title=""/>
              <o:lock v:ext="edit"/>
            </v:line>
            <v:line id="_x0000_s3548" o:spid="_x0000_s3548" o:spt="20" style="position:absolute;left:7654;top:3549;height:1380;width:0;" coordsize="21600,21600">
              <v:path arrowok="t"/>
              <v:fill focussize="0,0"/>
              <v:stroke weight="0.14pt"/>
              <v:imagedata o:title=""/>
              <o:lock v:ext="edit"/>
            </v:line>
            <v:line id="_x0000_s3549" o:spid="_x0000_s3549" o:spt="20" style="position:absolute;left:7654;top:3548;height:1382;width:0;" coordsize="21600,21600">
              <v:path arrowok="t"/>
              <v:fill focussize="0,0"/>
              <v:stroke weight="0.12pt"/>
              <v:imagedata o:title=""/>
              <o:lock v:ext="edit"/>
            </v:line>
            <v:line id="_x0000_s3550" o:spid="_x0000_s3550" o:spt="20" style="position:absolute;left:8875;top:3549;height:1380;width:0;" coordsize="21600,21600">
              <v:path arrowok="t"/>
              <v:fill focussize="0,0"/>
              <v:stroke weight="0.14pt"/>
              <v:imagedata o:title=""/>
              <o:lock v:ext="edit"/>
            </v:line>
            <v:line id="_x0000_s3551" o:spid="_x0000_s3551" o:spt="20" style="position:absolute;left:8875;top:3548;height:1382;width:0;" coordsize="21600,21600">
              <v:path arrowok="t"/>
              <v:fill focussize="0,0"/>
              <v:stroke weight="0.12pt"/>
              <v:imagedata o:title=""/>
              <o:lock v:ext="edit"/>
            </v:line>
            <v:line id="_x0000_s3552" o:spid="_x0000_s3552" o:spt="20" style="position:absolute;left:6621;top:3546;height:0;width:3289;" coordsize="21600,21600">
              <v:path arrowok="t"/>
              <v:fill focussize="0,0"/>
              <v:stroke weight="0.14pt"/>
              <v:imagedata o:title=""/>
              <o:lock v:ext="edit"/>
            </v:line>
            <v:line id="_x0000_s3553" o:spid="_x0000_s3553" o:spt="20" style="position:absolute;left:6620;top:3546;height:0;width:3292;" coordsize="21600,21600">
              <v:path arrowok="t"/>
              <v:fill focussize="0,0"/>
              <v:stroke weight="0.12pt"/>
              <v:imagedata o:title=""/>
              <o:lock v:ext="edit"/>
            </v:line>
            <v:line id="_x0000_s3554" o:spid="_x0000_s3554" o:spt="20" style="position:absolute;left:713;top:4012;height:0;width:10474;" coordsize="21600,21600">
              <v:path arrowok="t"/>
              <v:fill focussize="0,0"/>
              <v:stroke weight="0.14pt"/>
              <v:imagedata o:title=""/>
              <o:lock v:ext="edit"/>
            </v:line>
            <v:line id="_x0000_s3555" o:spid="_x0000_s3555" o:spt="20" style="position:absolute;left:713;top:4012;height:0;width:10475;" coordsize="21600,21600">
              <v:path arrowok="t"/>
              <v:fill focussize="0,0"/>
              <v:stroke weight="0.12pt"/>
              <v:imagedata o:title=""/>
              <o:lock v:ext="edit"/>
            </v:line>
            <v:line id="_x0000_s3556" o:spid="_x0000_s3556" o:spt="20" style="position:absolute;left:713;top:4290;height:0;width:10474;" coordsize="21600,21600">
              <v:path arrowok="t"/>
              <v:fill focussize="0,0"/>
              <v:stroke weight="0.14pt"/>
              <v:imagedata o:title=""/>
              <o:lock v:ext="edit"/>
            </v:line>
            <v:line id="_x0000_s3557" o:spid="_x0000_s3557" o:spt="20" style="position:absolute;left:713;top:4290;height:0;width:10475;" coordsize="21600,21600">
              <v:path arrowok="t"/>
              <v:fill focussize="0,0"/>
              <v:stroke weight="0.12pt"/>
              <v:imagedata o:title=""/>
              <o:lock v:ext="edit"/>
            </v:line>
            <v:line id="_x0000_s3558" o:spid="_x0000_s3558" o:spt="20" style="position:absolute;left:713;top:4929;height:0;width:10474;" coordsize="21600,21600">
              <v:path arrowok="t"/>
              <v:fill focussize="0,0"/>
              <v:stroke weight="0.14pt"/>
              <v:imagedata o:title=""/>
              <o:lock v:ext="edit"/>
            </v:line>
            <v:line id="_x0000_s3559" o:spid="_x0000_s3559" o:spt="20" style="position:absolute;left:713;top:4929;height:0;width:10475;" coordsize="21600,21600">
              <v:path arrowok="t"/>
              <v:fill focussize="0,0"/>
              <v:stroke weight="0.12pt"/>
              <v:imagedata o:title=""/>
              <o:lock v:ext="edit"/>
            </v:line>
            <v:line id="_x0000_s3560" o:spid="_x0000_s3560" o:spt="20" style="position:absolute;left:695;top:2264;height:0;width:10499;" coordsize="21600,21600">
              <v:path arrowok="t"/>
              <v:fill focussize="0,0"/>
              <v:stroke weight="0.14pt"/>
              <v:imagedata o:title=""/>
              <o:lock v:ext="edit"/>
            </v:line>
            <v:line id="_x0000_s3561" o:spid="_x0000_s3561" o:spt="20" style="position:absolute;left:694;top:2273;height:0;width:10502;" coordsize="21600,21600">
              <v:path arrowok="t"/>
              <v:fill focussize="0,0"/>
              <v:stroke weight="0.96pt"/>
              <v:imagedata o:title=""/>
              <o:lock v:ext="edit"/>
            </v:line>
            <v:line id="_x0000_s3562" o:spid="_x0000_s3562" o:spt="20" style="position:absolute;left:695;top:2264;height:2672;width:0;" coordsize="21600,21600">
              <v:path arrowok="t"/>
              <v:fill focussize="0,0"/>
              <v:stroke weight="0.14pt"/>
              <v:imagedata o:title=""/>
              <o:lock v:ext="edit"/>
            </v:line>
            <v:line id="_x0000_s3563" o:spid="_x0000_s3563" o:spt="20" style="position:absolute;left:703;top:2263;height:2674;width:0;" coordsize="21600,21600">
              <v:path arrowok="t"/>
              <v:fill focussize="0,0"/>
              <v:stroke weight="0.96pt"/>
              <v:imagedata o:title=""/>
              <o:lock v:ext="edit"/>
            </v:line>
            <v:line id="_x0000_s3564" o:spid="_x0000_s3564" o:spt="20" style="position:absolute;left:695;top:4919;height:0;width:10499;" coordsize="21600,21600">
              <v:path arrowok="t"/>
              <v:fill focussize="0,0"/>
              <v:stroke weight="0.14pt"/>
              <v:imagedata o:title=""/>
              <o:lock v:ext="edit"/>
            </v:line>
            <v:line id="_x0000_s3565" o:spid="_x0000_s3565" o:spt="20" style="position:absolute;left:694;top:4928;height:0;width:10502;" coordsize="21600,21600">
              <v:path arrowok="t"/>
              <v:fill focussize="0,0"/>
              <v:stroke weight="0.96pt"/>
              <v:imagedata o:title=""/>
              <o:lock v:ext="edit"/>
            </v:line>
            <v:line id="_x0000_s3566" o:spid="_x0000_s3566" o:spt="20" style="position:absolute;left:11178;top:2264;height:2672;width:0;" coordsize="21600,21600">
              <v:path arrowok="t"/>
              <v:fill focussize="0,0"/>
              <v:stroke weight="0.14pt"/>
              <v:imagedata o:title=""/>
              <o:lock v:ext="edit"/>
            </v:line>
            <v:line id="_x0000_s3567" o:spid="_x0000_s3567" o:spt="20" style="position:absolute;left:11186;top:2263;height:2674;width:0;" coordsize="21600,21600">
              <v:path arrowok="t"/>
              <v:fill focussize="0,0"/>
              <v:stroke weight="0.96pt"/>
              <v:imagedata o:title=""/>
              <o:lock v:ext="edit"/>
            </v:line>
          </v:group>
        </w:pict>
      </w:r>
      <w:r>
        <w:pict>
          <v:shape id="_x0000_s6602" o:spid="_x0000_s6602" o:spt="75" type="#_x0000_t75" style="position:absolute;left:0pt;margin-left:84.9pt;margin-top:789.2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3568" o:spid="_x0000_s3568" o:spt="202" type="#_x0000_t202" style="position:absolute;left:0pt;margin-left:266.65pt;margin-top:773.5pt;height:12.1pt;width:62.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第</w:t>
                  </w:r>
                  <w:r>
                    <w:t>7</w:t>
                  </w:r>
                  <w:r>
                    <w:rPr>
                      <w:rFonts w:hint="eastAsia" w:ascii="宋体"/>
                    </w:rPr>
                    <w:t>页，共</w:t>
                  </w:r>
                  <w:r>
                    <w:t>21</w:t>
                  </w:r>
                  <w:r>
                    <w:rPr>
                      <w:rFonts w:hint="eastAsia" w:ascii="宋体"/>
                    </w:rPr>
                    <w:t>页</w:t>
                  </w:r>
                </w:p>
              </w:txbxContent>
            </v:textbox>
          </v:shape>
        </w:pict>
      </w:r>
      <w:r>
        <w:rPr>
          <w:sz w:val="22"/>
          <w:szCs w:val="22"/>
        </w:rPr>
        <w:pict>
          <v:shape id="_x0000_s3569" o:spid="_x0000_s3569" o:spt="202" type="#_x0000_t202" style="position:absolute;left:0pt;margin-left:35.15pt;margin-top:113.65pt;height:17.85pt;width:524.1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16"/>
                    <w:ind w:left="950"/>
                    <w:rPr>
                      <w:rFonts w:ascii="宋体"/>
                      <w:b/>
                      <w:sz w:val="25"/>
                    </w:rPr>
                  </w:pPr>
                  <w:r>
                    <w:rPr>
                      <w:rFonts w:hint="eastAsia" w:ascii="宋体"/>
                      <w:b/>
                      <w:sz w:val="25"/>
                    </w:rPr>
                    <w:t>无机类分析</w:t>
                  </w:r>
                </w:p>
              </w:txbxContent>
            </v:textbox>
          </v:shape>
        </w:pict>
      </w:r>
      <w:r>
        <w:rPr>
          <w:sz w:val="22"/>
          <w:szCs w:val="22"/>
        </w:rPr>
        <w:pict>
          <v:shape id="_x0000_s3570" o:spid="_x0000_s3570" o:spt="202" type="#_x0000_t202" style="position:absolute;left:0pt;margin-left:35.15pt;margin-top:131.45pt;height:13.35pt;width:135.8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0"/>
                    <w:ind w:left="818"/>
                    <w:rPr>
                      <w:rFonts w:ascii="宋体"/>
                    </w:rPr>
                  </w:pPr>
                  <w:r>
                    <w:rPr>
                      <w:rFonts w:hint="eastAsia" w:ascii="宋体"/>
                    </w:rPr>
                    <w:t>质量控制报告</w:t>
                  </w:r>
                </w:p>
              </w:txbxContent>
            </v:textbox>
          </v:shape>
        </w:pict>
      </w:r>
      <w:r>
        <w:rPr>
          <w:sz w:val="22"/>
          <w:szCs w:val="22"/>
        </w:rPr>
        <w:pict>
          <v:shape id="_x0000_s3571" o:spid="_x0000_s3571" o:spt="202" type="#_x0000_t202" style="position:absolute;left:0pt;margin-left:170.95pt;margin-top:131.45pt;height:13.35pt;width: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3"/>
                    <w:ind w:left="1141"/>
                  </w:pPr>
                  <w:r>
                    <w:rPr>
                      <w:rFonts w:hint="eastAsia" w:ascii="宋体"/>
                    </w:rPr>
                    <w:t>样品批号</w:t>
                  </w:r>
                  <w:r>
                    <w:t>:</w:t>
                  </w:r>
                </w:p>
              </w:txbxContent>
            </v:textbox>
          </v:shape>
        </w:pict>
      </w:r>
      <w:r>
        <w:rPr>
          <w:sz w:val="22"/>
          <w:szCs w:val="22"/>
        </w:rPr>
        <w:pict>
          <v:shape id="_x0000_s3572" o:spid="_x0000_s3572" o:spt="202" type="#_x0000_t202" style="position:absolute;left:0pt;margin-left:268.45pt;margin-top:131.45pt;height:13.35pt;width:290.9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7"/>
                    <w:ind w:left="34"/>
                  </w:pPr>
                  <w:r>
                    <w:t>1910066</w:t>
                  </w:r>
                </w:p>
              </w:txbxContent>
            </v:textbox>
          </v:shape>
        </w:pict>
      </w:r>
      <w:r>
        <w:rPr>
          <w:sz w:val="22"/>
          <w:szCs w:val="22"/>
        </w:rPr>
        <w:pict>
          <v:shape id="_x0000_s3573" o:spid="_x0000_s3573" o:spt="202" type="#_x0000_t202" style="position:absolute;left:0pt;margin-left:35.15pt;margin-top:144.8pt;height:13.95pt;width:135.8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5"/>
                    <w:ind w:left="1077" w:right="1059"/>
                    <w:jc w:val="center"/>
                    <w:rPr>
                      <w:rFonts w:ascii="宋体"/>
                    </w:rPr>
                  </w:pPr>
                  <w:r>
                    <w:rPr>
                      <w:rFonts w:hint="eastAsia" w:ascii="宋体"/>
                    </w:rPr>
                    <w:t>平行样</w:t>
                  </w:r>
                </w:p>
              </w:txbxContent>
            </v:textbox>
          </v:shape>
        </w:pict>
      </w:r>
      <w:r>
        <w:rPr>
          <w:sz w:val="22"/>
          <w:szCs w:val="22"/>
        </w:rPr>
        <w:pict>
          <v:shape id="_x0000_s3574" o:spid="_x0000_s3574" o:spt="202" type="#_x0000_t202" style="position:absolute;left:0pt;margin-left:170.95pt;margin-top:144.8pt;height:13.95pt;width:9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1"/>
                    <w:ind w:right="35"/>
                    <w:jc w:val="right"/>
                  </w:pPr>
                  <w:r>
                    <w:rPr>
                      <w:rFonts w:hint="eastAsia" w:ascii="宋体"/>
                    </w:rPr>
                    <w:t xml:space="preserve">基质 </w:t>
                  </w:r>
                  <w:r>
                    <w:t>:</w:t>
                  </w:r>
                </w:p>
              </w:txbxContent>
            </v:textbox>
          </v:shape>
        </w:pict>
      </w:r>
      <w:r>
        <w:rPr>
          <w:sz w:val="22"/>
          <w:szCs w:val="22"/>
        </w:rPr>
        <w:pict>
          <v:shape id="_x0000_s3575" o:spid="_x0000_s3575" o:spt="202" type="#_x0000_t202" style="position:absolute;left:0pt;margin-left:268.45pt;margin-top:144.8pt;height:13.95pt;width:114.3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5"/>
                    <w:ind w:left="34"/>
                    <w:rPr>
                      <w:rFonts w:ascii="宋体"/>
                    </w:rPr>
                  </w:pPr>
                  <w:r>
                    <w:rPr>
                      <w:rFonts w:hint="eastAsia" w:ascii="宋体"/>
                    </w:rPr>
                    <w:t>土样</w:t>
                  </w:r>
                </w:p>
              </w:txbxContent>
            </v:textbox>
          </v:shape>
        </w:pict>
      </w:r>
      <w:r>
        <w:rPr>
          <w:sz w:val="22"/>
          <w:szCs w:val="22"/>
        </w:rPr>
        <w:pict>
          <v:shape id="_x0000_s3576" o:spid="_x0000_s3576" o:spt="202" type="#_x0000_t202" style="position:absolute;left:0pt;margin-left:382.7pt;margin-top:144.8pt;height:13.95pt;width:176.6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21"/>
                    <w:ind w:left="32"/>
                  </w:pPr>
                  <w:r>
                    <w:rPr>
                      <w:rFonts w:hint="eastAsia" w:ascii="宋体"/>
                    </w:rPr>
                    <w:t>分析日期：</w:t>
                  </w:r>
                  <w:r>
                    <w:t>2019/10/19</w:t>
                  </w:r>
                </w:p>
              </w:txbxContent>
            </v:textbox>
          </v:shape>
        </w:pict>
      </w:r>
      <w:r>
        <w:rPr>
          <w:sz w:val="22"/>
          <w:szCs w:val="22"/>
        </w:rPr>
        <w:pict>
          <v:shape id="_x0000_s3577" o:spid="_x0000_s3577" o:spt="202" type="#_x0000_t202" style="position:absolute;left:0pt;margin-left:35.15pt;margin-top:158.7pt;height:41.9pt;width:43.0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7"/>
                    <w:rPr>
                      <w:sz w:val="26"/>
                    </w:rPr>
                  </w:pPr>
                </w:p>
                <w:p>
                  <w:pPr>
                    <w:pStyle w:val="8"/>
                    <w:ind w:left="79"/>
                    <w:rPr>
                      <w:rFonts w:ascii="宋体"/>
                    </w:rPr>
                  </w:pPr>
                  <w:r>
                    <w:rPr>
                      <w:rFonts w:hint="eastAsia" w:ascii="宋体"/>
                    </w:rPr>
                    <w:t>分析指标</w:t>
                  </w:r>
                </w:p>
                <w:p>
                  <w:pPr>
                    <w:pStyle w:val="8"/>
                    <w:rPr>
                      <w:sz w:val="17"/>
                    </w:rPr>
                  </w:pPr>
                </w:p>
              </w:txbxContent>
            </v:textbox>
          </v:shape>
        </w:pict>
      </w:r>
      <w:r>
        <w:rPr>
          <w:sz w:val="22"/>
          <w:szCs w:val="22"/>
        </w:rPr>
        <w:pict>
          <v:shape id="_x0000_s3578" o:spid="_x0000_s3578" o:spt="202" type="#_x0000_t202" style="position:absolute;left:0pt;margin-left:78.2pt;margin-top:158.7pt;height:41.9pt;width:92.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7"/>
                    <w:rPr>
                      <w:sz w:val="26"/>
                    </w:rPr>
                  </w:pPr>
                </w:p>
                <w:p>
                  <w:pPr>
                    <w:pStyle w:val="8"/>
                    <w:ind w:left="735" w:right="721"/>
                    <w:jc w:val="center"/>
                    <w:rPr>
                      <w:rFonts w:ascii="宋体"/>
                    </w:rPr>
                  </w:pPr>
                  <w:r>
                    <w:rPr>
                      <w:rFonts w:hint="eastAsia" w:ascii="宋体"/>
                    </w:rPr>
                    <w:t>方法</w:t>
                  </w:r>
                </w:p>
                <w:p>
                  <w:pPr>
                    <w:pStyle w:val="8"/>
                    <w:rPr>
                      <w:sz w:val="17"/>
                    </w:rPr>
                  </w:pPr>
                </w:p>
              </w:txbxContent>
            </v:textbox>
          </v:shape>
        </w:pict>
      </w:r>
      <w:r>
        <w:rPr>
          <w:sz w:val="22"/>
          <w:szCs w:val="22"/>
        </w:rPr>
        <w:pict>
          <v:shape id="_x0000_s3579" o:spid="_x0000_s3579" o:spt="202" type="#_x0000_t202" style="position:absolute;left:0pt;margin-left:170.95pt;margin-top:158.7pt;height:41.9pt;width:51.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7"/>
                    <w:rPr>
                      <w:sz w:val="26"/>
                    </w:rPr>
                  </w:pPr>
                </w:p>
                <w:p>
                  <w:pPr>
                    <w:pStyle w:val="8"/>
                    <w:ind w:left="248"/>
                    <w:rPr>
                      <w:rFonts w:ascii="宋体"/>
                    </w:rPr>
                  </w:pPr>
                  <w:r>
                    <w:rPr>
                      <w:rFonts w:hint="eastAsia" w:ascii="宋体"/>
                    </w:rPr>
                    <w:t>检出限</w:t>
                  </w:r>
                </w:p>
                <w:p>
                  <w:pPr>
                    <w:pStyle w:val="8"/>
                    <w:rPr>
                      <w:sz w:val="17"/>
                    </w:rPr>
                  </w:pPr>
                </w:p>
              </w:txbxContent>
            </v:textbox>
          </v:shape>
        </w:pict>
      </w:r>
      <w:r>
        <w:rPr>
          <w:sz w:val="22"/>
          <w:szCs w:val="22"/>
        </w:rPr>
        <w:pict>
          <v:shape id="_x0000_s3580" o:spid="_x0000_s3580" o:spt="202" type="#_x0000_t202" style="position:absolute;left:0pt;margin-left:222.7pt;margin-top:158.7pt;height:41.9pt;width:45.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7"/>
                    <w:rPr>
                      <w:sz w:val="26"/>
                    </w:rPr>
                  </w:pPr>
                </w:p>
                <w:p>
                  <w:pPr>
                    <w:pStyle w:val="8"/>
                    <w:ind w:left="284"/>
                    <w:rPr>
                      <w:rFonts w:ascii="宋体"/>
                    </w:rPr>
                  </w:pPr>
                  <w:r>
                    <w:rPr>
                      <w:rFonts w:hint="eastAsia" w:ascii="宋体"/>
                    </w:rPr>
                    <w:t>单位</w:t>
                  </w:r>
                </w:p>
                <w:p>
                  <w:pPr>
                    <w:pStyle w:val="8"/>
                    <w:rPr>
                      <w:sz w:val="17"/>
                    </w:rPr>
                  </w:pPr>
                </w:p>
              </w:txbxContent>
            </v:textbox>
          </v:shape>
        </w:pict>
      </w:r>
      <w:r>
        <w:rPr>
          <w:sz w:val="22"/>
          <w:szCs w:val="22"/>
        </w:rPr>
        <w:pict>
          <v:shape id="_x0000_s3581" o:spid="_x0000_s3581" o:spt="202" type="#_x0000_t202" style="position:absolute;left:0pt;margin-left:268.45pt;margin-top:158.7pt;height:41.9pt;width:62.5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7"/>
                    <w:rPr>
                      <w:sz w:val="26"/>
                    </w:rPr>
                  </w:pPr>
                </w:p>
                <w:p>
                  <w:pPr>
                    <w:pStyle w:val="8"/>
                    <w:ind w:left="85"/>
                    <w:rPr>
                      <w:rFonts w:ascii="宋体"/>
                    </w:rPr>
                  </w:pPr>
                  <w:r>
                    <w:rPr>
                      <w:rFonts w:hint="eastAsia" w:ascii="宋体"/>
                    </w:rPr>
                    <w:t>平行样品编号</w:t>
                  </w:r>
                </w:p>
                <w:p>
                  <w:pPr>
                    <w:pStyle w:val="8"/>
                    <w:rPr>
                      <w:sz w:val="17"/>
                    </w:rPr>
                  </w:pPr>
                </w:p>
              </w:txbxContent>
            </v:textbox>
          </v:shape>
        </w:pict>
      </w:r>
      <w:r>
        <w:rPr>
          <w:sz w:val="22"/>
          <w:szCs w:val="22"/>
        </w:rPr>
        <w:pict>
          <v:shape id="_x0000_s3582" o:spid="_x0000_s3582" o:spt="202" type="#_x0000_t202" style="position:absolute;left:0pt;margin-left:330.95pt;margin-top:158.7pt;height:18.6pt;width:164.6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66"/>
                    <w:ind w:left="1088"/>
                  </w:pPr>
                  <w:r>
                    <w:rPr>
                      <w:rFonts w:hint="eastAsia" w:ascii="宋体"/>
                    </w:rPr>
                    <w:t>平行样品结果</w:t>
                  </w:r>
                  <w:r>
                    <w:t>:</w:t>
                  </w:r>
                </w:p>
              </w:txbxContent>
            </v:textbox>
          </v:shape>
        </w:pict>
      </w:r>
      <w:r>
        <w:rPr>
          <w:sz w:val="22"/>
          <w:szCs w:val="22"/>
        </w:rPr>
        <w:pict>
          <v:shape id="_x0000_s3583" o:spid="_x0000_s3583" o:spt="202" type="#_x0000_t202" style="position:absolute;left:0pt;margin-left:495.5pt;margin-top:158.7pt;height:41.9pt;width:63.8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8"/>
                    <w:rPr>
                      <w:sz w:val="15"/>
                    </w:rPr>
                  </w:pPr>
                </w:p>
                <w:p>
                  <w:pPr>
                    <w:pStyle w:val="8"/>
                    <w:spacing w:line="247" w:lineRule="auto"/>
                    <w:ind w:left="198" w:right="195" w:firstLine="81"/>
                  </w:pPr>
                  <w:r>
                    <w:rPr>
                      <w:rFonts w:hint="eastAsia" w:ascii="宋体"/>
                    </w:rPr>
                    <w:t>相对偏差控制范围</w:t>
                  </w:r>
                  <w:r>
                    <w:t>%</w:t>
                  </w:r>
                </w:p>
                <w:p>
                  <w:pPr>
                    <w:pStyle w:val="8"/>
                    <w:rPr>
                      <w:sz w:val="17"/>
                    </w:rPr>
                  </w:pPr>
                </w:p>
              </w:txbxContent>
            </v:textbox>
          </v:shape>
        </w:pict>
      </w:r>
      <w:r>
        <w:rPr>
          <w:sz w:val="22"/>
          <w:szCs w:val="22"/>
        </w:rPr>
        <w:pict>
          <v:shape id="_x0000_s3584" o:spid="_x0000_s3584" o:spt="202" type="#_x0000_t202" style="position:absolute;left:0pt;margin-left:330.95pt;margin-top:177.3pt;height:23.3pt;width:51.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28"/>
                    <w:ind w:left="157"/>
                    <w:rPr>
                      <w:rFonts w:ascii="宋体"/>
                    </w:rPr>
                  </w:pPr>
                  <w:r>
                    <w:rPr>
                      <w:rFonts w:hint="eastAsia" w:ascii="宋体"/>
                    </w:rPr>
                    <w:t>样品结果</w:t>
                  </w:r>
                </w:p>
              </w:txbxContent>
            </v:textbox>
          </v:shape>
        </w:pict>
      </w:r>
      <w:r>
        <w:rPr>
          <w:sz w:val="22"/>
          <w:szCs w:val="22"/>
        </w:rPr>
        <w:pict>
          <v:shape id="_x0000_s3585" o:spid="_x0000_s3585" o:spt="202" type="#_x0000_t202" style="position:absolute;left:0pt;margin-left:382.7pt;margin-top:177.3pt;height:23.3pt;width:61.1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spacing w:before="141"/>
                    <w:ind w:left="121"/>
                    <w:rPr>
                      <w:rFonts w:ascii="宋体"/>
                      <w:sz w:val="16"/>
                    </w:rPr>
                  </w:pPr>
                  <w:r>
                    <w:rPr>
                      <w:rFonts w:hint="eastAsia" w:ascii="宋体"/>
                      <w:sz w:val="16"/>
                    </w:rPr>
                    <w:t>平行样品结果</w:t>
                  </w:r>
                </w:p>
              </w:txbxContent>
            </v:textbox>
          </v:shape>
        </w:pict>
      </w:r>
      <w:r>
        <w:rPr>
          <w:sz w:val="22"/>
          <w:szCs w:val="22"/>
        </w:rPr>
        <w:pict>
          <v:shape id="_x0000_s3586" o:spid="_x0000_s3586" o:spt="202" type="#_x0000_t202" style="position:absolute;left:0pt;margin-left:443.75pt;margin-top:177.3pt;height:23.3pt;width:51.75pt;mso-position-horizontal-relative:page;mso-position-vertical-relative:page;z-index:-3072;mso-width-relative:page;mso-height-relative:page;" filled="f" stroked="f" coordsize="21600,21600">
            <v:path/>
            <v:fill on="f" focussize="0,0"/>
            <v:stroke on="f" joinstyle="miter"/>
            <v:imagedata o:title=""/>
            <o:lock v:ext="edit"/>
            <v:textbox inset="0mm,0mm,0mm,0mm">
              <w:txbxContent>
                <w:p>
                  <w:pPr>
                    <w:pStyle w:val="8"/>
                    <w:spacing w:before="123"/>
                    <w:ind w:left="78"/>
                  </w:pPr>
                  <w:r>
                    <w:rPr>
                      <w:rFonts w:hint="eastAsia" w:ascii="宋体"/>
                    </w:rPr>
                    <w:t>相对偏差</w:t>
                  </w:r>
                  <w:r>
                    <w:t>%</w:t>
                  </w:r>
                </w:p>
              </w:txbxContent>
            </v:textbox>
          </v:shape>
        </w:pict>
      </w:r>
      <w:r>
        <w:rPr>
          <w:sz w:val="22"/>
          <w:szCs w:val="22"/>
        </w:rPr>
        <w:pict>
          <v:shape id="_x0000_s3587" o:spid="_x0000_s3587" o:spt="202" type="#_x0000_t202" style="position:absolute;left:0pt;margin-left:35.15pt;margin-top:200.6pt;height:13.95pt;width:43.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256"/>
                    <w:rPr>
                      <w:rFonts w:ascii="宋体"/>
                      <w:b/>
                      <w:sz w:val="18"/>
                    </w:rPr>
                  </w:pPr>
                  <w:r>
                    <w:rPr>
                      <w:rFonts w:hint="eastAsia" w:ascii="宋体"/>
                      <w:b/>
                      <w:sz w:val="18"/>
                    </w:rPr>
                    <w:t>无机</w:t>
                  </w:r>
                </w:p>
              </w:txbxContent>
            </v:textbox>
          </v:shape>
        </w:pict>
      </w:r>
      <w:r>
        <w:rPr>
          <w:sz w:val="22"/>
          <w:szCs w:val="22"/>
        </w:rPr>
        <w:pict>
          <v:shape id="_x0000_s3588" o:spid="_x0000_s3588" o:spt="202" type="#_x0000_t202" style="position:absolute;left:0pt;margin-left:78.2pt;margin-top:200.6pt;height:13.95pt;width:92.8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89" o:spid="_x0000_s3589" o:spt="202" type="#_x0000_t202" style="position:absolute;left:0pt;margin-left:170.95pt;margin-top:200.6pt;height:13.95pt;width:51.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90" o:spid="_x0000_s3590" o:spt="202" type="#_x0000_t202" style="position:absolute;left:0pt;margin-left:222.7pt;margin-top:200.6pt;height:13.95pt;width:45.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91" o:spid="_x0000_s3591" o:spt="202" type="#_x0000_t202" style="position:absolute;left:0pt;margin-left:268.45pt;margin-top:200.6pt;height:13.95pt;width:62.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92" o:spid="_x0000_s3592" o:spt="202" type="#_x0000_t202" style="position:absolute;left:0pt;margin-left:330.95pt;margin-top:200.6pt;height:13.95pt;width:51.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93" o:spid="_x0000_s3593" o:spt="202" type="#_x0000_t202" style="position:absolute;left:0pt;margin-left:382.7pt;margin-top:200.6pt;height:13.95pt;width:6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94" o:spid="_x0000_s3594" o:spt="202" type="#_x0000_t202" style="position:absolute;left:0pt;margin-left:443.75pt;margin-top:200.6pt;height:13.95pt;width:51.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95" o:spid="_x0000_s3595" o:spt="202" type="#_x0000_t202" style="position:absolute;left:0pt;margin-left:495.5pt;margin-top:200.6pt;height:13.95pt;width:63.8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596" o:spid="_x0000_s3596" o:spt="202" type="#_x0000_t202" style="position:absolute;left:0pt;margin-left:35.15pt;margin-top:214.5pt;height:31.9pt;width:43.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7"/>
                  </w:pPr>
                </w:p>
                <w:p>
                  <w:pPr>
                    <w:pStyle w:val="8"/>
                    <w:spacing w:before="1"/>
                    <w:ind w:left="168"/>
                    <w:rPr>
                      <w:rFonts w:ascii="宋体"/>
                    </w:rPr>
                  </w:pPr>
                  <w:r>
                    <w:rPr>
                      <w:rFonts w:hint="eastAsia" w:ascii="宋体"/>
                    </w:rPr>
                    <w:t>六价铬</w:t>
                  </w:r>
                </w:p>
                <w:p>
                  <w:pPr>
                    <w:pStyle w:val="8"/>
                    <w:rPr>
                      <w:sz w:val="17"/>
                    </w:rPr>
                  </w:pPr>
                </w:p>
              </w:txbxContent>
            </v:textbox>
          </v:shape>
        </w:pict>
      </w:r>
      <w:r>
        <w:rPr>
          <w:sz w:val="22"/>
          <w:szCs w:val="22"/>
        </w:rPr>
        <w:pict>
          <v:shape id="_x0000_s3597" o:spid="_x0000_s3597" o:spt="202" type="#_x0000_t202" style="position:absolute;left:0pt;margin-left:78.2pt;margin-top:214.5pt;height:31.9pt;width:92.8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03" w:line="261" w:lineRule="auto"/>
                    <w:ind w:left="104" w:right="31" w:hanging="61"/>
                  </w:pPr>
                  <w:r>
                    <w:t>USEPA 3060A-1996&amp; USEPA 7196A-1992</w:t>
                  </w:r>
                </w:p>
              </w:txbxContent>
            </v:textbox>
          </v:shape>
        </w:pict>
      </w:r>
      <w:r>
        <w:rPr>
          <w:sz w:val="22"/>
          <w:szCs w:val="22"/>
        </w:rPr>
        <w:pict>
          <v:shape id="_x0000_s3598" o:spid="_x0000_s3598" o:spt="202" type="#_x0000_t202" style="position:absolute;left:0pt;margin-left:170.95pt;margin-top:214.5pt;height:31.9pt;width:51.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ind w:left="354" w:right="389"/>
                    <w:jc w:val="center"/>
                  </w:pPr>
                  <w:r>
                    <w:t>0.5</w:t>
                  </w:r>
                </w:p>
                <w:p>
                  <w:pPr>
                    <w:pStyle w:val="8"/>
                    <w:rPr>
                      <w:sz w:val="17"/>
                    </w:rPr>
                  </w:pPr>
                </w:p>
              </w:txbxContent>
            </v:textbox>
          </v:shape>
        </w:pict>
      </w:r>
      <w:r>
        <w:rPr>
          <w:sz w:val="22"/>
          <w:szCs w:val="22"/>
        </w:rPr>
        <w:pict>
          <v:shape id="_x0000_s3599" o:spid="_x0000_s3599" o:spt="202" type="#_x0000_t202" style="position:absolute;left:0pt;margin-left:222.7pt;margin-top:214.5pt;height:31.9pt;width:45.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ind w:left="217"/>
                  </w:pPr>
                  <w:r>
                    <w:t>mg/kg</w:t>
                  </w:r>
                </w:p>
                <w:p>
                  <w:pPr>
                    <w:pStyle w:val="8"/>
                    <w:rPr>
                      <w:sz w:val="17"/>
                    </w:rPr>
                  </w:pPr>
                </w:p>
              </w:txbxContent>
            </v:textbox>
          </v:shape>
        </w:pict>
      </w:r>
      <w:r>
        <w:rPr>
          <w:sz w:val="22"/>
          <w:szCs w:val="22"/>
        </w:rPr>
        <w:pict>
          <v:shape id="_x0000_s3600" o:spid="_x0000_s3600" o:spt="202" type="#_x0000_t202" style="position:absolute;left:0pt;margin-left:268.45pt;margin-top:214.5pt;height:31.9pt;width:62.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ind w:left="99"/>
                  </w:pPr>
                  <w:r>
                    <w:t>1910066-001</w:t>
                  </w:r>
                </w:p>
                <w:p>
                  <w:pPr>
                    <w:pStyle w:val="8"/>
                    <w:rPr>
                      <w:sz w:val="17"/>
                    </w:rPr>
                  </w:pPr>
                </w:p>
              </w:txbxContent>
            </v:textbox>
          </v:shape>
        </w:pict>
      </w:r>
      <w:r>
        <w:rPr>
          <w:sz w:val="22"/>
          <w:szCs w:val="22"/>
        </w:rPr>
        <w:pict>
          <v:shape id="_x0000_s3601" o:spid="_x0000_s3601" o:spt="202" type="#_x0000_t202" style="position:absolute;left:0pt;margin-left:330.95pt;margin-top:214.5pt;height:31.9pt;width:51.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ind w:left="347"/>
                  </w:pPr>
                  <w:r>
                    <w:t>&lt;0.5</w:t>
                  </w:r>
                </w:p>
                <w:p>
                  <w:pPr>
                    <w:pStyle w:val="8"/>
                    <w:rPr>
                      <w:sz w:val="17"/>
                    </w:rPr>
                  </w:pPr>
                </w:p>
              </w:txbxContent>
            </v:textbox>
          </v:shape>
        </w:pict>
      </w:r>
      <w:r>
        <w:rPr>
          <w:sz w:val="22"/>
          <w:szCs w:val="22"/>
        </w:rPr>
        <w:pict>
          <v:shape id="_x0000_s3602" o:spid="_x0000_s3602" o:spt="202" type="#_x0000_t202" style="position:absolute;left:0pt;margin-left:382.7pt;margin-top:214.5pt;height:31.9pt;width:6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ind w:left="418" w:right="403"/>
                    <w:jc w:val="center"/>
                  </w:pPr>
                  <w:r>
                    <w:t>&lt;0.5</w:t>
                  </w:r>
                </w:p>
                <w:p>
                  <w:pPr>
                    <w:pStyle w:val="8"/>
                    <w:rPr>
                      <w:sz w:val="17"/>
                    </w:rPr>
                  </w:pPr>
                </w:p>
              </w:txbxContent>
            </v:textbox>
          </v:shape>
        </w:pict>
      </w:r>
      <w:r>
        <w:rPr>
          <w:sz w:val="22"/>
          <w:szCs w:val="22"/>
        </w:rPr>
        <w:pict>
          <v:shape id="_x0000_s3603" o:spid="_x0000_s3603" o:spt="202" type="#_x0000_t202" style="position:absolute;left:0pt;margin-left:443.75pt;margin-top:214.5pt;height:31.9pt;width:51.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6"/>
                  </w:pPr>
                </w:p>
                <w:p>
                  <w:pPr>
                    <w:pStyle w:val="8"/>
                    <w:spacing w:before="1"/>
                    <w:ind w:left="2"/>
                    <w:jc w:val="center"/>
                  </w:pPr>
                  <w:r>
                    <w:rPr>
                      <w:w w:val="99"/>
                    </w:rPr>
                    <w:t>-</w:t>
                  </w:r>
                </w:p>
                <w:p>
                  <w:pPr>
                    <w:pStyle w:val="8"/>
                    <w:rPr>
                      <w:sz w:val="17"/>
                    </w:rPr>
                  </w:pPr>
                </w:p>
              </w:txbxContent>
            </v:textbox>
          </v:shape>
        </w:pict>
      </w:r>
      <w:r>
        <w:rPr>
          <w:sz w:val="22"/>
          <w:szCs w:val="22"/>
        </w:rPr>
        <w:pict>
          <v:shape id="_x0000_s3604" o:spid="_x0000_s3604" o:spt="202" type="#_x0000_t202" style="position:absolute;left:0pt;margin-left:495.5pt;margin-top:214.5pt;height:31.9pt;width:63.8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ind w:left="15"/>
                    <w:jc w:val="center"/>
                  </w:pPr>
                  <w:r>
                    <w:rPr>
                      <w:w w:val="99"/>
                    </w:rPr>
                    <w:t>-</w:t>
                  </w:r>
                </w:p>
                <w:p>
                  <w:pPr>
                    <w:pStyle w:val="8"/>
                    <w:rPr>
                      <w:sz w:val="17"/>
                    </w:rPr>
                  </w:pP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601" o:spid="_x0000_s6601" o:spt="75" type="#_x0000_t75" style="position:absolute;left:0pt;margin-left:53.9pt;margin-top:28.3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3605" o:spid="_x0000_s3605" o:spt="203" style="position:absolute;left:0pt;margin-left:36.6pt;margin-top:113.5pt;height:183.4pt;width:521.3pt;mso-position-horizontal-relative:page;mso-position-vertical-relative:page;z-index:-2048;mso-width-relative:page;mso-height-relative:page;" coordorigin="732,2270" coordsize="10426,3668">
            <o:lock v:ext="edit"/>
            <v:line id="_x0000_s3606" o:spid="_x0000_s3606" o:spt="20" style="position:absolute;left:8849;top:2639;height:543;width:0;" coordsize="21600,21600">
              <v:path arrowok="t"/>
              <v:fill focussize="0,0"/>
              <v:stroke weight="0.14pt"/>
              <v:imagedata o:title=""/>
              <o:lock v:ext="edit"/>
            </v:line>
            <v:line id="_x0000_s3607" o:spid="_x0000_s3607" o:spt="20" style="position:absolute;left:8849;top:2638;height:545;width:0;" coordsize="21600,21600">
              <v:path arrowok="t"/>
              <v:fill focussize="0,0"/>
              <v:stroke weight="0.12pt"/>
              <v:imagedata o:title=""/>
              <o:lock v:ext="edit"/>
            </v:line>
            <v:line id="_x0000_s3608" o:spid="_x0000_s3608" o:spt="20" style="position:absolute;left:4481;top:2639;height:3291;width:0;" coordsize="21600,21600">
              <v:path arrowok="t"/>
              <v:fill focussize="0,0"/>
              <v:stroke weight="0.14pt"/>
              <v:imagedata o:title=""/>
              <o:lock v:ext="edit"/>
            </v:line>
            <v:line id="_x0000_s3609" o:spid="_x0000_s3609" o:spt="20" style="position:absolute;left:4481;top:2638;height:3293;width:0;" coordsize="21600,21600">
              <v:path arrowok="t"/>
              <v:fill focussize="0,0"/>
              <v:stroke weight="0.12pt"/>
              <v:imagedata o:title=""/>
              <o:lock v:ext="edit"/>
            </v:line>
            <v:line id="_x0000_s3610" o:spid="_x0000_s3610" o:spt="20" style="position:absolute;left:6429;top:2639;height:3291;width:0;" coordsize="21600,21600">
              <v:path arrowok="t"/>
              <v:fill focussize="0,0"/>
              <v:stroke weight="0.14pt"/>
              <v:imagedata o:title=""/>
              <o:lock v:ext="edit"/>
            </v:line>
            <v:line id="_x0000_s3611" o:spid="_x0000_s3611" o:spt="20" style="position:absolute;left:6429;top:2638;height:3293;width:0;" coordsize="21600,21600">
              <v:path arrowok="t"/>
              <v:fill focussize="0,0"/>
              <v:stroke weight="0.12pt"/>
              <v:imagedata o:title=""/>
              <o:lock v:ext="edit"/>
            </v:line>
            <v:line id="_x0000_s3612" o:spid="_x0000_s3612" o:spt="20" style="position:absolute;left:7639;top:2639;height:3291;width:0;" coordsize="21600,21600">
              <v:path arrowok="t"/>
              <v:fill focussize="0,0"/>
              <v:stroke weight="0.14pt"/>
              <v:imagedata o:title=""/>
              <o:lock v:ext="edit"/>
            </v:line>
            <v:line id="_x0000_s3613" o:spid="_x0000_s3613" o:spt="20" style="position:absolute;left:7639;top:2638;height:3293;width:0;" coordsize="21600,21600">
              <v:path arrowok="t"/>
              <v:fill focussize="0,0"/>
              <v:stroke weight="0.12pt"/>
              <v:imagedata o:title=""/>
              <o:lock v:ext="edit"/>
            </v:line>
            <v:line id="_x0000_s3614" o:spid="_x0000_s3614" o:spt="20" style="position:absolute;left:11149;top:2290;height:3640;width:0;" coordsize="21600,21600">
              <v:path arrowok="t"/>
              <v:fill focussize="0,0"/>
              <v:stroke weight="0.14pt"/>
              <v:imagedata o:title=""/>
              <o:lock v:ext="edit"/>
            </v:line>
            <v:line id="_x0000_s3615" o:spid="_x0000_s3615" o:spt="20" style="position:absolute;left:11149;top:2290;height:3641;width:0;" coordsize="21600,21600">
              <v:path arrowok="t"/>
              <v:fill focussize="0,0"/>
              <v:stroke weight="0.12007874015748pt"/>
              <v:imagedata o:title=""/>
              <o:lock v:ext="edit"/>
            </v:line>
            <v:line id="_x0000_s3616" o:spid="_x0000_s3616" o:spt="20" style="position:absolute;left:751;top:2636;height:0;width:10398;" coordsize="21600,21600">
              <v:path arrowok="t"/>
              <v:fill focussize="0,0"/>
              <v:stroke weight="0.14pt"/>
              <v:imagedata o:title=""/>
              <o:lock v:ext="edit"/>
            </v:line>
            <v:line id="_x0000_s3617" o:spid="_x0000_s3617" o:spt="20" style="position:absolute;left:751;top:2636;height:0;width:10399;" coordsize="21600,21600">
              <v:path arrowok="t"/>
              <v:fill focussize="0,0"/>
              <v:stroke weight="0.12pt"/>
              <v:imagedata o:title=""/>
              <o:lock v:ext="edit"/>
            </v:line>
            <v:line id="_x0000_s3618" o:spid="_x0000_s3618" o:spt="20" style="position:absolute;left:751;top:2903;height:0;width:10398;" coordsize="21600,21600">
              <v:path arrowok="t"/>
              <v:fill focussize="0,0"/>
              <v:stroke weight="0.14pt"/>
              <v:imagedata o:title=""/>
              <o:lock v:ext="edit"/>
            </v:line>
            <v:line id="_x0000_s3619" o:spid="_x0000_s3619" o:spt="20" style="position:absolute;left:751;top:2903;height:0;width:10399;" coordsize="21600,21600">
              <v:path arrowok="t"/>
              <v:fill focussize="0,0"/>
              <v:stroke weight="0.12pt"/>
              <v:imagedata o:title=""/>
              <o:lock v:ext="edit"/>
            </v:line>
            <v:line id="_x0000_s3620" o:spid="_x0000_s3620" o:spt="20" style="position:absolute;left:2370;top:3184;height:2746;width:0;" coordsize="21600,21600">
              <v:path arrowok="t"/>
              <v:fill focussize="0,0"/>
              <v:stroke weight="0.14pt"/>
              <v:imagedata o:title=""/>
              <o:lock v:ext="edit"/>
            </v:line>
            <v:line id="_x0000_s3621" o:spid="_x0000_s3621" o:spt="20" style="position:absolute;left:2370;top:3183;height:2748;width:0;" coordsize="21600,21600">
              <v:path arrowok="t"/>
              <v:fill focussize="0,0"/>
              <v:stroke weight="0.12pt"/>
              <v:imagedata o:title=""/>
              <o:lock v:ext="edit"/>
            </v:line>
            <v:line id="_x0000_s3622" o:spid="_x0000_s3622" o:spt="20" style="position:absolute;left:5462;top:3184;height:2746;width:0;" coordsize="21600,21600">
              <v:path arrowok="t"/>
              <v:fill focussize="0,0"/>
              <v:stroke weight="0.14pt"/>
              <v:imagedata o:title=""/>
              <o:lock v:ext="edit"/>
            </v:line>
            <v:line id="_x0000_s3623" o:spid="_x0000_s3623" o:spt="20" style="position:absolute;left:5462;top:3183;height:2748;width:0;" coordsize="21600,21600">
              <v:path arrowok="t"/>
              <v:fill focussize="0,0"/>
              <v:stroke weight="0.12pt"/>
              <v:imagedata o:title=""/>
              <o:lock v:ext="edit"/>
            </v:line>
            <v:line id="_x0000_s3624" o:spid="_x0000_s3624" o:spt="20" style="position:absolute;left:751;top:3182;height:0;width:10398;" coordsize="21600,21600">
              <v:path arrowok="t"/>
              <v:fill focussize="0,0"/>
              <v:stroke weight="0.14pt"/>
              <v:imagedata o:title=""/>
              <o:lock v:ext="edit"/>
            </v:line>
            <v:line id="_x0000_s3625" o:spid="_x0000_s3625" o:spt="20" style="position:absolute;left:751;top:3182;height:0;width:10399;" coordsize="21600,21600">
              <v:path arrowok="t"/>
              <v:fill focussize="0,0"/>
              <v:stroke weight="0.12pt"/>
              <v:imagedata o:title=""/>
              <o:lock v:ext="edit"/>
            </v:line>
            <v:line id="_x0000_s3626" o:spid="_x0000_s3626" o:spt="20" style="position:absolute;left:8849;top:3450;height:2480;width:0;" coordsize="21600,21600">
              <v:path arrowok="t"/>
              <v:fill focussize="0,0"/>
              <v:stroke weight="0.14pt"/>
              <v:imagedata o:title=""/>
              <o:lock v:ext="edit"/>
            </v:line>
            <v:line id="_x0000_s3627" o:spid="_x0000_s3627" o:spt="20" style="position:absolute;left:8849;top:3449;height:2482;width:0;" coordsize="21600,21600">
              <v:path arrowok="t"/>
              <v:fill focussize="0,0"/>
              <v:stroke weight="0.12pt"/>
              <v:imagedata o:title=""/>
              <o:lock v:ext="edit"/>
            </v:line>
            <v:line id="_x0000_s3628" o:spid="_x0000_s3628" o:spt="20" style="position:absolute;left:7642;top:3448;height:0;width:3507;" coordsize="21600,21600">
              <v:path arrowok="t"/>
              <v:fill focussize="0,0"/>
              <v:stroke weight="0.14pt"/>
              <v:imagedata o:title=""/>
              <o:lock v:ext="edit"/>
            </v:line>
            <v:line id="_x0000_s3629" o:spid="_x0000_s3629" o:spt="20" style="position:absolute;left:7641;top:3448;height:0;width:3509;" coordsize="21600,21600">
              <v:path arrowok="t"/>
              <v:fill focussize="0,0"/>
              <v:stroke weight="0.12pt"/>
              <v:imagedata o:title=""/>
              <o:lock v:ext="edit"/>
            </v:line>
            <v:line id="_x0000_s3630" o:spid="_x0000_s3630" o:spt="20" style="position:absolute;left:10059;top:3717;height:2213;width:0;" coordsize="21600,21600">
              <v:path arrowok="t"/>
              <v:fill focussize="0,0"/>
              <v:stroke weight="0.14pt"/>
              <v:imagedata o:title=""/>
              <o:lock v:ext="edit"/>
            </v:line>
            <v:line id="_x0000_s3631" o:spid="_x0000_s3631" o:spt="20" style="position:absolute;left:10059;top:3716;height:2215;width:0;" coordsize="21600,21600">
              <v:path arrowok="t"/>
              <v:fill focussize="0,0"/>
              <v:stroke weight="0.12pt"/>
              <v:imagedata o:title=""/>
              <o:lock v:ext="edit"/>
            </v:line>
            <v:line id="_x0000_s3632" o:spid="_x0000_s3632" o:spt="20" style="position:absolute;left:8851;top:3714;height:0;width:2298;" coordsize="21600,21600">
              <v:path arrowok="t"/>
              <v:fill focussize="0,0"/>
              <v:stroke weight="0.14pt"/>
              <v:imagedata o:title=""/>
              <o:lock v:ext="edit"/>
            </v:line>
            <v:line id="_x0000_s3633" o:spid="_x0000_s3633" o:spt="20" style="position:absolute;left:8850;top:3714;height:0;width:2300;" coordsize="21600,21600">
              <v:path arrowok="t"/>
              <v:fill focussize="0,0"/>
              <v:stroke weight="0.12pt"/>
              <v:imagedata o:title=""/>
              <o:lock v:ext="edit"/>
            </v:line>
            <v:line id="_x0000_s3634" o:spid="_x0000_s3634" o:spt="20" style="position:absolute;left:751;top:3981;height:0;width:10398;" coordsize="21600,21600">
              <v:path arrowok="t"/>
              <v:fill focussize="0,0"/>
              <v:stroke weight="0.14pt"/>
              <v:imagedata o:title=""/>
              <o:lock v:ext="edit"/>
            </v:line>
            <v:line id="_x0000_s3635" o:spid="_x0000_s3635" o:spt="20" style="position:absolute;left:751;top:3981;height:0;width:10399;" coordsize="21600,21600">
              <v:path arrowok="t"/>
              <v:fill focussize="0,0"/>
              <v:stroke weight="0.12pt"/>
              <v:imagedata o:title=""/>
              <o:lock v:ext="edit"/>
            </v:line>
            <v:line id="_x0000_s3636" o:spid="_x0000_s3636" o:spt="20" style="position:absolute;left:751;top:4259;height:0;width:10398;" coordsize="21600,21600">
              <v:path arrowok="t"/>
              <v:fill focussize="0,0"/>
              <v:stroke weight="0.14pt"/>
              <v:imagedata o:title=""/>
              <o:lock v:ext="edit"/>
            </v:line>
            <v:line id="_x0000_s3637" o:spid="_x0000_s3637" o:spt="20" style="position:absolute;left:751;top:4259;height:0;width:10399;" coordsize="21600,21600">
              <v:path arrowok="t"/>
              <v:fill focussize="0,0"/>
              <v:stroke weight="0.12pt"/>
              <v:imagedata o:title=""/>
              <o:lock v:ext="edit"/>
            </v:line>
            <v:line id="_x0000_s3638" o:spid="_x0000_s3638" o:spt="20" style="position:absolute;left:751;top:4538;height:0;width:10398;" coordsize="21600,21600">
              <v:path arrowok="t"/>
              <v:fill focussize="0,0"/>
              <v:stroke weight="0.14pt"/>
              <v:imagedata o:title=""/>
              <o:lock v:ext="edit"/>
            </v:line>
            <v:line id="_x0000_s3639" o:spid="_x0000_s3639" o:spt="20" style="position:absolute;left:751;top:4538;height:0;width:10399;" coordsize="21600,21600">
              <v:path arrowok="t"/>
              <v:fill focussize="0,0"/>
              <v:stroke weight="0.12pt"/>
              <v:imagedata o:title=""/>
              <o:lock v:ext="edit"/>
            </v:line>
            <v:line id="_x0000_s3640" o:spid="_x0000_s3640" o:spt="20" style="position:absolute;left:751;top:4816;height:0;width:10398;" coordsize="21600,21600">
              <v:path arrowok="t"/>
              <v:fill focussize="0,0"/>
              <v:stroke weight="0.14pt"/>
              <v:imagedata o:title=""/>
              <o:lock v:ext="edit"/>
            </v:line>
            <v:line id="_x0000_s3641" o:spid="_x0000_s3641" o:spt="20" style="position:absolute;left:751;top:4816;height:0;width:10399;" coordsize="21600,21600">
              <v:path arrowok="t"/>
              <v:fill focussize="0,0"/>
              <v:stroke weight="0.12pt"/>
              <v:imagedata o:title=""/>
              <o:lock v:ext="edit"/>
            </v:line>
            <v:line id="_x0000_s3642" o:spid="_x0000_s3642" o:spt="20" style="position:absolute;left:751;top:5094;height:0;width:10398;" coordsize="21600,21600">
              <v:path arrowok="t"/>
              <v:fill focussize="0,0"/>
              <v:stroke weight="0.14pt"/>
              <v:imagedata o:title=""/>
              <o:lock v:ext="edit"/>
            </v:line>
            <v:line id="_x0000_s3643" o:spid="_x0000_s3643" o:spt="20" style="position:absolute;left:751;top:5094;height:0;width:10399;" coordsize="21600,21600">
              <v:path arrowok="t"/>
              <v:fill focussize="0,0"/>
              <v:stroke weight="0.12pt"/>
              <v:imagedata o:title=""/>
              <o:lock v:ext="edit"/>
            </v:line>
            <v:line id="_x0000_s3644" o:spid="_x0000_s3644" o:spt="20" style="position:absolute;left:751;top:5373;height:0;width:10398;" coordsize="21600,21600">
              <v:path arrowok="t"/>
              <v:fill focussize="0,0"/>
              <v:stroke weight="0.14pt"/>
              <v:imagedata o:title=""/>
              <o:lock v:ext="edit"/>
            </v:line>
            <v:line id="_x0000_s3645" o:spid="_x0000_s3645" o:spt="20" style="position:absolute;left:751;top:5373;height:0;width:10399;" coordsize="21600,21600">
              <v:path arrowok="t"/>
              <v:fill focussize="0,0"/>
              <v:stroke weight="0.12pt"/>
              <v:imagedata o:title=""/>
              <o:lock v:ext="edit"/>
            </v:line>
            <v:line id="_x0000_s3646" o:spid="_x0000_s3646" o:spt="20" style="position:absolute;left:751;top:5651;height:0;width:10398;" coordsize="21600,21600">
              <v:path arrowok="t"/>
              <v:fill focussize="0,0"/>
              <v:stroke weight="0.14pt"/>
              <v:imagedata o:title=""/>
              <o:lock v:ext="edit"/>
            </v:line>
            <v:line id="_x0000_s3647" o:spid="_x0000_s3647" o:spt="20" style="position:absolute;left:751;top:5651;height:0;width:10399;" coordsize="21600,21600">
              <v:path arrowok="t"/>
              <v:fill focussize="0,0"/>
              <v:stroke weight="0.12pt"/>
              <v:imagedata o:title=""/>
              <o:lock v:ext="edit"/>
            </v:line>
            <v:line id="_x0000_s3648" o:spid="_x0000_s3648" o:spt="20" style="position:absolute;left:751;top:5930;height:0;width:10398;" coordsize="21600,21600">
              <v:path arrowok="t"/>
              <v:fill focussize="0,0"/>
              <v:stroke weight="0.14pt"/>
              <v:imagedata o:title=""/>
              <o:lock v:ext="edit"/>
            </v:line>
            <v:line id="_x0000_s3649" o:spid="_x0000_s3649" o:spt="20" style="position:absolute;left:751;top:5930;height:0;width:10399;" coordsize="21600,21600">
              <v:path arrowok="t"/>
              <v:fill focussize="0,0"/>
              <v:stroke weight="0.12pt"/>
              <v:imagedata o:title=""/>
              <o:lock v:ext="edit"/>
            </v:line>
            <v:line id="_x0000_s3650" o:spid="_x0000_s3650" o:spt="20" style="position:absolute;left:733;top:2272;height:0;width:10423;" coordsize="21600,21600">
              <v:path arrowok="t"/>
              <v:fill focussize="0,0"/>
              <v:stroke weight="0.14pt"/>
              <v:imagedata o:title=""/>
              <o:lock v:ext="edit"/>
            </v:line>
            <v:line id="_x0000_s3651" o:spid="_x0000_s3651" o:spt="20" style="position:absolute;left:732;top:2280;height:0;width:10425;" coordsize="21600,21600">
              <v:path arrowok="t"/>
              <v:fill focussize="0,0"/>
              <v:stroke weight="0.96pt"/>
              <v:imagedata o:title=""/>
              <o:lock v:ext="edit"/>
            </v:line>
            <v:line id="_x0000_s3652" o:spid="_x0000_s3652" o:spt="20" style="position:absolute;left:733;top:2272;height:3665;width:0;" coordsize="21600,21600">
              <v:path arrowok="t"/>
              <v:fill focussize="0,0"/>
              <v:stroke weight="0.14pt"/>
              <v:imagedata o:title=""/>
              <o:lock v:ext="edit"/>
            </v:line>
            <v:line id="_x0000_s3653" o:spid="_x0000_s3653" o:spt="20" style="position:absolute;left:742;top:2270;height:3668;width:0;" coordsize="21600,21600">
              <v:path arrowok="t"/>
              <v:fill focussize="0,0"/>
              <v:stroke weight="0.96pt"/>
              <v:imagedata o:title=""/>
              <o:lock v:ext="edit"/>
            </v:line>
            <v:line id="_x0000_s3654" o:spid="_x0000_s3654" o:spt="20" style="position:absolute;left:733;top:5920;height:0;width:10423;" coordsize="21600,21600">
              <v:path arrowok="t"/>
              <v:fill focussize="0,0"/>
              <v:stroke weight="0.14pt"/>
              <v:imagedata o:title=""/>
              <o:lock v:ext="edit"/>
            </v:line>
            <v:line id="_x0000_s3655" o:spid="_x0000_s3655" o:spt="20" style="position:absolute;left:732;top:5928;height:0;width:10425;" coordsize="21600,21600">
              <v:path arrowok="t"/>
              <v:fill focussize="0,0"/>
              <v:stroke weight="0.96pt"/>
              <v:imagedata o:title=""/>
              <o:lock v:ext="edit"/>
            </v:line>
            <v:line id="_x0000_s3656" o:spid="_x0000_s3656" o:spt="20" style="position:absolute;left:11139;top:2272;height:3665;width:0;" coordsize="21600,21600">
              <v:path arrowok="t"/>
              <v:fill focussize="0,0"/>
              <v:stroke weight="0.14pt"/>
              <v:imagedata o:title=""/>
              <o:lock v:ext="edit"/>
            </v:line>
            <v:line id="_x0000_s3657" o:spid="_x0000_s3657" o:spt="20" style="position:absolute;left:11148;top:2270;height:3668;width:0;" coordsize="21600,21600">
              <v:path arrowok="t"/>
              <v:fill focussize="0,0"/>
              <v:stroke weight="0.96pt"/>
              <v:imagedata o:title=""/>
              <o:lock v:ext="edit"/>
            </v:line>
          </v:group>
        </w:pict>
      </w:r>
      <w:r>
        <w:pict>
          <v:shape id="_x0000_s6600" o:spid="_x0000_s6600"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3658" o:spid="_x0000_s3658" o:spt="202" type="#_x0000_t202" style="position:absolute;left:0pt;margin-left:266.65pt;margin-top:773.25pt;height:12.1pt;width:62.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第</w:t>
                  </w:r>
                  <w:r>
                    <w:t>8</w:t>
                  </w:r>
                  <w:r>
                    <w:rPr>
                      <w:rFonts w:hint="eastAsia" w:ascii="宋体"/>
                    </w:rPr>
                    <w:t>页，共</w:t>
                  </w:r>
                  <w:r>
                    <w:t>21</w:t>
                  </w:r>
                  <w:r>
                    <w:rPr>
                      <w:rFonts w:hint="eastAsia" w:ascii="宋体"/>
                    </w:rPr>
                    <w:t>页</w:t>
                  </w:r>
                </w:p>
              </w:txbxContent>
            </v:textbox>
          </v:shape>
        </w:pict>
      </w:r>
      <w:r>
        <w:rPr>
          <w:sz w:val="22"/>
          <w:szCs w:val="22"/>
        </w:rPr>
        <w:pict>
          <v:shape id="_x0000_s3659" o:spid="_x0000_s3659" o:spt="202" type="#_x0000_t202" style="position:absolute;left:0pt;margin-left:37.1pt;margin-top:114pt;height:17.85pt;width:520.3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26"/>
                    <w:ind w:left="43"/>
                    <w:rPr>
                      <w:rFonts w:ascii="宋体"/>
                      <w:b/>
                      <w:sz w:val="25"/>
                    </w:rPr>
                  </w:pPr>
                  <w:r>
                    <w:rPr>
                      <w:rFonts w:hint="eastAsia" w:ascii="宋体"/>
                      <w:b/>
                      <w:sz w:val="25"/>
                    </w:rPr>
                    <w:t xml:space="preserve">       无机类分析</w:t>
                  </w:r>
                </w:p>
              </w:txbxContent>
            </v:textbox>
          </v:shape>
        </w:pict>
      </w:r>
      <w:r>
        <w:rPr>
          <w:sz w:val="22"/>
          <w:szCs w:val="22"/>
        </w:rPr>
        <w:pict>
          <v:shape id="_x0000_s3660" o:spid="_x0000_s3660" o:spt="202" type="#_x0000_t202" style="position:absolute;left:0pt;margin-left:37.1pt;margin-top:131.8pt;height:13.35pt;width:18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1303" w:right="1302"/>
                    <w:jc w:val="center"/>
                    <w:rPr>
                      <w:rFonts w:ascii="宋体"/>
                    </w:rPr>
                  </w:pPr>
                  <w:r>
                    <w:rPr>
                      <w:rFonts w:hint="eastAsia" w:ascii="宋体"/>
                    </w:rPr>
                    <w:t>质量控制报告</w:t>
                  </w:r>
                </w:p>
              </w:txbxContent>
            </v:textbox>
          </v:shape>
        </w:pict>
      </w:r>
      <w:r>
        <w:rPr>
          <w:sz w:val="22"/>
          <w:szCs w:val="22"/>
        </w:rPr>
        <w:pict>
          <v:shape id="_x0000_s3661" o:spid="_x0000_s3661" o:spt="202" type="#_x0000_t202" style="position:absolute;left:0pt;margin-left:224.05pt;margin-top:131.8pt;height:13.35pt;width:9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left="1194"/>
                    <w:rPr>
                      <w:rFonts w:ascii="宋体"/>
                    </w:rPr>
                  </w:pPr>
                  <w:r>
                    <w:rPr>
                      <w:rFonts w:hint="eastAsia" w:ascii="宋体"/>
                    </w:rPr>
                    <w:t>质控样品</w:t>
                  </w:r>
                </w:p>
              </w:txbxContent>
            </v:textbox>
          </v:shape>
        </w:pict>
      </w:r>
      <w:r>
        <w:rPr>
          <w:sz w:val="22"/>
          <w:szCs w:val="22"/>
        </w:rPr>
        <w:pict>
          <v:shape id="_x0000_s3662" o:spid="_x0000_s3662" o:spt="202" type="#_x0000_t202" style="position:absolute;left:0pt;margin-left:321.45pt;margin-top:131.8pt;height:13.3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6"/>
                    <w:ind w:left="34"/>
                  </w:pPr>
                  <w:r>
                    <w:t>GSS-23</w:t>
                  </w:r>
                </w:p>
              </w:txbxContent>
            </v:textbox>
          </v:shape>
        </w:pict>
      </w:r>
      <w:r>
        <w:rPr>
          <w:sz w:val="22"/>
          <w:szCs w:val="22"/>
        </w:rPr>
        <w:pict>
          <v:shape id="_x0000_s3663" o:spid="_x0000_s3663" o:spt="202" type="#_x0000_t202" style="position:absolute;left:0pt;margin-left:381.95pt;margin-top:131.8pt;height:13.3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7"/>
                    <w:ind w:left="274"/>
                    <w:rPr>
                      <w:rFonts w:ascii="宋体"/>
                    </w:rPr>
                  </w:pPr>
                  <w:r>
                    <w:rPr>
                      <w:rFonts w:hint="eastAsia" w:ascii="宋体"/>
                    </w:rPr>
                    <w:t>前处理日期</w:t>
                  </w:r>
                </w:p>
              </w:txbxContent>
            </v:textbox>
          </v:shape>
        </w:pict>
      </w:r>
      <w:r>
        <w:rPr>
          <w:sz w:val="22"/>
          <w:szCs w:val="22"/>
        </w:rPr>
        <w:pict>
          <v:shape id="_x0000_s3664" o:spid="_x0000_s3664" o:spt="202" type="#_x0000_t202" style="position:absolute;left:0pt;margin-left:442.45pt;margin-top:131.8pt;height:13.35pt;width:114.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7"/>
                    <w:ind w:left="34"/>
                  </w:pPr>
                  <w:r>
                    <w:t>2019/10/20</w:t>
                  </w:r>
                </w:p>
              </w:txbxContent>
            </v:textbox>
          </v:shape>
        </w:pict>
      </w:r>
      <w:r>
        <w:rPr>
          <w:sz w:val="22"/>
          <w:szCs w:val="22"/>
        </w:rPr>
        <w:pict>
          <v:shape id="_x0000_s3665" o:spid="_x0000_s3665" o:spt="202" type="#_x0000_t202" style="position:absolute;left:0pt;margin-left:37.1pt;margin-top:145.15pt;height:13.95pt;width:18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5"/>
                    <w:ind w:left="1310" w:right="1295"/>
                    <w:jc w:val="center"/>
                    <w:rPr>
                      <w:rFonts w:ascii="宋体"/>
                    </w:rPr>
                  </w:pPr>
                  <w:r>
                    <w:rPr>
                      <w:rFonts w:hint="eastAsia" w:ascii="宋体"/>
                    </w:rPr>
                    <w:t>实验室控制样</w:t>
                  </w:r>
                </w:p>
              </w:txbxContent>
            </v:textbox>
          </v:shape>
        </w:pict>
      </w:r>
      <w:r>
        <w:rPr>
          <w:sz w:val="22"/>
          <w:szCs w:val="22"/>
        </w:rPr>
        <w:pict>
          <v:shape id="_x0000_s3666" o:spid="_x0000_s3666" o:spt="202" type="#_x0000_t202" style="position:absolute;left:0pt;margin-left:224.05pt;margin-top:145.15pt;height:13.95pt;width:9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5"/>
                    <w:ind w:right="32"/>
                    <w:jc w:val="right"/>
                    <w:rPr>
                      <w:rFonts w:ascii="宋体"/>
                    </w:rPr>
                  </w:pPr>
                  <w:r>
                    <w:rPr>
                      <w:rFonts w:hint="eastAsia" w:ascii="宋体"/>
                    </w:rPr>
                    <w:t>基质</w:t>
                  </w:r>
                </w:p>
              </w:txbxContent>
            </v:textbox>
          </v:shape>
        </w:pict>
      </w:r>
      <w:r>
        <w:rPr>
          <w:sz w:val="22"/>
          <w:szCs w:val="22"/>
        </w:rPr>
        <w:pict>
          <v:shape id="_x0000_s3667" o:spid="_x0000_s3667" o:spt="202" type="#_x0000_t202" style="position:absolute;left:0pt;margin-left:321.45pt;margin-top:145.15pt;height:13.9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5"/>
                    <w:ind w:left="32"/>
                    <w:rPr>
                      <w:rFonts w:ascii="宋体"/>
                    </w:rPr>
                  </w:pPr>
                  <w:r>
                    <w:rPr>
                      <w:rFonts w:hint="eastAsia" w:ascii="宋体"/>
                    </w:rPr>
                    <w:t>土样</w:t>
                  </w:r>
                </w:p>
              </w:txbxContent>
            </v:textbox>
          </v:shape>
        </w:pict>
      </w:r>
      <w:r>
        <w:rPr>
          <w:sz w:val="22"/>
          <w:szCs w:val="22"/>
        </w:rPr>
        <w:pict>
          <v:shape id="_x0000_s3668" o:spid="_x0000_s3668" o:spt="202" type="#_x0000_t202" style="position:absolute;left:0pt;margin-left:381.95pt;margin-top:145.15pt;height:13.9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5"/>
                    <w:ind w:left="454"/>
                    <w:rPr>
                      <w:rFonts w:ascii="宋体"/>
                    </w:rPr>
                  </w:pPr>
                  <w:r>
                    <w:rPr>
                      <w:rFonts w:hint="eastAsia" w:ascii="宋体"/>
                    </w:rPr>
                    <w:t>分析日期</w:t>
                  </w:r>
                </w:p>
              </w:txbxContent>
            </v:textbox>
          </v:shape>
        </w:pict>
      </w:r>
      <w:r>
        <w:rPr>
          <w:sz w:val="22"/>
          <w:szCs w:val="22"/>
        </w:rPr>
        <w:pict>
          <v:shape id="_x0000_s3669" o:spid="_x0000_s3669" o:spt="202" type="#_x0000_t202" style="position:absolute;left:0pt;margin-left:442.45pt;margin-top:145.15pt;height:13.95pt;width:114.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2"/>
                    <w:ind w:left="34"/>
                  </w:pPr>
                  <w:r>
                    <w:t>2019/10/21</w:t>
                  </w:r>
                </w:p>
              </w:txbxContent>
            </v:textbox>
          </v:shape>
        </w:pict>
      </w:r>
      <w:r>
        <w:rPr>
          <w:sz w:val="22"/>
          <w:szCs w:val="22"/>
        </w:rPr>
        <w:pict>
          <v:shape id="_x0000_s3670" o:spid="_x0000_s3670" o:spt="202" type="#_x0000_t202" style="position:absolute;left:0pt;margin-left:37.1pt;margin-top:159.1pt;height:40pt;width:81.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
                    <w:rPr>
                      <w:sz w:val="24"/>
                    </w:rPr>
                  </w:pPr>
                </w:p>
                <w:p>
                  <w:pPr>
                    <w:pStyle w:val="8"/>
                    <w:ind w:left="463"/>
                    <w:rPr>
                      <w:rFonts w:ascii="宋体"/>
                    </w:rPr>
                  </w:pPr>
                  <w:r>
                    <w:rPr>
                      <w:rFonts w:hint="eastAsia" w:ascii="宋体"/>
                    </w:rPr>
                    <w:t>分析指标</w:t>
                  </w:r>
                </w:p>
                <w:p>
                  <w:pPr>
                    <w:pStyle w:val="8"/>
                    <w:rPr>
                      <w:sz w:val="17"/>
                    </w:rPr>
                  </w:pPr>
                </w:p>
              </w:txbxContent>
            </v:textbox>
          </v:shape>
        </w:pict>
      </w:r>
      <w:r>
        <w:rPr>
          <w:sz w:val="22"/>
          <w:szCs w:val="22"/>
        </w:rPr>
        <w:pict>
          <v:shape id="_x0000_s3671" o:spid="_x0000_s3671" o:spt="202" type="#_x0000_t202" style="position:absolute;left:0pt;margin-left:118.5pt;margin-top:159.1pt;height:40pt;width:10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
                    <w:rPr>
                      <w:sz w:val="24"/>
                    </w:rPr>
                  </w:pPr>
                </w:p>
                <w:p>
                  <w:pPr>
                    <w:pStyle w:val="8"/>
                    <w:ind w:left="862" w:right="849"/>
                    <w:jc w:val="center"/>
                    <w:rPr>
                      <w:rFonts w:ascii="宋体"/>
                    </w:rPr>
                  </w:pPr>
                  <w:r>
                    <w:rPr>
                      <w:rFonts w:hint="eastAsia" w:ascii="宋体"/>
                    </w:rPr>
                    <w:t>方法</w:t>
                  </w:r>
                </w:p>
                <w:p>
                  <w:pPr>
                    <w:pStyle w:val="8"/>
                    <w:rPr>
                      <w:sz w:val="17"/>
                    </w:rPr>
                  </w:pPr>
                </w:p>
              </w:txbxContent>
            </v:textbox>
          </v:shape>
        </w:pict>
      </w:r>
      <w:r>
        <w:rPr>
          <w:sz w:val="22"/>
          <w:szCs w:val="22"/>
        </w:rPr>
        <w:pict>
          <v:shape id="_x0000_s3672" o:spid="_x0000_s3672" o:spt="202" type="#_x0000_t202" style="position:absolute;left:0pt;margin-left:224.05pt;margin-top:159.1pt;height:40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0"/>
                    <w:rPr>
                      <w:sz w:val="24"/>
                    </w:rPr>
                  </w:pPr>
                </w:p>
                <w:p>
                  <w:pPr>
                    <w:pStyle w:val="8"/>
                    <w:spacing w:before="1"/>
                    <w:ind w:left="221"/>
                    <w:rPr>
                      <w:rFonts w:ascii="宋体"/>
                    </w:rPr>
                  </w:pPr>
                  <w:r>
                    <w:rPr>
                      <w:rFonts w:hint="eastAsia" w:ascii="宋体"/>
                    </w:rPr>
                    <w:t>检出限</w:t>
                  </w:r>
                </w:p>
                <w:p>
                  <w:pPr>
                    <w:pStyle w:val="8"/>
                    <w:rPr>
                      <w:sz w:val="17"/>
                    </w:rPr>
                  </w:pPr>
                </w:p>
              </w:txbxContent>
            </v:textbox>
          </v:shape>
        </w:pict>
      </w:r>
      <w:r>
        <w:rPr>
          <w:sz w:val="22"/>
          <w:szCs w:val="22"/>
        </w:rPr>
        <w:pict>
          <v:shape id="_x0000_s3673" o:spid="_x0000_s3673" o:spt="202" type="#_x0000_t202" style="position:absolute;left:0pt;margin-left:273.1pt;margin-top:159.1pt;height:40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
                    <w:rPr>
                      <w:sz w:val="24"/>
                    </w:rPr>
                  </w:pPr>
                </w:p>
                <w:p>
                  <w:pPr>
                    <w:pStyle w:val="8"/>
                    <w:ind w:left="310"/>
                    <w:rPr>
                      <w:rFonts w:ascii="宋体"/>
                    </w:rPr>
                  </w:pPr>
                  <w:r>
                    <w:rPr>
                      <w:rFonts w:hint="eastAsia" w:ascii="宋体"/>
                    </w:rPr>
                    <w:t>单位</w:t>
                  </w:r>
                </w:p>
                <w:p>
                  <w:pPr>
                    <w:pStyle w:val="8"/>
                    <w:rPr>
                      <w:sz w:val="17"/>
                    </w:rPr>
                  </w:pPr>
                </w:p>
              </w:txbxContent>
            </v:textbox>
          </v:shape>
        </w:pict>
      </w:r>
      <w:r>
        <w:rPr>
          <w:sz w:val="22"/>
          <w:szCs w:val="22"/>
        </w:rPr>
        <w:pict>
          <v:shape id="_x0000_s3674" o:spid="_x0000_s3674" o:spt="202" type="#_x0000_t202" style="position:absolute;left:0pt;margin-left:321.45pt;margin-top:159.1pt;height:40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
                    <w:rPr>
                      <w:sz w:val="14"/>
                    </w:rPr>
                  </w:pPr>
                </w:p>
                <w:p>
                  <w:pPr>
                    <w:pStyle w:val="8"/>
                    <w:spacing w:line="247" w:lineRule="auto"/>
                    <w:ind w:left="426" w:right="243" w:hanging="181"/>
                    <w:rPr>
                      <w:rFonts w:ascii="宋体"/>
                    </w:rPr>
                  </w:pPr>
                  <w:r>
                    <w:rPr>
                      <w:rFonts w:hint="eastAsia" w:ascii="宋体"/>
                    </w:rPr>
                    <w:t>空白样品浓度</w:t>
                  </w:r>
                </w:p>
              </w:txbxContent>
            </v:textbox>
          </v:shape>
        </w:pict>
      </w:r>
      <w:r>
        <w:rPr>
          <w:sz w:val="22"/>
          <w:szCs w:val="22"/>
        </w:rPr>
        <w:pict>
          <v:shape id="_x0000_s3675" o:spid="_x0000_s3675" o:spt="202" type="#_x0000_t202" style="position:absolute;left:0pt;margin-left:381.95pt;margin-top:159.1pt;height:13.35pt;width:175.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left="1131"/>
                    <w:rPr>
                      <w:rFonts w:ascii="宋体"/>
                    </w:rPr>
                  </w:pPr>
                  <w:r>
                    <w:rPr>
                      <w:rFonts w:hint="eastAsia" w:ascii="宋体"/>
                    </w:rPr>
                    <w:t>实验室控制样品</w:t>
                  </w:r>
                </w:p>
              </w:txbxContent>
            </v:textbox>
          </v:shape>
        </w:pict>
      </w:r>
      <w:r>
        <w:rPr>
          <w:sz w:val="22"/>
          <w:szCs w:val="22"/>
        </w:rPr>
        <w:pict>
          <v:shape id="_x0000_s3676" o:spid="_x0000_s3676" o:spt="202" type="#_x0000_t202" style="position:absolute;left:0pt;margin-left:381.95pt;margin-top:172.4pt;height:26.6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52"/>
                    <w:ind w:left="334"/>
                    <w:rPr>
                      <w:rFonts w:ascii="宋体"/>
                    </w:rPr>
                  </w:pPr>
                  <w:r>
                    <w:rPr>
                      <w:rFonts w:hint="eastAsia" w:ascii="宋体"/>
                    </w:rPr>
                    <w:t>测定值</w:t>
                  </w:r>
                </w:p>
              </w:txbxContent>
            </v:textbox>
          </v:shape>
        </w:pict>
      </w:r>
      <w:r>
        <w:rPr>
          <w:sz w:val="22"/>
          <w:szCs w:val="22"/>
        </w:rPr>
        <w:pict>
          <v:shape id="_x0000_s3677" o:spid="_x0000_s3677" o:spt="202" type="#_x0000_t202" style="position:absolute;left:0pt;margin-left:442.45pt;margin-top:172.4pt;height:13.35pt;width:114.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700"/>
                    <w:rPr>
                      <w:rFonts w:ascii="宋体"/>
                    </w:rPr>
                  </w:pPr>
                  <w:r>
                    <w:rPr>
                      <w:rFonts w:hint="eastAsia" w:ascii="宋体"/>
                    </w:rPr>
                    <w:t>标准值范围</w:t>
                  </w:r>
                </w:p>
              </w:txbxContent>
            </v:textbox>
          </v:shape>
        </w:pict>
      </w:r>
      <w:r>
        <w:rPr>
          <w:sz w:val="22"/>
          <w:szCs w:val="22"/>
        </w:rPr>
        <w:pict>
          <v:shape id="_x0000_s3678" o:spid="_x0000_s3678" o:spt="202" type="#_x0000_t202" style="position:absolute;left:0pt;margin-left:442.45pt;margin-top:185.7pt;height:13.35pt;width:60.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7"/>
                    <w:ind w:left="15"/>
                    <w:jc w:val="center"/>
                    <w:rPr>
                      <w:rFonts w:ascii="宋体"/>
                    </w:rPr>
                  </w:pPr>
                  <w:r>
                    <w:rPr>
                      <w:rFonts w:hint="eastAsia" w:ascii="宋体"/>
                    </w:rPr>
                    <w:t>低</w:t>
                  </w:r>
                </w:p>
              </w:txbxContent>
            </v:textbox>
          </v:shape>
        </w:pict>
      </w:r>
      <w:r>
        <w:rPr>
          <w:sz w:val="22"/>
          <w:szCs w:val="22"/>
        </w:rPr>
        <w:pict>
          <v:shape id="_x0000_s3679" o:spid="_x0000_s3679" o:spt="202" type="#_x0000_t202" style="position:absolute;left:0pt;margin-left:502.95pt;margin-top:185.7pt;height:13.35pt;width:54.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1"/>
                    <w:jc w:val="center"/>
                    <w:rPr>
                      <w:rFonts w:ascii="宋体"/>
                    </w:rPr>
                  </w:pPr>
                  <w:r>
                    <w:rPr>
                      <w:rFonts w:hint="eastAsia" w:ascii="宋体"/>
                    </w:rPr>
                    <w:t>高</w:t>
                  </w:r>
                </w:p>
              </w:txbxContent>
            </v:textbox>
          </v:shape>
        </w:pict>
      </w:r>
      <w:r>
        <w:rPr>
          <w:sz w:val="22"/>
          <w:szCs w:val="22"/>
        </w:rPr>
        <w:pict>
          <v:shape id="_x0000_s3680" o:spid="_x0000_s3680" o:spt="202" type="#_x0000_t202" style="position:absolute;left:0pt;margin-left:37.1pt;margin-top:199.05pt;height:13.95pt;width:81.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514" w:right="497"/>
                    <w:jc w:val="center"/>
                    <w:rPr>
                      <w:rFonts w:ascii="宋体"/>
                      <w:b/>
                      <w:sz w:val="18"/>
                    </w:rPr>
                  </w:pPr>
                  <w:r>
                    <w:rPr>
                      <w:rFonts w:hint="eastAsia" w:ascii="宋体"/>
                      <w:b/>
                      <w:sz w:val="18"/>
                    </w:rPr>
                    <w:t>金属</w:t>
                  </w:r>
                </w:p>
              </w:txbxContent>
            </v:textbox>
          </v:shape>
        </w:pict>
      </w:r>
      <w:r>
        <w:rPr>
          <w:sz w:val="22"/>
          <w:szCs w:val="22"/>
        </w:rPr>
        <w:pict>
          <v:shape id="_x0000_s3681" o:spid="_x0000_s3681" o:spt="202" type="#_x0000_t202" style="position:absolute;left:0pt;margin-left:118.5pt;margin-top:199.05pt;height:13.95pt;width:10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682" o:spid="_x0000_s3682" o:spt="202" type="#_x0000_t202" style="position:absolute;left:0pt;margin-left:224.05pt;margin-top:199.05pt;height:13.95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683" o:spid="_x0000_s3683" o:spt="202" type="#_x0000_t202" style="position:absolute;left:0pt;margin-left:273.1pt;margin-top:199.05pt;height:13.9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684" o:spid="_x0000_s3684" o:spt="202" type="#_x0000_t202" style="position:absolute;left:0pt;margin-left:321.45pt;margin-top:199.05pt;height:13.9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685" o:spid="_x0000_s3685" o:spt="202" type="#_x0000_t202" style="position:absolute;left:0pt;margin-left:381.95pt;margin-top:199.05pt;height:13.9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686" o:spid="_x0000_s3686" o:spt="202" type="#_x0000_t202" style="position:absolute;left:0pt;margin-left:442.45pt;margin-top:199.05pt;height:13.95pt;width:60.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687" o:spid="_x0000_s3687" o:spt="202" type="#_x0000_t202" style="position:absolute;left:0pt;margin-left:502.95pt;margin-top:199.05pt;height:13.95pt;width:54.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688" o:spid="_x0000_s3688" o:spt="202" type="#_x0000_t202" style="position:absolute;left:0pt;margin-left:37.1pt;margin-top:212.95pt;height:13.95pt;width:81.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532"/>
                  </w:pPr>
                  <w:r>
                    <w:rPr>
                      <w:rFonts w:hint="eastAsia" w:ascii="宋体"/>
                    </w:rPr>
                    <w:t xml:space="preserve">铜 </w:t>
                  </w:r>
                  <w:r>
                    <w:t>(Cu)</w:t>
                  </w:r>
                </w:p>
              </w:txbxContent>
            </v:textbox>
          </v:shape>
        </w:pict>
      </w:r>
      <w:r>
        <w:rPr>
          <w:sz w:val="22"/>
          <w:szCs w:val="22"/>
        </w:rPr>
        <w:pict>
          <v:shape id="_x0000_s3689" o:spid="_x0000_s3689" o:spt="202" type="#_x0000_t202" style="position:absolute;left:0pt;margin-left:118.5pt;margin-top:212.95pt;height:13.95pt;width:10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543"/>
                  </w:pPr>
                  <w:r>
                    <w:t>HJ 491-2019</w:t>
                  </w:r>
                </w:p>
              </w:txbxContent>
            </v:textbox>
          </v:shape>
        </w:pict>
      </w:r>
      <w:r>
        <w:rPr>
          <w:sz w:val="22"/>
          <w:szCs w:val="22"/>
        </w:rPr>
        <w:pict>
          <v:shape id="_x0000_s3690" o:spid="_x0000_s3690" o:spt="202" type="#_x0000_t202" style="position:absolute;left:0pt;margin-left:224.05pt;margin-top:212.95pt;height:13.95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1</w:t>
                  </w:r>
                </w:p>
              </w:txbxContent>
            </v:textbox>
          </v:shape>
        </w:pict>
      </w:r>
      <w:r>
        <w:rPr>
          <w:sz w:val="22"/>
          <w:szCs w:val="22"/>
        </w:rPr>
        <w:pict>
          <v:shape id="_x0000_s3691" o:spid="_x0000_s3691" o:spt="202" type="#_x0000_t202" style="position:absolute;left:0pt;margin-left:273.1pt;margin-top:212.95pt;height:13.9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43"/>
                  </w:pPr>
                  <w:r>
                    <w:t>mg/kg</w:t>
                  </w:r>
                </w:p>
              </w:txbxContent>
            </v:textbox>
          </v:shape>
        </w:pict>
      </w:r>
      <w:r>
        <w:rPr>
          <w:sz w:val="22"/>
          <w:szCs w:val="22"/>
        </w:rPr>
        <w:pict>
          <v:shape id="_x0000_s3692" o:spid="_x0000_s3692" o:spt="202" type="#_x0000_t202" style="position:absolute;left:0pt;margin-left:321.45pt;margin-top:212.95pt;height:13.9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93" w:right="377"/>
                    <w:jc w:val="center"/>
                  </w:pPr>
                  <w:r>
                    <w:t>&lt;1</w:t>
                  </w:r>
                </w:p>
              </w:txbxContent>
            </v:textbox>
          </v:shape>
        </w:pict>
      </w:r>
      <w:r>
        <w:rPr>
          <w:sz w:val="22"/>
          <w:szCs w:val="22"/>
        </w:rPr>
        <w:pict>
          <v:shape id="_x0000_s3693" o:spid="_x0000_s3693" o:spt="202" type="#_x0000_t202" style="position:absolute;left:0pt;margin-left:381.95pt;margin-top:212.95pt;height:13.9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93" w:right="377"/>
                    <w:jc w:val="center"/>
                  </w:pPr>
                  <w:r>
                    <w:t>33</w:t>
                  </w:r>
                </w:p>
              </w:txbxContent>
            </v:textbox>
          </v:shape>
        </w:pict>
      </w:r>
      <w:r>
        <w:rPr>
          <w:sz w:val="22"/>
          <w:szCs w:val="22"/>
        </w:rPr>
        <w:pict>
          <v:shape id="_x0000_s3694" o:spid="_x0000_s3694" o:spt="202" type="#_x0000_t202" style="position:absolute;left:0pt;margin-left:442.45pt;margin-top:212.95pt;height:13.95pt;width:60.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16" w:right="399"/>
                    <w:jc w:val="center"/>
                  </w:pPr>
                  <w:r>
                    <w:t>31</w:t>
                  </w:r>
                </w:p>
              </w:txbxContent>
            </v:textbox>
          </v:shape>
        </w:pict>
      </w:r>
      <w:r>
        <w:rPr>
          <w:sz w:val="22"/>
          <w:szCs w:val="22"/>
        </w:rPr>
        <w:pict>
          <v:shape id="_x0000_s3695" o:spid="_x0000_s3695" o:spt="202" type="#_x0000_t202" style="position:absolute;left:0pt;margin-left:502.95pt;margin-top:212.95pt;height:13.95pt;width:54.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33" w:right="415"/>
                    <w:jc w:val="center"/>
                  </w:pPr>
                  <w:r>
                    <w:t>33</w:t>
                  </w:r>
                </w:p>
              </w:txbxContent>
            </v:textbox>
          </v:shape>
        </w:pict>
      </w:r>
      <w:r>
        <w:rPr>
          <w:sz w:val="22"/>
          <w:szCs w:val="22"/>
        </w:rPr>
        <w:pict>
          <v:shape id="_x0000_s3696" o:spid="_x0000_s3696" o:spt="202" type="#_x0000_t202" style="position:absolute;left:0pt;margin-left:37.1pt;margin-top:226.9pt;height:13.95pt;width:81.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514" w:right="514"/>
                    <w:jc w:val="center"/>
                  </w:pPr>
                  <w:r>
                    <w:rPr>
                      <w:rFonts w:hint="eastAsia" w:ascii="宋体"/>
                    </w:rPr>
                    <w:t xml:space="preserve">镍 </w:t>
                  </w:r>
                  <w:r>
                    <w:t>(Ni)</w:t>
                  </w:r>
                </w:p>
              </w:txbxContent>
            </v:textbox>
          </v:shape>
        </w:pict>
      </w:r>
      <w:r>
        <w:rPr>
          <w:sz w:val="22"/>
          <w:szCs w:val="22"/>
        </w:rPr>
        <w:pict>
          <v:shape id="_x0000_s3697" o:spid="_x0000_s3697" o:spt="202" type="#_x0000_t202" style="position:absolute;left:0pt;margin-left:118.5pt;margin-top:226.9pt;height:13.95pt;width:10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543"/>
                  </w:pPr>
                  <w:r>
                    <w:t>HJ 491-2019</w:t>
                  </w:r>
                </w:p>
              </w:txbxContent>
            </v:textbox>
          </v:shape>
        </w:pict>
      </w:r>
      <w:r>
        <w:rPr>
          <w:sz w:val="22"/>
          <w:szCs w:val="22"/>
        </w:rPr>
        <w:pict>
          <v:shape id="_x0000_s3698" o:spid="_x0000_s3698" o:spt="202" type="#_x0000_t202" style="position:absolute;left:0pt;margin-left:224.05pt;margin-top:226.9pt;height:13.95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3</w:t>
                  </w:r>
                </w:p>
              </w:txbxContent>
            </v:textbox>
          </v:shape>
        </w:pict>
      </w:r>
      <w:r>
        <w:rPr>
          <w:sz w:val="22"/>
          <w:szCs w:val="22"/>
        </w:rPr>
        <w:pict>
          <v:shape id="_x0000_s3699" o:spid="_x0000_s3699" o:spt="202" type="#_x0000_t202" style="position:absolute;left:0pt;margin-left:273.1pt;margin-top:226.9pt;height:13.9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43"/>
                  </w:pPr>
                  <w:r>
                    <w:t>mg/kg</w:t>
                  </w:r>
                </w:p>
              </w:txbxContent>
            </v:textbox>
          </v:shape>
        </w:pict>
      </w:r>
      <w:r>
        <w:rPr>
          <w:sz w:val="22"/>
          <w:szCs w:val="22"/>
        </w:rPr>
        <w:pict>
          <v:shape id="_x0000_s3700" o:spid="_x0000_s3700" o:spt="202" type="#_x0000_t202" style="position:absolute;left:0pt;margin-left:321.45pt;margin-top:226.9pt;height:13.9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93" w:right="377"/>
                    <w:jc w:val="center"/>
                  </w:pPr>
                  <w:r>
                    <w:t>&lt;3</w:t>
                  </w:r>
                </w:p>
              </w:txbxContent>
            </v:textbox>
          </v:shape>
        </w:pict>
      </w:r>
      <w:r>
        <w:rPr>
          <w:sz w:val="22"/>
          <w:szCs w:val="22"/>
        </w:rPr>
        <w:pict>
          <v:shape id="_x0000_s3701" o:spid="_x0000_s3701" o:spt="202" type="#_x0000_t202" style="position:absolute;left:0pt;margin-left:381.95pt;margin-top:226.9pt;height:13.9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93" w:right="377"/>
                    <w:jc w:val="center"/>
                  </w:pPr>
                  <w:r>
                    <w:t>38</w:t>
                  </w:r>
                </w:p>
              </w:txbxContent>
            </v:textbox>
          </v:shape>
        </w:pict>
      </w:r>
      <w:r>
        <w:rPr>
          <w:sz w:val="22"/>
          <w:szCs w:val="22"/>
        </w:rPr>
        <w:pict>
          <v:shape id="_x0000_s3702" o:spid="_x0000_s3702" o:spt="202" type="#_x0000_t202" style="position:absolute;left:0pt;margin-left:442.45pt;margin-top:226.9pt;height:13.95pt;width:60.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16" w:right="399"/>
                    <w:jc w:val="center"/>
                  </w:pPr>
                  <w:r>
                    <w:t>37</w:t>
                  </w:r>
                </w:p>
              </w:txbxContent>
            </v:textbox>
          </v:shape>
        </w:pict>
      </w:r>
      <w:r>
        <w:rPr>
          <w:sz w:val="22"/>
          <w:szCs w:val="22"/>
        </w:rPr>
        <w:pict>
          <v:shape id="_x0000_s3703" o:spid="_x0000_s3703" o:spt="202" type="#_x0000_t202" style="position:absolute;left:0pt;margin-left:502.95pt;margin-top:226.9pt;height:13.95pt;width:54.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33" w:right="415"/>
                    <w:jc w:val="center"/>
                  </w:pPr>
                  <w:r>
                    <w:t>39</w:t>
                  </w:r>
                </w:p>
              </w:txbxContent>
            </v:textbox>
          </v:shape>
        </w:pict>
      </w:r>
      <w:r>
        <w:rPr>
          <w:sz w:val="22"/>
          <w:szCs w:val="22"/>
        </w:rPr>
        <w:pict>
          <v:shape id="_x0000_s3704" o:spid="_x0000_s3704" o:spt="202" type="#_x0000_t202" style="position:absolute;left:0pt;margin-left:37.1pt;margin-top:240.8pt;height:13.95pt;width:81.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537"/>
                  </w:pPr>
                  <w:r>
                    <w:rPr>
                      <w:rFonts w:hint="eastAsia" w:ascii="宋体"/>
                    </w:rPr>
                    <w:t xml:space="preserve">铅 </w:t>
                  </w:r>
                  <w:r>
                    <w:t>(Pb)</w:t>
                  </w:r>
                </w:p>
              </w:txbxContent>
            </v:textbox>
          </v:shape>
        </w:pict>
      </w:r>
      <w:r>
        <w:rPr>
          <w:sz w:val="22"/>
          <w:szCs w:val="22"/>
        </w:rPr>
        <w:pict>
          <v:shape id="_x0000_s3705" o:spid="_x0000_s3705" o:spt="202" type="#_x0000_t202" style="position:absolute;left:0pt;margin-left:118.5pt;margin-top:240.8pt;height:13.95pt;width:10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44"/>
                  </w:pPr>
                  <w:r>
                    <w:t>GB/T 17141-1997</w:t>
                  </w:r>
                </w:p>
              </w:txbxContent>
            </v:textbox>
          </v:shape>
        </w:pict>
      </w:r>
      <w:r>
        <w:rPr>
          <w:sz w:val="22"/>
          <w:szCs w:val="22"/>
        </w:rPr>
        <w:pict>
          <v:shape id="_x0000_s3706" o:spid="_x0000_s3706" o:spt="202" type="#_x0000_t202" style="position:absolute;left:0pt;margin-left:224.05pt;margin-top:240.8pt;height:13.95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76" w:right="111"/>
                    <w:jc w:val="center"/>
                  </w:pPr>
                  <w:r>
                    <w:t>0.1</w:t>
                  </w:r>
                </w:p>
              </w:txbxContent>
            </v:textbox>
          </v:shape>
        </w:pict>
      </w:r>
      <w:r>
        <w:rPr>
          <w:sz w:val="22"/>
          <w:szCs w:val="22"/>
        </w:rPr>
        <w:pict>
          <v:shape id="_x0000_s3707" o:spid="_x0000_s3707" o:spt="202" type="#_x0000_t202" style="position:absolute;left:0pt;margin-left:273.1pt;margin-top:240.8pt;height:13.9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43"/>
                  </w:pPr>
                  <w:r>
                    <w:t>mg/kg</w:t>
                  </w:r>
                </w:p>
              </w:txbxContent>
            </v:textbox>
          </v:shape>
        </w:pict>
      </w:r>
      <w:r>
        <w:rPr>
          <w:sz w:val="22"/>
          <w:szCs w:val="22"/>
        </w:rPr>
        <w:pict>
          <v:shape id="_x0000_s3708" o:spid="_x0000_s3708" o:spt="202" type="#_x0000_t202" style="position:absolute;left:0pt;margin-left:321.45pt;margin-top:240.8pt;height:13.9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93" w:right="380"/>
                    <w:jc w:val="center"/>
                  </w:pPr>
                  <w:r>
                    <w:t>&lt;0.1</w:t>
                  </w:r>
                </w:p>
              </w:txbxContent>
            </v:textbox>
          </v:shape>
        </w:pict>
      </w:r>
      <w:r>
        <w:rPr>
          <w:sz w:val="22"/>
          <w:szCs w:val="22"/>
        </w:rPr>
        <w:pict>
          <v:shape id="_x0000_s3709" o:spid="_x0000_s3709" o:spt="202" type="#_x0000_t202" style="position:absolute;left:0pt;margin-left:381.95pt;margin-top:240.8pt;height:13.9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93" w:right="377"/>
                    <w:jc w:val="center"/>
                  </w:pPr>
                  <w:r>
                    <w:t>29</w:t>
                  </w:r>
                </w:p>
              </w:txbxContent>
            </v:textbox>
          </v:shape>
        </w:pict>
      </w:r>
      <w:r>
        <w:rPr>
          <w:sz w:val="22"/>
          <w:szCs w:val="22"/>
        </w:rPr>
        <w:pict>
          <v:shape id="_x0000_s3710" o:spid="_x0000_s3710" o:spt="202" type="#_x0000_t202" style="position:absolute;left:0pt;margin-left:442.45pt;margin-top:240.8pt;height:13.95pt;width:60.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16" w:right="399"/>
                    <w:jc w:val="center"/>
                  </w:pPr>
                  <w:r>
                    <w:t>27</w:t>
                  </w:r>
                </w:p>
              </w:txbxContent>
            </v:textbox>
          </v:shape>
        </w:pict>
      </w:r>
      <w:r>
        <w:rPr>
          <w:sz w:val="22"/>
          <w:szCs w:val="22"/>
        </w:rPr>
        <w:pict>
          <v:shape id="_x0000_s3711" o:spid="_x0000_s3711" o:spt="202" type="#_x0000_t202" style="position:absolute;left:0pt;margin-left:502.95pt;margin-top:240.8pt;height:13.95pt;width:54.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33" w:right="415"/>
                    <w:jc w:val="center"/>
                  </w:pPr>
                  <w:r>
                    <w:t>29</w:t>
                  </w:r>
                </w:p>
              </w:txbxContent>
            </v:textbox>
          </v:shape>
        </w:pict>
      </w:r>
      <w:r>
        <w:rPr>
          <w:sz w:val="22"/>
          <w:szCs w:val="22"/>
        </w:rPr>
        <w:pict>
          <v:shape id="_x0000_s3712" o:spid="_x0000_s3712" o:spt="202" type="#_x0000_t202" style="position:absolute;left:0pt;margin-left:37.1pt;margin-top:254.7pt;height:13.95pt;width:81.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525"/>
                  </w:pPr>
                  <w:r>
                    <w:rPr>
                      <w:rFonts w:hint="eastAsia" w:ascii="宋体"/>
                    </w:rPr>
                    <w:t xml:space="preserve">镉 </w:t>
                  </w:r>
                  <w:r>
                    <w:t>(Cd)</w:t>
                  </w:r>
                </w:p>
              </w:txbxContent>
            </v:textbox>
          </v:shape>
        </w:pict>
      </w:r>
      <w:r>
        <w:rPr>
          <w:sz w:val="22"/>
          <w:szCs w:val="22"/>
        </w:rPr>
        <w:pict>
          <v:shape id="_x0000_s3713" o:spid="_x0000_s3713" o:spt="202" type="#_x0000_t202" style="position:absolute;left:0pt;margin-left:118.5pt;margin-top:254.7pt;height:13.95pt;width:10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44"/>
                  </w:pPr>
                  <w:r>
                    <w:t>GB/T 17141-1997</w:t>
                  </w:r>
                </w:p>
              </w:txbxContent>
            </v:textbox>
          </v:shape>
        </w:pict>
      </w:r>
      <w:r>
        <w:rPr>
          <w:sz w:val="22"/>
          <w:szCs w:val="22"/>
        </w:rPr>
        <w:pict>
          <v:shape id="_x0000_s3714" o:spid="_x0000_s3714" o:spt="202" type="#_x0000_t202" style="position:absolute;left:0pt;margin-left:224.05pt;margin-top:254.7pt;height:13.95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96"/>
                  </w:pPr>
                  <w:r>
                    <w:t>0.01</w:t>
                  </w:r>
                </w:p>
              </w:txbxContent>
            </v:textbox>
          </v:shape>
        </w:pict>
      </w:r>
      <w:r>
        <w:rPr>
          <w:sz w:val="22"/>
          <w:szCs w:val="22"/>
        </w:rPr>
        <w:pict>
          <v:shape id="_x0000_s3715" o:spid="_x0000_s3715" o:spt="202" type="#_x0000_t202" style="position:absolute;left:0pt;margin-left:273.1pt;margin-top:254.7pt;height:13.9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43"/>
                  </w:pPr>
                  <w:r>
                    <w:t>mg/kg</w:t>
                  </w:r>
                </w:p>
              </w:txbxContent>
            </v:textbox>
          </v:shape>
        </w:pict>
      </w:r>
      <w:r>
        <w:rPr>
          <w:sz w:val="22"/>
          <w:szCs w:val="22"/>
        </w:rPr>
        <w:pict>
          <v:shape id="_x0000_s3716" o:spid="_x0000_s3716" o:spt="202" type="#_x0000_t202" style="position:absolute;left:0pt;margin-left:321.45pt;margin-top:254.7pt;height:13.9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83"/>
                  </w:pPr>
                  <w:r>
                    <w:t>&lt;0.01</w:t>
                  </w:r>
                </w:p>
              </w:txbxContent>
            </v:textbox>
          </v:shape>
        </w:pict>
      </w:r>
      <w:r>
        <w:rPr>
          <w:sz w:val="22"/>
          <w:szCs w:val="22"/>
        </w:rPr>
        <w:pict>
          <v:shape id="_x0000_s3717" o:spid="_x0000_s3717" o:spt="202" type="#_x0000_t202" style="position:absolute;left:0pt;margin-left:381.95pt;margin-top:254.7pt;height:13.9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93" w:right="380"/>
                    <w:jc w:val="center"/>
                  </w:pPr>
                  <w:r>
                    <w:t>0.14</w:t>
                  </w:r>
                </w:p>
              </w:txbxContent>
            </v:textbox>
          </v:shape>
        </w:pict>
      </w:r>
      <w:r>
        <w:rPr>
          <w:sz w:val="22"/>
          <w:szCs w:val="22"/>
        </w:rPr>
        <w:pict>
          <v:shape id="_x0000_s3718" o:spid="_x0000_s3718" o:spt="202" type="#_x0000_t202" style="position:absolute;left:0pt;margin-left:442.45pt;margin-top:254.7pt;height:13.95pt;width:60.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16" w:right="403"/>
                    <w:jc w:val="center"/>
                  </w:pPr>
                  <w:r>
                    <w:t>0.13</w:t>
                  </w:r>
                </w:p>
              </w:txbxContent>
            </v:textbox>
          </v:shape>
        </w:pict>
      </w:r>
      <w:r>
        <w:rPr>
          <w:sz w:val="22"/>
          <w:szCs w:val="22"/>
        </w:rPr>
        <w:pict>
          <v:shape id="_x0000_s3719" o:spid="_x0000_s3719" o:spt="202" type="#_x0000_t202" style="position:absolute;left:0pt;margin-left:502.95pt;margin-top:254.7pt;height:13.95pt;width:54.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75"/>
                  </w:pPr>
                  <w:r>
                    <w:t>0.17</w:t>
                  </w:r>
                </w:p>
              </w:txbxContent>
            </v:textbox>
          </v:shape>
        </w:pict>
      </w:r>
      <w:r>
        <w:rPr>
          <w:sz w:val="22"/>
          <w:szCs w:val="22"/>
        </w:rPr>
        <w:pict>
          <v:shape id="_x0000_s3720" o:spid="_x0000_s3720" o:spt="202" type="#_x0000_t202" style="position:absolute;left:0pt;margin-left:37.1pt;margin-top:268.65pt;height:13.95pt;width:81.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514" w:right="499"/>
                    <w:jc w:val="center"/>
                  </w:pPr>
                  <w:r>
                    <w:rPr>
                      <w:rFonts w:hint="eastAsia" w:ascii="宋体"/>
                    </w:rPr>
                    <w:t>砷</w:t>
                  </w:r>
                  <w:r>
                    <w:t>(As)</w:t>
                  </w:r>
                </w:p>
              </w:txbxContent>
            </v:textbox>
          </v:shape>
        </w:pict>
      </w:r>
      <w:r>
        <w:rPr>
          <w:sz w:val="22"/>
          <w:szCs w:val="22"/>
        </w:rPr>
        <w:pict>
          <v:shape id="_x0000_s3721" o:spid="_x0000_s3721" o:spt="202" type="#_x0000_t202" style="position:absolute;left:0pt;margin-left:118.5pt;margin-top:268.65pt;height:13.95pt;width:10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0"/>
                  </w:pPr>
                  <w:r>
                    <w:t>GB/T 22105.2-2008</w:t>
                  </w:r>
                </w:p>
              </w:txbxContent>
            </v:textbox>
          </v:shape>
        </w:pict>
      </w:r>
      <w:r>
        <w:rPr>
          <w:sz w:val="22"/>
          <w:szCs w:val="22"/>
        </w:rPr>
        <w:pict>
          <v:shape id="_x0000_s3722" o:spid="_x0000_s3722" o:spt="202" type="#_x0000_t202" style="position:absolute;left:0pt;margin-left:224.05pt;margin-top:268.65pt;height:13.95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22"/>
                  </w:pPr>
                  <w:r>
                    <w:t>0.01</w:t>
                  </w:r>
                </w:p>
              </w:txbxContent>
            </v:textbox>
          </v:shape>
        </w:pict>
      </w:r>
      <w:r>
        <w:rPr>
          <w:sz w:val="22"/>
          <w:szCs w:val="22"/>
        </w:rPr>
        <w:pict>
          <v:shape id="_x0000_s3723" o:spid="_x0000_s3723" o:spt="202" type="#_x0000_t202" style="position:absolute;left:0pt;margin-left:273.1pt;margin-top:268.65pt;height:13.9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43"/>
                  </w:pPr>
                  <w:r>
                    <w:t>mg/kg</w:t>
                  </w:r>
                </w:p>
              </w:txbxContent>
            </v:textbox>
          </v:shape>
        </w:pict>
      </w:r>
      <w:r>
        <w:rPr>
          <w:sz w:val="22"/>
          <w:szCs w:val="22"/>
        </w:rPr>
        <w:pict>
          <v:shape id="_x0000_s3724" o:spid="_x0000_s3724" o:spt="202" type="#_x0000_t202" style="position:absolute;left:0pt;margin-left:321.45pt;margin-top:268.65pt;height:13.9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83"/>
                  </w:pPr>
                  <w:r>
                    <w:t>&lt;0.01</w:t>
                  </w:r>
                </w:p>
              </w:txbxContent>
            </v:textbox>
          </v:shape>
        </w:pict>
      </w:r>
      <w:r>
        <w:rPr>
          <w:sz w:val="22"/>
          <w:szCs w:val="22"/>
        </w:rPr>
        <w:pict>
          <v:shape id="_x0000_s3725" o:spid="_x0000_s3725" o:spt="202" type="#_x0000_t202" style="position:absolute;left:0pt;margin-left:381.95pt;margin-top:268.65pt;height:13.95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67" w:right="400"/>
                    <w:jc w:val="center"/>
                  </w:pPr>
                  <w:r>
                    <w:t>10.9</w:t>
                  </w:r>
                </w:p>
              </w:txbxContent>
            </v:textbox>
          </v:shape>
        </w:pict>
      </w:r>
      <w:r>
        <w:rPr>
          <w:sz w:val="22"/>
          <w:szCs w:val="22"/>
        </w:rPr>
        <w:pict>
          <v:shape id="_x0000_s3726" o:spid="_x0000_s3726" o:spt="202" type="#_x0000_t202" style="position:absolute;left:0pt;margin-left:442.45pt;margin-top:268.65pt;height:13.95pt;width:60.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16" w:right="403"/>
                    <w:jc w:val="center"/>
                  </w:pPr>
                  <w:r>
                    <w:t>10.9</w:t>
                  </w:r>
                </w:p>
              </w:txbxContent>
            </v:textbox>
          </v:shape>
        </w:pict>
      </w:r>
      <w:r>
        <w:rPr>
          <w:sz w:val="22"/>
          <w:szCs w:val="22"/>
        </w:rPr>
        <w:pict>
          <v:shape id="_x0000_s3727" o:spid="_x0000_s3727" o:spt="202" type="#_x0000_t202" style="position:absolute;left:0pt;margin-left:502.95pt;margin-top:268.65pt;height:13.95pt;width:54.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75"/>
                  </w:pPr>
                  <w:r>
                    <w:t>12.7</w:t>
                  </w:r>
                </w:p>
              </w:txbxContent>
            </v:textbox>
          </v:shape>
        </w:pict>
      </w:r>
      <w:r>
        <w:rPr>
          <w:sz w:val="22"/>
          <w:szCs w:val="22"/>
        </w:rPr>
        <w:pict>
          <v:shape id="_x0000_s3728" o:spid="_x0000_s3728" o:spt="202" type="#_x0000_t202" style="position:absolute;left:0pt;margin-left:37.1pt;margin-top:282.55pt;height:13.9pt;width:81.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556"/>
                  </w:pPr>
                  <w:r>
                    <w:rPr>
                      <w:rFonts w:hint="eastAsia" w:ascii="宋体"/>
                    </w:rPr>
                    <w:t>汞</w:t>
                  </w:r>
                  <w:r>
                    <w:t>(Hg)</w:t>
                  </w:r>
                </w:p>
              </w:txbxContent>
            </v:textbox>
          </v:shape>
        </w:pict>
      </w:r>
      <w:r>
        <w:rPr>
          <w:sz w:val="22"/>
          <w:szCs w:val="22"/>
        </w:rPr>
        <w:pict>
          <v:shape id="_x0000_s3729" o:spid="_x0000_s3729" o:spt="202" type="#_x0000_t202" style="position:absolute;left:0pt;margin-left:118.5pt;margin-top:282.55pt;height:13.9pt;width:10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0"/>
                  </w:pPr>
                  <w:r>
                    <w:t>GB/T 22105.1-2008</w:t>
                  </w:r>
                </w:p>
              </w:txbxContent>
            </v:textbox>
          </v:shape>
        </w:pict>
      </w:r>
      <w:r>
        <w:rPr>
          <w:sz w:val="22"/>
          <w:szCs w:val="22"/>
        </w:rPr>
        <w:pict>
          <v:shape id="_x0000_s3730" o:spid="_x0000_s3730" o:spt="202" type="#_x0000_t202" style="position:absolute;left:0pt;margin-left:224.05pt;margin-top:282.55pt;height:13.9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2"/>
                  </w:pPr>
                  <w:r>
                    <w:t>0.002</w:t>
                  </w:r>
                </w:p>
              </w:txbxContent>
            </v:textbox>
          </v:shape>
        </w:pict>
      </w:r>
      <w:r>
        <w:rPr>
          <w:sz w:val="22"/>
          <w:szCs w:val="22"/>
        </w:rPr>
        <w:pict>
          <v:shape id="_x0000_s3731" o:spid="_x0000_s3731" o:spt="202" type="#_x0000_t202" style="position:absolute;left:0pt;margin-left:273.1pt;margin-top:282.55pt;height:13.9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43"/>
                  </w:pPr>
                  <w:r>
                    <w:t>mg/kg</w:t>
                  </w:r>
                </w:p>
              </w:txbxContent>
            </v:textbox>
          </v:shape>
        </w:pict>
      </w:r>
      <w:r>
        <w:rPr>
          <w:sz w:val="22"/>
          <w:szCs w:val="22"/>
        </w:rPr>
        <w:pict>
          <v:shape id="_x0000_s3732" o:spid="_x0000_s3732" o:spt="202" type="#_x0000_t202" style="position:absolute;left:0pt;margin-left:321.45pt;margin-top:282.55pt;height:13.9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2"/>
                  </w:pPr>
                  <w:r>
                    <w:t>&lt;0.002</w:t>
                  </w:r>
                </w:p>
              </w:txbxContent>
            </v:textbox>
          </v:shape>
        </w:pict>
      </w:r>
      <w:r>
        <w:rPr>
          <w:sz w:val="22"/>
          <w:szCs w:val="22"/>
        </w:rPr>
        <w:pict>
          <v:shape id="_x0000_s3733" o:spid="_x0000_s3733" o:spt="202" type="#_x0000_t202" style="position:absolute;left:0pt;margin-left:381.95pt;margin-top:282.55pt;height:13.9pt;width:6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61"/>
                  </w:pPr>
                  <w:r>
                    <w:t>0.061</w:t>
                  </w:r>
                </w:p>
              </w:txbxContent>
            </v:textbox>
          </v:shape>
        </w:pict>
      </w:r>
      <w:r>
        <w:rPr>
          <w:sz w:val="22"/>
          <w:szCs w:val="22"/>
        </w:rPr>
        <w:pict>
          <v:shape id="_x0000_s3734" o:spid="_x0000_s3734" o:spt="202" type="#_x0000_t202" style="position:absolute;left:0pt;margin-left:442.45pt;margin-top:282.55pt;height:13.9pt;width:60.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85"/>
                  </w:pPr>
                  <w:r>
                    <w:t>0.053</w:t>
                  </w:r>
                </w:p>
              </w:txbxContent>
            </v:textbox>
          </v:shape>
        </w:pict>
      </w:r>
      <w:r>
        <w:rPr>
          <w:sz w:val="22"/>
          <w:szCs w:val="22"/>
        </w:rPr>
        <w:pict>
          <v:shape id="_x0000_s3735" o:spid="_x0000_s3735" o:spt="202" type="#_x0000_t202" style="position:absolute;left:0pt;margin-left:502.95pt;margin-top:282.55pt;height:13.9pt;width:54.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25"/>
                  </w:pPr>
                  <w:r>
                    <w:t>0.063</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599" o:spid="_x0000_s6599" o:spt="75" type="#_x0000_t75" style="position:absolute;left:0pt;margin-left:53.9pt;margin-top:28.3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3736" o:spid="_x0000_s3736" o:spt="203" style="position:absolute;left:0pt;margin-left:28.2pt;margin-top:113.5pt;height:188.7pt;width:538.1pt;mso-position-horizontal-relative:page;mso-position-vertical-relative:page;z-index:-2048;mso-width-relative:page;mso-height-relative:page;" coordorigin="564,2270" coordsize="10762,3774">
            <o:lock v:ext="edit"/>
            <v:line id="_x0000_s3737" o:spid="_x0000_s3737" o:spt="20" style="position:absolute;left:8359;top:2639;height:531;width:0;" coordsize="21600,21600">
              <v:path arrowok="t"/>
              <v:fill focussize="0,0"/>
              <v:stroke weight="0.14pt"/>
              <v:imagedata o:title=""/>
              <o:lock v:ext="edit"/>
            </v:line>
            <v:line id="_x0000_s3738" o:spid="_x0000_s3738" o:spt="20" style="position:absolute;left:8359;top:2638;height:533;width:0;" coordsize="21600,21600">
              <v:path arrowok="t"/>
              <v:fill focussize="0,0"/>
              <v:stroke weight="0.12pt"/>
              <v:imagedata o:title=""/>
              <o:lock v:ext="edit"/>
            </v:line>
            <v:line id="_x0000_s3739" o:spid="_x0000_s3739" o:spt="20" style="position:absolute;left:3938;top:2639;height:3397;width:0;" coordsize="21600,21600">
              <v:path arrowok="t"/>
              <v:fill focussize="0,0"/>
              <v:stroke weight="0.14pt"/>
              <v:imagedata o:title=""/>
              <o:lock v:ext="edit"/>
            </v:line>
            <v:line id="_x0000_s3740" o:spid="_x0000_s3740" o:spt="20" style="position:absolute;left:3938;top:2638;height:3399;width:0;" coordsize="21600,21600">
              <v:path arrowok="t"/>
              <v:fill focussize="0,0"/>
              <v:stroke weight="0.12pt"/>
              <v:imagedata o:title=""/>
              <o:lock v:ext="edit"/>
            </v:line>
            <v:line id="_x0000_s3741" o:spid="_x0000_s3741" o:spt="20" style="position:absolute;left:5618;top:2639;height:3397;width:0;" coordsize="21600,21600">
              <v:path arrowok="t"/>
              <v:fill focussize="0,0"/>
              <v:stroke weight="0.14pt"/>
              <v:imagedata o:title=""/>
              <o:lock v:ext="edit"/>
            </v:line>
            <v:line id="_x0000_s3742" o:spid="_x0000_s3742" o:spt="20" style="position:absolute;left:5618;top:2638;height:3399;width:0;" coordsize="21600,21600">
              <v:path arrowok="t"/>
              <v:fill focussize="0,0"/>
              <v:stroke weight="0.12pt"/>
              <v:imagedata o:title=""/>
              <o:lock v:ext="edit"/>
            </v:line>
            <v:line id="_x0000_s3743" o:spid="_x0000_s3743" o:spt="20" style="position:absolute;left:7217;top:2639;height:3397;width:0;" coordsize="21600,21600">
              <v:path arrowok="t"/>
              <v:fill focussize="0,0"/>
              <v:stroke weight="0.14pt"/>
              <v:imagedata o:title=""/>
              <o:lock v:ext="edit"/>
            </v:line>
            <v:line id="_x0000_s3744" o:spid="_x0000_s3744" o:spt="20" style="position:absolute;left:7217;top:2638;height:3399;width:0;" coordsize="21600,21600">
              <v:path arrowok="t"/>
              <v:fill focussize="0,0"/>
              <v:stroke weight="0.12pt"/>
              <v:imagedata o:title=""/>
              <o:lock v:ext="edit"/>
            </v:line>
            <v:line id="_x0000_s3745" o:spid="_x0000_s3745" o:spt="20" style="position:absolute;left:11317;top:2290;height:3746;width:0;" coordsize="21600,21600">
              <v:path arrowok="t"/>
              <v:fill focussize="0,0"/>
              <v:stroke weight="0.14pt"/>
              <v:imagedata o:title=""/>
              <o:lock v:ext="edit"/>
            </v:line>
            <v:line id="_x0000_s3746" o:spid="_x0000_s3746" o:spt="20" style="position:absolute;left:11317;top:2290;height:3747;width:0;" coordsize="21600,21600">
              <v:path arrowok="t"/>
              <v:fill focussize="0,0"/>
              <v:stroke weight="0.12pt"/>
              <v:imagedata o:title=""/>
              <o:lock v:ext="edit"/>
            </v:line>
            <v:line id="_x0000_s3747" o:spid="_x0000_s3747" o:spt="20" style="position:absolute;left:583;top:2636;height:0;width:10734;" coordsize="21600,21600">
              <v:path arrowok="t"/>
              <v:fill focussize="0,0"/>
              <v:stroke weight="0.14pt"/>
              <v:imagedata o:title=""/>
              <o:lock v:ext="edit"/>
            </v:line>
            <v:line id="_x0000_s3748" o:spid="_x0000_s3748" o:spt="20" style="position:absolute;left:583;top:2636;height:0;width:10735;" coordsize="21600,21600">
              <v:path arrowok="t"/>
              <v:fill focussize="0,0"/>
              <v:stroke weight="0.12pt"/>
              <v:imagedata o:title=""/>
              <o:lock v:ext="edit"/>
            </v:line>
            <v:line id="_x0000_s3749" o:spid="_x0000_s3749" o:spt="20" style="position:absolute;left:583;top:2903;height:0;width:10734;" coordsize="21600,21600">
              <v:path arrowok="t"/>
              <v:fill focussize="0,0"/>
              <v:stroke weight="0.14pt"/>
              <v:imagedata o:title=""/>
              <o:lock v:ext="edit"/>
            </v:line>
            <v:line id="_x0000_s3750" o:spid="_x0000_s3750" o:spt="20" style="position:absolute;left:583;top:2903;height:0;width:10735;" coordsize="21600,21600">
              <v:path arrowok="t"/>
              <v:fill focussize="0,0"/>
              <v:stroke weight="0.12pt"/>
              <v:imagedata o:title=""/>
              <o:lock v:ext="edit"/>
            </v:line>
            <v:line id="_x0000_s3751" o:spid="_x0000_s3751" o:spt="20" style="position:absolute;left:2027;top:3172;height:2864;width:0;" coordsize="21600,21600">
              <v:path arrowok="t"/>
              <v:fill focussize="0,0"/>
              <v:stroke weight="0.14pt"/>
              <v:imagedata o:title=""/>
              <o:lock v:ext="edit"/>
            </v:line>
            <v:line id="_x0000_s3752" o:spid="_x0000_s3752" o:spt="20" style="position:absolute;left:2027;top:3171;height:2866;width:0;" coordsize="21600,21600">
              <v:path arrowok="t"/>
              <v:fill focussize="0,0"/>
              <v:stroke weight="0.12pt"/>
              <v:imagedata o:title=""/>
              <o:lock v:ext="edit"/>
            </v:line>
            <v:line id="_x0000_s3753" o:spid="_x0000_s3753" o:spt="20" style="position:absolute;left:4759;top:3172;height:2864;width:0;" coordsize="21600,21600">
              <v:path arrowok="t"/>
              <v:fill focussize="0,0"/>
              <v:stroke weight="0.14pt"/>
              <v:imagedata o:title=""/>
              <o:lock v:ext="edit"/>
            </v:line>
            <v:line id="_x0000_s3754" o:spid="_x0000_s3754" o:spt="20" style="position:absolute;left:4759;top:3171;height:2866;width:0;" coordsize="21600,21600">
              <v:path arrowok="t"/>
              <v:fill focussize="0,0"/>
              <v:stroke weight="0.12pt"/>
              <v:imagedata o:title=""/>
              <o:lock v:ext="edit"/>
            </v:line>
            <v:line id="_x0000_s3755" o:spid="_x0000_s3755" o:spt="20" style="position:absolute;left:10335;top:3172;height:2864;width:0;" coordsize="21600,21600">
              <v:path arrowok="t"/>
              <v:fill focussize="0,0"/>
              <v:stroke weight="0.14pt"/>
              <v:imagedata o:title=""/>
              <o:lock v:ext="edit"/>
            </v:line>
            <v:line id="_x0000_s3756" o:spid="_x0000_s3756" o:spt="20" style="position:absolute;left:10335;top:3171;height:2866;width:0;" coordsize="21600,21600">
              <v:path arrowok="t"/>
              <v:fill focussize="0,0"/>
              <v:stroke weight="0.12pt"/>
              <v:imagedata o:title=""/>
              <o:lock v:ext="edit"/>
            </v:line>
            <v:line id="_x0000_s3757" o:spid="_x0000_s3757" o:spt="20" style="position:absolute;left:583;top:3170;height:0;width:10734;" coordsize="21600,21600">
              <v:path arrowok="t"/>
              <v:fill focussize="0,0"/>
              <v:stroke weight="0.14pt"/>
              <v:imagedata o:title=""/>
              <o:lock v:ext="edit"/>
            </v:line>
            <v:line id="_x0000_s3758" o:spid="_x0000_s3758" o:spt="20" style="position:absolute;left:583;top:3170;height:0;width:10735;" coordsize="21600,21600">
              <v:path arrowok="t"/>
              <v:fill focussize="0,0"/>
              <v:stroke weight="0.12pt"/>
              <v:imagedata o:title=""/>
              <o:lock v:ext="edit"/>
            </v:line>
            <v:line id="_x0000_s3759" o:spid="_x0000_s3759" o:spt="20" style="position:absolute;left:8359;top:3438;height:2598;width:0;" coordsize="21600,21600">
              <v:path arrowok="t"/>
              <v:fill focussize="0,0"/>
              <v:stroke weight="0.14pt"/>
              <v:imagedata o:title=""/>
              <o:lock v:ext="edit"/>
            </v:line>
            <v:line id="_x0000_s3760" o:spid="_x0000_s3760" o:spt="20" style="position:absolute;left:8359;top:3437;height:2600;width:0;" coordsize="21600,21600">
              <v:path arrowok="t"/>
              <v:fill focussize="0,0"/>
              <v:stroke weight="0.12pt"/>
              <v:imagedata o:title=""/>
              <o:lock v:ext="edit"/>
            </v:line>
            <v:line id="_x0000_s3761" o:spid="_x0000_s3761" o:spt="20" style="position:absolute;left:9354;top:3438;height:2598;width:0;" coordsize="21600,21600">
              <v:path arrowok="t"/>
              <v:fill focussize="0,0"/>
              <v:stroke weight="0.14pt"/>
              <v:imagedata o:title=""/>
              <o:lock v:ext="edit"/>
            </v:line>
            <v:line id="_x0000_s3762" o:spid="_x0000_s3762" o:spt="20" style="position:absolute;left:9354;top:3437;height:2600;width:0;" coordsize="21600,21600">
              <v:path arrowok="t"/>
              <v:fill focussize="0,0"/>
              <v:stroke weight="0.12pt"/>
              <v:imagedata o:title=""/>
              <o:lock v:ext="edit"/>
            </v:line>
            <v:line id="_x0000_s3763" o:spid="_x0000_s3763" o:spt="20" style="position:absolute;left:7219;top:3436;height:0;width:3116;" coordsize="21600,21600">
              <v:path arrowok="t"/>
              <v:fill focussize="0,0"/>
              <v:stroke weight="0.14pt"/>
              <v:imagedata o:title=""/>
              <o:lock v:ext="edit"/>
            </v:line>
            <v:line id="_x0000_s3764" o:spid="_x0000_s3764" o:spt="20" style="position:absolute;left:7218;top:3436;height:0;width:3118;" coordsize="21600,21600">
              <v:path arrowok="t"/>
              <v:fill focussize="0,0"/>
              <v:stroke weight="0.12pt"/>
              <v:imagedata o:title=""/>
              <o:lock v:ext="edit"/>
            </v:line>
            <v:line id="_x0000_s3765" o:spid="_x0000_s3765" o:spt="20" style="position:absolute;left:583;top:4086;height:0;width:10734;" coordsize="21600,21600">
              <v:path arrowok="t"/>
              <v:fill focussize="0,0"/>
              <v:stroke weight="0.14pt"/>
              <v:imagedata o:title=""/>
              <o:lock v:ext="edit"/>
            </v:line>
            <v:line id="_x0000_s3766" o:spid="_x0000_s3766" o:spt="20" style="position:absolute;left:583;top:4086;height:0;width:10735;" coordsize="21600,21600">
              <v:path arrowok="t"/>
              <v:fill focussize="0,0"/>
              <v:stroke weight="0.12pt"/>
              <v:imagedata o:title=""/>
              <o:lock v:ext="edit"/>
            </v:line>
            <v:line id="_x0000_s3767" o:spid="_x0000_s3767" o:spt="20" style="position:absolute;left:583;top:4365;height:0;width:10734;" coordsize="21600,21600">
              <v:path arrowok="t"/>
              <v:fill focussize="0,0"/>
              <v:stroke weight="0.14pt"/>
              <v:imagedata o:title=""/>
              <o:lock v:ext="edit"/>
            </v:line>
            <v:line id="_x0000_s3768" o:spid="_x0000_s3768" o:spt="20" style="position:absolute;left:583;top:4365;height:0;width:10735;" coordsize="21600,21600">
              <v:path arrowok="t"/>
              <v:fill focussize="0,0"/>
              <v:stroke weight="0.12pt"/>
              <v:imagedata o:title=""/>
              <o:lock v:ext="edit"/>
            </v:line>
            <v:line id="_x0000_s3769" o:spid="_x0000_s3769" o:spt="20" style="position:absolute;left:583;top:4643;height:0;width:10734;" coordsize="21600,21600">
              <v:path arrowok="t"/>
              <v:fill focussize="0,0"/>
              <v:stroke weight="0.14pt"/>
              <v:imagedata o:title=""/>
              <o:lock v:ext="edit"/>
            </v:line>
            <v:line id="_x0000_s3770" o:spid="_x0000_s3770" o:spt="20" style="position:absolute;left:583;top:4643;height:0;width:10735;" coordsize="21600,21600">
              <v:path arrowok="t"/>
              <v:fill focussize="0,0"/>
              <v:stroke weight="0.12pt"/>
              <v:imagedata o:title=""/>
              <o:lock v:ext="edit"/>
            </v:line>
            <v:line id="_x0000_s3771" o:spid="_x0000_s3771" o:spt="20" style="position:absolute;left:583;top:4922;height:0;width:10734;" coordsize="21600,21600">
              <v:path arrowok="t"/>
              <v:fill focussize="0,0"/>
              <v:stroke weight="0.14pt"/>
              <v:imagedata o:title=""/>
              <o:lock v:ext="edit"/>
            </v:line>
            <v:line id="_x0000_s3772" o:spid="_x0000_s3772" o:spt="20" style="position:absolute;left:583;top:4922;height:0;width:10735;" coordsize="21600,21600">
              <v:path arrowok="t"/>
              <v:fill focussize="0,0"/>
              <v:stroke weight="0.12pt"/>
              <v:imagedata o:title=""/>
              <o:lock v:ext="edit"/>
            </v:line>
            <v:line id="_x0000_s3773" o:spid="_x0000_s3773" o:spt="20" style="position:absolute;left:583;top:5200;height:0;width:10734;" coordsize="21600,21600">
              <v:path arrowok="t"/>
              <v:fill focussize="0,0"/>
              <v:stroke weight="0.14pt"/>
              <v:imagedata o:title=""/>
              <o:lock v:ext="edit"/>
            </v:line>
            <v:line id="_x0000_s3774" o:spid="_x0000_s3774" o:spt="20" style="position:absolute;left:583;top:5200;height:0;width:10735;" coordsize="21600,21600">
              <v:path arrowok="t"/>
              <v:fill focussize="0,0"/>
              <v:stroke weight="0.12pt"/>
              <v:imagedata o:title=""/>
              <o:lock v:ext="edit"/>
            </v:line>
            <v:line id="_x0000_s3775" o:spid="_x0000_s3775" o:spt="20" style="position:absolute;left:583;top:5478;height:0;width:10734;" coordsize="21600,21600">
              <v:path arrowok="t"/>
              <v:fill focussize="0,0"/>
              <v:stroke weight="0.14pt"/>
              <v:imagedata o:title=""/>
              <o:lock v:ext="edit"/>
            </v:line>
            <v:line id="_x0000_s3776" o:spid="_x0000_s3776" o:spt="20" style="position:absolute;left:583;top:5478;height:0;width:10735;" coordsize="21600,21600">
              <v:path arrowok="t"/>
              <v:fill focussize="0,0"/>
              <v:stroke weight="0.12pt"/>
              <v:imagedata o:title=""/>
              <o:lock v:ext="edit"/>
            </v:line>
            <v:line id="_x0000_s3777" o:spid="_x0000_s3777" o:spt="20" style="position:absolute;left:583;top:5757;height:0;width:10734;" coordsize="21600,21600">
              <v:path arrowok="t"/>
              <v:fill focussize="0,0"/>
              <v:stroke weight="0.14pt"/>
              <v:imagedata o:title=""/>
              <o:lock v:ext="edit"/>
            </v:line>
            <v:line id="_x0000_s3778" o:spid="_x0000_s3778" o:spt="20" style="position:absolute;left:583;top:5757;height:0;width:10735;" coordsize="21600,21600">
              <v:path arrowok="t"/>
              <v:fill focussize="0,0"/>
              <v:stroke weight="0.12pt"/>
              <v:imagedata o:title=""/>
              <o:lock v:ext="edit"/>
            </v:line>
            <v:line id="_x0000_s3779" o:spid="_x0000_s3779" o:spt="20" style="position:absolute;left:583;top:6036;height:0;width:10734;" coordsize="21600,21600">
              <v:path arrowok="t"/>
              <v:fill focussize="0,0"/>
              <v:stroke weight="0.14pt"/>
              <v:imagedata o:title=""/>
              <o:lock v:ext="edit"/>
            </v:line>
            <v:line id="_x0000_s3780" o:spid="_x0000_s3780" o:spt="20" style="position:absolute;left:583;top:6036;height:0;width:10735;" coordsize="21600,21600">
              <v:path arrowok="t"/>
              <v:fill focussize="0,0"/>
              <v:stroke weight="0.12pt"/>
              <v:imagedata o:title=""/>
              <o:lock v:ext="edit"/>
            </v:line>
            <v:line id="_x0000_s3781" o:spid="_x0000_s3781" o:spt="20" style="position:absolute;left:565;top:2272;height:0;width:10759;" coordsize="21600,21600">
              <v:path arrowok="t"/>
              <v:fill focussize="0,0"/>
              <v:stroke weight="0.14pt"/>
              <v:imagedata o:title=""/>
              <o:lock v:ext="edit"/>
            </v:line>
            <v:line id="_x0000_s3782" o:spid="_x0000_s3782" o:spt="20" style="position:absolute;left:564;top:2280;height:0;width:10761;" coordsize="21600,21600">
              <v:path arrowok="t"/>
              <v:fill focussize="0,0"/>
              <v:stroke weight="0.96pt"/>
              <v:imagedata o:title=""/>
              <o:lock v:ext="edit"/>
            </v:line>
            <v:line id="_x0000_s3783" o:spid="_x0000_s3783" o:spt="20" style="position:absolute;left:565;top:2272;height:3771;width:0;" coordsize="21600,21600">
              <v:path arrowok="t"/>
              <v:fill focussize="0,0"/>
              <v:stroke weight="0.14pt"/>
              <v:imagedata o:title=""/>
              <o:lock v:ext="edit"/>
            </v:line>
            <v:line id="_x0000_s3784" o:spid="_x0000_s3784" o:spt="20" style="position:absolute;left:574;top:2270;height:3774;width:0;" coordsize="21600,21600">
              <v:path arrowok="t"/>
              <v:fill focussize="0,0"/>
              <v:stroke weight="0.96pt"/>
              <v:imagedata o:title=""/>
              <o:lock v:ext="edit"/>
            </v:line>
            <v:line id="_x0000_s3785" o:spid="_x0000_s3785" o:spt="20" style="position:absolute;left:565;top:6026;height:0;width:10759;" coordsize="21600,21600">
              <v:path arrowok="t"/>
              <v:fill focussize="0,0"/>
              <v:stroke weight="0.14pt"/>
              <v:imagedata o:title=""/>
              <o:lock v:ext="edit"/>
            </v:line>
            <v:line id="_x0000_s3786" o:spid="_x0000_s3786" o:spt="20" style="position:absolute;left:564;top:6035;height:0;width:10761;" coordsize="21600,21600">
              <v:path arrowok="t"/>
              <v:fill focussize="0,0"/>
              <v:stroke weight="0.96pt"/>
              <v:imagedata o:title=""/>
              <o:lock v:ext="edit"/>
            </v:line>
            <v:line id="_x0000_s3787" o:spid="_x0000_s3787" o:spt="20" style="position:absolute;left:11307;top:2272;height:3771;width:0;" coordsize="21600,21600">
              <v:path arrowok="t"/>
              <v:fill focussize="0,0"/>
              <v:stroke weight="0.14pt"/>
              <v:imagedata o:title=""/>
              <o:lock v:ext="edit"/>
            </v:line>
            <v:line id="_x0000_s3788" o:spid="_x0000_s3788" o:spt="20" style="position:absolute;left:11316;top:2270;height:3774;width:0;" coordsize="21600,21600">
              <v:path arrowok="t"/>
              <v:fill focussize="0,0"/>
              <v:stroke weight="0.95992125984252pt"/>
              <v:imagedata o:title=""/>
              <o:lock v:ext="edit"/>
            </v:line>
          </v:group>
        </w:pict>
      </w:r>
      <w:r>
        <w:pict>
          <v:shape id="_x0000_s6598" o:spid="_x0000_s6598"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3789" o:spid="_x0000_s3789" o:spt="202" type="#_x0000_t202" style="position:absolute;left:0pt;margin-left:266.65pt;margin-top:773.25pt;height:12.1pt;width:62.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第</w:t>
                  </w:r>
                  <w:r>
                    <w:t>9</w:t>
                  </w:r>
                  <w:r>
                    <w:rPr>
                      <w:rFonts w:hint="eastAsia" w:ascii="宋体"/>
                    </w:rPr>
                    <w:t>页，共</w:t>
                  </w:r>
                  <w:r>
                    <w:t>21</w:t>
                  </w:r>
                  <w:r>
                    <w:rPr>
                      <w:rFonts w:hint="eastAsia" w:ascii="宋体"/>
                    </w:rPr>
                    <w:t>页</w:t>
                  </w:r>
                </w:p>
              </w:txbxContent>
            </v:textbox>
          </v:shape>
        </w:pict>
      </w:r>
      <w:r>
        <w:rPr>
          <w:sz w:val="22"/>
          <w:szCs w:val="22"/>
        </w:rPr>
        <w:pict>
          <v:shape id="_x0000_s3790" o:spid="_x0000_s3790" o:spt="202" type="#_x0000_t202" style="position:absolute;left:0pt;margin-left:28.65pt;margin-top:114pt;height:17.85pt;width:537.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26"/>
                    <w:ind w:left="43"/>
                    <w:rPr>
                      <w:rFonts w:ascii="宋体"/>
                      <w:b/>
                      <w:sz w:val="25"/>
                    </w:rPr>
                  </w:pPr>
                  <w:r>
                    <w:rPr>
                      <w:rFonts w:hint="eastAsia" w:ascii="宋体"/>
                      <w:b/>
                      <w:sz w:val="25"/>
                    </w:rPr>
                    <w:t xml:space="preserve">       无机类分析</w:t>
                  </w:r>
                </w:p>
              </w:txbxContent>
            </v:textbox>
          </v:shape>
        </w:pict>
      </w:r>
      <w:r>
        <w:rPr>
          <w:sz w:val="22"/>
          <w:szCs w:val="22"/>
        </w:rPr>
        <w:pict>
          <v:shape id="_x0000_s3791" o:spid="_x0000_s3791" o:spt="202" type="#_x0000_t202" style="position:absolute;left:0pt;margin-left:28.65pt;margin-top:131.8pt;height:13.35pt;width:168.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1123" w:right="1122"/>
                    <w:jc w:val="center"/>
                    <w:rPr>
                      <w:rFonts w:ascii="宋体"/>
                    </w:rPr>
                  </w:pPr>
                  <w:r>
                    <w:rPr>
                      <w:rFonts w:hint="eastAsia" w:ascii="宋体"/>
                    </w:rPr>
                    <w:t>质量控制报告</w:t>
                  </w:r>
                </w:p>
              </w:txbxContent>
            </v:textbox>
          </v:shape>
        </w:pict>
      </w:r>
      <w:r>
        <w:rPr>
          <w:sz w:val="22"/>
          <w:szCs w:val="22"/>
        </w:rPr>
        <w:pict>
          <v:shape id="_x0000_s3792" o:spid="_x0000_s3792" o:spt="202" type="#_x0000_t202" style="position:absolute;left:0pt;margin-left:196.9pt;margin-top:131.8pt;height:13.35pt;width:8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left="925"/>
                    <w:rPr>
                      <w:rFonts w:ascii="宋体"/>
                    </w:rPr>
                  </w:pPr>
                  <w:r>
                    <w:rPr>
                      <w:rFonts w:hint="eastAsia" w:ascii="宋体"/>
                    </w:rPr>
                    <w:t>样品批号</w:t>
                  </w:r>
                </w:p>
              </w:txbxContent>
            </v:textbox>
          </v:shape>
        </w:pict>
      </w:r>
      <w:r>
        <w:rPr>
          <w:sz w:val="22"/>
          <w:szCs w:val="22"/>
        </w:rPr>
        <w:pict>
          <v:shape id="_x0000_s3793" o:spid="_x0000_s3793" o:spt="202" type="#_x0000_t202" style="position:absolute;left:0pt;margin-left:280.9pt;margin-top:131.8pt;height:13.35pt;width:79.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6"/>
                    <w:ind w:left="34"/>
                  </w:pPr>
                  <w:r>
                    <w:t>1910066</w:t>
                  </w:r>
                </w:p>
              </w:txbxContent>
            </v:textbox>
          </v:shape>
        </w:pict>
      </w:r>
      <w:r>
        <w:rPr>
          <w:sz w:val="22"/>
          <w:szCs w:val="22"/>
        </w:rPr>
        <w:pict>
          <v:shape id="_x0000_s3794" o:spid="_x0000_s3794" o:spt="202" type="#_x0000_t202" style="position:absolute;left:0pt;margin-left:360.85pt;margin-top:131.8pt;height:13.35pt;width:5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7"/>
                    <w:ind w:left="207"/>
                    <w:rPr>
                      <w:rFonts w:ascii="宋体"/>
                    </w:rPr>
                  </w:pPr>
                  <w:r>
                    <w:rPr>
                      <w:rFonts w:hint="eastAsia" w:ascii="宋体"/>
                    </w:rPr>
                    <w:t>前处理日期</w:t>
                  </w:r>
                </w:p>
              </w:txbxContent>
            </v:textbox>
          </v:shape>
        </w:pict>
      </w:r>
      <w:r>
        <w:rPr>
          <w:sz w:val="22"/>
          <w:szCs w:val="22"/>
        </w:rPr>
        <w:pict>
          <v:shape id="_x0000_s3795" o:spid="_x0000_s3795" o:spt="202" type="#_x0000_t202" style="position:absolute;left:0pt;margin-left:417.95pt;margin-top:131.8pt;height:13.35pt;width:147.8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7"/>
                    <w:ind w:left="34"/>
                  </w:pPr>
                  <w:r>
                    <w:t>2019/10/20</w:t>
                  </w:r>
                </w:p>
              </w:txbxContent>
            </v:textbox>
          </v:shape>
        </w:pict>
      </w:r>
      <w:r>
        <w:rPr>
          <w:sz w:val="22"/>
          <w:szCs w:val="22"/>
        </w:rPr>
        <w:pict>
          <v:shape id="_x0000_s3796" o:spid="_x0000_s3796" o:spt="202" type="#_x0000_t202" style="position:absolute;left:0pt;margin-left:28.65pt;margin-top:145.15pt;height:13.35pt;width:168.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1"/>
                    <w:ind w:left="1123" w:right="1105"/>
                    <w:jc w:val="center"/>
                    <w:rPr>
                      <w:rFonts w:ascii="宋体"/>
                    </w:rPr>
                  </w:pPr>
                  <w:r>
                    <w:rPr>
                      <w:rFonts w:hint="eastAsia" w:ascii="宋体"/>
                    </w:rPr>
                    <w:t>平行样</w:t>
                  </w:r>
                </w:p>
              </w:txbxContent>
            </v:textbox>
          </v:shape>
        </w:pict>
      </w:r>
      <w:r>
        <w:rPr>
          <w:sz w:val="22"/>
          <w:szCs w:val="22"/>
        </w:rPr>
        <w:pict>
          <v:shape id="_x0000_s3797" o:spid="_x0000_s3797" o:spt="202" type="#_x0000_t202" style="position:absolute;left:0pt;margin-left:196.9pt;margin-top:145.15pt;height:13.35pt;width:8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right="32"/>
                    <w:jc w:val="right"/>
                    <w:rPr>
                      <w:rFonts w:ascii="宋体"/>
                    </w:rPr>
                  </w:pPr>
                  <w:r>
                    <w:rPr>
                      <w:rFonts w:hint="eastAsia" w:ascii="宋体"/>
                    </w:rPr>
                    <w:t>基质</w:t>
                  </w:r>
                </w:p>
              </w:txbxContent>
            </v:textbox>
          </v:shape>
        </w:pict>
      </w:r>
      <w:r>
        <w:rPr>
          <w:sz w:val="22"/>
          <w:szCs w:val="22"/>
        </w:rPr>
        <w:pict>
          <v:shape id="_x0000_s3798" o:spid="_x0000_s3798" o:spt="202" type="#_x0000_t202" style="position:absolute;left:0pt;margin-left:280.9pt;margin-top:145.15pt;height:13.35pt;width:79.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8"/>
                    <w:ind w:left="32"/>
                    <w:rPr>
                      <w:rFonts w:ascii="宋体"/>
                    </w:rPr>
                  </w:pPr>
                  <w:r>
                    <w:rPr>
                      <w:rFonts w:hint="eastAsia" w:ascii="宋体"/>
                    </w:rPr>
                    <w:t>土样</w:t>
                  </w:r>
                </w:p>
              </w:txbxContent>
            </v:textbox>
          </v:shape>
        </w:pict>
      </w:r>
      <w:r>
        <w:rPr>
          <w:sz w:val="22"/>
          <w:szCs w:val="22"/>
        </w:rPr>
        <w:pict>
          <v:shape id="_x0000_s3799" o:spid="_x0000_s3799" o:spt="202" type="#_x0000_t202" style="position:absolute;left:0pt;margin-left:360.85pt;margin-top:145.15pt;height:13.35pt;width:5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8"/>
                    <w:ind w:left="387"/>
                    <w:rPr>
                      <w:rFonts w:ascii="宋体"/>
                    </w:rPr>
                  </w:pPr>
                  <w:r>
                    <w:rPr>
                      <w:rFonts w:hint="eastAsia" w:ascii="宋体"/>
                    </w:rPr>
                    <w:t>分析日期</w:t>
                  </w:r>
                </w:p>
              </w:txbxContent>
            </v:textbox>
          </v:shape>
        </w:pict>
      </w:r>
      <w:r>
        <w:rPr>
          <w:sz w:val="22"/>
          <w:szCs w:val="22"/>
        </w:rPr>
        <w:pict>
          <v:shape id="_x0000_s3800" o:spid="_x0000_s3800" o:spt="202" type="#_x0000_t202" style="position:absolute;left:0pt;margin-left:417.95pt;margin-top:145.15pt;height:13.35pt;width:147.8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7"/>
                    <w:ind w:left="34"/>
                  </w:pPr>
                  <w:r>
                    <w:t>2019/10/21</w:t>
                  </w:r>
                </w:p>
              </w:txbxContent>
            </v:textbox>
          </v:shape>
        </w:pict>
      </w:r>
      <w:r>
        <w:rPr>
          <w:sz w:val="22"/>
          <w:szCs w:val="22"/>
        </w:rPr>
        <w:pict>
          <v:shape id="_x0000_s3801" o:spid="_x0000_s3801" o:spt="202" type="#_x0000_t202" style="position:absolute;left:0pt;margin-left:28.65pt;margin-top:158.5pt;height:45.85pt;width:72.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spacing w:before="137"/>
                    <w:ind w:left="374"/>
                    <w:rPr>
                      <w:rFonts w:ascii="宋体"/>
                    </w:rPr>
                  </w:pPr>
                  <w:r>
                    <w:rPr>
                      <w:rFonts w:hint="eastAsia" w:ascii="宋体"/>
                    </w:rPr>
                    <w:t>分析指标</w:t>
                  </w:r>
                </w:p>
                <w:p>
                  <w:pPr>
                    <w:pStyle w:val="8"/>
                    <w:rPr>
                      <w:sz w:val="17"/>
                    </w:rPr>
                  </w:pPr>
                </w:p>
              </w:txbxContent>
            </v:textbox>
          </v:shape>
        </w:pict>
      </w:r>
      <w:r>
        <w:rPr>
          <w:sz w:val="22"/>
          <w:szCs w:val="22"/>
        </w:rPr>
        <w:pict>
          <v:shape id="_x0000_s3802" o:spid="_x0000_s3802" o:spt="202" type="#_x0000_t202" style="position:absolute;left:0pt;margin-left:101.35pt;margin-top:158.5pt;height:45.8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spacing w:before="137"/>
                    <w:ind w:left="763" w:right="747"/>
                    <w:jc w:val="center"/>
                    <w:rPr>
                      <w:rFonts w:ascii="宋体"/>
                    </w:rPr>
                  </w:pPr>
                  <w:r>
                    <w:rPr>
                      <w:rFonts w:hint="eastAsia" w:ascii="宋体"/>
                    </w:rPr>
                    <w:t>方法</w:t>
                  </w:r>
                </w:p>
                <w:p>
                  <w:pPr>
                    <w:pStyle w:val="8"/>
                    <w:rPr>
                      <w:sz w:val="17"/>
                    </w:rPr>
                  </w:pPr>
                </w:p>
              </w:txbxContent>
            </v:textbox>
          </v:shape>
        </w:pict>
      </w:r>
      <w:r>
        <w:rPr>
          <w:sz w:val="22"/>
          <w:szCs w:val="22"/>
        </w:rPr>
        <w:pict>
          <v:shape id="_x0000_s3803" o:spid="_x0000_s3803" o:spt="202" type="#_x0000_t202" style="position:absolute;left:0pt;margin-left:196.9pt;margin-top:158.5pt;height:45.8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spacing w:before="125"/>
                    <w:ind w:left="140"/>
                    <w:rPr>
                      <w:rFonts w:ascii="宋体"/>
                    </w:rPr>
                  </w:pPr>
                  <w:r>
                    <w:rPr>
                      <w:rFonts w:hint="eastAsia" w:ascii="宋体"/>
                    </w:rPr>
                    <w:t>检出限</w:t>
                  </w:r>
                </w:p>
                <w:p>
                  <w:pPr>
                    <w:pStyle w:val="8"/>
                    <w:rPr>
                      <w:sz w:val="17"/>
                    </w:rPr>
                  </w:pPr>
                </w:p>
              </w:txbxContent>
            </v:textbox>
          </v:shape>
        </w:pict>
      </w:r>
      <w:r>
        <w:rPr>
          <w:sz w:val="22"/>
          <w:szCs w:val="22"/>
        </w:rPr>
        <w:pict>
          <v:shape id="_x0000_s3804" o:spid="_x0000_s3804" o:spt="202" type="#_x0000_t202" style="position:absolute;left:0pt;margin-left:237.95pt;margin-top:158.5pt;height:45.85pt;width:43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spacing w:before="137"/>
                    <w:ind w:left="258"/>
                    <w:rPr>
                      <w:rFonts w:ascii="宋体"/>
                    </w:rPr>
                  </w:pPr>
                  <w:r>
                    <w:rPr>
                      <w:rFonts w:hint="eastAsia" w:ascii="宋体"/>
                    </w:rPr>
                    <w:t>单位</w:t>
                  </w:r>
                </w:p>
                <w:p>
                  <w:pPr>
                    <w:pStyle w:val="8"/>
                    <w:rPr>
                      <w:sz w:val="17"/>
                    </w:rPr>
                  </w:pPr>
                </w:p>
              </w:txbxContent>
            </v:textbox>
          </v:shape>
        </w:pict>
      </w:r>
      <w:r>
        <w:rPr>
          <w:sz w:val="22"/>
          <w:szCs w:val="22"/>
        </w:rPr>
        <w:pict>
          <v:shape id="_x0000_s3805" o:spid="_x0000_s3805" o:spt="202" type="#_x0000_t202" style="position:absolute;left:0pt;margin-left:280.9pt;margin-top:158.5pt;height:45.85pt;width:79.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spacing w:before="137"/>
                    <w:ind w:left="260"/>
                    <w:rPr>
                      <w:rFonts w:ascii="宋体"/>
                    </w:rPr>
                  </w:pPr>
                  <w:r>
                    <w:rPr>
                      <w:rFonts w:hint="eastAsia" w:ascii="宋体"/>
                    </w:rPr>
                    <w:t>平行样品编号</w:t>
                  </w:r>
                </w:p>
                <w:p>
                  <w:pPr>
                    <w:pStyle w:val="8"/>
                    <w:rPr>
                      <w:sz w:val="17"/>
                    </w:rPr>
                  </w:pPr>
                </w:p>
              </w:txbxContent>
            </v:textbox>
          </v:shape>
        </w:pict>
      </w:r>
      <w:r>
        <w:rPr>
          <w:sz w:val="22"/>
          <w:szCs w:val="22"/>
        </w:rPr>
        <w:pict>
          <v:shape id="_x0000_s3806" o:spid="_x0000_s3806" o:spt="202" type="#_x0000_t202" style="position:absolute;left:0pt;margin-left:360.85pt;margin-top:158.5pt;height:13.35pt;width:155.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3"/>
                    <w:ind w:left="1001"/>
                  </w:pPr>
                  <w:r>
                    <w:rPr>
                      <w:rFonts w:hint="eastAsia" w:ascii="宋体"/>
                    </w:rPr>
                    <w:t>平行样品结果</w:t>
                  </w:r>
                  <w:r>
                    <w:t>:</w:t>
                  </w:r>
                </w:p>
              </w:txbxContent>
            </v:textbox>
          </v:shape>
        </w:pict>
      </w:r>
      <w:r>
        <w:rPr>
          <w:sz w:val="22"/>
          <w:szCs w:val="22"/>
        </w:rPr>
        <w:pict>
          <v:shape id="_x0000_s3807" o:spid="_x0000_s3807" o:spt="202" type="#_x0000_t202" style="position:absolute;left:0pt;margin-left:516.75pt;margin-top:158.5pt;height:45.85pt;width:49.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
                    <w:rPr>
                      <w:sz w:val="19"/>
                    </w:rPr>
                  </w:pPr>
                </w:p>
                <w:p>
                  <w:pPr>
                    <w:pStyle w:val="8"/>
                    <w:spacing w:line="247" w:lineRule="auto"/>
                    <w:ind w:left="51" w:right="46" w:firstLine="81"/>
                  </w:pPr>
                  <w:r>
                    <w:rPr>
                      <w:rFonts w:hint="eastAsia" w:ascii="宋体"/>
                    </w:rPr>
                    <w:t>相对偏差控制范围</w:t>
                  </w:r>
                  <w:r>
                    <w:t>%</w:t>
                  </w:r>
                </w:p>
                <w:p>
                  <w:pPr>
                    <w:pStyle w:val="8"/>
                    <w:rPr>
                      <w:sz w:val="17"/>
                    </w:rPr>
                  </w:pPr>
                </w:p>
              </w:txbxContent>
            </v:textbox>
          </v:shape>
        </w:pict>
      </w:r>
      <w:r>
        <w:rPr>
          <w:sz w:val="22"/>
          <w:szCs w:val="22"/>
        </w:rPr>
        <w:pict>
          <v:shape id="_x0000_s3808" o:spid="_x0000_s3808" o:spt="202" type="#_x0000_t202" style="position:absolute;left:0pt;margin-left:360.85pt;margin-top:171.8pt;height:32.55pt;width:5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
                    <w:rPr>
                      <w:sz w:val="19"/>
                    </w:rPr>
                  </w:pPr>
                </w:p>
                <w:p>
                  <w:pPr>
                    <w:pStyle w:val="8"/>
                    <w:ind w:left="212"/>
                    <w:rPr>
                      <w:rFonts w:ascii="宋体"/>
                    </w:rPr>
                  </w:pPr>
                  <w:r>
                    <w:rPr>
                      <w:rFonts w:hint="eastAsia" w:ascii="宋体"/>
                    </w:rPr>
                    <w:t>样品结果</w:t>
                  </w:r>
                </w:p>
                <w:p>
                  <w:pPr>
                    <w:pStyle w:val="8"/>
                    <w:rPr>
                      <w:sz w:val="17"/>
                    </w:rPr>
                  </w:pPr>
                </w:p>
              </w:txbxContent>
            </v:textbox>
          </v:shape>
        </w:pict>
      </w:r>
      <w:r>
        <w:rPr>
          <w:sz w:val="22"/>
          <w:szCs w:val="22"/>
        </w:rPr>
        <w:pict>
          <v:shape id="_x0000_s3809" o:spid="_x0000_s3809" o:spt="202" type="#_x0000_t202" style="position:absolute;left:0pt;margin-left:417.95pt;margin-top:171.8pt;height:32.55pt;width:49.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126" w:line="256" w:lineRule="auto"/>
                    <w:ind w:left="334" w:right="167" w:hanging="164"/>
                    <w:rPr>
                      <w:rFonts w:ascii="宋体"/>
                      <w:sz w:val="16"/>
                    </w:rPr>
                  </w:pPr>
                  <w:r>
                    <w:rPr>
                      <w:rFonts w:hint="eastAsia" w:ascii="宋体"/>
                      <w:sz w:val="16"/>
                    </w:rPr>
                    <w:t>平行样品结果</w:t>
                  </w:r>
                </w:p>
              </w:txbxContent>
            </v:textbox>
          </v:shape>
        </w:pict>
      </w:r>
      <w:r>
        <w:rPr>
          <w:sz w:val="22"/>
          <w:szCs w:val="22"/>
        </w:rPr>
        <w:pict>
          <v:shape id="_x0000_s3810" o:spid="_x0000_s3810" o:spt="202" type="#_x0000_t202" style="position:absolute;left:0pt;margin-left:467.7pt;margin-top:171.8pt;height:32.55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04"/>
                    <w:ind w:left="111" w:right="111"/>
                    <w:jc w:val="center"/>
                    <w:rPr>
                      <w:rFonts w:ascii="宋体"/>
                    </w:rPr>
                  </w:pPr>
                  <w:r>
                    <w:rPr>
                      <w:rFonts w:hint="eastAsia" w:ascii="宋体"/>
                    </w:rPr>
                    <w:t>相对偏差</w:t>
                  </w:r>
                </w:p>
                <w:p>
                  <w:pPr>
                    <w:pStyle w:val="8"/>
                    <w:spacing w:before="6"/>
                    <w:ind w:left="1"/>
                    <w:jc w:val="center"/>
                  </w:pPr>
                  <w:r>
                    <w:rPr>
                      <w:w w:val="99"/>
                    </w:rPr>
                    <w:t>%</w:t>
                  </w:r>
                </w:p>
              </w:txbxContent>
            </v:textbox>
          </v:shape>
        </w:pict>
      </w:r>
      <w:r>
        <w:rPr>
          <w:sz w:val="22"/>
          <w:szCs w:val="22"/>
        </w:rPr>
        <w:pict>
          <v:shape id="_x0000_s3811" o:spid="_x0000_s3811" o:spt="202" type="#_x0000_t202" style="position:absolute;left:0pt;margin-left:28.65pt;margin-top:204.3pt;height:13.95pt;width:72.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5"/>
                    <w:ind w:left="533" w:right="518"/>
                    <w:jc w:val="center"/>
                    <w:rPr>
                      <w:rFonts w:ascii="宋体"/>
                      <w:b/>
                      <w:sz w:val="18"/>
                    </w:rPr>
                  </w:pPr>
                  <w:r>
                    <w:rPr>
                      <w:rFonts w:hint="eastAsia" w:ascii="宋体"/>
                      <w:b/>
                      <w:sz w:val="18"/>
                    </w:rPr>
                    <w:t>金属</w:t>
                  </w:r>
                </w:p>
              </w:txbxContent>
            </v:textbox>
          </v:shape>
        </w:pict>
      </w:r>
      <w:r>
        <w:rPr>
          <w:sz w:val="22"/>
          <w:szCs w:val="22"/>
        </w:rPr>
        <w:pict>
          <v:shape id="_x0000_s3812" o:spid="_x0000_s3812" o:spt="202" type="#_x0000_t202" style="position:absolute;left:0pt;margin-left:101.35pt;margin-top:204.3pt;height:13.9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813" o:spid="_x0000_s3813" o:spt="202" type="#_x0000_t202" style="position:absolute;left:0pt;margin-left:196.9pt;margin-top:204.3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814" o:spid="_x0000_s3814" o:spt="202" type="#_x0000_t202" style="position:absolute;left:0pt;margin-left:237.95pt;margin-top:204.3pt;height:13.95pt;width:43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815" o:spid="_x0000_s3815" o:spt="202" type="#_x0000_t202" style="position:absolute;left:0pt;margin-left:280.9pt;margin-top:204.3pt;height:13.95pt;width:79.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816" o:spid="_x0000_s3816" o:spt="202" type="#_x0000_t202" style="position:absolute;left:0pt;margin-left:360.85pt;margin-top:204.3pt;height:13.95pt;width:5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817" o:spid="_x0000_s3817" o:spt="202" type="#_x0000_t202" style="position:absolute;left:0pt;margin-left:417.95pt;margin-top:204.3pt;height:13.95pt;width:49.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818" o:spid="_x0000_s3818" o:spt="202" type="#_x0000_t202" style="position:absolute;left:0pt;margin-left:467.7pt;margin-top:204.3pt;height:13.95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819" o:spid="_x0000_s3819" o:spt="202" type="#_x0000_t202" style="position:absolute;left:0pt;margin-left:516.75pt;margin-top:204.3pt;height:13.95pt;width:49.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820" o:spid="_x0000_s3820" o:spt="202" type="#_x0000_t202" style="position:absolute;left:0pt;margin-left:28.65pt;margin-top:218.25pt;height:13.95pt;width:72.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444"/>
                  </w:pPr>
                  <w:r>
                    <w:rPr>
                      <w:rFonts w:hint="eastAsia" w:ascii="宋体"/>
                    </w:rPr>
                    <w:t xml:space="preserve">铜 </w:t>
                  </w:r>
                  <w:r>
                    <w:t>(Cu)</w:t>
                  </w:r>
                </w:p>
              </w:txbxContent>
            </v:textbox>
          </v:shape>
        </w:pict>
      </w:r>
      <w:r>
        <w:rPr>
          <w:sz w:val="22"/>
          <w:szCs w:val="22"/>
        </w:rPr>
        <w:pict>
          <v:shape id="_x0000_s3821" o:spid="_x0000_s3821" o:spt="202" type="#_x0000_t202" style="position:absolute;left:0pt;margin-left:101.35pt;margin-top:218.25pt;height:13.9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45"/>
                  </w:pPr>
                  <w:r>
                    <w:t>HJ 491-2019</w:t>
                  </w:r>
                </w:p>
              </w:txbxContent>
            </v:textbox>
          </v:shape>
        </w:pict>
      </w:r>
      <w:r>
        <w:rPr>
          <w:sz w:val="22"/>
          <w:szCs w:val="22"/>
        </w:rPr>
        <w:pict>
          <v:shape id="_x0000_s3822" o:spid="_x0000_s3822" o:spt="202" type="#_x0000_t202" style="position:absolute;left:0pt;margin-left:196.9pt;margin-top:218.25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6"/>
                    <w:jc w:val="center"/>
                  </w:pPr>
                  <w:r>
                    <w:rPr>
                      <w:w w:val="99"/>
                    </w:rPr>
                    <w:t>1</w:t>
                  </w:r>
                </w:p>
              </w:txbxContent>
            </v:textbox>
          </v:shape>
        </w:pict>
      </w:r>
      <w:r>
        <w:rPr>
          <w:sz w:val="22"/>
          <w:szCs w:val="22"/>
        </w:rPr>
        <w:pict>
          <v:shape id="_x0000_s3823" o:spid="_x0000_s3823" o:spt="202" type="#_x0000_t202" style="position:absolute;left:0pt;margin-left:237.95pt;margin-top:218.25pt;height:13.95pt;width:43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0"/>
                  </w:pPr>
                  <w:r>
                    <w:t>mg/kg</w:t>
                  </w:r>
                </w:p>
              </w:txbxContent>
            </v:textbox>
          </v:shape>
        </w:pict>
      </w:r>
      <w:r>
        <w:rPr>
          <w:sz w:val="22"/>
          <w:szCs w:val="22"/>
        </w:rPr>
        <w:pict>
          <v:shape id="_x0000_s3824" o:spid="_x0000_s3824" o:spt="202" type="#_x0000_t202" style="position:absolute;left:0pt;margin-left:280.9pt;margin-top:218.25pt;height:13.95pt;width:79.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2"/>
                  </w:pPr>
                  <w:r>
                    <w:t>1910066-001</w:t>
                  </w:r>
                </w:p>
              </w:txbxContent>
            </v:textbox>
          </v:shape>
        </w:pict>
      </w:r>
      <w:r>
        <w:rPr>
          <w:sz w:val="22"/>
          <w:szCs w:val="22"/>
        </w:rPr>
        <w:pict>
          <v:shape id="_x0000_s3825" o:spid="_x0000_s3825" o:spt="202" type="#_x0000_t202" style="position:absolute;left:0pt;margin-left:360.85pt;margin-top:218.25pt;height:13.95pt;width:5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382" w:right="366"/>
                    <w:jc w:val="center"/>
                    <w:rPr>
                      <w:b/>
                      <w:sz w:val="18"/>
                    </w:rPr>
                  </w:pPr>
                  <w:r>
                    <w:rPr>
                      <w:b/>
                      <w:sz w:val="18"/>
                    </w:rPr>
                    <w:t>20</w:t>
                  </w:r>
                </w:p>
              </w:txbxContent>
            </v:textbox>
          </v:shape>
        </w:pict>
      </w:r>
      <w:r>
        <w:rPr>
          <w:sz w:val="22"/>
          <w:szCs w:val="22"/>
        </w:rPr>
        <w:pict>
          <v:shape id="_x0000_s3826" o:spid="_x0000_s3826" o:spt="202" type="#_x0000_t202" style="position:absolute;left:0pt;margin-left:417.95pt;margin-top:218.25pt;height:13.95pt;width:49.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97" w:right="81"/>
                    <w:jc w:val="center"/>
                    <w:rPr>
                      <w:b/>
                      <w:sz w:val="18"/>
                    </w:rPr>
                  </w:pPr>
                  <w:r>
                    <w:rPr>
                      <w:b/>
                      <w:sz w:val="18"/>
                    </w:rPr>
                    <w:t>20</w:t>
                  </w:r>
                </w:p>
              </w:txbxContent>
            </v:textbox>
          </v:shape>
        </w:pict>
      </w:r>
      <w:r>
        <w:rPr>
          <w:sz w:val="22"/>
          <w:szCs w:val="22"/>
        </w:rPr>
        <w:pict>
          <v:shape id="_x0000_s3827" o:spid="_x0000_s3827" o:spt="202" type="#_x0000_t202" style="position:absolute;left:0pt;margin-left:467.7pt;margin-top:218.25pt;height:13.95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0</w:t>
                  </w:r>
                </w:p>
              </w:txbxContent>
            </v:textbox>
          </v:shape>
        </w:pict>
      </w:r>
      <w:r>
        <w:rPr>
          <w:sz w:val="22"/>
          <w:szCs w:val="22"/>
        </w:rPr>
        <w:pict>
          <v:shape id="_x0000_s3828" o:spid="_x0000_s3828" o:spt="202" type="#_x0000_t202" style="position:absolute;left:0pt;margin-left:516.75pt;margin-top:218.25pt;height:13.95pt;width:49.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94"/>
                  </w:pPr>
                  <w:r>
                    <w:t>0~15</w:t>
                  </w:r>
                </w:p>
              </w:txbxContent>
            </v:textbox>
          </v:shape>
        </w:pict>
      </w:r>
      <w:r>
        <w:rPr>
          <w:sz w:val="22"/>
          <w:szCs w:val="22"/>
        </w:rPr>
        <w:pict>
          <v:shape id="_x0000_s3829" o:spid="_x0000_s3829" o:spt="202" type="#_x0000_t202" style="position:absolute;left:0pt;margin-left:28.65pt;margin-top:232.15pt;height:13.95pt;width:72.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3"/>
                    <w:ind w:left="468"/>
                  </w:pPr>
                  <w:r>
                    <w:rPr>
                      <w:rFonts w:hint="eastAsia" w:ascii="宋体"/>
                    </w:rPr>
                    <w:t xml:space="preserve">镍 </w:t>
                  </w:r>
                  <w:r>
                    <w:t>(Ni)</w:t>
                  </w:r>
                </w:p>
              </w:txbxContent>
            </v:textbox>
          </v:shape>
        </w:pict>
      </w:r>
      <w:r>
        <w:rPr>
          <w:sz w:val="22"/>
          <w:szCs w:val="22"/>
        </w:rPr>
        <w:pict>
          <v:shape id="_x0000_s3830" o:spid="_x0000_s3830" o:spt="202" type="#_x0000_t202" style="position:absolute;left:0pt;margin-left:101.35pt;margin-top:232.15pt;height:13.9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45"/>
                  </w:pPr>
                  <w:r>
                    <w:t>HJ 491-2019</w:t>
                  </w:r>
                </w:p>
              </w:txbxContent>
            </v:textbox>
          </v:shape>
        </w:pict>
      </w:r>
      <w:r>
        <w:rPr>
          <w:sz w:val="22"/>
          <w:szCs w:val="22"/>
        </w:rPr>
        <w:pict>
          <v:shape id="_x0000_s3831" o:spid="_x0000_s3831" o:spt="202" type="#_x0000_t202" style="position:absolute;left:0pt;margin-left:196.9pt;margin-top:232.15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6"/>
                    <w:jc w:val="center"/>
                  </w:pPr>
                  <w:r>
                    <w:rPr>
                      <w:w w:val="99"/>
                    </w:rPr>
                    <w:t>3</w:t>
                  </w:r>
                </w:p>
              </w:txbxContent>
            </v:textbox>
          </v:shape>
        </w:pict>
      </w:r>
      <w:r>
        <w:rPr>
          <w:sz w:val="22"/>
          <w:szCs w:val="22"/>
        </w:rPr>
        <w:pict>
          <v:shape id="_x0000_s3832" o:spid="_x0000_s3832" o:spt="202" type="#_x0000_t202" style="position:absolute;left:0pt;margin-left:237.95pt;margin-top:232.15pt;height:13.95pt;width:43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0"/>
                  </w:pPr>
                  <w:r>
                    <w:t>mg/kg</w:t>
                  </w:r>
                </w:p>
              </w:txbxContent>
            </v:textbox>
          </v:shape>
        </w:pict>
      </w:r>
      <w:r>
        <w:rPr>
          <w:sz w:val="22"/>
          <w:szCs w:val="22"/>
        </w:rPr>
        <w:pict>
          <v:shape id="_x0000_s3833" o:spid="_x0000_s3833" o:spt="202" type="#_x0000_t202" style="position:absolute;left:0pt;margin-left:280.9pt;margin-top:232.15pt;height:13.95pt;width:79.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2"/>
                  </w:pPr>
                  <w:r>
                    <w:t>1910066-001</w:t>
                  </w:r>
                </w:p>
              </w:txbxContent>
            </v:textbox>
          </v:shape>
        </w:pict>
      </w:r>
      <w:r>
        <w:rPr>
          <w:sz w:val="22"/>
          <w:szCs w:val="22"/>
        </w:rPr>
        <w:pict>
          <v:shape id="_x0000_s3834" o:spid="_x0000_s3834" o:spt="202" type="#_x0000_t202" style="position:absolute;left:0pt;margin-left:360.85pt;margin-top:232.15pt;height:13.95pt;width:5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382" w:right="366"/>
                    <w:jc w:val="center"/>
                    <w:rPr>
                      <w:b/>
                      <w:sz w:val="18"/>
                    </w:rPr>
                  </w:pPr>
                  <w:r>
                    <w:rPr>
                      <w:b/>
                      <w:sz w:val="18"/>
                    </w:rPr>
                    <w:t>12</w:t>
                  </w:r>
                </w:p>
              </w:txbxContent>
            </v:textbox>
          </v:shape>
        </w:pict>
      </w:r>
      <w:r>
        <w:rPr>
          <w:sz w:val="22"/>
          <w:szCs w:val="22"/>
        </w:rPr>
        <w:pict>
          <v:shape id="_x0000_s3835" o:spid="_x0000_s3835" o:spt="202" type="#_x0000_t202" style="position:absolute;left:0pt;margin-left:417.95pt;margin-top:232.15pt;height:13.95pt;width:49.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97" w:right="81"/>
                    <w:jc w:val="center"/>
                    <w:rPr>
                      <w:b/>
                      <w:sz w:val="18"/>
                    </w:rPr>
                  </w:pPr>
                  <w:r>
                    <w:rPr>
                      <w:b/>
                      <w:sz w:val="18"/>
                    </w:rPr>
                    <w:t>12</w:t>
                  </w:r>
                </w:p>
              </w:txbxContent>
            </v:textbox>
          </v:shape>
        </w:pict>
      </w:r>
      <w:r>
        <w:rPr>
          <w:sz w:val="22"/>
          <w:szCs w:val="22"/>
        </w:rPr>
        <w:pict>
          <v:shape id="_x0000_s3836" o:spid="_x0000_s3836" o:spt="202" type="#_x0000_t202" style="position:absolute;left:0pt;margin-left:467.7pt;margin-top:232.15pt;height:13.95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0</w:t>
                  </w:r>
                </w:p>
              </w:txbxContent>
            </v:textbox>
          </v:shape>
        </w:pict>
      </w:r>
      <w:r>
        <w:rPr>
          <w:sz w:val="22"/>
          <w:szCs w:val="22"/>
        </w:rPr>
        <w:pict>
          <v:shape id="_x0000_s3837" o:spid="_x0000_s3837" o:spt="202" type="#_x0000_t202" style="position:absolute;left:0pt;margin-left:516.75pt;margin-top:232.15pt;height:13.95pt;width:49.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94"/>
                  </w:pPr>
                  <w:r>
                    <w:t>0~15</w:t>
                  </w:r>
                </w:p>
              </w:txbxContent>
            </v:textbox>
          </v:shape>
        </w:pict>
      </w:r>
      <w:r>
        <w:rPr>
          <w:sz w:val="22"/>
          <w:szCs w:val="22"/>
        </w:rPr>
        <w:pict>
          <v:shape id="_x0000_s3838" o:spid="_x0000_s3838" o:spt="202" type="#_x0000_t202" style="position:absolute;left:0pt;margin-left:28.65pt;margin-top:246.1pt;height:13.95pt;width:72.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2"/>
                    <w:ind w:left="441"/>
                  </w:pPr>
                  <w:r>
                    <w:rPr>
                      <w:rFonts w:hint="eastAsia" w:ascii="宋体"/>
                    </w:rPr>
                    <w:t xml:space="preserve">铅 </w:t>
                  </w:r>
                  <w:r>
                    <w:t>(Pb)</w:t>
                  </w:r>
                </w:p>
              </w:txbxContent>
            </v:textbox>
          </v:shape>
        </w:pict>
      </w:r>
      <w:r>
        <w:rPr>
          <w:sz w:val="22"/>
          <w:szCs w:val="22"/>
        </w:rPr>
        <w:pict>
          <v:shape id="_x0000_s3839" o:spid="_x0000_s3839" o:spt="202" type="#_x0000_t202" style="position:absolute;left:0pt;margin-left:101.35pt;margin-top:246.1pt;height:13.9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45"/>
                  </w:pPr>
                  <w:r>
                    <w:t>GB/T 17141-1997</w:t>
                  </w:r>
                </w:p>
              </w:txbxContent>
            </v:textbox>
          </v:shape>
        </w:pict>
      </w:r>
      <w:r>
        <w:rPr>
          <w:sz w:val="22"/>
          <w:szCs w:val="22"/>
        </w:rPr>
        <w:pict>
          <v:shape id="_x0000_s3840" o:spid="_x0000_s3840" o:spt="202" type="#_x0000_t202" style="position:absolute;left:0pt;margin-left:196.9pt;margin-top:246.1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68"/>
                  </w:pPr>
                  <w:r>
                    <w:t>0.1</w:t>
                  </w:r>
                </w:p>
              </w:txbxContent>
            </v:textbox>
          </v:shape>
        </w:pict>
      </w:r>
      <w:r>
        <w:rPr>
          <w:sz w:val="22"/>
          <w:szCs w:val="22"/>
        </w:rPr>
        <w:pict>
          <v:shape id="_x0000_s3841" o:spid="_x0000_s3841" o:spt="202" type="#_x0000_t202" style="position:absolute;left:0pt;margin-left:237.95pt;margin-top:246.1pt;height:13.95pt;width:43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0"/>
                  </w:pPr>
                  <w:r>
                    <w:t>mg/kg</w:t>
                  </w:r>
                </w:p>
              </w:txbxContent>
            </v:textbox>
          </v:shape>
        </w:pict>
      </w:r>
      <w:r>
        <w:rPr>
          <w:sz w:val="22"/>
          <w:szCs w:val="22"/>
        </w:rPr>
        <w:pict>
          <v:shape id="_x0000_s3842" o:spid="_x0000_s3842" o:spt="202" type="#_x0000_t202" style="position:absolute;left:0pt;margin-left:280.9pt;margin-top:246.1pt;height:13.95pt;width:79.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2"/>
                  </w:pPr>
                  <w:r>
                    <w:t>1910066-001</w:t>
                  </w:r>
                </w:p>
              </w:txbxContent>
            </v:textbox>
          </v:shape>
        </w:pict>
      </w:r>
      <w:r>
        <w:rPr>
          <w:sz w:val="22"/>
          <w:szCs w:val="22"/>
        </w:rPr>
        <w:pict>
          <v:shape id="_x0000_s3843" o:spid="_x0000_s3843" o:spt="202" type="#_x0000_t202" style="position:absolute;left:0pt;margin-left:360.85pt;margin-top:246.1pt;height:13.95pt;width:5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381" w:right="369"/>
                    <w:jc w:val="center"/>
                    <w:rPr>
                      <w:b/>
                      <w:sz w:val="18"/>
                    </w:rPr>
                  </w:pPr>
                  <w:r>
                    <w:rPr>
                      <w:b/>
                      <w:sz w:val="18"/>
                    </w:rPr>
                    <w:t>20.3</w:t>
                  </w:r>
                </w:p>
              </w:txbxContent>
            </v:textbox>
          </v:shape>
        </w:pict>
      </w:r>
      <w:r>
        <w:rPr>
          <w:sz w:val="22"/>
          <w:szCs w:val="22"/>
        </w:rPr>
        <w:pict>
          <v:shape id="_x0000_s3844" o:spid="_x0000_s3844" o:spt="202" type="#_x0000_t202" style="position:absolute;left:0pt;margin-left:417.95pt;margin-top:246.1pt;height:13.95pt;width:49.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327"/>
                    <w:rPr>
                      <w:b/>
                      <w:sz w:val="18"/>
                    </w:rPr>
                  </w:pPr>
                  <w:r>
                    <w:rPr>
                      <w:b/>
                      <w:sz w:val="18"/>
                    </w:rPr>
                    <w:t>20.7</w:t>
                  </w:r>
                </w:p>
              </w:txbxContent>
            </v:textbox>
          </v:shape>
        </w:pict>
      </w:r>
      <w:r>
        <w:rPr>
          <w:sz w:val="22"/>
          <w:szCs w:val="22"/>
        </w:rPr>
        <w:pict>
          <v:shape id="_x0000_s3845" o:spid="_x0000_s3845" o:spt="202" type="#_x0000_t202" style="position:absolute;left:0pt;margin-left:467.7pt;margin-top:246.1pt;height:13.95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1</w:t>
                  </w:r>
                </w:p>
              </w:txbxContent>
            </v:textbox>
          </v:shape>
        </w:pict>
      </w:r>
      <w:r>
        <w:rPr>
          <w:sz w:val="22"/>
          <w:szCs w:val="22"/>
        </w:rPr>
        <w:pict>
          <v:shape id="_x0000_s3846" o:spid="_x0000_s3846" o:spt="202" type="#_x0000_t202" style="position:absolute;left:0pt;margin-left:516.75pt;margin-top:246.1pt;height:13.95pt;width:49.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94"/>
                  </w:pPr>
                  <w:r>
                    <w:t>0~15</w:t>
                  </w:r>
                </w:p>
              </w:txbxContent>
            </v:textbox>
          </v:shape>
        </w:pict>
      </w:r>
      <w:r>
        <w:rPr>
          <w:sz w:val="22"/>
          <w:szCs w:val="22"/>
        </w:rPr>
        <w:pict>
          <v:shape id="_x0000_s3847" o:spid="_x0000_s3847" o:spt="202" type="#_x0000_t202" style="position:absolute;left:0pt;margin-left:28.65pt;margin-top:260pt;height:13.95pt;width:72.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2"/>
                    <w:ind w:left="436"/>
                  </w:pPr>
                  <w:r>
                    <w:rPr>
                      <w:rFonts w:hint="eastAsia" w:ascii="宋体"/>
                    </w:rPr>
                    <w:t xml:space="preserve">镉 </w:t>
                  </w:r>
                  <w:r>
                    <w:t>(Cd)</w:t>
                  </w:r>
                </w:p>
              </w:txbxContent>
            </v:textbox>
          </v:shape>
        </w:pict>
      </w:r>
      <w:r>
        <w:rPr>
          <w:sz w:val="22"/>
          <w:szCs w:val="22"/>
        </w:rPr>
        <w:pict>
          <v:shape id="_x0000_s3848" o:spid="_x0000_s3848" o:spt="202" type="#_x0000_t202" style="position:absolute;left:0pt;margin-left:101.35pt;margin-top:260pt;height:13.9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45"/>
                  </w:pPr>
                  <w:r>
                    <w:t>GB/T 17141-1997</w:t>
                  </w:r>
                </w:p>
              </w:txbxContent>
            </v:textbox>
          </v:shape>
        </w:pict>
      </w:r>
      <w:r>
        <w:rPr>
          <w:sz w:val="22"/>
          <w:szCs w:val="22"/>
        </w:rPr>
        <w:pict>
          <v:shape id="_x0000_s3849" o:spid="_x0000_s3849" o:spt="202" type="#_x0000_t202" style="position:absolute;left:0pt;margin-left:196.9pt;margin-top:260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7"/>
                  </w:pPr>
                  <w:r>
                    <w:t>0.01</w:t>
                  </w:r>
                </w:p>
              </w:txbxContent>
            </v:textbox>
          </v:shape>
        </w:pict>
      </w:r>
      <w:r>
        <w:rPr>
          <w:sz w:val="22"/>
          <w:szCs w:val="22"/>
        </w:rPr>
        <w:pict>
          <v:shape id="_x0000_s3850" o:spid="_x0000_s3850" o:spt="202" type="#_x0000_t202" style="position:absolute;left:0pt;margin-left:237.95pt;margin-top:260pt;height:13.95pt;width:43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0"/>
                  </w:pPr>
                  <w:r>
                    <w:t>mg/kg</w:t>
                  </w:r>
                </w:p>
              </w:txbxContent>
            </v:textbox>
          </v:shape>
        </w:pict>
      </w:r>
      <w:r>
        <w:rPr>
          <w:sz w:val="22"/>
          <w:szCs w:val="22"/>
        </w:rPr>
        <w:pict>
          <v:shape id="_x0000_s3851" o:spid="_x0000_s3851" o:spt="202" type="#_x0000_t202" style="position:absolute;left:0pt;margin-left:280.9pt;margin-top:260pt;height:13.95pt;width:79.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2"/>
                  </w:pPr>
                  <w:r>
                    <w:t>1910066-001</w:t>
                  </w:r>
                </w:p>
              </w:txbxContent>
            </v:textbox>
          </v:shape>
        </w:pict>
      </w:r>
      <w:r>
        <w:rPr>
          <w:sz w:val="22"/>
          <w:szCs w:val="22"/>
        </w:rPr>
        <w:pict>
          <v:shape id="_x0000_s3852" o:spid="_x0000_s3852" o:spt="202" type="#_x0000_t202" style="position:absolute;left:0pt;margin-left:360.85pt;margin-top:260pt;height:13.95pt;width:5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382" w:right="369"/>
                    <w:jc w:val="center"/>
                    <w:rPr>
                      <w:b/>
                      <w:sz w:val="18"/>
                    </w:rPr>
                  </w:pPr>
                  <w:r>
                    <w:rPr>
                      <w:b/>
                      <w:sz w:val="18"/>
                    </w:rPr>
                    <w:t>0.20</w:t>
                  </w:r>
                </w:p>
              </w:txbxContent>
            </v:textbox>
          </v:shape>
        </w:pict>
      </w:r>
      <w:r>
        <w:rPr>
          <w:sz w:val="22"/>
          <w:szCs w:val="22"/>
        </w:rPr>
        <w:pict>
          <v:shape id="_x0000_s3853" o:spid="_x0000_s3853" o:spt="202" type="#_x0000_t202" style="position:absolute;left:0pt;margin-left:417.95pt;margin-top:260pt;height:13.95pt;width:49.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327"/>
                    <w:rPr>
                      <w:b/>
                      <w:sz w:val="18"/>
                    </w:rPr>
                  </w:pPr>
                  <w:r>
                    <w:rPr>
                      <w:b/>
                      <w:sz w:val="18"/>
                    </w:rPr>
                    <w:t>0.21</w:t>
                  </w:r>
                </w:p>
              </w:txbxContent>
            </v:textbox>
          </v:shape>
        </w:pict>
      </w:r>
      <w:r>
        <w:rPr>
          <w:sz w:val="22"/>
          <w:szCs w:val="22"/>
        </w:rPr>
        <w:pict>
          <v:shape id="_x0000_s3854" o:spid="_x0000_s3854" o:spt="202" type="#_x0000_t202" style="position:absolute;left:0pt;margin-left:467.7pt;margin-top:260pt;height:13.95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2</w:t>
                  </w:r>
                </w:p>
              </w:txbxContent>
            </v:textbox>
          </v:shape>
        </w:pict>
      </w:r>
      <w:r>
        <w:rPr>
          <w:sz w:val="22"/>
          <w:szCs w:val="22"/>
        </w:rPr>
        <w:pict>
          <v:shape id="_x0000_s3855" o:spid="_x0000_s3855" o:spt="202" type="#_x0000_t202" style="position:absolute;left:0pt;margin-left:516.75pt;margin-top:260pt;height:13.95pt;width:49.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94"/>
                  </w:pPr>
                  <w:r>
                    <w:t>0~15</w:t>
                  </w:r>
                </w:p>
              </w:txbxContent>
            </v:textbox>
          </v:shape>
        </w:pict>
      </w:r>
      <w:r>
        <w:rPr>
          <w:sz w:val="22"/>
          <w:szCs w:val="22"/>
        </w:rPr>
        <w:pict>
          <v:shape id="_x0000_s3856" o:spid="_x0000_s3856" o:spt="202" type="#_x0000_t202" style="position:absolute;left:0pt;margin-left:28.65pt;margin-top:273.9pt;height:13.95pt;width:72.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480"/>
                  </w:pPr>
                  <w:r>
                    <w:rPr>
                      <w:rFonts w:hint="eastAsia" w:ascii="宋体"/>
                    </w:rPr>
                    <w:t>砷</w:t>
                  </w:r>
                  <w:r>
                    <w:t>(As)</w:t>
                  </w:r>
                </w:p>
              </w:txbxContent>
            </v:textbox>
          </v:shape>
        </w:pict>
      </w:r>
      <w:r>
        <w:rPr>
          <w:sz w:val="22"/>
          <w:szCs w:val="22"/>
        </w:rPr>
        <w:pict>
          <v:shape id="_x0000_s3857" o:spid="_x0000_s3857" o:spt="202" type="#_x0000_t202" style="position:absolute;left:0pt;margin-left:101.35pt;margin-top:273.9pt;height:13.9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69"/>
                  </w:pPr>
                  <w:r>
                    <w:t>GB/T 22105.2-2008</w:t>
                  </w:r>
                </w:p>
              </w:txbxContent>
            </v:textbox>
          </v:shape>
        </w:pict>
      </w:r>
      <w:r>
        <w:rPr>
          <w:sz w:val="22"/>
          <w:szCs w:val="22"/>
        </w:rPr>
        <w:pict>
          <v:shape id="_x0000_s3858" o:spid="_x0000_s3858" o:spt="202" type="#_x0000_t202" style="position:absolute;left:0pt;margin-left:196.9pt;margin-top:273.9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41"/>
                  </w:pPr>
                  <w:r>
                    <w:t>0.01</w:t>
                  </w:r>
                </w:p>
              </w:txbxContent>
            </v:textbox>
          </v:shape>
        </w:pict>
      </w:r>
      <w:r>
        <w:rPr>
          <w:sz w:val="22"/>
          <w:szCs w:val="22"/>
        </w:rPr>
        <w:pict>
          <v:shape id="_x0000_s3859" o:spid="_x0000_s3859" o:spt="202" type="#_x0000_t202" style="position:absolute;left:0pt;margin-left:237.95pt;margin-top:273.9pt;height:13.95pt;width:43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0"/>
                  </w:pPr>
                  <w:r>
                    <w:t>mg/kg</w:t>
                  </w:r>
                </w:p>
              </w:txbxContent>
            </v:textbox>
          </v:shape>
        </w:pict>
      </w:r>
      <w:r>
        <w:rPr>
          <w:sz w:val="22"/>
          <w:szCs w:val="22"/>
        </w:rPr>
        <w:pict>
          <v:shape id="_x0000_s3860" o:spid="_x0000_s3860" o:spt="202" type="#_x0000_t202" style="position:absolute;left:0pt;margin-left:280.9pt;margin-top:273.9pt;height:13.95pt;width:79.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2"/>
                  </w:pPr>
                  <w:r>
                    <w:t>1910066-001</w:t>
                  </w:r>
                </w:p>
              </w:txbxContent>
            </v:textbox>
          </v:shape>
        </w:pict>
      </w:r>
      <w:r>
        <w:rPr>
          <w:sz w:val="22"/>
          <w:szCs w:val="22"/>
        </w:rPr>
        <w:pict>
          <v:shape id="_x0000_s3861" o:spid="_x0000_s3861" o:spt="202" type="#_x0000_t202" style="position:absolute;left:0pt;margin-left:360.85pt;margin-top:273.9pt;height:13.95pt;width:5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377"/>
                    <w:rPr>
                      <w:b/>
                      <w:sz w:val="18"/>
                    </w:rPr>
                  </w:pPr>
                  <w:r>
                    <w:rPr>
                      <w:b/>
                      <w:sz w:val="18"/>
                    </w:rPr>
                    <w:t>7.76</w:t>
                  </w:r>
                </w:p>
              </w:txbxContent>
            </v:textbox>
          </v:shape>
        </w:pict>
      </w:r>
      <w:r>
        <w:rPr>
          <w:sz w:val="22"/>
          <w:szCs w:val="22"/>
        </w:rPr>
        <w:pict>
          <v:shape id="_x0000_s3862" o:spid="_x0000_s3862" o:spt="202" type="#_x0000_t202" style="position:absolute;left:0pt;margin-left:417.95pt;margin-top:273.9pt;height:13.95pt;width:49.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303"/>
                    <w:rPr>
                      <w:b/>
                      <w:sz w:val="18"/>
                    </w:rPr>
                  </w:pPr>
                  <w:r>
                    <w:rPr>
                      <w:b/>
                      <w:sz w:val="18"/>
                    </w:rPr>
                    <w:t>8.03</w:t>
                  </w:r>
                </w:p>
              </w:txbxContent>
            </v:textbox>
          </v:shape>
        </w:pict>
      </w:r>
      <w:r>
        <w:rPr>
          <w:sz w:val="22"/>
          <w:szCs w:val="22"/>
        </w:rPr>
        <w:pict>
          <v:shape id="_x0000_s3863" o:spid="_x0000_s3863" o:spt="202" type="#_x0000_t202" style="position:absolute;left:0pt;margin-left:467.7pt;margin-top:273.9pt;height:13.95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2</w:t>
                  </w:r>
                </w:p>
              </w:txbxContent>
            </v:textbox>
          </v:shape>
        </w:pict>
      </w:r>
      <w:r>
        <w:rPr>
          <w:sz w:val="22"/>
          <w:szCs w:val="22"/>
        </w:rPr>
        <w:pict>
          <v:shape id="_x0000_s3864" o:spid="_x0000_s3864" o:spt="202" type="#_x0000_t202" style="position:absolute;left:0pt;margin-left:516.75pt;margin-top:273.9pt;height:13.95pt;width:49.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94"/>
                  </w:pPr>
                  <w:r>
                    <w:t>0~15</w:t>
                  </w:r>
                </w:p>
              </w:txbxContent>
            </v:textbox>
          </v:shape>
        </w:pict>
      </w:r>
      <w:r>
        <w:rPr>
          <w:sz w:val="22"/>
          <w:szCs w:val="22"/>
        </w:rPr>
        <w:pict>
          <v:shape id="_x0000_s3865" o:spid="_x0000_s3865" o:spt="202" type="#_x0000_t202" style="position:absolute;left:0pt;margin-left:28.65pt;margin-top:287.85pt;height:13.9pt;width:72.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470"/>
                  </w:pPr>
                  <w:r>
                    <w:rPr>
                      <w:rFonts w:hint="eastAsia" w:ascii="宋体"/>
                    </w:rPr>
                    <w:t>汞</w:t>
                  </w:r>
                  <w:r>
                    <w:t>(Hg)</w:t>
                  </w:r>
                </w:p>
              </w:txbxContent>
            </v:textbox>
          </v:shape>
        </w:pict>
      </w:r>
      <w:r>
        <w:rPr>
          <w:sz w:val="22"/>
          <w:szCs w:val="22"/>
        </w:rPr>
        <w:pict>
          <v:shape id="_x0000_s3866" o:spid="_x0000_s3866" o:spt="202" type="#_x0000_t202" style="position:absolute;left:0pt;margin-left:101.35pt;margin-top:287.85pt;height:13.9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69"/>
                  </w:pPr>
                  <w:r>
                    <w:t>GB/T 22105.1-2008</w:t>
                  </w:r>
                </w:p>
              </w:txbxContent>
            </v:textbox>
          </v:shape>
        </w:pict>
      </w:r>
      <w:r>
        <w:rPr>
          <w:sz w:val="22"/>
          <w:szCs w:val="22"/>
        </w:rPr>
        <w:pict>
          <v:shape id="_x0000_s3867" o:spid="_x0000_s3867" o:spt="202" type="#_x0000_t202" style="position:absolute;left:0pt;margin-left:196.9pt;margin-top:287.85pt;height:13.9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0"/>
                  </w:pPr>
                  <w:r>
                    <w:t>0.002</w:t>
                  </w:r>
                </w:p>
              </w:txbxContent>
            </v:textbox>
          </v:shape>
        </w:pict>
      </w:r>
      <w:r>
        <w:rPr>
          <w:sz w:val="22"/>
          <w:szCs w:val="22"/>
        </w:rPr>
        <w:pict>
          <v:shape id="_x0000_s3868" o:spid="_x0000_s3868" o:spt="202" type="#_x0000_t202" style="position:absolute;left:0pt;margin-left:237.95pt;margin-top:287.85pt;height:13.9pt;width:43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0"/>
                  </w:pPr>
                  <w:r>
                    <w:t>mg/kg</w:t>
                  </w:r>
                </w:p>
              </w:txbxContent>
            </v:textbox>
          </v:shape>
        </w:pict>
      </w:r>
      <w:r>
        <w:rPr>
          <w:sz w:val="22"/>
          <w:szCs w:val="22"/>
        </w:rPr>
        <w:pict>
          <v:shape id="_x0000_s3869" o:spid="_x0000_s3869" o:spt="202" type="#_x0000_t202" style="position:absolute;left:0pt;margin-left:280.9pt;margin-top:287.85pt;height:13.9pt;width:79.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2"/>
                  </w:pPr>
                  <w:r>
                    <w:t>1910066-001</w:t>
                  </w:r>
                </w:p>
              </w:txbxContent>
            </v:textbox>
          </v:shape>
        </w:pict>
      </w:r>
      <w:r>
        <w:rPr>
          <w:sz w:val="22"/>
          <w:szCs w:val="22"/>
        </w:rPr>
        <w:pict>
          <v:shape id="_x0000_s3870" o:spid="_x0000_s3870" o:spt="202" type="#_x0000_t202" style="position:absolute;left:0pt;margin-left:360.85pt;margin-top:287.85pt;height:13.9pt;width:5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327"/>
                    <w:rPr>
                      <w:b/>
                      <w:sz w:val="18"/>
                    </w:rPr>
                  </w:pPr>
                  <w:r>
                    <w:rPr>
                      <w:b/>
                      <w:sz w:val="18"/>
                    </w:rPr>
                    <w:t>0.025</w:t>
                  </w:r>
                </w:p>
              </w:txbxContent>
            </v:textbox>
          </v:shape>
        </w:pict>
      </w:r>
      <w:r>
        <w:rPr>
          <w:sz w:val="22"/>
          <w:szCs w:val="22"/>
        </w:rPr>
        <w:pict>
          <v:shape id="_x0000_s3871" o:spid="_x0000_s3871" o:spt="202" type="#_x0000_t202" style="position:absolute;left:0pt;margin-left:417.95pt;margin-top:287.85pt;height:13.9pt;width:49.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253"/>
                    <w:rPr>
                      <w:b/>
                      <w:sz w:val="18"/>
                    </w:rPr>
                  </w:pPr>
                  <w:r>
                    <w:rPr>
                      <w:b/>
                      <w:sz w:val="18"/>
                    </w:rPr>
                    <w:t>0.026</w:t>
                  </w:r>
                </w:p>
              </w:txbxContent>
            </v:textbox>
          </v:shape>
        </w:pict>
      </w:r>
      <w:r>
        <w:rPr>
          <w:sz w:val="22"/>
          <w:szCs w:val="22"/>
        </w:rPr>
        <w:pict>
          <v:shape id="_x0000_s3872" o:spid="_x0000_s3872" o:spt="202" type="#_x0000_t202" style="position:absolute;left:0pt;margin-left:467.7pt;margin-top:287.85pt;height:13.9pt;width:49.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1</w:t>
                  </w:r>
                </w:p>
              </w:txbxContent>
            </v:textbox>
          </v:shape>
        </w:pict>
      </w:r>
      <w:r>
        <w:rPr>
          <w:sz w:val="22"/>
          <w:szCs w:val="22"/>
        </w:rPr>
        <w:pict>
          <v:shape id="_x0000_s3873" o:spid="_x0000_s3873" o:spt="202" type="#_x0000_t202" style="position:absolute;left:0pt;margin-left:516.75pt;margin-top:287.85pt;height:13.9pt;width:49.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94"/>
                  </w:pPr>
                  <w:r>
                    <w:t>0~15</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597" o:spid="_x0000_s6597" o:spt="75" type="#_x0000_t75" style="position:absolute;left:0pt;margin-left:53.9pt;margin-top:28.3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3874" o:spid="_x0000_s3874" o:spt="203" style="position:absolute;left:0pt;margin-left:29.85pt;margin-top:113.5pt;height:127.85pt;width:534.75pt;mso-position-horizontal-relative:page;mso-position-vertical-relative:page;z-index:-2048;mso-width-relative:page;mso-height-relative:page;" coordorigin="597,2270" coordsize="10695,2557">
            <o:lock v:ext="edit"/>
            <v:line id="_x0000_s3875" o:spid="_x0000_s3875" o:spt="20" style="position:absolute;left:7291;top:2290;height:680;width:0;" coordsize="21600,21600">
              <v:path arrowok="t"/>
              <v:fill focussize="0,0"/>
              <v:stroke weight="0.14pt"/>
              <v:imagedata o:title=""/>
              <o:lock v:ext="edit"/>
            </v:line>
            <v:line id="_x0000_s3876" o:spid="_x0000_s3876" o:spt="20" style="position:absolute;left:7291;top:2290;height:681;width:0;" coordsize="21600,21600">
              <v:path arrowok="t"/>
              <v:fill focussize="0,0"/>
              <v:stroke weight="0.12pt"/>
              <v:imagedata o:title=""/>
              <o:lock v:ext="edit"/>
            </v:line>
            <v:line id="_x0000_s3877" o:spid="_x0000_s3877" o:spt="20" style="position:absolute;left:8381;top:2290;height:680;width:0;" coordsize="21600,21600">
              <v:path arrowok="t"/>
              <v:fill focussize="0,0"/>
              <v:stroke weight="0.14pt"/>
              <v:imagedata o:title=""/>
              <o:lock v:ext="edit"/>
            </v:line>
            <v:line id="_x0000_s3878" o:spid="_x0000_s3878" o:spt="20" style="position:absolute;left:8381;top:2290;height:681;width:0;" coordsize="21600,21600">
              <v:path arrowok="t"/>
              <v:fill focussize="0,0"/>
              <v:stroke weight="0.12pt"/>
              <v:imagedata o:title=""/>
              <o:lock v:ext="edit"/>
            </v:line>
            <v:line id="_x0000_s3879" o:spid="_x0000_s3879" o:spt="20" style="position:absolute;left:3688;top:2290;height:2528;width:0;" coordsize="21600,21600">
              <v:path arrowok="t"/>
              <v:fill focussize="0,0"/>
              <v:stroke weight="0.14pt"/>
              <v:imagedata o:title=""/>
              <o:lock v:ext="edit"/>
            </v:line>
            <v:line id="_x0000_s3880" o:spid="_x0000_s3880" o:spt="20" style="position:absolute;left:3688;top:2290;height:2530;width:0;" coordsize="21600,21600">
              <v:path arrowok="t"/>
              <v:fill focussize="0,0"/>
              <v:stroke weight="0.12pt"/>
              <v:imagedata o:title=""/>
              <o:lock v:ext="edit"/>
            </v:line>
            <v:line id="_x0000_s3881" o:spid="_x0000_s3881" o:spt="20" style="position:absolute;left:5357;top:2290;height:2528;width:0;" coordsize="21600,21600">
              <v:path arrowok="t"/>
              <v:fill focussize="0,0"/>
              <v:stroke weight="0.14pt"/>
              <v:imagedata o:title=""/>
              <o:lock v:ext="edit"/>
            </v:line>
            <v:line id="_x0000_s3882" o:spid="_x0000_s3882" o:spt="20" style="position:absolute;left:5357;top:2290;height:2530;width:0;" coordsize="21600,21600">
              <v:path arrowok="t"/>
              <v:fill focussize="0,0"/>
              <v:stroke weight="0.12pt"/>
              <v:imagedata o:title=""/>
              <o:lock v:ext="edit"/>
            </v:line>
            <v:line id="_x0000_s3883" o:spid="_x0000_s3883" o:spt="20" style="position:absolute;left:11283;top:2290;height:2528;width:0;" coordsize="21600,21600">
              <v:path arrowok="t"/>
              <v:fill focussize="0,0"/>
              <v:stroke weight="0.14pt"/>
              <v:imagedata o:title=""/>
              <o:lock v:ext="edit"/>
            </v:line>
            <v:line id="_x0000_s3884" o:spid="_x0000_s3884" o:spt="20" style="position:absolute;left:11283;top:2290;height:2530;width:0;" coordsize="21600,21600">
              <v:path arrowok="t"/>
              <v:fill focussize="0,0"/>
              <v:stroke weight="0.12pt"/>
              <v:imagedata o:title=""/>
              <o:lock v:ext="edit"/>
            </v:line>
            <v:line id="_x0000_s3885" o:spid="_x0000_s3885" o:spt="20" style="position:absolute;left:617;top:2704;height:0;width:10666;" coordsize="21600,21600">
              <v:path arrowok="t"/>
              <v:fill focussize="0,0"/>
              <v:stroke weight="0.14pt"/>
              <v:imagedata o:title=""/>
              <o:lock v:ext="edit"/>
            </v:line>
            <v:line id="_x0000_s3886" o:spid="_x0000_s3886" o:spt="20" style="position:absolute;left:617;top:2704;height:0;width:10667;" coordsize="21600,21600">
              <v:path arrowok="t"/>
              <v:fill focussize="0,0"/>
              <v:stroke weight="0.12pt"/>
              <v:imagedata o:title=""/>
              <o:lock v:ext="edit"/>
            </v:line>
            <v:line id="_x0000_s3887" o:spid="_x0000_s3887" o:spt="20" style="position:absolute;left:617;top:2970;height:0;width:10666;" coordsize="21600,21600">
              <v:path arrowok="t"/>
              <v:fill focussize="0,0"/>
              <v:stroke weight="0.14pt"/>
              <v:imagedata o:title=""/>
              <o:lock v:ext="edit"/>
            </v:line>
            <v:line id="_x0000_s3888" o:spid="_x0000_s3888" o:spt="20" style="position:absolute;left:617;top:2970;height:0;width:10667;" coordsize="21600,21600">
              <v:path arrowok="t"/>
              <v:fill focussize="0,0"/>
              <v:stroke weight="0.12pt"/>
              <v:imagedata o:title=""/>
              <o:lock v:ext="edit"/>
            </v:line>
            <v:line id="_x0000_s3889" o:spid="_x0000_s3889" o:spt="20" style="position:absolute;left:1874;top:3239;height:1579;width:0;" coordsize="21600,21600">
              <v:path arrowok="t"/>
              <v:fill focussize="0,0"/>
              <v:stroke weight="0.14pt"/>
              <v:imagedata o:title=""/>
              <o:lock v:ext="edit"/>
            </v:line>
            <v:line id="_x0000_s3890" o:spid="_x0000_s3890" o:spt="20" style="position:absolute;left:1874;top:3238;height:1582;width:0;" coordsize="21600,21600">
              <v:path arrowok="t"/>
              <v:fill focussize="0,0"/>
              <v:stroke weight="0.12pt"/>
              <v:imagedata o:title=""/>
              <o:lock v:ext="edit"/>
            </v:line>
            <v:line id="_x0000_s3891" o:spid="_x0000_s3891" o:spt="20" style="position:absolute;left:4469;top:3239;height:1579;width:0;" coordsize="21600,21600">
              <v:path arrowok="t"/>
              <v:fill focussize="0,0"/>
              <v:stroke weight="0.14pt"/>
              <v:imagedata o:title=""/>
              <o:lock v:ext="edit"/>
            </v:line>
            <v:line id="_x0000_s3892" o:spid="_x0000_s3892" o:spt="20" style="position:absolute;left:4469;top:3238;height:1582;width:0;" coordsize="21600,21600">
              <v:path arrowok="t"/>
              <v:fill focussize="0,0"/>
              <v:stroke weight="0.12pt"/>
              <v:imagedata o:title=""/>
              <o:lock v:ext="edit"/>
            </v:line>
            <v:line id="_x0000_s3893" o:spid="_x0000_s3893" o:spt="20" style="position:absolute;left:6324;top:3239;height:1579;width:0;" coordsize="21600,21600">
              <v:path arrowok="t"/>
              <v:fill focussize="0,0"/>
              <v:stroke weight="0.14pt"/>
              <v:imagedata o:title=""/>
              <o:lock v:ext="edit"/>
            </v:line>
            <v:line id="_x0000_s3894" o:spid="_x0000_s3894" o:spt="20" style="position:absolute;left:6324;top:3238;height:1582;width:0;" coordsize="21600,21600">
              <v:path arrowok="t"/>
              <v:fill focussize="0,0"/>
              <v:stroke weight="0.12pt"/>
              <v:imagedata o:title=""/>
              <o:lock v:ext="edit"/>
            </v:line>
            <v:line id="_x0000_s3895" o:spid="_x0000_s3895" o:spt="20" style="position:absolute;left:617;top:3237;height:0;width:10666;" coordsize="21600,21600">
              <v:path arrowok="t"/>
              <v:fill focussize="0,0"/>
              <v:stroke weight="0.14pt"/>
              <v:imagedata o:title=""/>
              <o:lock v:ext="edit"/>
            </v:line>
            <v:line id="_x0000_s3896" o:spid="_x0000_s3896" o:spt="20" style="position:absolute;left:617;top:3237;height:0;width:10667;" coordsize="21600,21600">
              <v:path arrowok="t"/>
              <v:fill focussize="0,0"/>
              <v:stroke weight="0.12pt"/>
              <v:imagedata o:title=""/>
              <o:lock v:ext="edit"/>
            </v:line>
            <v:line id="_x0000_s3897" o:spid="_x0000_s3897" o:spt="20" style="position:absolute;left:7291;top:3506;height:1312;width:0;" coordsize="21600,21600">
              <v:path arrowok="t"/>
              <v:fill focussize="0,0"/>
              <v:stroke weight="0.14pt"/>
              <v:imagedata o:title=""/>
              <o:lock v:ext="edit"/>
            </v:line>
            <v:line id="_x0000_s3898" o:spid="_x0000_s3898" o:spt="20" style="position:absolute;left:7291;top:3504;height:1316;width:0;" coordsize="21600,21600">
              <v:path arrowok="t"/>
              <v:fill focussize="0,0"/>
              <v:stroke weight="0.12pt"/>
              <v:imagedata o:title=""/>
              <o:lock v:ext="edit"/>
            </v:line>
            <v:line id="_x0000_s3899" o:spid="_x0000_s3899" o:spt="20" style="position:absolute;left:8381;top:3506;height:1312;width:0;" coordsize="21600,21600">
              <v:path arrowok="t"/>
              <v:fill focussize="0,0"/>
              <v:stroke weight="0.14pt"/>
              <v:imagedata o:title=""/>
              <o:lock v:ext="edit"/>
            </v:line>
            <v:line id="_x0000_s3900" o:spid="_x0000_s3900" o:spt="20" style="position:absolute;left:8381;top:3504;height:1316;width:0;" coordsize="21600,21600">
              <v:path arrowok="t"/>
              <v:fill focussize="0,0"/>
              <v:stroke weight="0.12pt"/>
              <v:imagedata o:title=""/>
              <o:lock v:ext="edit"/>
            </v:line>
            <v:line id="_x0000_s3901" o:spid="_x0000_s3901" o:spt="20" style="position:absolute;left:9349;top:3506;height:1312;width:0;" coordsize="21600,21600">
              <v:path arrowok="t"/>
              <v:fill focussize="0,0"/>
              <v:stroke weight="0.14pt"/>
              <v:imagedata o:title=""/>
              <o:lock v:ext="edit"/>
            </v:line>
            <v:line id="_x0000_s3902" o:spid="_x0000_s3902" o:spt="20" style="position:absolute;left:9349;top:3504;height:1316;width:0;" coordsize="21600,21600">
              <v:path arrowok="t"/>
              <v:fill focussize="0,0"/>
              <v:stroke weight="0.12pt"/>
              <v:imagedata o:title=""/>
              <o:lock v:ext="edit"/>
            </v:line>
            <v:line id="_x0000_s3903" o:spid="_x0000_s3903" o:spt="20" style="position:absolute;left:6326;top:3503;height:0;width:4957;" coordsize="21600,21600">
              <v:path arrowok="t"/>
              <v:fill focussize="0,0"/>
              <v:stroke weight="0.14pt"/>
              <v:imagedata o:title=""/>
              <o:lock v:ext="edit"/>
            </v:line>
            <v:line id="_x0000_s3904" o:spid="_x0000_s3904" o:spt="20" style="position:absolute;left:6325;top:3503;height:0;width:4959;" coordsize="21600,21600">
              <v:path arrowok="t"/>
              <v:fill focussize="0,0"/>
              <v:stroke weight="0.12pt"/>
              <v:imagedata o:title=""/>
              <o:lock v:ext="edit"/>
            </v:line>
            <v:line id="_x0000_s3905" o:spid="_x0000_s3905" o:spt="20" style="position:absolute;left:10316;top:3772;height:1046;width:0;" coordsize="21600,21600">
              <v:path arrowok="t"/>
              <v:fill focussize="0,0"/>
              <v:stroke weight="0.14pt"/>
              <v:imagedata o:title=""/>
              <o:lock v:ext="edit"/>
            </v:line>
            <v:line id="_x0000_s3906" o:spid="_x0000_s3906" o:spt="20" style="position:absolute;left:10316;top:3771;height:1049;width:0;" coordsize="21600,21600">
              <v:path arrowok="t"/>
              <v:fill focussize="0,0"/>
              <v:stroke weight="0.12pt"/>
              <v:imagedata o:title=""/>
              <o:lock v:ext="edit"/>
            </v:line>
            <v:line id="_x0000_s3907" o:spid="_x0000_s3907" o:spt="20" style="position:absolute;left:9351;top:3770;height:0;width:1932;" coordsize="21600,21600">
              <v:path arrowok="t"/>
              <v:fill focussize="0,0"/>
              <v:stroke weight="0.14pt"/>
              <v:imagedata o:title=""/>
              <o:lock v:ext="edit"/>
            </v:line>
            <v:line id="_x0000_s3908" o:spid="_x0000_s3908" o:spt="20" style="position:absolute;left:9350;top:3770;height:0;width:1934;" coordsize="21600,21600">
              <v:path arrowok="t"/>
              <v:fill focussize="0,0"/>
              <v:stroke weight="0.12pt"/>
              <v:imagedata o:title=""/>
              <o:lock v:ext="edit"/>
            </v:line>
            <v:line id="_x0000_s3909" o:spid="_x0000_s3909" o:spt="20" style="position:absolute;left:617;top:4036;height:0;width:10666;" coordsize="21600,21600">
              <v:path arrowok="t"/>
              <v:fill focussize="0,0"/>
              <v:stroke weight="0.14pt"/>
              <v:imagedata o:title=""/>
              <o:lock v:ext="edit"/>
            </v:line>
            <v:line id="_x0000_s3910" o:spid="_x0000_s3910" o:spt="20" style="position:absolute;left:617;top:4036;height:0;width:10667;" coordsize="21600,21600">
              <v:path arrowok="t"/>
              <v:fill focussize="0,0"/>
              <v:stroke weight="0.12pt"/>
              <v:imagedata o:title=""/>
              <o:lock v:ext="edit"/>
            </v:line>
            <v:line id="_x0000_s3911" o:spid="_x0000_s3911" o:spt="20" style="position:absolute;left:617;top:4314;height:0;width:10666;" coordsize="21600,21600">
              <v:path arrowok="t"/>
              <v:fill focussize="0,0"/>
              <v:stroke weight="0.14pt"/>
              <v:imagedata o:title=""/>
              <o:lock v:ext="edit"/>
            </v:line>
            <v:line id="_x0000_s3912" o:spid="_x0000_s3912" o:spt="20" style="position:absolute;left:617;top:4314;height:0;width:10667;" coordsize="21600,21600">
              <v:path arrowok="t"/>
              <v:fill focussize="0,0"/>
              <v:stroke weight="0.12pt"/>
              <v:imagedata o:title=""/>
              <o:lock v:ext="edit"/>
            </v:line>
            <v:line id="_x0000_s3913" o:spid="_x0000_s3913" o:spt="20" style="position:absolute;left:617;top:4593;height:0;width:10666;" coordsize="21600,21600">
              <v:path arrowok="t"/>
              <v:fill focussize="0,0"/>
              <v:stroke weight="0.14pt"/>
              <v:imagedata o:title=""/>
              <o:lock v:ext="edit"/>
            </v:line>
            <v:line id="_x0000_s3914" o:spid="_x0000_s3914" o:spt="20" style="position:absolute;left:617;top:4593;height:0;width:10667;" coordsize="21600,21600">
              <v:path arrowok="t"/>
              <v:fill focussize="0,0"/>
              <v:stroke weight="0.12pt"/>
              <v:imagedata o:title=""/>
              <o:lock v:ext="edit"/>
            </v:line>
            <v:line id="_x0000_s3915" o:spid="_x0000_s3915" o:spt="20" style="position:absolute;left:617;top:4818;height:0;width:10666;" coordsize="21600,21600">
              <v:path arrowok="t"/>
              <v:fill focussize="0,0"/>
              <v:stroke weight="0.14pt"/>
              <v:imagedata o:title=""/>
              <o:lock v:ext="edit"/>
            </v:line>
            <v:line id="_x0000_s3916" o:spid="_x0000_s3916" o:spt="20" style="position:absolute;left:617;top:4818;height:0;width:10667;" coordsize="21600,21600">
              <v:path arrowok="t"/>
              <v:fill focussize="0,0"/>
              <v:stroke weight="0.12pt"/>
              <v:imagedata o:title=""/>
              <o:lock v:ext="edit"/>
            </v:line>
            <v:line id="_x0000_s3917" o:spid="_x0000_s3917" o:spt="20" style="position:absolute;left:599;top:2272;height:0;width:10691;" coordsize="21600,21600">
              <v:path arrowok="t"/>
              <v:fill focussize="0,0"/>
              <v:stroke weight="0.14pt"/>
              <v:imagedata o:title=""/>
              <o:lock v:ext="edit"/>
            </v:line>
            <v:line id="_x0000_s3918" o:spid="_x0000_s3918" o:spt="20" style="position:absolute;left:598;top:2280;height:0;width:10694;" coordsize="21600,21600">
              <v:path arrowok="t"/>
              <v:fill focussize="0,0"/>
              <v:stroke weight="0.96pt"/>
              <v:imagedata o:title=""/>
              <o:lock v:ext="edit"/>
            </v:line>
            <v:line id="_x0000_s3919" o:spid="_x0000_s3919" o:spt="20" style="position:absolute;left:599;top:2272;height:2554;width:0;" coordsize="21600,21600">
              <v:path arrowok="t"/>
              <v:fill focussize="0,0"/>
              <v:stroke weight="0.14pt"/>
              <v:imagedata o:title=""/>
              <o:lock v:ext="edit"/>
            </v:line>
            <v:line id="_x0000_s3920" o:spid="_x0000_s3920" o:spt="20" style="position:absolute;left:607;top:2270;height:2557;width:0;" coordsize="21600,21600">
              <v:path arrowok="t"/>
              <v:fill focussize="0,0"/>
              <v:stroke weight="0.96pt"/>
              <v:imagedata o:title=""/>
              <o:lock v:ext="edit"/>
            </v:line>
            <v:line id="_x0000_s3921" o:spid="_x0000_s3921" o:spt="20" style="position:absolute;left:599;top:4809;height:0;width:10691;" coordsize="21600,21600">
              <v:path arrowok="t"/>
              <v:fill focussize="0,0"/>
              <v:stroke weight="0.14pt"/>
              <v:imagedata o:title=""/>
              <o:lock v:ext="edit"/>
            </v:line>
            <v:line id="_x0000_s3922" o:spid="_x0000_s3922" o:spt="20" style="position:absolute;left:598;top:4817;height:0;width:10694;" coordsize="21600,21600">
              <v:path arrowok="t"/>
              <v:fill focussize="0,0"/>
              <v:stroke weight="0.96pt"/>
              <v:imagedata o:title=""/>
              <o:lock v:ext="edit"/>
            </v:line>
            <v:line id="_x0000_s3923" o:spid="_x0000_s3923" o:spt="20" style="position:absolute;left:11274;top:2272;height:2554;width:0;" coordsize="21600,21600">
              <v:path arrowok="t"/>
              <v:fill focussize="0,0"/>
              <v:stroke weight="0.14pt"/>
              <v:imagedata o:title=""/>
              <o:lock v:ext="edit"/>
            </v:line>
            <v:line id="_x0000_s3924" o:spid="_x0000_s3924" o:spt="20" style="position:absolute;left:11282;top:2270;height:2557;width:0;" coordsize="21600,21600">
              <v:path arrowok="t"/>
              <v:fill focussize="0,0"/>
              <v:stroke weight="0.95992125984252pt"/>
              <v:imagedata o:title=""/>
              <o:lock v:ext="edit"/>
            </v:line>
          </v:group>
        </w:pict>
      </w:r>
      <w:r>
        <w:pict>
          <v:shape id="_x0000_s6596" o:spid="_x0000_s6596"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3925" o:spid="_x0000_s3925" o:spt="202" type="#_x0000_t202" style="position:absolute;left:0pt;margin-left:264.15pt;margin-top:773.25pt;height:12.1pt;width:6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第</w:t>
                  </w:r>
                  <w:r>
                    <w:t>10</w:t>
                  </w:r>
                  <w:r>
                    <w:rPr>
                      <w:rFonts w:hint="eastAsia" w:ascii="宋体"/>
                    </w:rPr>
                    <w:t>页，共</w:t>
                  </w:r>
                  <w:r>
                    <w:t>21</w:t>
                  </w:r>
                  <w:r>
                    <w:rPr>
                      <w:rFonts w:hint="eastAsia" w:ascii="宋体"/>
                    </w:rPr>
                    <w:t>页</w:t>
                  </w:r>
                </w:p>
              </w:txbxContent>
            </v:textbox>
          </v:shape>
        </w:pict>
      </w:r>
      <w:r>
        <w:rPr>
          <w:sz w:val="22"/>
          <w:szCs w:val="22"/>
        </w:rPr>
        <w:pict>
          <v:shape id="_x0000_s3926" o:spid="_x0000_s3926" o:spt="202" type="#_x0000_t202" style="position:absolute;left:0pt;margin-left:30.35pt;margin-top:114pt;height:21.2pt;width:15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59"/>
                    <w:ind w:left="912"/>
                    <w:rPr>
                      <w:rFonts w:ascii="宋体"/>
                      <w:b/>
                      <w:sz w:val="25"/>
                    </w:rPr>
                  </w:pPr>
                  <w:r>
                    <w:rPr>
                      <w:rFonts w:hint="eastAsia" w:ascii="宋体"/>
                      <w:b/>
                      <w:sz w:val="25"/>
                    </w:rPr>
                    <w:t>有机类分析</w:t>
                  </w:r>
                </w:p>
              </w:txbxContent>
            </v:textbox>
          </v:shape>
        </w:pict>
      </w:r>
      <w:r>
        <w:rPr>
          <w:sz w:val="22"/>
          <w:szCs w:val="22"/>
        </w:rPr>
        <w:pict>
          <v:shape id="_x0000_s3927" o:spid="_x0000_s3927" o:spt="202" type="#_x0000_t202" style="position:absolute;left:0pt;margin-left:184.4pt;margin-top:114pt;height:21.2pt;width:83.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98"/>
                    <w:ind w:left="733"/>
                    <w:rPr>
                      <w:rFonts w:ascii="宋体"/>
                    </w:rPr>
                  </w:pPr>
                  <w:r>
                    <w:rPr>
                      <w:rFonts w:hint="eastAsia" w:ascii="宋体"/>
                    </w:rPr>
                    <w:t>质控样编号</w:t>
                  </w:r>
                </w:p>
              </w:txbxContent>
            </v:textbox>
          </v:shape>
        </w:pict>
      </w:r>
      <w:r>
        <w:rPr>
          <w:sz w:val="22"/>
          <w:szCs w:val="22"/>
        </w:rPr>
        <w:pict>
          <v:shape id="_x0000_s3928" o:spid="_x0000_s3928" o:spt="202" type="#_x0000_t202" style="position:absolute;left:0pt;margin-left:267.85pt;margin-top:114pt;height:21.2pt;width:96.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95"/>
                    <w:ind w:left="34"/>
                  </w:pPr>
                  <w:r>
                    <w:t>QC-SVOC-A-191649</w:t>
                  </w:r>
                </w:p>
              </w:txbxContent>
            </v:textbox>
          </v:shape>
        </w:pict>
      </w:r>
      <w:r>
        <w:rPr>
          <w:sz w:val="22"/>
          <w:szCs w:val="22"/>
        </w:rPr>
        <w:pict>
          <v:shape id="_x0000_s3929" o:spid="_x0000_s3929" o:spt="202" type="#_x0000_t202" style="position:absolute;left:0pt;margin-left:364.55pt;margin-top:114pt;height:21.2pt;width:5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93"/>
                    <w:ind w:left="152"/>
                    <w:rPr>
                      <w:rFonts w:ascii="宋体"/>
                    </w:rPr>
                  </w:pPr>
                  <w:r>
                    <w:rPr>
                      <w:rFonts w:hint="eastAsia" w:ascii="宋体"/>
                    </w:rPr>
                    <w:t>前处理日期</w:t>
                  </w:r>
                </w:p>
              </w:txbxContent>
            </v:textbox>
          </v:shape>
        </w:pict>
      </w:r>
      <w:r>
        <w:rPr>
          <w:sz w:val="22"/>
          <w:szCs w:val="22"/>
        </w:rPr>
        <w:pict>
          <v:shape id="_x0000_s3930" o:spid="_x0000_s3930" o:spt="202" type="#_x0000_t202" style="position:absolute;left:0pt;margin-left:419.05pt;margin-top:114pt;height:21.2pt;width:145.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95"/>
                    <w:ind w:left="34"/>
                  </w:pPr>
                  <w:r>
                    <w:t>2019/10/19</w:t>
                  </w:r>
                </w:p>
              </w:txbxContent>
            </v:textbox>
          </v:shape>
        </w:pict>
      </w:r>
      <w:r>
        <w:rPr>
          <w:sz w:val="22"/>
          <w:szCs w:val="22"/>
        </w:rPr>
        <w:pict>
          <v:shape id="_x0000_s3931" o:spid="_x0000_s3931" o:spt="202" type="#_x0000_t202" style="position:absolute;left:0pt;margin-left:30.35pt;margin-top:135.2pt;height:13.35pt;width:15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1000"/>
                    <w:rPr>
                      <w:rFonts w:ascii="宋体"/>
                    </w:rPr>
                  </w:pPr>
                  <w:r>
                    <w:rPr>
                      <w:rFonts w:hint="eastAsia" w:ascii="宋体"/>
                    </w:rPr>
                    <w:t>质量控制报告</w:t>
                  </w:r>
                </w:p>
              </w:txbxContent>
            </v:textbox>
          </v:shape>
        </w:pict>
      </w:r>
      <w:r>
        <w:rPr>
          <w:sz w:val="22"/>
          <w:szCs w:val="22"/>
        </w:rPr>
        <w:pict>
          <v:shape id="_x0000_s3932" o:spid="_x0000_s3932" o:spt="202" type="#_x0000_t202" style="position:absolute;left:0pt;margin-left:184.4pt;margin-top:135.2pt;height:13.35pt;width:83.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left="913"/>
                    <w:rPr>
                      <w:rFonts w:ascii="宋体"/>
                    </w:rPr>
                  </w:pPr>
                  <w:r>
                    <w:rPr>
                      <w:rFonts w:hint="eastAsia" w:ascii="宋体"/>
                    </w:rPr>
                    <w:t>样品批号</w:t>
                  </w:r>
                </w:p>
              </w:txbxContent>
            </v:textbox>
          </v:shape>
        </w:pict>
      </w:r>
      <w:r>
        <w:rPr>
          <w:sz w:val="22"/>
          <w:szCs w:val="22"/>
        </w:rPr>
        <w:pict>
          <v:shape id="_x0000_s3933" o:spid="_x0000_s3933" o:spt="202" type="#_x0000_t202" style="position:absolute;left:0pt;margin-left:267.85pt;margin-top:135.2pt;height:13.35pt;width:96.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7"/>
                    <w:ind w:left="34"/>
                  </w:pPr>
                  <w:r>
                    <w:t>1910066</w:t>
                  </w:r>
                </w:p>
              </w:txbxContent>
            </v:textbox>
          </v:shape>
        </w:pict>
      </w:r>
      <w:r>
        <w:rPr>
          <w:sz w:val="22"/>
          <w:szCs w:val="22"/>
        </w:rPr>
        <w:pict>
          <v:shape id="_x0000_s3934" o:spid="_x0000_s3934" o:spt="202" type="#_x0000_t202" style="position:absolute;left:0pt;margin-left:364.55pt;margin-top:135.2pt;height:13.35pt;width:5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5"/>
                    <w:ind w:left="332"/>
                    <w:rPr>
                      <w:rFonts w:ascii="宋体"/>
                    </w:rPr>
                  </w:pPr>
                  <w:r>
                    <w:rPr>
                      <w:rFonts w:hint="eastAsia" w:ascii="宋体"/>
                    </w:rPr>
                    <w:t>分析日期</w:t>
                  </w:r>
                </w:p>
              </w:txbxContent>
            </v:textbox>
          </v:shape>
        </w:pict>
      </w:r>
      <w:r>
        <w:rPr>
          <w:sz w:val="22"/>
          <w:szCs w:val="22"/>
        </w:rPr>
        <w:pict>
          <v:shape id="_x0000_s3935" o:spid="_x0000_s3935" o:spt="202" type="#_x0000_t202" style="position:absolute;left:0pt;margin-left:419.05pt;margin-top:135.2pt;height:13.35pt;width:145.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7"/>
                    <w:ind w:left="34"/>
                  </w:pPr>
                  <w:r>
                    <w:t>2019/10/20</w:t>
                  </w:r>
                </w:p>
              </w:txbxContent>
            </v:textbox>
          </v:shape>
        </w:pict>
      </w:r>
      <w:r>
        <w:rPr>
          <w:sz w:val="22"/>
          <w:szCs w:val="22"/>
        </w:rPr>
        <w:pict>
          <v:shape id="_x0000_s3936" o:spid="_x0000_s3936" o:spt="202" type="#_x0000_t202" style="position:absolute;left:0pt;margin-left:30.35pt;margin-top:148.5pt;height:13.35pt;width:15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left="1008"/>
                    <w:rPr>
                      <w:rFonts w:ascii="宋体"/>
                    </w:rPr>
                  </w:pPr>
                  <w:r>
                    <w:rPr>
                      <w:rFonts w:hint="eastAsia" w:ascii="宋体"/>
                    </w:rPr>
                    <w:t>实验室控制样</w:t>
                  </w:r>
                </w:p>
              </w:txbxContent>
            </v:textbox>
          </v:shape>
        </w:pict>
      </w:r>
      <w:r>
        <w:rPr>
          <w:sz w:val="22"/>
          <w:szCs w:val="22"/>
        </w:rPr>
        <w:pict>
          <v:shape id="_x0000_s3937" o:spid="_x0000_s3937" o:spt="202" type="#_x0000_t202" style="position:absolute;left:0pt;margin-left:184.4pt;margin-top:148.5pt;height:13.35pt;width:83.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right="32"/>
                    <w:jc w:val="right"/>
                    <w:rPr>
                      <w:rFonts w:ascii="宋体"/>
                    </w:rPr>
                  </w:pPr>
                  <w:r>
                    <w:rPr>
                      <w:rFonts w:hint="eastAsia" w:ascii="宋体"/>
                    </w:rPr>
                    <w:t>基质</w:t>
                  </w:r>
                </w:p>
              </w:txbxContent>
            </v:textbox>
          </v:shape>
        </w:pict>
      </w:r>
      <w:r>
        <w:rPr>
          <w:sz w:val="22"/>
          <w:szCs w:val="22"/>
        </w:rPr>
        <w:pict>
          <v:shape id="_x0000_s3938" o:spid="_x0000_s3938" o:spt="202" type="#_x0000_t202" style="position:absolute;left:0pt;margin-left:267.85pt;margin-top:148.5pt;height:13.35pt;width:296.3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left="32"/>
                    <w:rPr>
                      <w:rFonts w:ascii="宋体"/>
                    </w:rPr>
                  </w:pPr>
                  <w:r>
                    <w:rPr>
                      <w:rFonts w:hint="eastAsia" w:ascii="宋体"/>
                    </w:rPr>
                    <w:t>土样</w:t>
                  </w:r>
                </w:p>
              </w:txbxContent>
            </v:textbox>
          </v:shape>
        </w:pict>
      </w:r>
      <w:r>
        <w:rPr>
          <w:sz w:val="22"/>
          <w:szCs w:val="22"/>
        </w:rPr>
        <w:pict>
          <v:shape id="_x0000_s3939" o:spid="_x0000_s3939" o:spt="202" type="#_x0000_t202" style="position:absolute;left:0pt;margin-left:30.35pt;margin-top:161.85pt;height:40pt;width:63.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
                    <w:rPr>
                      <w:sz w:val="24"/>
                    </w:rPr>
                  </w:pPr>
                </w:p>
                <w:p>
                  <w:pPr>
                    <w:pStyle w:val="8"/>
                    <w:ind w:left="280"/>
                    <w:rPr>
                      <w:rFonts w:ascii="宋体"/>
                    </w:rPr>
                  </w:pPr>
                  <w:r>
                    <w:rPr>
                      <w:rFonts w:hint="eastAsia" w:ascii="宋体"/>
                    </w:rPr>
                    <w:t>分析指标</w:t>
                  </w:r>
                </w:p>
                <w:p>
                  <w:pPr>
                    <w:pStyle w:val="8"/>
                    <w:rPr>
                      <w:sz w:val="17"/>
                    </w:rPr>
                  </w:pPr>
                </w:p>
              </w:txbxContent>
            </v:textbox>
          </v:shape>
        </w:pict>
      </w:r>
      <w:r>
        <w:rPr>
          <w:sz w:val="22"/>
          <w:szCs w:val="22"/>
        </w:rPr>
        <w:pict>
          <v:shape id="_x0000_s3940" o:spid="_x0000_s3940" o:spt="202" type="#_x0000_t202" style="position:absolute;left:0pt;margin-left:93.7pt;margin-top:161.85pt;height:40pt;width:90.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
                    <w:rPr>
                      <w:sz w:val="24"/>
                    </w:rPr>
                  </w:pPr>
                </w:p>
                <w:p>
                  <w:pPr>
                    <w:pStyle w:val="8"/>
                    <w:ind w:left="715" w:right="699"/>
                    <w:jc w:val="center"/>
                    <w:rPr>
                      <w:rFonts w:ascii="宋体"/>
                    </w:rPr>
                  </w:pPr>
                  <w:r>
                    <w:rPr>
                      <w:rFonts w:hint="eastAsia" w:ascii="宋体"/>
                    </w:rPr>
                    <w:t>方法</w:t>
                  </w:r>
                </w:p>
                <w:p>
                  <w:pPr>
                    <w:pStyle w:val="8"/>
                    <w:rPr>
                      <w:sz w:val="17"/>
                    </w:rPr>
                  </w:pPr>
                </w:p>
              </w:txbxContent>
            </v:textbox>
          </v:shape>
        </w:pict>
      </w:r>
      <w:r>
        <w:rPr>
          <w:sz w:val="22"/>
          <w:szCs w:val="22"/>
        </w:rPr>
        <w:pict>
          <v:shape id="_x0000_s3941" o:spid="_x0000_s3941" o:spt="202" type="#_x0000_t202" style="position:absolute;left:0pt;margin-left:184.4pt;margin-top:161.85pt;height:40pt;width:39.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0"/>
                    <w:rPr>
                      <w:sz w:val="24"/>
                    </w:rPr>
                  </w:pPr>
                </w:p>
                <w:p>
                  <w:pPr>
                    <w:pStyle w:val="8"/>
                    <w:spacing w:before="1"/>
                    <w:ind w:left="121"/>
                    <w:rPr>
                      <w:rFonts w:ascii="宋体"/>
                    </w:rPr>
                  </w:pPr>
                  <w:r>
                    <w:rPr>
                      <w:rFonts w:hint="eastAsia" w:ascii="宋体"/>
                    </w:rPr>
                    <w:t>检出限</w:t>
                  </w:r>
                </w:p>
                <w:p>
                  <w:pPr>
                    <w:pStyle w:val="8"/>
                    <w:rPr>
                      <w:sz w:val="17"/>
                    </w:rPr>
                  </w:pPr>
                </w:p>
              </w:txbxContent>
            </v:textbox>
          </v:shape>
        </w:pict>
      </w:r>
      <w:r>
        <w:rPr>
          <w:sz w:val="22"/>
          <w:szCs w:val="22"/>
        </w:rPr>
        <w:pict>
          <v:shape id="_x0000_s3942" o:spid="_x0000_s3942" o:spt="202" type="#_x0000_t202" style="position:absolute;left:0pt;margin-left:223.45pt;margin-top:161.85pt;height:40pt;width:44.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
                    <w:rPr>
                      <w:sz w:val="24"/>
                    </w:rPr>
                  </w:pPr>
                </w:p>
                <w:p>
                  <w:pPr>
                    <w:pStyle w:val="8"/>
                    <w:ind w:left="272"/>
                    <w:rPr>
                      <w:rFonts w:ascii="宋体"/>
                    </w:rPr>
                  </w:pPr>
                  <w:r>
                    <w:rPr>
                      <w:rFonts w:hint="eastAsia" w:ascii="宋体"/>
                    </w:rPr>
                    <w:t>单位</w:t>
                  </w:r>
                </w:p>
                <w:p>
                  <w:pPr>
                    <w:pStyle w:val="8"/>
                    <w:rPr>
                      <w:sz w:val="17"/>
                    </w:rPr>
                  </w:pPr>
                </w:p>
              </w:txbxContent>
            </v:textbox>
          </v:shape>
        </w:pict>
      </w:r>
      <w:r>
        <w:rPr>
          <w:sz w:val="22"/>
          <w:szCs w:val="22"/>
        </w:rPr>
        <w:pict>
          <v:shape id="_x0000_s3943" o:spid="_x0000_s3943" o:spt="202" type="#_x0000_t202" style="position:absolute;left:0pt;margin-left:267.85pt;margin-top:161.85pt;height:40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
                    <w:rPr>
                      <w:sz w:val="15"/>
                    </w:rPr>
                  </w:pPr>
                </w:p>
                <w:p>
                  <w:pPr>
                    <w:pStyle w:val="8"/>
                    <w:spacing w:line="235" w:lineRule="auto"/>
                    <w:ind w:left="394" w:right="30" w:hanging="360"/>
                    <w:rPr>
                      <w:rFonts w:ascii="宋体"/>
                    </w:rPr>
                  </w:pPr>
                  <w:r>
                    <w:rPr>
                      <w:rFonts w:hint="eastAsia" w:ascii="宋体"/>
                    </w:rPr>
                    <w:t>空白样品浓度</w:t>
                  </w:r>
                </w:p>
              </w:txbxContent>
            </v:textbox>
          </v:shape>
        </w:pict>
      </w:r>
      <w:r>
        <w:rPr>
          <w:sz w:val="22"/>
          <w:szCs w:val="22"/>
        </w:rPr>
        <w:pict>
          <v:shape id="_x0000_s3944" o:spid="_x0000_s3944" o:spt="202" type="#_x0000_t202" style="position:absolute;left:0pt;margin-left:316.2pt;margin-top:161.85pt;height:13.35pt;width:247.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left="1657" w:right="1642"/>
                    <w:jc w:val="center"/>
                    <w:rPr>
                      <w:rFonts w:ascii="宋体"/>
                    </w:rPr>
                  </w:pPr>
                  <w:r>
                    <w:rPr>
                      <w:rFonts w:hint="eastAsia" w:ascii="宋体"/>
                    </w:rPr>
                    <w:t>空白加标质控样结果</w:t>
                  </w:r>
                </w:p>
              </w:txbxContent>
            </v:textbox>
          </v:shape>
        </w:pict>
      </w:r>
      <w:r>
        <w:rPr>
          <w:sz w:val="22"/>
          <w:szCs w:val="22"/>
        </w:rPr>
        <w:pict>
          <v:shape id="_x0000_s3945" o:spid="_x0000_s3945" o:spt="202" type="#_x0000_t202" style="position:absolute;left:0pt;margin-left:316.2pt;margin-top:175.15pt;height:26.6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42" w:line="228" w:lineRule="exact"/>
                    <w:ind w:left="195" w:right="193"/>
                    <w:jc w:val="center"/>
                    <w:rPr>
                      <w:rFonts w:ascii="宋体"/>
                    </w:rPr>
                  </w:pPr>
                  <w:r>
                    <w:rPr>
                      <w:rFonts w:hint="eastAsia" w:ascii="宋体"/>
                    </w:rPr>
                    <w:t>加标量</w:t>
                  </w:r>
                </w:p>
                <w:p>
                  <w:pPr>
                    <w:pStyle w:val="8"/>
                    <w:spacing w:line="204" w:lineRule="exact"/>
                    <w:ind w:left="194" w:right="193"/>
                    <w:jc w:val="center"/>
                  </w:pPr>
                  <w:r>
                    <w:t>(µg)</w:t>
                  </w:r>
                </w:p>
              </w:txbxContent>
            </v:textbox>
          </v:shape>
        </w:pict>
      </w:r>
      <w:r>
        <w:rPr>
          <w:sz w:val="22"/>
          <w:szCs w:val="22"/>
        </w:rPr>
        <w:pict>
          <v:shape id="_x0000_s3946" o:spid="_x0000_s3946" o:spt="202" type="#_x0000_t202" style="position:absolute;left:0pt;margin-left:364.55pt;margin-top:175.15pt;height:26.65pt;width:5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42" w:line="228" w:lineRule="exact"/>
                    <w:ind w:left="75" w:right="75"/>
                    <w:jc w:val="center"/>
                    <w:rPr>
                      <w:rFonts w:ascii="宋体"/>
                    </w:rPr>
                  </w:pPr>
                  <w:r>
                    <w:rPr>
                      <w:rFonts w:hint="eastAsia" w:ascii="宋体"/>
                    </w:rPr>
                    <w:t>质控样结果</w:t>
                  </w:r>
                </w:p>
                <w:p>
                  <w:pPr>
                    <w:pStyle w:val="8"/>
                    <w:spacing w:line="204" w:lineRule="exact"/>
                    <w:ind w:left="75" w:right="75"/>
                    <w:jc w:val="center"/>
                  </w:pPr>
                  <w:r>
                    <w:t>(µg)</w:t>
                  </w:r>
                </w:p>
              </w:txbxContent>
            </v:textbox>
          </v:shape>
        </w:pict>
      </w:r>
      <w:r>
        <w:rPr>
          <w:sz w:val="22"/>
          <w:szCs w:val="22"/>
        </w:rPr>
        <w:pict>
          <v:shape id="_x0000_s3947" o:spid="_x0000_s3947" o:spt="202" type="#_x0000_t202" style="position:absolute;left:0pt;margin-left:419.05pt;margin-top:175.15pt;height:26.6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47"/>
                    <w:ind w:left="140"/>
                  </w:pPr>
                  <w:r>
                    <w:rPr>
                      <w:rFonts w:hint="eastAsia" w:ascii="宋体"/>
                    </w:rPr>
                    <w:t>回收率</w:t>
                  </w:r>
                  <w:r>
                    <w:t>%</w:t>
                  </w:r>
                </w:p>
              </w:txbxContent>
            </v:textbox>
          </v:shape>
        </w:pict>
      </w:r>
      <w:r>
        <w:rPr>
          <w:sz w:val="22"/>
          <w:szCs w:val="22"/>
        </w:rPr>
        <w:pict>
          <v:shape id="_x0000_s3948" o:spid="_x0000_s3948" o:spt="202" type="#_x0000_t202" style="position:absolute;left:0pt;margin-left:467.45pt;margin-top:175.15pt;height:13.35pt;width:96.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608"/>
                    <w:rPr>
                      <w:rFonts w:ascii="宋体"/>
                    </w:rPr>
                  </w:pPr>
                  <w:r>
                    <w:rPr>
                      <w:rFonts w:hint="eastAsia" w:ascii="宋体"/>
                    </w:rPr>
                    <w:t>控制范围</w:t>
                  </w:r>
                </w:p>
              </w:txbxContent>
            </v:textbox>
          </v:shape>
        </w:pict>
      </w:r>
      <w:r>
        <w:rPr>
          <w:sz w:val="22"/>
          <w:szCs w:val="22"/>
        </w:rPr>
        <w:pict>
          <v:shape id="_x0000_s3949" o:spid="_x0000_s3949" o:spt="202" type="#_x0000_t202" style="position:absolute;left:0pt;margin-left:467.45pt;margin-top:188.5pt;height:13.3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7"/>
                    <w:ind w:left="16"/>
                    <w:jc w:val="center"/>
                    <w:rPr>
                      <w:rFonts w:ascii="宋体"/>
                    </w:rPr>
                  </w:pPr>
                  <w:r>
                    <w:rPr>
                      <w:rFonts w:hint="eastAsia" w:ascii="宋体"/>
                    </w:rPr>
                    <w:t>低</w:t>
                  </w:r>
                </w:p>
              </w:txbxContent>
            </v:textbox>
          </v:shape>
        </w:pict>
      </w:r>
      <w:r>
        <w:rPr>
          <w:sz w:val="22"/>
          <w:szCs w:val="22"/>
        </w:rPr>
        <w:pict>
          <v:shape id="_x0000_s3950" o:spid="_x0000_s3950" o:spt="202" type="#_x0000_t202" style="position:absolute;left:0pt;margin-left:515.8pt;margin-top:188.5pt;height:13.35pt;width:48.3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3"/>
                    <w:jc w:val="center"/>
                    <w:rPr>
                      <w:rFonts w:ascii="宋体"/>
                    </w:rPr>
                  </w:pPr>
                  <w:r>
                    <w:rPr>
                      <w:rFonts w:hint="eastAsia" w:ascii="宋体"/>
                    </w:rPr>
                    <w:t>高</w:t>
                  </w:r>
                </w:p>
              </w:txbxContent>
            </v:textbox>
          </v:shape>
        </w:pict>
      </w:r>
      <w:r>
        <w:rPr>
          <w:sz w:val="22"/>
          <w:szCs w:val="22"/>
        </w:rPr>
        <w:pict>
          <v:shape id="_x0000_s3951" o:spid="_x0000_s3951" o:spt="202" type="#_x0000_t202" style="position:absolute;left:0pt;margin-left:30.35pt;margin-top:201.8pt;height:13.95pt;width:63.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276"/>
                    <w:rPr>
                      <w:rFonts w:ascii="宋体"/>
                      <w:b/>
                      <w:sz w:val="18"/>
                    </w:rPr>
                  </w:pPr>
                  <w:r>
                    <w:rPr>
                      <w:rFonts w:hint="eastAsia" w:ascii="宋体"/>
                      <w:b/>
                      <w:sz w:val="18"/>
                    </w:rPr>
                    <w:t>总石油烃</w:t>
                  </w:r>
                </w:p>
              </w:txbxContent>
            </v:textbox>
          </v:shape>
        </w:pict>
      </w:r>
      <w:r>
        <w:rPr>
          <w:sz w:val="22"/>
          <w:szCs w:val="22"/>
        </w:rPr>
        <w:pict>
          <v:shape id="_x0000_s3952" o:spid="_x0000_s3952" o:spt="202" type="#_x0000_t202" style="position:absolute;left:0pt;margin-left:93.7pt;margin-top:201.8pt;height:13.95pt;width:90.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953" o:spid="_x0000_s3953" o:spt="202" type="#_x0000_t202" style="position:absolute;left:0pt;margin-left:184.4pt;margin-top:201.8pt;height:13.95pt;width:39.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954" o:spid="_x0000_s3954" o:spt="202" type="#_x0000_t202" style="position:absolute;left:0pt;margin-left:223.45pt;margin-top:201.8pt;height:13.95pt;width:44.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955" o:spid="_x0000_s3955" o:spt="202" type="#_x0000_t202" style="position:absolute;left:0pt;margin-left:267.85pt;margin-top:201.8pt;height:13.9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956" o:spid="_x0000_s3956" o:spt="202" type="#_x0000_t202" style="position:absolute;left:0pt;margin-left:316.2pt;margin-top:201.8pt;height:13.9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957" o:spid="_x0000_s3957" o:spt="202" type="#_x0000_t202" style="position:absolute;left:0pt;margin-left:364.55pt;margin-top:201.8pt;height:13.95pt;width:5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958" o:spid="_x0000_s3958" o:spt="202" type="#_x0000_t202" style="position:absolute;left:0pt;margin-left:419.05pt;margin-top:201.8pt;height:13.9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959" o:spid="_x0000_s3959" o:spt="202" type="#_x0000_t202" style="position:absolute;left:0pt;margin-left:467.45pt;margin-top:201.8pt;height:13.9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960" o:spid="_x0000_s3960" o:spt="202" type="#_x0000_t202" style="position:absolute;left:0pt;margin-left:515.8pt;margin-top:201.8pt;height:13.95pt;width:48.3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3961" o:spid="_x0000_s3961" o:spt="202" type="#_x0000_t202" style="position:absolute;left:0pt;margin-left:30.35pt;margin-top:215.7pt;height:13.95pt;width:63.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56"/>
                  </w:pPr>
                  <w:r>
                    <w:t>C10~C40</w:t>
                  </w:r>
                </w:p>
              </w:txbxContent>
            </v:textbox>
          </v:shape>
        </w:pict>
      </w:r>
      <w:r>
        <w:rPr>
          <w:sz w:val="22"/>
          <w:szCs w:val="22"/>
        </w:rPr>
        <w:pict>
          <v:shape id="_x0000_s3962" o:spid="_x0000_s3962" o:spt="202" type="#_x0000_t202" style="position:absolute;left:0pt;margin-left:93.7pt;margin-top:215.7pt;height:13.95pt;width:90.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55"/>
                  </w:pPr>
                  <w:r>
                    <w:t>ISO 16703:2011</w:t>
                  </w:r>
                </w:p>
              </w:txbxContent>
            </v:textbox>
          </v:shape>
        </w:pict>
      </w:r>
      <w:r>
        <w:rPr>
          <w:sz w:val="22"/>
          <w:szCs w:val="22"/>
        </w:rPr>
        <w:pict>
          <v:shape id="_x0000_s3963" o:spid="_x0000_s3963" o:spt="202" type="#_x0000_t202" style="position:absolute;left:0pt;margin-left:184.4pt;margin-top:215.7pt;height:13.95pt;width:39.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6" w:right="263"/>
                    <w:jc w:val="center"/>
                  </w:pPr>
                  <w:r>
                    <w:t>25</w:t>
                  </w:r>
                </w:p>
              </w:txbxContent>
            </v:textbox>
          </v:shape>
        </w:pict>
      </w:r>
      <w:r>
        <w:rPr>
          <w:sz w:val="22"/>
          <w:szCs w:val="22"/>
        </w:rPr>
        <w:pict>
          <v:shape id="_x0000_s3964" o:spid="_x0000_s3964" o:spt="202" type="#_x0000_t202" style="position:absolute;left:0pt;margin-left:223.45pt;margin-top:215.7pt;height:13.95pt;width:44.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05"/>
                  </w:pPr>
                  <w:r>
                    <w:t>mg/kg</w:t>
                  </w:r>
                </w:p>
              </w:txbxContent>
            </v:textbox>
          </v:shape>
        </w:pict>
      </w:r>
      <w:r>
        <w:rPr>
          <w:sz w:val="22"/>
          <w:szCs w:val="22"/>
        </w:rPr>
        <w:pict>
          <v:shape id="_x0000_s3965" o:spid="_x0000_s3965" o:spt="202" type="#_x0000_t202" style="position:absolute;left:0pt;margin-left:267.85pt;margin-top:215.7pt;height:13.9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5" w:right="182"/>
                    <w:jc w:val="center"/>
                  </w:pPr>
                  <w:r>
                    <w:t>&lt;25</w:t>
                  </w:r>
                </w:p>
              </w:txbxContent>
            </v:textbox>
          </v:shape>
        </w:pict>
      </w:r>
      <w:r>
        <w:rPr>
          <w:sz w:val="22"/>
          <w:szCs w:val="22"/>
        </w:rPr>
        <w:pict>
          <v:shape id="_x0000_s3966" o:spid="_x0000_s3966" o:spt="202" type="#_x0000_t202" style="position:absolute;left:0pt;margin-left:316.2pt;margin-top:215.7pt;height:13.9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7"/>
                    <w:jc w:val="center"/>
                  </w:pPr>
                  <w:r>
                    <w:rPr>
                      <w:w w:val="99"/>
                    </w:rPr>
                    <w:t>-</w:t>
                  </w:r>
                </w:p>
              </w:txbxContent>
            </v:textbox>
          </v:shape>
        </w:pict>
      </w:r>
      <w:r>
        <w:rPr>
          <w:sz w:val="22"/>
          <w:szCs w:val="22"/>
        </w:rPr>
        <w:pict>
          <v:shape id="_x0000_s3967" o:spid="_x0000_s3967" o:spt="202" type="#_x0000_t202" style="position:absolute;left:0pt;margin-left:364.55pt;margin-top:215.7pt;height:13.95pt;width:5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4"/>
                    <w:jc w:val="center"/>
                  </w:pPr>
                  <w:r>
                    <w:rPr>
                      <w:w w:val="99"/>
                    </w:rPr>
                    <w:t>-</w:t>
                  </w:r>
                </w:p>
              </w:txbxContent>
            </v:textbox>
          </v:shape>
        </w:pict>
      </w:r>
      <w:r>
        <w:rPr>
          <w:sz w:val="22"/>
          <w:szCs w:val="22"/>
        </w:rPr>
        <w:pict>
          <v:shape id="_x0000_s3968" o:spid="_x0000_s3968" o:spt="202" type="#_x0000_t202" style="position:absolute;left:0pt;margin-left:419.05pt;margin-top:215.7pt;height:13.9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6"/>
                    <w:jc w:val="center"/>
                  </w:pPr>
                  <w:r>
                    <w:rPr>
                      <w:w w:val="99"/>
                    </w:rPr>
                    <w:t>-</w:t>
                  </w:r>
                </w:p>
              </w:txbxContent>
            </v:textbox>
          </v:shape>
        </w:pict>
      </w:r>
      <w:r>
        <w:rPr>
          <w:sz w:val="22"/>
          <w:szCs w:val="22"/>
        </w:rPr>
        <w:pict>
          <v:shape id="_x0000_s3969" o:spid="_x0000_s3969" o:spt="202" type="#_x0000_t202" style="position:absolute;left:0pt;margin-left:467.45pt;margin-top:215.7pt;height:13.9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6"/>
                    <w:jc w:val="center"/>
                  </w:pPr>
                  <w:r>
                    <w:rPr>
                      <w:w w:val="99"/>
                    </w:rPr>
                    <w:t>-</w:t>
                  </w:r>
                </w:p>
              </w:txbxContent>
            </v:textbox>
          </v:shape>
        </w:pict>
      </w:r>
      <w:r>
        <w:rPr>
          <w:sz w:val="22"/>
          <w:szCs w:val="22"/>
        </w:rPr>
        <w:pict>
          <v:shape id="_x0000_s3970" o:spid="_x0000_s3970" o:spt="202" type="#_x0000_t202" style="position:absolute;left:0pt;margin-left:515.8pt;margin-top:215.7pt;height:13.95pt;width:48.3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3971" o:spid="_x0000_s3971" o:spt="202" type="#_x0000_t202" style="position:absolute;left:0pt;margin-left:30.35pt;margin-top:229.65pt;height:11.25pt;width:63.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
                    <w:ind w:left="455" w:right="441"/>
                    <w:jc w:val="center"/>
                  </w:pPr>
                  <w:r>
                    <w:t>C40</w:t>
                  </w:r>
                </w:p>
              </w:txbxContent>
            </v:textbox>
          </v:shape>
        </w:pict>
      </w:r>
      <w:r>
        <w:rPr>
          <w:sz w:val="22"/>
          <w:szCs w:val="22"/>
        </w:rPr>
        <w:pict>
          <v:shape id="_x0000_s3972" o:spid="_x0000_s3972" o:spt="202" type="#_x0000_t202" style="position:absolute;left:0pt;margin-left:93.7pt;margin-top:229.65pt;height:11.25pt;width:90.7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
                    <w:ind w:left="255"/>
                  </w:pPr>
                  <w:r>
                    <w:t>ISO 16703:2011</w:t>
                  </w:r>
                </w:p>
              </w:txbxContent>
            </v:textbox>
          </v:shape>
        </w:pict>
      </w:r>
      <w:r>
        <w:rPr>
          <w:sz w:val="22"/>
          <w:szCs w:val="22"/>
        </w:rPr>
        <w:pict>
          <v:shape id="_x0000_s3973" o:spid="_x0000_s3973" o:spt="202" type="#_x0000_t202" style="position:absolute;left:0pt;margin-left:184.4pt;margin-top:229.65pt;height:11.25pt;width:39.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
                    <w:ind w:left="16"/>
                    <w:jc w:val="center"/>
                  </w:pPr>
                  <w:r>
                    <w:rPr>
                      <w:w w:val="99"/>
                    </w:rPr>
                    <w:t>-</w:t>
                  </w:r>
                </w:p>
              </w:txbxContent>
            </v:textbox>
          </v:shape>
        </w:pict>
      </w:r>
      <w:r>
        <w:rPr>
          <w:sz w:val="22"/>
          <w:szCs w:val="22"/>
        </w:rPr>
        <w:pict>
          <v:shape id="_x0000_s3974" o:spid="_x0000_s3974" o:spt="202" type="#_x0000_t202" style="position:absolute;left:0pt;margin-left:223.45pt;margin-top:229.65pt;height:11.25pt;width:44.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
                    <w:ind w:left="14"/>
                    <w:jc w:val="center"/>
                  </w:pPr>
                  <w:r>
                    <w:rPr>
                      <w:w w:val="99"/>
                    </w:rPr>
                    <w:t>-</w:t>
                  </w:r>
                </w:p>
              </w:txbxContent>
            </v:textbox>
          </v:shape>
        </w:pict>
      </w:r>
      <w:r>
        <w:rPr>
          <w:sz w:val="22"/>
          <w:szCs w:val="22"/>
        </w:rPr>
        <w:pict>
          <v:shape id="_x0000_s3975" o:spid="_x0000_s3975" o:spt="202" type="#_x0000_t202" style="position:absolute;left:0pt;margin-left:267.85pt;margin-top:229.65pt;height:11.2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
                    <w:ind w:left="16"/>
                    <w:jc w:val="center"/>
                  </w:pPr>
                  <w:r>
                    <w:rPr>
                      <w:w w:val="99"/>
                    </w:rPr>
                    <w:t>-</w:t>
                  </w:r>
                </w:p>
              </w:txbxContent>
            </v:textbox>
          </v:shape>
        </w:pict>
      </w:r>
      <w:r>
        <w:rPr>
          <w:sz w:val="22"/>
          <w:szCs w:val="22"/>
        </w:rPr>
        <w:pict>
          <v:shape id="_x0000_s3976" o:spid="_x0000_s3976" o:spt="202" type="#_x0000_t202" style="position:absolute;left:0pt;margin-left:316.2pt;margin-top:229.65pt;height:11.2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
                    <w:ind w:left="195" w:right="181"/>
                    <w:jc w:val="center"/>
                  </w:pPr>
                  <w:r>
                    <w:t>40</w:t>
                  </w:r>
                </w:p>
              </w:txbxContent>
            </v:textbox>
          </v:shape>
        </w:pict>
      </w:r>
      <w:r>
        <w:rPr>
          <w:sz w:val="22"/>
          <w:szCs w:val="22"/>
        </w:rPr>
        <w:pict>
          <v:shape id="_x0000_s3977" o:spid="_x0000_s3977" o:spt="202" type="#_x0000_t202" style="position:absolute;left:0pt;margin-left:364.55pt;margin-top:229.65pt;height:11.25pt;width:5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
                    <w:ind w:left="351"/>
                  </w:pPr>
                  <w:r>
                    <w:t>35.0</w:t>
                  </w:r>
                </w:p>
              </w:txbxContent>
            </v:textbox>
          </v:shape>
        </w:pict>
      </w:r>
      <w:r>
        <w:rPr>
          <w:sz w:val="22"/>
          <w:szCs w:val="22"/>
        </w:rPr>
        <w:pict>
          <v:shape id="_x0000_s3978" o:spid="_x0000_s3978" o:spt="202" type="#_x0000_t202" style="position:absolute;left:0pt;margin-left:419.05pt;margin-top:229.65pt;height:11.2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
                    <w:ind w:left="161" w:right="193"/>
                    <w:jc w:val="center"/>
                  </w:pPr>
                  <w:r>
                    <w:t>88</w:t>
                  </w:r>
                </w:p>
              </w:txbxContent>
            </v:textbox>
          </v:shape>
        </w:pict>
      </w:r>
      <w:r>
        <w:rPr>
          <w:sz w:val="22"/>
          <w:szCs w:val="22"/>
        </w:rPr>
        <w:pict>
          <v:shape id="_x0000_s3979" o:spid="_x0000_s3979" o:spt="202" type="#_x0000_t202" style="position:absolute;left:0pt;margin-left:467.45pt;margin-top:229.65pt;height:11.2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
                    <w:ind w:left="195" w:right="181"/>
                    <w:jc w:val="center"/>
                  </w:pPr>
                  <w:r>
                    <w:t>70</w:t>
                  </w:r>
                </w:p>
              </w:txbxContent>
            </v:textbox>
          </v:shape>
        </w:pict>
      </w:r>
      <w:r>
        <w:rPr>
          <w:sz w:val="22"/>
          <w:szCs w:val="22"/>
        </w:rPr>
        <w:pict>
          <v:shape id="_x0000_s3980" o:spid="_x0000_s3980" o:spt="202" type="#_x0000_t202" style="position:absolute;left:0pt;margin-left:515.8pt;margin-top:229.65pt;height:11.25pt;width:48.3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
                    <w:ind w:left="320" w:right="305"/>
                    <w:jc w:val="center"/>
                  </w:pPr>
                  <w:r>
                    <w:t>130</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595" o:spid="_x0000_s6595" o:spt="75" type="#_x0000_t75" style="position:absolute;left:0pt;margin-left:53.9pt;margin-top:28.3pt;height:32.5pt;width:70.1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3981" o:spid="_x0000_s3981" o:spt="203" style="position:absolute;left:0pt;margin-left:32.15pt;margin-top:113.5pt;height:136.6pt;width:530.05pt;mso-position-horizontal-relative:page;mso-position-vertical-relative:page;z-index:-2048;mso-width-relative:page;mso-height-relative:page;" coordorigin="643,2270" coordsize="10601,2732">
            <o:lock v:ext="edit"/>
            <v:line id="_x0000_s3982" o:spid="_x0000_s3982" o:spt="20" style="position:absolute;left:6288;top:2290;height:627;width:0;" coordsize="21600,21600">
              <v:path arrowok="t"/>
              <v:fill focussize="0,0"/>
              <v:stroke weight="0.14pt"/>
              <v:imagedata o:title=""/>
              <o:lock v:ext="edit"/>
            </v:line>
            <v:line id="_x0000_s3983" o:spid="_x0000_s3983" o:spt="20" style="position:absolute;left:6288;top:2290;height:628;width:0;" coordsize="21600,21600">
              <v:path arrowok="t"/>
              <v:fill focussize="0,0"/>
              <v:stroke weight="0.12pt"/>
              <v:imagedata o:title=""/>
              <o:lock v:ext="edit"/>
            </v:line>
            <v:line id="_x0000_s3984" o:spid="_x0000_s3984" o:spt="20" style="position:absolute;left:7800;top:2290;height:872;width:0;" coordsize="21600,21600">
              <v:path arrowok="t"/>
              <v:fill focussize="0,0"/>
              <v:stroke weight="0.14pt"/>
              <v:imagedata o:title=""/>
              <o:lock v:ext="edit"/>
            </v:line>
            <v:line id="_x0000_s3985" o:spid="_x0000_s3985" o:spt="20" style="position:absolute;left:7800;top:2290;height:874;width:0;" coordsize="21600,21600">
              <v:path arrowok="t"/>
              <v:fill focussize="0,0"/>
              <v:stroke weight="0.12pt"/>
              <v:imagedata o:title=""/>
              <o:lock v:ext="edit"/>
            </v:line>
            <v:line id="_x0000_s3986" o:spid="_x0000_s3986" o:spt="20" style="position:absolute;left:3182;top:2290;height:2704;width:0;" coordsize="21600,21600">
              <v:path arrowok="t"/>
              <v:fill focussize="0,0"/>
              <v:stroke weight="0.14pt"/>
              <v:imagedata o:title=""/>
              <o:lock v:ext="edit"/>
            </v:line>
            <v:line id="_x0000_s3987" o:spid="_x0000_s3987" o:spt="20" style="position:absolute;left:3182;top:2290;height:2705;width:0;" coordsize="21600,21600">
              <v:path arrowok="t"/>
              <v:fill focussize="0,0"/>
              <v:stroke weight="0.12pt"/>
              <v:imagedata o:title=""/>
              <o:lock v:ext="edit"/>
            </v:line>
            <v:line id="_x0000_s3988" o:spid="_x0000_s3988" o:spt="20" style="position:absolute;left:4445;top:2290;height:2704;width:0;" coordsize="21600,21600">
              <v:path arrowok="t"/>
              <v:fill focussize="0,0"/>
              <v:stroke weight="0.14pt"/>
              <v:imagedata o:title=""/>
              <o:lock v:ext="edit"/>
            </v:line>
            <v:line id="_x0000_s3989" o:spid="_x0000_s3989" o:spt="20" style="position:absolute;left:4445;top:2290;height:2705;width:0;" coordsize="21600,21600">
              <v:path arrowok="t"/>
              <v:fill focussize="0,0"/>
              <v:stroke weight="0.12pt"/>
              <v:imagedata o:title=""/>
              <o:lock v:ext="edit"/>
            </v:line>
            <v:line id="_x0000_s3990" o:spid="_x0000_s3990" o:spt="20" style="position:absolute;left:11235;top:2290;height:2704;width:0;" coordsize="21600,21600">
              <v:path arrowok="t"/>
              <v:fill focussize="0,0"/>
              <v:stroke weight="0.14pt"/>
              <v:imagedata o:title=""/>
              <o:lock v:ext="edit"/>
            </v:line>
            <v:line id="_x0000_s3991" o:spid="_x0000_s3991" o:spt="20" style="position:absolute;left:11235;top:2290;height:2705;width:0;" coordsize="21600,21600">
              <v:path arrowok="t"/>
              <v:fill focussize="0,0"/>
              <v:stroke weight="0.12pt"/>
              <v:imagedata o:title=""/>
              <o:lock v:ext="edit"/>
            </v:line>
            <v:line id="_x0000_s3992" o:spid="_x0000_s3992" o:spt="20" style="position:absolute;left:662;top:2672;height:0;width:10573;" coordsize="21600,21600">
              <v:path arrowok="t"/>
              <v:fill focussize="0,0"/>
              <v:stroke weight="0.14pt"/>
              <v:imagedata o:title=""/>
              <o:lock v:ext="edit"/>
            </v:line>
            <v:line id="_x0000_s3993" o:spid="_x0000_s3993" o:spt="20" style="position:absolute;left:662;top:2672;height:0;width:10574;" coordsize="21600,21600">
              <v:path arrowok="t"/>
              <v:fill focussize="0,0"/>
              <v:stroke weight="0.12pt"/>
              <v:imagedata o:title=""/>
              <o:lock v:ext="edit"/>
            </v:line>
            <v:line id="_x0000_s3994" o:spid="_x0000_s3994" o:spt="20" style="position:absolute;left:9450;top:2920;height:242;width:0;" coordsize="21600,21600">
              <v:path arrowok="t"/>
              <v:fill focussize="0,0"/>
              <v:stroke weight="0.14pt"/>
              <v:imagedata o:title=""/>
              <o:lock v:ext="edit"/>
            </v:line>
            <v:line id="_x0000_s3995" o:spid="_x0000_s3995" o:spt="20" style="position:absolute;left:9450;top:2918;height:246;width:0;" coordsize="21600,21600">
              <v:path arrowok="t"/>
              <v:fill focussize="0,0"/>
              <v:stroke weight="0.12pt"/>
              <v:imagedata o:title=""/>
              <o:lock v:ext="edit"/>
            </v:line>
            <v:line id="_x0000_s3996" o:spid="_x0000_s3996" o:spt="20" style="position:absolute;left:662;top:2917;height:0;width:10573;" coordsize="21600,21600">
              <v:path arrowok="t"/>
              <v:fill focussize="0,0"/>
              <v:stroke weight="0.14pt"/>
              <v:imagedata o:title=""/>
              <o:lock v:ext="edit"/>
            </v:line>
            <v:line id="_x0000_s3997" o:spid="_x0000_s3997" o:spt="20" style="position:absolute;left:662;top:2917;height:0;width:10574;" coordsize="21600,21600">
              <v:path arrowok="t"/>
              <v:fill focussize="0,0"/>
              <v:stroke weight="0.12pt"/>
              <v:imagedata o:title=""/>
              <o:lock v:ext="edit"/>
            </v:line>
            <v:line id="_x0000_s3998" o:spid="_x0000_s3998" o:spt="20" style="position:absolute;left:1657;top:3165;height:1829;width:0;" coordsize="21600,21600">
              <v:path arrowok="t"/>
              <v:fill focussize="0,0"/>
              <v:stroke weight="0.14pt"/>
              <v:imagedata o:title=""/>
              <o:lock v:ext="edit"/>
            </v:line>
            <v:line id="_x0000_s3999" o:spid="_x0000_s3999" o:spt="20" style="position:absolute;left:1657;top:3164;height:1831;width:0;" coordsize="21600,21600">
              <v:path arrowok="t"/>
              <v:fill focussize="0,0"/>
              <v:stroke weight="0.12pt"/>
              <v:imagedata o:title=""/>
              <o:lock v:ext="edit"/>
            </v:line>
            <v:line id="_x0000_s4000" o:spid="_x0000_s4000" o:spt="20" style="position:absolute;left:3813;top:3165;height:1829;width:0;" coordsize="21600,21600">
              <v:path arrowok="t"/>
              <v:fill focussize="0,0"/>
              <v:stroke weight="0.14pt"/>
              <v:imagedata o:title=""/>
              <o:lock v:ext="edit"/>
            </v:line>
            <v:line id="_x0000_s4001" o:spid="_x0000_s4001" o:spt="20" style="position:absolute;left:3813;top:3164;height:1831;width:0;" coordsize="21600,21600">
              <v:path arrowok="t"/>
              <v:fill focussize="0,0"/>
              <v:stroke weight="0.12pt"/>
              <v:imagedata o:title=""/>
              <o:lock v:ext="edit"/>
            </v:line>
            <v:line id="_x0000_s4002" o:spid="_x0000_s4002" o:spt="20" style="position:absolute;left:5076;top:3165;height:1829;width:0;" coordsize="21600,21600">
              <v:path arrowok="t"/>
              <v:fill focussize="0,0"/>
              <v:stroke weight="0.14pt"/>
              <v:imagedata o:title=""/>
              <o:lock v:ext="edit"/>
            </v:line>
            <v:line id="_x0000_s4003" o:spid="_x0000_s4003" o:spt="20" style="position:absolute;left:5076;top:3164;height:1831;width:0;" coordsize="21600,21600">
              <v:path arrowok="t"/>
              <v:fill focussize="0,0"/>
              <v:stroke weight="0.12pt"/>
              <v:imagedata o:title=""/>
              <o:lock v:ext="edit"/>
            </v:line>
            <v:line id="_x0000_s4004" o:spid="_x0000_s4004" o:spt="20" style="position:absolute;left:662;top:3162;height:0;width:10573;" coordsize="21600,21600">
              <v:path arrowok="t"/>
              <v:fill focussize="0,0"/>
              <v:stroke weight="0.14pt"/>
              <v:imagedata o:title=""/>
              <o:lock v:ext="edit"/>
            </v:line>
            <v:line id="_x0000_s4005" o:spid="_x0000_s4005" o:spt="20" style="position:absolute;left:662;top:3162;height:0;width:10574;" coordsize="21600,21600">
              <v:path arrowok="t"/>
              <v:fill focussize="0,0"/>
              <v:stroke weight="0.12pt"/>
              <v:imagedata o:title=""/>
              <o:lock v:ext="edit"/>
            </v:line>
            <v:line id="_x0000_s4006" o:spid="_x0000_s4006" o:spt="20" style="position:absolute;left:5707;top:3422;height:1572;width:0;" coordsize="21600,21600">
              <v:path arrowok="t"/>
              <v:fill focussize="0,0"/>
              <v:stroke weight="0.14pt"/>
              <v:imagedata o:title=""/>
              <o:lock v:ext="edit"/>
            </v:line>
            <v:line id="_x0000_s4007" o:spid="_x0000_s4007" o:spt="20" style="position:absolute;left:5707;top:3420;height:1575;width:0;" coordsize="21600,21600">
              <v:path arrowok="t"/>
              <v:fill focussize="0,0"/>
              <v:stroke weight="0.12pt"/>
              <v:imagedata o:title=""/>
              <o:lock v:ext="edit"/>
            </v:line>
            <v:line id="_x0000_s4008" o:spid="_x0000_s4008" o:spt="20" style="position:absolute;left:6288;top:3422;height:1572;width:0;" coordsize="21600,21600">
              <v:path arrowok="t"/>
              <v:fill focussize="0,0"/>
              <v:stroke weight="0.14pt"/>
              <v:imagedata o:title=""/>
              <o:lock v:ext="edit"/>
            </v:line>
            <v:line id="_x0000_s4009" o:spid="_x0000_s4009" o:spt="20" style="position:absolute;left:6288;top:3420;height:1575;width:0;" coordsize="21600,21600">
              <v:path arrowok="t"/>
              <v:fill focussize="0,0"/>
              <v:stroke weight="0.12pt"/>
              <v:imagedata o:title=""/>
              <o:lock v:ext="edit"/>
            </v:line>
            <v:line id="_x0000_s4010" o:spid="_x0000_s4010" o:spt="20" style="position:absolute;left:7181;top:3422;height:1572;width:0;" coordsize="21600,21600">
              <v:path arrowok="t"/>
              <v:fill focussize="0,0"/>
              <v:stroke weight="0.14pt"/>
              <v:imagedata o:title=""/>
              <o:lock v:ext="edit"/>
            </v:line>
            <v:line id="_x0000_s4011" o:spid="_x0000_s4011" o:spt="20" style="position:absolute;left:7181;top:3420;height:1575;width:0;" coordsize="21600,21600">
              <v:path arrowok="t"/>
              <v:fill focussize="0,0"/>
              <v:stroke weight="0.12pt"/>
              <v:imagedata o:title=""/>
              <o:lock v:ext="edit"/>
            </v:line>
            <v:line id="_x0000_s4012" o:spid="_x0000_s4012" o:spt="20" style="position:absolute;left:7800;top:3422;height:1572;width:0;" coordsize="21600,21600">
              <v:path arrowok="t"/>
              <v:fill focussize="0,0"/>
              <v:stroke weight="0.14pt"/>
              <v:imagedata o:title=""/>
              <o:lock v:ext="edit"/>
            </v:line>
            <v:line id="_x0000_s4013" o:spid="_x0000_s4013" o:spt="20" style="position:absolute;left:7800;top:3420;height:1575;width:0;" coordsize="21600,21600">
              <v:path arrowok="t"/>
              <v:fill focussize="0,0"/>
              <v:stroke weight="0.12pt"/>
              <v:imagedata o:title=""/>
              <o:lock v:ext="edit"/>
            </v:line>
            <v:line id="_x0000_s4014" o:spid="_x0000_s4014" o:spt="20" style="position:absolute;left:8556;top:3422;height:1572;width:0;" coordsize="21600,21600">
              <v:path arrowok="t"/>
              <v:fill focussize="0,0"/>
              <v:stroke weight="0.14pt"/>
              <v:imagedata o:title=""/>
              <o:lock v:ext="edit"/>
            </v:line>
            <v:line id="_x0000_s4015" o:spid="_x0000_s4015" o:spt="20" style="position:absolute;left:8556;top:3420;height:1575;width:0;" coordsize="21600,21600">
              <v:path arrowok="t"/>
              <v:fill focussize="0,0"/>
              <v:stroke weight="0.12pt"/>
              <v:imagedata o:title=""/>
              <o:lock v:ext="edit"/>
            </v:line>
            <v:line id="_x0000_s4016" o:spid="_x0000_s4016" o:spt="20" style="position:absolute;left:9450;top:3422;height:1572;width:0;" coordsize="21600,21600">
              <v:path arrowok="t"/>
              <v:fill focussize="0,0"/>
              <v:stroke weight="0.14pt"/>
              <v:imagedata o:title=""/>
              <o:lock v:ext="edit"/>
            </v:line>
            <v:line id="_x0000_s4017" o:spid="_x0000_s4017" o:spt="20" style="position:absolute;left:9450;top:3420;height:1575;width:0;" coordsize="21600,21600">
              <v:path arrowok="t"/>
              <v:fill focussize="0,0"/>
              <v:stroke weight="0.12pt"/>
              <v:imagedata o:title=""/>
              <o:lock v:ext="edit"/>
            </v:line>
            <v:line id="_x0000_s4018" o:spid="_x0000_s4018" o:spt="20" style="position:absolute;left:10342;top:3422;height:1572;width:0;" coordsize="21600,21600">
              <v:path arrowok="t"/>
              <v:fill focussize="0,0"/>
              <v:stroke weight="0.14pt"/>
              <v:imagedata o:title=""/>
              <o:lock v:ext="edit"/>
            </v:line>
            <v:line id="_x0000_s4019" o:spid="_x0000_s4019" o:spt="20" style="position:absolute;left:10342;top:3420;height:1575;width:0;" coordsize="21600,21600">
              <v:path arrowok="t"/>
              <v:fill focussize="0,0"/>
              <v:stroke weight="0.12pt"/>
              <v:imagedata o:title=""/>
              <o:lock v:ext="edit"/>
            </v:line>
            <v:line id="_x0000_s4020" o:spid="_x0000_s4020" o:spt="20" style="position:absolute;left:5078;top:3419;height:0;width:6157;" coordsize="21600,21600">
              <v:path arrowok="t"/>
              <v:fill focussize="0,0"/>
              <v:stroke weight="0.14pt"/>
              <v:imagedata o:title=""/>
              <o:lock v:ext="edit"/>
            </v:line>
            <v:line id="_x0000_s4021" o:spid="_x0000_s4021" o:spt="20" style="position:absolute;left:5077;top:3419;height:0;width:6159;" coordsize="21600,21600">
              <v:path arrowok="t"/>
              <v:fill focussize="0,0"/>
              <v:stroke weight="0.12pt"/>
              <v:imagedata o:title=""/>
              <o:lock v:ext="edit"/>
            </v:line>
            <v:line id="_x0000_s4022" o:spid="_x0000_s4022" o:spt="20" style="position:absolute;left:662;top:4480;height:0;width:10573;" coordsize="21600,21600">
              <v:path arrowok="t"/>
              <v:fill focussize="0,0"/>
              <v:stroke weight="0.14pt"/>
              <v:imagedata o:title=""/>
              <o:lock v:ext="edit"/>
            </v:line>
            <v:line id="_x0000_s4023" o:spid="_x0000_s4023" o:spt="20" style="position:absolute;left:662;top:4480;height:0;width:10574;" coordsize="21600,21600">
              <v:path arrowok="t"/>
              <v:fill focussize="0,0"/>
              <v:stroke weight="0.12pt"/>
              <v:imagedata o:title=""/>
              <o:lock v:ext="edit"/>
            </v:line>
            <v:line id="_x0000_s4024" o:spid="_x0000_s4024" o:spt="20" style="position:absolute;left:662;top:4737;height:0;width:10573;" coordsize="21600,21600">
              <v:path arrowok="t"/>
              <v:fill focussize="0,0"/>
              <v:stroke weight="0.14pt"/>
              <v:imagedata o:title=""/>
              <o:lock v:ext="edit"/>
            </v:line>
            <v:line id="_x0000_s4025" o:spid="_x0000_s4025" o:spt="20" style="position:absolute;left:662;top:4737;height:0;width:10574;" coordsize="21600,21600">
              <v:path arrowok="t"/>
              <v:fill focussize="0,0"/>
              <v:stroke weight="0.12pt"/>
              <v:imagedata o:title=""/>
              <o:lock v:ext="edit"/>
            </v:line>
            <v:line id="_x0000_s4026" o:spid="_x0000_s4026" o:spt="20" style="position:absolute;left:662;top:4994;height:0;width:10573;" coordsize="21600,21600">
              <v:path arrowok="t"/>
              <v:fill focussize="0,0"/>
              <v:stroke weight="0.14pt"/>
              <v:imagedata o:title=""/>
              <o:lock v:ext="edit"/>
            </v:line>
            <v:line id="_x0000_s4027" o:spid="_x0000_s4027" o:spt="20" style="position:absolute;left:662;top:4994;height:0;width:10574;" coordsize="21600,21600">
              <v:path arrowok="t"/>
              <v:fill focussize="0,0"/>
              <v:stroke weight="0.12pt"/>
              <v:imagedata o:title=""/>
              <o:lock v:ext="edit"/>
            </v:line>
            <v:line id="_x0000_s4028" o:spid="_x0000_s4028" o:spt="20" style="position:absolute;left:644;top:2272;height:0;width:10598;" coordsize="21600,21600">
              <v:path arrowok="t"/>
              <v:fill focussize="0,0"/>
              <v:stroke weight="0.14pt"/>
              <v:imagedata o:title=""/>
              <o:lock v:ext="edit"/>
            </v:line>
            <v:line id="_x0000_s4029" o:spid="_x0000_s4029" o:spt="20" style="position:absolute;left:643;top:2280;height:0;width:10601;" coordsize="21600,21600">
              <v:path arrowok="t"/>
              <v:fill focussize="0,0"/>
              <v:stroke weight="0.96pt"/>
              <v:imagedata o:title=""/>
              <o:lock v:ext="edit"/>
            </v:line>
            <v:line id="_x0000_s4030" o:spid="_x0000_s4030" o:spt="20" style="position:absolute;left:644;top:2272;height:2729;width:0;" coordsize="21600,21600">
              <v:path arrowok="t"/>
              <v:fill focussize="0,0"/>
              <v:stroke weight="0.14pt"/>
              <v:imagedata o:title=""/>
              <o:lock v:ext="edit"/>
            </v:line>
            <v:line id="_x0000_s4031" o:spid="_x0000_s4031" o:spt="20" style="position:absolute;left:653;top:2270;height:2732;width:0;" coordsize="21600,21600">
              <v:path arrowok="t"/>
              <v:fill focussize="0,0"/>
              <v:stroke weight="0.96pt"/>
              <v:imagedata o:title=""/>
              <o:lock v:ext="edit"/>
            </v:line>
            <v:line id="_x0000_s4032" o:spid="_x0000_s4032" o:spt="20" style="position:absolute;left:644;top:4984;height:0;width:10598;" coordsize="21600,21600">
              <v:path arrowok="t"/>
              <v:fill focussize="0,0"/>
              <v:stroke weight="0.14pt"/>
              <v:imagedata o:title=""/>
              <o:lock v:ext="edit"/>
            </v:line>
            <v:line id="_x0000_s4033" o:spid="_x0000_s4033" o:spt="20" style="position:absolute;left:643;top:4992;height:0;width:10601;" coordsize="21600,21600">
              <v:path arrowok="t"/>
              <v:fill focussize="0,0"/>
              <v:stroke weight="0.96pt"/>
              <v:imagedata o:title=""/>
              <o:lock v:ext="edit"/>
            </v:line>
            <v:line id="_x0000_s4034" o:spid="_x0000_s4034" o:spt="20" style="position:absolute;left:11226;top:2272;height:2729;width:0;" coordsize="21600,21600">
              <v:path arrowok="t"/>
              <v:fill focussize="0,0"/>
              <v:stroke weight="0.14pt"/>
              <v:imagedata o:title=""/>
              <o:lock v:ext="edit"/>
            </v:line>
            <v:line id="_x0000_s4035" o:spid="_x0000_s4035" o:spt="20" style="position:absolute;left:11234;top:2270;height:2732;width:0;" coordsize="21600,21600">
              <v:path arrowok="t"/>
              <v:fill focussize="0,0"/>
              <v:stroke weight="0.96pt"/>
              <v:imagedata o:title=""/>
              <o:lock v:ext="edit"/>
            </v:line>
          </v:group>
        </w:pict>
      </w:r>
      <w:r>
        <w:pict>
          <v:shape id="_x0000_s6594" o:spid="_x0000_s6594" o:spt="75" type="#_x0000_t75" style="position:absolute;left:0pt;margin-left:101.5pt;margin-top:791pt;height:22.6pt;width:396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4036" o:spid="_x0000_s4036" o:spt="202" type="#_x0000_t202" style="position:absolute;left:0pt;margin-left:266.9pt;margin-top:776.3pt;height:11.25pt;width:6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10"/>
                    <w:ind w:left="20"/>
                    <w:rPr>
                      <w:rFonts w:ascii="宋体"/>
                      <w:sz w:val="16"/>
                    </w:rPr>
                  </w:pPr>
                  <w:r>
                    <w:rPr>
                      <w:rFonts w:hint="eastAsia" w:ascii="宋体"/>
                      <w:sz w:val="16"/>
                    </w:rPr>
                    <w:t>第</w:t>
                  </w:r>
                  <w:r>
                    <w:rPr>
                      <w:sz w:val="16"/>
                    </w:rPr>
                    <w:t>11</w:t>
                  </w:r>
                  <w:r>
                    <w:rPr>
                      <w:rFonts w:hint="eastAsia" w:ascii="宋体"/>
                      <w:sz w:val="16"/>
                    </w:rPr>
                    <w:t>页，共</w:t>
                  </w:r>
                  <w:r>
                    <w:rPr>
                      <w:sz w:val="16"/>
                    </w:rPr>
                    <w:t>21</w:t>
                  </w:r>
                  <w:r>
                    <w:rPr>
                      <w:rFonts w:hint="eastAsia" w:ascii="宋体"/>
                      <w:sz w:val="16"/>
                    </w:rPr>
                    <w:t>页</w:t>
                  </w:r>
                </w:p>
              </w:txbxContent>
            </v:textbox>
          </v:shape>
        </w:pict>
      </w:r>
      <w:r>
        <w:rPr>
          <w:sz w:val="22"/>
          <w:szCs w:val="22"/>
        </w:rPr>
        <w:pict>
          <v:shape id="_x0000_s4037" o:spid="_x0000_s4037" o:spt="202" type="#_x0000_t202" style="position:absolute;left:0pt;margin-left:32.65pt;margin-top:114pt;height:19.65pt;width:126.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55"/>
                    <w:ind w:left="684"/>
                    <w:rPr>
                      <w:rFonts w:ascii="宋体"/>
                      <w:b/>
                      <w:sz w:val="23"/>
                    </w:rPr>
                  </w:pPr>
                  <w:r>
                    <w:rPr>
                      <w:rFonts w:hint="eastAsia" w:ascii="宋体"/>
                      <w:b/>
                      <w:sz w:val="23"/>
                    </w:rPr>
                    <w:t>有机类分析</w:t>
                  </w:r>
                </w:p>
              </w:txbxContent>
            </v:textbox>
          </v:shape>
        </w:pict>
      </w:r>
      <w:r>
        <w:rPr>
          <w:sz w:val="22"/>
          <w:szCs w:val="22"/>
        </w:rPr>
        <w:pict>
          <v:shape id="_x0000_s4038" o:spid="_x0000_s4038" o:spt="202" type="#_x0000_t202" style="position:absolute;left:0pt;margin-left:159.1pt;margin-top:114pt;height:19.65pt;width:63.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97"/>
                    <w:ind w:left="401"/>
                    <w:rPr>
                      <w:rFonts w:ascii="宋体"/>
                      <w:sz w:val="16"/>
                    </w:rPr>
                  </w:pPr>
                  <w:r>
                    <w:rPr>
                      <w:rFonts w:hint="eastAsia" w:ascii="宋体"/>
                      <w:w w:val="105"/>
                      <w:sz w:val="16"/>
                    </w:rPr>
                    <w:t>质控样编号</w:t>
                  </w:r>
                </w:p>
              </w:txbxContent>
            </v:textbox>
          </v:shape>
        </w:pict>
      </w:r>
      <w:r>
        <w:rPr>
          <w:sz w:val="22"/>
          <w:szCs w:val="22"/>
        </w:rPr>
        <w:pict>
          <v:shape id="_x0000_s4039" o:spid="_x0000_s4039" o:spt="202" type="#_x0000_t202" style="position:absolute;left:0pt;margin-left:222.25pt;margin-top:114pt;height:19.65pt;width:92.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95"/>
                    <w:ind w:left="32"/>
                    <w:rPr>
                      <w:sz w:val="16"/>
                    </w:rPr>
                  </w:pPr>
                  <w:r>
                    <w:rPr>
                      <w:w w:val="105"/>
                      <w:sz w:val="16"/>
                    </w:rPr>
                    <w:t>QC-SVOC-A-191649</w:t>
                  </w:r>
                </w:p>
              </w:txbxContent>
            </v:textbox>
          </v:shape>
        </w:pict>
      </w:r>
      <w:r>
        <w:rPr>
          <w:sz w:val="22"/>
          <w:szCs w:val="22"/>
        </w:rPr>
        <w:pict>
          <v:shape id="_x0000_s4040" o:spid="_x0000_s4040" o:spt="202" type="#_x0000_t202" style="position:absolute;left:0pt;margin-left:314.4pt;margin-top:114pt;height:19.65pt;width:7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85"/>
                    <w:ind w:left="649"/>
                    <w:rPr>
                      <w:rFonts w:ascii="宋体"/>
                      <w:sz w:val="16"/>
                    </w:rPr>
                  </w:pPr>
                  <w:r>
                    <w:rPr>
                      <w:rFonts w:hint="eastAsia" w:ascii="宋体"/>
                      <w:w w:val="105"/>
                      <w:sz w:val="16"/>
                    </w:rPr>
                    <w:t>前处理日期</w:t>
                  </w:r>
                </w:p>
              </w:txbxContent>
            </v:textbox>
          </v:shape>
        </w:pict>
      </w:r>
      <w:r>
        <w:rPr>
          <w:sz w:val="22"/>
          <w:szCs w:val="22"/>
        </w:rPr>
        <w:pict>
          <v:shape id="_x0000_s4041" o:spid="_x0000_s4041" o:spt="202" type="#_x0000_t202" style="position:absolute;left:0pt;margin-left:390pt;margin-top:114pt;height:19.65pt;width:171.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95"/>
                    <w:ind w:left="32"/>
                    <w:rPr>
                      <w:sz w:val="16"/>
                    </w:rPr>
                  </w:pPr>
                  <w:r>
                    <w:rPr>
                      <w:w w:val="105"/>
                      <w:sz w:val="16"/>
                    </w:rPr>
                    <w:t>2019/10/19</w:t>
                  </w:r>
                </w:p>
              </w:txbxContent>
            </v:textbox>
          </v:shape>
        </w:pict>
      </w:r>
      <w:r>
        <w:rPr>
          <w:sz w:val="22"/>
          <w:szCs w:val="22"/>
        </w:rPr>
        <w:pict>
          <v:shape id="_x0000_s4042" o:spid="_x0000_s4042" o:spt="202" type="#_x0000_t202" style="position:absolute;left:0pt;margin-left:32.65pt;margin-top:133.6pt;height:12.25pt;width:126.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21"/>
                    <w:ind w:left="768"/>
                    <w:rPr>
                      <w:rFonts w:ascii="宋体"/>
                      <w:sz w:val="16"/>
                    </w:rPr>
                  </w:pPr>
                  <w:r>
                    <w:rPr>
                      <w:rFonts w:hint="eastAsia" w:ascii="宋体"/>
                      <w:w w:val="105"/>
                      <w:sz w:val="16"/>
                    </w:rPr>
                    <w:t>质量控制报告</w:t>
                  </w:r>
                </w:p>
              </w:txbxContent>
            </v:textbox>
          </v:shape>
        </w:pict>
      </w:r>
      <w:r>
        <w:rPr>
          <w:sz w:val="22"/>
          <w:szCs w:val="22"/>
        </w:rPr>
        <w:pict>
          <v:shape id="_x0000_s4043" o:spid="_x0000_s4043" o:spt="202" type="#_x0000_t202" style="position:absolute;left:0pt;margin-left:159.1pt;margin-top:133.6pt;height:12.25pt;width:63.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21"/>
                    <w:ind w:left="567"/>
                    <w:rPr>
                      <w:rFonts w:ascii="宋体"/>
                      <w:sz w:val="16"/>
                    </w:rPr>
                  </w:pPr>
                  <w:r>
                    <w:rPr>
                      <w:rFonts w:hint="eastAsia" w:ascii="宋体"/>
                      <w:w w:val="105"/>
                      <w:sz w:val="16"/>
                    </w:rPr>
                    <w:t>样品批号</w:t>
                  </w:r>
                </w:p>
              </w:txbxContent>
            </v:textbox>
          </v:shape>
        </w:pict>
      </w:r>
      <w:r>
        <w:rPr>
          <w:sz w:val="22"/>
          <w:szCs w:val="22"/>
        </w:rPr>
        <w:pict>
          <v:shape id="_x0000_s4044" o:spid="_x0000_s4044" o:spt="202" type="#_x0000_t202" style="position:absolute;left:0pt;margin-left:222.25pt;margin-top:133.6pt;height:12.25pt;width:92.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19"/>
                    <w:ind w:left="32"/>
                    <w:rPr>
                      <w:sz w:val="16"/>
                    </w:rPr>
                  </w:pPr>
                  <w:r>
                    <w:rPr>
                      <w:w w:val="105"/>
                      <w:sz w:val="16"/>
                    </w:rPr>
                    <w:t>1910066</w:t>
                  </w:r>
                </w:p>
              </w:txbxContent>
            </v:textbox>
          </v:shape>
        </w:pict>
      </w:r>
      <w:r>
        <w:rPr>
          <w:sz w:val="22"/>
          <w:szCs w:val="22"/>
        </w:rPr>
        <w:pict>
          <v:shape id="_x0000_s4045" o:spid="_x0000_s4045" o:spt="202" type="#_x0000_t202" style="position:absolute;left:0pt;margin-left:314.4pt;margin-top:133.6pt;height:12.25pt;width:7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9"/>
                    <w:ind w:left="815"/>
                    <w:rPr>
                      <w:rFonts w:ascii="宋体"/>
                      <w:sz w:val="16"/>
                    </w:rPr>
                  </w:pPr>
                  <w:r>
                    <w:rPr>
                      <w:rFonts w:hint="eastAsia" w:ascii="宋体"/>
                      <w:w w:val="105"/>
                      <w:sz w:val="16"/>
                    </w:rPr>
                    <w:t>分析日期</w:t>
                  </w:r>
                </w:p>
              </w:txbxContent>
            </v:textbox>
          </v:shape>
        </w:pict>
      </w:r>
      <w:r>
        <w:rPr>
          <w:sz w:val="22"/>
          <w:szCs w:val="22"/>
        </w:rPr>
        <w:pict>
          <v:shape id="_x0000_s4046" o:spid="_x0000_s4046" o:spt="202" type="#_x0000_t202" style="position:absolute;left:0pt;margin-left:390pt;margin-top:133.6pt;height:12.25pt;width:171.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19"/>
                    <w:ind w:left="32"/>
                    <w:rPr>
                      <w:sz w:val="16"/>
                    </w:rPr>
                  </w:pPr>
                  <w:r>
                    <w:rPr>
                      <w:w w:val="105"/>
                      <w:sz w:val="16"/>
                    </w:rPr>
                    <w:t>2019/10/20</w:t>
                  </w:r>
                </w:p>
              </w:txbxContent>
            </v:textbox>
          </v:shape>
        </w:pict>
      </w:r>
      <w:r>
        <w:rPr>
          <w:sz w:val="22"/>
          <w:szCs w:val="22"/>
        </w:rPr>
        <w:pict>
          <v:shape id="_x0000_s4047" o:spid="_x0000_s4047" o:spt="202" type="#_x0000_t202" style="position:absolute;left:0pt;margin-left:32.65pt;margin-top:145.85pt;height:12.3pt;width:126.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21"/>
                    <w:ind w:left="859"/>
                    <w:rPr>
                      <w:rFonts w:ascii="宋体"/>
                      <w:sz w:val="16"/>
                    </w:rPr>
                  </w:pPr>
                  <w:r>
                    <w:rPr>
                      <w:rFonts w:hint="eastAsia" w:ascii="宋体"/>
                      <w:w w:val="105"/>
                      <w:sz w:val="16"/>
                    </w:rPr>
                    <w:t>加标平行样</w:t>
                  </w:r>
                </w:p>
              </w:txbxContent>
            </v:textbox>
          </v:shape>
        </w:pict>
      </w:r>
      <w:r>
        <w:rPr>
          <w:sz w:val="22"/>
          <w:szCs w:val="22"/>
        </w:rPr>
        <w:pict>
          <v:shape id="_x0000_s4048" o:spid="_x0000_s4048" o:spt="202" type="#_x0000_t202" style="position:absolute;left:0pt;margin-left:159.1pt;margin-top:145.85pt;height:12.3pt;width:63.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21"/>
                    <w:ind w:right="32"/>
                    <w:jc w:val="right"/>
                    <w:rPr>
                      <w:rFonts w:ascii="宋体"/>
                      <w:sz w:val="16"/>
                    </w:rPr>
                  </w:pPr>
                  <w:r>
                    <w:rPr>
                      <w:rFonts w:hint="eastAsia" w:ascii="宋体"/>
                      <w:sz w:val="16"/>
                    </w:rPr>
                    <w:t>基质</w:t>
                  </w:r>
                </w:p>
              </w:txbxContent>
            </v:textbox>
          </v:shape>
        </w:pict>
      </w:r>
      <w:r>
        <w:rPr>
          <w:sz w:val="22"/>
          <w:szCs w:val="22"/>
        </w:rPr>
        <w:pict>
          <v:shape id="_x0000_s4049" o:spid="_x0000_s4049" o:spt="202" type="#_x0000_t202" style="position:absolute;left:0pt;margin-left:222.25pt;margin-top:145.85pt;height:12.3pt;width:167.8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9"/>
                    <w:ind w:left="32"/>
                    <w:rPr>
                      <w:rFonts w:ascii="宋体"/>
                      <w:sz w:val="16"/>
                    </w:rPr>
                  </w:pPr>
                  <w:r>
                    <w:rPr>
                      <w:rFonts w:hint="eastAsia" w:ascii="宋体"/>
                      <w:w w:val="105"/>
                      <w:sz w:val="16"/>
                    </w:rPr>
                    <w:t>土样</w:t>
                  </w:r>
                </w:p>
              </w:txbxContent>
            </v:textbox>
          </v:shape>
        </w:pict>
      </w:r>
      <w:r>
        <w:rPr>
          <w:sz w:val="22"/>
          <w:szCs w:val="22"/>
        </w:rPr>
        <w:pict>
          <v:shape id="_x0000_s4050" o:spid="_x0000_s4050" o:spt="202" type="#_x0000_t202" style="position:absolute;left:0pt;margin-left:390pt;margin-top:145.85pt;height:12.3pt;width:8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1"/>
                    <w:ind w:left="622"/>
                    <w:rPr>
                      <w:rFonts w:ascii="宋体"/>
                      <w:sz w:val="16"/>
                    </w:rPr>
                  </w:pPr>
                  <w:r>
                    <w:rPr>
                      <w:rFonts w:hint="eastAsia" w:ascii="宋体"/>
                      <w:w w:val="105"/>
                      <w:sz w:val="16"/>
                    </w:rPr>
                    <w:t>加标样品编号</w:t>
                  </w:r>
                </w:p>
              </w:txbxContent>
            </v:textbox>
          </v:shape>
        </w:pict>
      </w:r>
      <w:r>
        <w:rPr>
          <w:sz w:val="22"/>
          <w:szCs w:val="22"/>
        </w:rPr>
        <w:pict>
          <v:shape id="_x0000_s4051" o:spid="_x0000_s4051" o:spt="202" type="#_x0000_t202" style="position:absolute;left:0pt;margin-left:472.5pt;margin-top:145.85pt;height:12.3pt;width:89.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19"/>
                    <w:ind w:left="32"/>
                    <w:rPr>
                      <w:sz w:val="16"/>
                    </w:rPr>
                  </w:pPr>
                  <w:r>
                    <w:rPr>
                      <w:w w:val="105"/>
                      <w:sz w:val="16"/>
                    </w:rPr>
                    <w:t>1910066-002</w:t>
                  </w:r>
                </w:p>
              </w:txbxContent>
            </v:textbox>
          </v:shape>
        </w:pict>
      </w:r>
      <w:r>
        <w:rPr>
          <w:sz w:val="22"/>
          <w:szCs w:val="22"/>
        </w:rPr>
        <w:pict>
          <v:shape id="_x0000_s4052" o:spid="_x0000_s4052" o:spt="202" type="#_x0000_t202" style="position:absolute;left:0pt;margin-left:32.65pt;margin-top:158.1pt;height:65.9pt;width:50.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rPr>
                      <w:sz w:val="16"/>
                    </w:rPr>
                  </w:pPr>
                </w:p>
                <w:p>
                  <w:pPr>
                    <w:pStyle w:val="8"/>
                    <w:spacing w:before="6"/>
                    <w:rPr>
                      <w:sz w:val="16"/>
                    </w:rPr>
                  </w:pPr>
                </w:p>
                <w:p>
                  <w:pPr>
                    <w:spacing w:before="1"/>
                    <w:ind w:left="180"/>
                    <w:rPr>
                      <w:rFonts w:ascii="宋体"/>
                      <w:sz w:val="16"/>
                    </w:rPr>
                  </w:pPr>
                  <w:r>
                    <w:rPr>
                      <w:rFonts w:hint="eastAsia" w:ascii="宋体"/>
                      <w:w w:val="105"/>
                      <w:sz w:val="16"/>
                    </w:rPr>
                    <w:t>分析指标</w:t>
                  </w:r>
                </w:p>
                <w:p>
                  <w:pPr>
                    <w:pStyle w:val="8"/>
                    <w:rPr>
                      <w:sz w:val="17"/>
                    </w:rPr>
                  </w:pPr>
                </w:p>
              </w:txbxContent>
            </v:textbox>
          </v:shape>
        </w:pict>
      </w:r>
      <w:r>
        <w:rPr>
          <w:sz w:val="22"/>
          <w:szCs w:val="22"/>
        </w:rPr>
        <w:pict>
          <v:shape id="_x0000_s4053" o:spid="_x0000_s4053" o:spt="202" type="#_x0000_t202" style="position:absolute;left:0pt;margin-left:82.85pt;margin-top:158.1pt;height:65.9pt;width:76.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rPr>
                      <w:sz w:val="16"/>
                    </w:rPr>
                  </w:pPr>
                </w:p>
                <w:p>
                  <w:pPr>
                    <w:pStyle w:val="8"/>
                    <w:spacing w:before="6"/>
                    <w:rPr>
                      <w:sz w:val="16"/>
                    </w:rPr>
                  </w:pPr>
                </w:p>
                <w:p>
                  <w:pPr>
                    <w:spacing w:before="1"/>
                    <w:ind w:left="581" w:right="567"/>
                    <w:jc w:val="center"/>
                    <w:rPr>
                      <w:rFonts w:ascii="宋体"/>
                      <w:sz w:val="16"/>
                    </w:rPr>
                  </w:pPr>
                  <w:r>
                    <w:rPr>
                      <w:rFonts w:hint="eastAsia" w:ascii="宋体"/>
                      <w:w w:val="105"/>
                      <w:sz w:val="16"/>
                    </w:rPr>
                    <w:t>方法</w:t>
                  </w:r>
                </w:p>
                <w:p>
                  <w:pPr>
                    <w:pStyle w:val="8"/>
                    <w:rPr>
                      <w:sz w:val="17"/>
                    </w:rPr>
                  </w:pPr>
                </w:p>
              </w:txbxContent>
            </v:textbox>
          </v:shape>
        </w:pict>
      </w:r>
      <w:r>
        <w:rPr>
          <w:sz w:val="22"/>
          <w:szCs w:val="22"/>
        </w:rPr>
        <w:pict>
          <v:shape id="_x0000_s4054" o:spid="_x0000_s4054" o:spt="202" type="#_x0000_t202" style="position:absolute;left:0pt;margin-left:159.1pt;margin-top:158.1pt;height:65.9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rPr>
                      <w:sz w:val="16"/>
                    </w:rPr>
                  </w:pPr>
                </w:p>
                <w:p>
                  <w:pPr>
                    <w:pStyle w:val="8"/>
                    <w:spacing w:before="6"/>
                    <w:rPr>
                      <w:sz w:val="16"/>
                    </w:rPr>
                  </w:pPr>
                </w:p>
                <w:p>
                  <w:pPr>
                    <w:spacing w:before="1"/>
                    <w:ind w:left="68"/>
                    <w:rPr>
                      <w:rFonts w:ascii="宋体"/>
                      <w:sz w:val="16"/>
                    </w:rPr>
                  </w:pPr>
                  <w:r>
                    <w:rPr>
                      <w:rFonts w:hint="eastAsia" w:ascii="宋体"/>
                      <w:w w:val="105"/>
                      <w:sz w:val="16"/>
                    </w:rPr>
                    <w:t>检出限</w:t>
                  </w:r>
                </w:p>
                <w:p>
                  <w:pPr>
                    <w:pStyle w:val="8"/>
                    <w:rPr>
                      <w:sz w:val="17"/>
                    </w:rPr>
                  </w:pPr>
                </w:p>
              </w:txbxContent>
            </v:textbox>
          </v:shape>
        </w:pict>
      </w:r>
      <w:r>
        <w:rPr>
          <w:sz w:val="22"/>
          <w:szCs w:val="22"/>
        </w:rPr>
        <w:pict>
          <v:shape id="_x0000_s4055" o:spid="_x0000_s4055" o:spt="202" type="#_x0000_t202" style="position:absolute;left:0pt;margin-left:190.65pt;margin-top:158.1pt;height:65.9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rPr>
                      <w:sz w:val="16"/>
                    </w:rPr>
                  </w:pPr>
                </w:p>
                <w:p>
                  <w:pPr>
                    <w:pStyle w:val="8"/>
                    <w:spacing w:before="6"/>
                    <w:rPr>
                      <w:sz w:val="16"/>
                    </w:rPr>
                  </w:pPr>
                </w:p>
                <w:p>
                  <w:pPr>
                    <w:spacing w:before="1"/>
                    <w:ind w:left="157"/>
                    <w:rPr>
                      <w:rFonts w:ascii="宋体"/>
                      <w:sz w:val="16"/>
                    </w:rPr>
                  </w:pPr>
                  <w:r>
                    <w:rPr>
                      <w:rFonts w:hint="eastAsia" w:ascii="宋体"/>
                      <w:w w:val="105"/>
                      <w:sz w:val="16"/>
                    </w:rPr>
                    <w:t>单位</w:t>
                  </w:r>
                </w:p>
                <w:p>
                  <w:pPr>
                    <w:pStyle w:val="8"/>
                    <w:rPr>
                      <w:sz w:val="17"/>
                    </w:rPr>
                  </w:pPr>
                </w:p>
              </w:txbxContent>
            </v:textbox>
          </v:shape>
        </w:pict>
      </w:r>
      <w:r>
        <w:rPr>
          <w:sz w:val="22"/>
          <w:szCs w:val="22"/>
        </w:rPr>
        <w:pict>
          <v:shape id="_x0000_s4056" o:spid="_x0000_s4056" o:spt="202" type="#_x0000_t202" style="position:absolute;left:0pt;margin-left:222.25pt;margin-top:158.1pt;height:65.9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spacing w:before="2"/>
                    <w:rPr>
                      <w:sz w:val="23"/>
                    </w:rPr>
                  </w:pPr>
                </w:p>
                <w:p>
                  <w:pPr>
                    <w:spacing w:line="256" w:lineRule="auto"/>
                    <w:ind w:left="150" w:right="107"/>
                    <w:rPr>
                      <w:rFonts w:ascii="宋体"/>
                      <w:sz w:val="16"/>
                    </w:rPr>
                  </w:pPr>
                  <w:r>
                    <w:rPr>
                      <w:rFonts w:hint="eastAsia" w:ascii="宋体"/>
                      <w:w w:val="105"/>
                      <w:sz w:val="16"/>
                    </w:rPr>
                    <w:t>样品结果</w:t>
                  </w:r>
                </w:p>
                <w:p>
                  <w:pPr>
                    <w:pStyle w:val="8"/>
                    <w:rPr>
                      <w:sz w:val="17"/>
                    </w:rPr>
                  </w:pPr>
                </w:p>
              </w:txbxContent>
            </v:textbox>
          </v:shape>
        </w:pict>
      </w:r>
      <w:r>
        <w:rPr>
          <w:sz w:val="22"/>
          <w:szCs w:val="22"/>
        </w:rPr>
        <w:pict>
          <v:shape id="_x0000_s4057" o:spid="_x0000_s4057" o:spt="202" type="#_x0000_t202" style="position:absolute;left:0pt;margin-left:253.8pt;margin-top:158.1pt;height:12.85pt;width:307.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28"/>
                    <w:ind w:left="2396" w:right="2379"/>
                    <w:jc w:val="center"/>
                    <w:rPr>
                      <w:rFonts w:ascii="宋体"/>
                      <w:sz w:val="16"/>
                    </w:rPr>
                  </w:pPr>
                  <w:r>
                    <w:rPr>
                      <w:rFonts w:hint="eastAsia" w:ascii="宋体"/>
                      <w:w w:val="105"/>
                      <w:sz w:val="16"/>
                    </w:rPr>
                    <w:t>样品加标平行结果</w:t>
                  </w:r>
                </w:p>
              </w:txbxContent>
            </v:textbox>
          </v:shape>
        </w:pict>
      </w:r>
      <w:r>
        <w:rPr>
          <w:sz w:val="22"/>
          <w:szCs w:val="22"/>
        </w:rPr>
        <w:pict>
          <v:shape id="_x0000_s4058" o:spid="_x0000_s4058" o:spt="202" type="#_x0000_t202" style="position:absolute;left:0pt;margin-left:253.8pt;margin-top:170.95pt;height:53.05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rPr>
                      <w:sz w:val="13"/>
                    </w:rPr>
                  </w:pPr>
                </w:p>
                <w:p>
                  <w:pPr>
                    <w:spacing w:line="203" w:lineRule="exact"/>
                    <w:ind w:left="68"/>
                    <w:rPr>
                      <w:rFonts w:ascii="宋体"/>
                      <w:sz w:val="16"/>
                    </w:rPr>
                  </w:pPr>
                  <w:r>
                    <w:rPr>
                      <w:rFonts w:hint="eastAsia" w:ascii="宋体"/>
                      <w:sz w:val="16"/>
                    </w:rPr>
                    <w:t>加标量</w:t>
                  </w:r>
                </w:p>
                <w:p>
                  <w:pPr>
                    <w:spacing w:line="182" w:lineRule="exact"/>
                    <w:ind w:left="123"/>
                    <w:rPr>
                      <w:sz w:val="16"/>
                    </w:rPr>
                  </w:pPr>
                  <w:r>
                    <w:rPr>
                      <w:w w:val="105"/>
                      <w:sz w:val="16"/>
                    </w:rPr>
                    <w:t>( µg</w:t>
                  </w:r>
                  <w:r>
                    <w:rPr>
                      <w:spacing w:val="-9"/>
                      <w:w w:val="105"/>
                      <w:sz w:val="16"/>
                    </w:rPr>
                    <w:t xml:space="preserve"> </w:t>
                  </w:r>
                  <w:r>
                    <w:rPr>
                      <w:w w:val="105"/>
                      <w:sz w:val="16"/>
                    </w:rPr>
                    <w:t>)</w:t>
                  </w:r>
                </w:p>
                <w:p>
                  <w:pPr>
                    <w:pStyle w:val="8"/>
                    <w:rPr>
                      <w:sz w:val="17"/>
                    </w:rPr>
                  </w:pPr>
                </w:p>
              </w:txbxContent>
            </v:textbox>
          </v:shape>
        </w:pict>
      </w:r>
      <w:r>
        <w:rPr>
          <w:sz w:val="22"/>
          <w:szCs w:val="22"/>
        </w:rPr>
        <w:pict>
          <v:shape id="_x0000_s4059" o:spid="_x0000_s4059" o:spt="202" type="#_x0000_t202" style="position:absolute;left:0pt;margin-left:285.35pt;margin-top:170.95pt;height:53.05pt;width:29.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20"/>
                    </w:rPr>
                  </w:pPr>
                </w:p>
                <w:p>
                  <w:pPr>
                    <w:spacing w:before="1"/>
                    <w:ind w:left="41" w:right="41"/>
                    <w:rPr>
                      <w:sz w:val="16"/>
                    </w:rPr>
                  </w:pPr>
                  <w:r>
                    <w:rPr>
                      <w:rFonts w:hint="eastAsia" w:ascii="宋体" w:hAnsi="宋体"/>
                      <w:spacing w:val="-7"/>
                      <w:w w:val="105"/>
                      <w:sz w:val="16"/>
                    </w:rPr>
                    <w:t>加标样品结果</w:t>
                  </w:r>
                  <w:r>
                    <w:rPr>
                      <w:w w:val="105"/>
                      <w:sz w:val="16"/>
                    </w:rPr>
                    <w:t>( µg</w:t>
                  </w:r>
                  <w:r>
                    <w:rPr>
                      <w:spacing w:val="19"/>
                      <w:w w:val="105"/>
                      <w:sz w:val="16"/>
                    </w:rPr>
                    <w:t xml:space="preserve"> )</w:t>
                  </w:r>
                </w:p>
                <w:p>
                  <w:pPr>
                    <w:pStyle w:val="8"/>
                    <w:rPr>
                      <w:sz w:val="17"/>
                    </w:rPr>
                  </w:pPr>
                </w:p>
              </w:txbxContent>
            </v:textbox>
          </v:shape>
        </w:pict>
      </w:r>
      <w:r>
        <w:rPr>
          <w:sz w:val="22"/>
          <w:szCs w:val="22"/>
        </w:rPr>
        <w:pict>
          <v:shape id="_x0000_s4060" o:spid="_x0000_s4060" o:spt="202" type="#_x0000_t202" style="position:absolute;left:0pt;margin-left:314.4pt;margin-top:170.95pt;height:53.05pt;width:44.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20"/>
                    </w:rPr>
                  </w:pPr>
                </w:p>
                <w:p>
                  <w:pPr>
                    <w:spacing w:before="1"/>
                    <w:ind w:left="32" w:right="30"/>
                    <w:jc w:val="center"/>
                    <w:rPr>
                      <w:rFonts w:ascii="宋体"/>
                      <w:sz w:val="16"/>
                    </w:rPr>
                  </w:pPr>
                  <w:r>
                    <w:rPr>
                      <w:rFonts w:hint="eastAsia" w:ascii="宋体"/>
                      <w:spacing w:val="-4"/>
                      <w:sz w:val="16"/>
                    </w:rPr>
                    <w:t>加标平行样</w:t>
                  </w:r>
                  <w:r>
                    <w:rPr>
                      <w:rFonts w:hint="eastAsia" w:ascii="宋体"/>
                      <w:w w:val="105"/>
                      <w:sz w:val="16"/>
                    </w:rPr>
                    <w:t>品结果</w:t>
                  </w:r>
                </w:p>
                <w:p>
                  <w:pPr>
                    <w:spacing w:line="182" w:lineRule="exact"/>
                    <w:ind w:left="30" w:right="30"/>
                    <w:jc w:val="center"/>
                    <w:rPr>
                      <w:sz w:val="16"/>
                    </w:rPr>
                  </w:pPr>
                  <w:r>
                    <w:rPr>
                      <w:w w:val="105"/>
                      <w:sz w:val="16"/>
                    </w:rPr>
                    <w:t>( µg</w:t>
                  </w:r>
                  <w:r>
                    <w:rPr>
                      <w:spacing w:val="37"/>
                      <w:w w:val="105"/>
                      <w:sz w:val="16"/>
                    </w:rPr>
                    <w:t xml:space="preserve"> </w:t>
                  </w:r>
                  <w:r>
                    <w:rPr>
                      <w:w w:val="105"/>
                      <w:sz w:val="16"/>
                    </w:rPr>
                    <w:t>)</w:t>
                  </w:r>
                </w:p>
                <w:p>
                  <w:pPr>
                    <w:pStyle w:val="8"/>
                    <w:rPr>
                      <w:sz w:val="17"/>
                    </w:rPr>
                  </w:pPr>
                </w:p>
              </w:txbxContent>
            </v:textbox>
          </v:shape>
        </w:pict>
      </w:r>
      <w:r>
        <w:rPr>
          <w:sz w:val="22"/>
          <w:szCs w:val="22"/>
        </w:rPr>
        <w:pict>
          <v:shape id="_x0000_s4061" o:spid="_x0000_s4061" o:spt="202" type="#_x0000_t202" style="position:absolute;left:0pt;margin-left:359.05pt;margin-top:170.95pt;height:53.05pt;width:3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20"/>
                    </w:rPr>
                  </w:pPr>
                </w:p>
                <w:p>
                  <w:pPr>
                    <w:ind w:left="61" w:right="59"/>
                    <w:rPr>
                      <w:sz w:val="16"/>
                    </w:rPr>
                  </w:pPr>
                  <w:r>
                    <w:rPr>
                      <w:rFonts w:hint="eastAsia" w:ascii="宋体"/>
                      <w:spacing w:val="-7"/>
                      <w:w w:val="105"/>
                      <w:sz w:val="16"/>
                    </w:rPr>
                    <w:t>加标样品回收</w:t>
                  </w:r>
                  <w:r>
                    <w:rPr>
                      <w:rFonts w:hint="eastAsia" w:ascii="宋体"/>
                      <w:w w:val="105"/>
                      <w:sz w:val="16"/>
                    </w:rPr>
                    <w:t>率</w:t>
                  </w:r>
                  <w:r>
                    <w:rPr>
                      <w:w w:val="105"/>
                      <w:sz w:val="16"/>
                    </w:rPr>
                    <w:t>%</w:t>
                  </w:r>
                </w:p>
                <w:p>
                  <w:pPr>
                    <w:pStyle w:val="8"/>
                    <w:rPr>
                      <w:sz w:val="17"/>
                    </w:rPr>
                  </w:pPr>
                </w:p>
              </w:txbxContent>
            </v:textbox>
          </v:shape>
        </w:pict>
      </w:r>
      <w:r>
        <w:rPr>
          <w:sz w:val="22"/>
          <w:szCs w:val="22"/>
        </w:rPr>
        <w:pict>
          <v:shape id="_x0000_s4062" o:spid="_x0000_s4062" o:spt="202" type="#_x0000_t202" style="position:absolute;left:0pt;margin-left:390pt;margin-top:170.95pt;height:53.05pt;width:37.8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20"/>
                    </w:rPr>
                  </w:pPr>
                </w:p>
                <w:p>
                  <w:pPr>
                    <w:ind w:left="46" w:right="44"/>
                    <w:jc w:val="center"/>
                    <w:rPr>
                      <w:sz w:val="16"/>
                    </w:rPr>
                  </w:pPr>
                  <w:r>
                    <w:rPr>
                      <w:rFonts w:hint="eastAsia" w:ascii="宋体"/>
                      <w:sz w:val="16"/>
                    </w:rPr>
                    <w:t>加标平行样品回收</w:t>
                  </w:r>
                  <w:r>
                    <w:rPr>
                      <w:rFonts w:hint="eastAsia" w:ascii="宋体"/>
                      <w:w w:val="105"/>
                      <w:sz w:val="16"/>
                    </w:rPr>
                    <w:t>率</w:t>
                  </w:r>
                  <w:r>
                    <w:rPr>
                      <w:w w:val="105"/>
                      <w:sz w:val="16"/>
                    </w:rPr>
                    <w:t>%</w:t>
                  </w:r>
                </w:p>
                <w:p>
                  <w:pPr>
                    <w:pStyle w:val="8"/>
                    <w:rPr>
                      <w:sz w:val="17"/>
                    </w:rPr>
                  </w:pPr>
                </w:p>
              </w:txbxContent>
            </v:textbox>
          </v:shape>
        </w:pict>
      </w:r>
      <w:r>
        <w:rPr>
          <w:sz w:val="22"/>
          <w:szCs w:val="22"/>
        </w:rPr>
        <w:pict>
          <v:shape id="_x0000_s4063" o:spid="_x0000_s4063" o:spt="202" type="#_x0000_t202" style="position:absolute;left:0pt;margin-left:427.8pt;margin-top:170.95pt;height:53.05pt;width:44.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spacing w:before="124"/>
                    <w:ind w:left="291" w:right="69" w:hanging="176"/>
                    <w:rPr>
                      <w:sz w:val="16"/>
                    </w:rPr>
                  </w:pPr>
                  <w:r>
                    <w:rPr>
                      <w:rFonts w:hint="eastAsia" w:ascii="宋体"/>
                      <w:w w:val="105"/>
                      <w:sz w:val="16"/>
                    </w:rPr>
                    <w:t>平均回收率</w:t>
                  </w:r>
                  <w:r>
                    <w:rPr>
                      <w:w w:val="105"/>
                      <w:sz w:val="16"/>
                    </w:rPr>
                    <w:t>%</w:t>
                  </w:r>
                </w:p>
                <w:p>
                  <w:pPr>
                    <w:pStyle w:val="8"/>
                    <w:rPr>
                      <w:sz w:val="17"/>
                    </w:rPr>
                  </w:pPr>
                </w:p>
              </w:txbxContent>
            </v:textbox>
          </v:shape>
        </w:pict>
      </w:r>
      <w:r>
        <w:rPr>
          <w:sz w:val="22"/>
          <w:szCs w:val="22"/>
        </w:rPr>
        <w:pict>
          <v:shape id="_x0000_s4064" o:spid="_x0000_s4064" o:spt="202" type="#_x0000_t202" style="position:absolute;left:0pt;margin-left:472.5pt;margin-top:170.95pt;height:53.05pt;width:44.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spacing w:before="8"/>
                    <w:rPr>
                      <w:sz w:val="12"/>
                    </w:rPr>
                  </w:pPr>
                </w:p>
                <w:p>
                  <w:pPr>
                    <w:spacing w:before="1"/>
                    <w:ind w:left="91" w:right="89"/>
                    <w:jc w:val="center"/>
                    <w:rPr>
                      <w:rFonts w:ascii="宋体"/>
                      <w:sz w:val="16"/>
                    </w:rPr>
                  </w:pPr>
                  <w:r>
                    <w:rPr>
                      <w:rFonts w:hint="eastAsia" w:ascii="宋体"/>
                      <w:w w:val="105"/>
                      <w:sz w:val="16"/>
                    </w:rPr>
                    <w:t>相对偏差</w:t>
                  </w:r>
                </w:p>
                <w:p>
                  <w:pPr>
                    <w:spacing w:before="11"/>
                    <w:ind w:left="5"/>
                    <w:jc w:val="center"/>
                    <w:rPr>
                      <w:sz w:val="16"/>
                    </w:rPr>
                  </w:pPr>
                  <w:r>
                    <w:rPr>
                      <w:w w:val="103"/>
                      <w:sz w:val="16"/>
                    </w:rPr>
                    <w:t>%</w:t>
                  </w:r>
                </w:p>
                <w:p>
                  <w:pPr>
                    <w:pStyle w:val="8"/>
                    <w:rPr>
                      <w:sz w:val="17"/>
                    </w:rPr>
                  </w:pPr>
                </w:p>
              </w:txbxContent>
            </v:textbox>
          </v:shape>
        </w:pict>
      </w:r>
      <w:r>
        <w:rPr>
          <w:sz w:val="22"/>
          <w:szCs w:val="22"/>
        </w:rPr>
        <w:pict>
          <v:shape id="_x0000_s4065" o:spid="_x0000_s4065" o:spt="202" type="#_x0000_t202" style="position:absolute;left:0pt;margin-left:517.1pt;margin-top:170.95pt;height:53.05pt;width:44.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spacing w:before="124"/>
                    <w:ind w:left="102" w:right="10" w:hanging="70"/>
                    <w:rPr>
                      <w:sz w:val="16"/>
                    </w:rPr>
                  </w:pPr>
                  <w:r>
                    <w:rPr>
                      <w:rFonts w:hint="eastAsia" w:ascii="宋体"/>
                      <w:w w:val="105"/>
                      <w:sz w:val="16"/>
                    </w:rPr>
                    <w:t xml:space="preserve">相对偏差控制范围 </w:t>
                  </w:r>
                  <w:r>
                    <w:rPr>
                      <w:w w:val="105"/>
                      <w:sz w:val="16"/>
                    </w:rPr>
                    <w:t>%</w:t>
                  </w:r>
                </w:p>
                <w:p>
                  <w:pPr>
                    <w:pStyle w:val="8"/>
                    <w:rPr>
                      <w:sz w:val="17"/>
                    </w:rPr>
                  </w:pPr>
                </w:p>
              </w:txbxContent>
            </v:textbox>
          </v:shape>
        </w:pict>
      </w:r>
      <w:r>
        <w:rPr>
          <w:sz w:val="22"/>
          <w:szCs w:val="22"/>
        </w:rPr>
        <w:pict>
          <v:shape id="_x0000_s4066" o:spid="_x0000_s4066" o:spt="202" type="#_x0000_t202" style="position:absolute;left:0pt;margin-left:32.65pt;margin-top:224pt;height:12.85pt;width:50.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8"/>
                    <w:ind w:left="175"/>
                    <w:rPr>
                      <w:rFonts w:ascii="宋体"/>
                      <w:b/>
                      <w:sz w:val="16"/>
                    </w:rPr>
                  </w:pPr>
                  <w:r>
                    <w:rPr>
                      <w:rFonts w:hint="eastAsia" w:ascii="宋体"/>
                      <w:b/>
                      <w:w w:val="105"/>
                      <w:sz w:val="16"/>
                    </w:rPr>
                    <w:t>总石油烃</w:t>
                  </w:r>
                </w:p>
              </w:txbxContent>
            </v:textbox>
          </v:shape>
        </w:pict>
      </w:r>
      <w:r>
        <w:rPr>
          <w:sz w:val="22"/>
          <w:szCs w:val="22"/>
        </w:rPr>
        <w:pict>
          <v:shape id="_x0000_s4067" o:spid="_x0000_s4067" o:spt="202" type="#_x0000_t202" style="position:absolute;left:0pt;margin-left:82.85pt;margin-top:224pt;height:12.85pt;width:76.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068" o:spid="_x0000_s4068" o:spt="202" type="#_x0000_t202" style="position:absolute;left:0pt;margin-left:159.1pt;margin-top:224pt;height:12.85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069" o:spid="_x0000_s4069" o:spt="202" type="#_x0000_t202" style="position:absolute;left:0pt;margin-left:190.65pt;margin-top:224pt;height:12.85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070" o:spid="_x0000_s4070" o:spt="202" type="#_x0000_t202" style="position:absolute;left:0pt;margin-left:222.25pt;margin-top:224pt;height:12.85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071" o:spid="_x0000_s4071" o:spt="202" type="#_x0000_t202" style="position:absolute;left:0pt;margin-left:253.8pt;margin-top:224pt;height:12.85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072" o:spid="_x0000_s4072" o:spt="202" type="#_x0000_t202" style="position:absolute;left:0pt;margin-left:285.35pt;margin-top:224pt;height:12.85pt;width:29.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073" o:spid="_x0000_s4073" o:spt="202" type="#_x0000_t202" style="position:absolute;left:0pt;margin-left:314.4pt;margin-top:224pt;height:12.85pt;width:44.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074" o:spid="_x0000_s4074" o:spt="202" type="#_x0000_t202" style="position:absolute;left:0pt;margin-left:359.05pt;margin-top:224pt;height:12.85pt;width:3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075" o:spid="_x0000_s4075" o:spt="202" type="#_x0000_t202" style="position:absolute;left:0pt;margin-left:390pt;margin-top:224pt;height:12.85pt;width:37.8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076" o:spid="_x0000_s4076" o:spt="202" type="#_x0000_t202" style="position:absolute;left:0pt;margin-left:427.8pt;margin-top:224pt;height:12.85pt;width:44.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077" o:spid="_x0000_s4077" o:spt="202" type="#_x0000_t202" style="position:absolute;left:0pt;margin-left:472.5pt;margin-top:224pt;height:12.85pt;width:44.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078" o:spid="_x0000_s4078" o:spt="202" type="#_x0000_t202" style="position:absolute;left:0pt;margin-left:517.1pt;margin-top:224pt;height:12.85pt;width:44.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079" o:spid="_x0000_s4079" o:spt="202" type="#_x0000_t202" style="position:absolute;left:0pt;margin-left:32.65pt;margin-top:236.85pt;height:12.8pt;width:50.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27"/>
                    <w:ind w:left="372" w:right="354"/>
                    <w:jc w:val="center"/>
                    <w:rPr>
                      <w:sz w:val="11"/>
                    </w:rPr>
                  </w:pPr>
                  <w:r>
                    <w:rPr>
                      <w:position w:val="3"/>
                      <w:sz w:val="16"/>
                    </w:rPr>
                    <w:t>C</w:t>
                  </w:r>
                  <w:r>
                    <w:rPr>
                      <w:sz w:val="11"/>
                    </w:rPr>
                    <w:t>40</w:t>
                  </w:r>
                </w:p>
              </w:txbxContent>
            </v:textbox>
          </v:shape>
        </w:pict>
      </w:r>
      <w:r>
        <w:rPr>
          <w:sz w:val="22"/>
          <w:szCs w:val="22"/>
        </w:rPr>
        <w:pict>
          <v:shape id="_x0000_s4080" o:spid="_x0000_s4080" o:spt="202" type="#_x0000_t202" style="position:absolute;left:0pt;margin-left:82.85pt;margin-top:236.85pt;height:12.8pt;width:76.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6"/>
                    <w:ind w:left="172"/>
                    <w:rPr>
                      <w:sz w:val="16"/>
                    </w:rPr>
                  </w:pPr>
                  <w:r>
                    <w:rPr>
                      <w:w w:val="105"/>
                      <w:sz w:val="16"/>
                    </w:rPr>
                    <w:t>ISO 16703:2011</w:t>
                  </w:r>
                </w:p>
              </w:txbxContent>
            </v:textbox>
          </v:shape>
        </w:pict>
      </w:r>
      <w:r>
        <w:rPr>
          <w:sz w:val="22"/>
          <w:szCs w:val="22"/>
        </w:rPr>
        <w:pict>
          <v:shape id="_x0000_s4081" o:spid="_x0000_s4081" o:spt="202" type="#_x0000_t202" style="position:absolute;left:0pt;margin-left:159.1pt;margin-top:236.85pt;height:12.8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6"/>
                    <w:ind w:left="16"/>
                    <w:jc w:val="center"/>
                    <w:rPr>
                      <w:sz w:val="16"/>
                    </w:rPr>
                  </w:pPr>
                  <w:r>
                    <w:rPr>
                      <w:w w:val="103"/>
                      <w:sz w:val="16"/>
                    </w:rPr>
                    <w:t>-</w:t>
                  </w:r>
                </w:p>
              </w:txbxContent>
            </v:textbox>
          </v:shape>
        </w:pict>
      </w:r>
      <w:r>
        <w:rPr>
          <w:sz w:val="22"/>
          <w:szCs w:val="22"/>
        </w:rPr>
        <w:pict>
          <v:shape id="_x0000_s4082" o:spid="_x0000_s4082" o:spt="202" type="#_x0000_t202" style="position:absolute;left:0pt;margin-left:190.65pt;margin-top:236.85pt;height:12.8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6"/>
                    <w:ind w:left="16"/>
                    <w:jc w:val="center"/>
                    <w:rPr>
                      <w:sz w:val="16"/>
                    </w:rPr>
                  </w:pPr>
                  <w:r>
                    <w:rPr>
                      <w:w w:val="103"/>
                      <w:sz w:val="16"/>
                    </w:rPr>
                    <w:t>-</w:t>
                  </w:r>
                </w:p>
              </w:txbxContent>
            </v:textbox>
          </v:shape>
        </w:pict>
      </w:r>
      <w:r>
        <w:rPr>
          <w:sz w:val="22"/>
          <w:szCs w:val="22"/>
        </w:rPr>
        <w:pict>
          <v:shape id="_x0000_s4083" o:spid="_x0000_s4083" o:spt="202" type="#_x0000_t202" style="position:absolute;left:0pt;margin-left:222.25pt;margin-top:236.85pt;height:12.8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6"/>
                    <w:ind w:left="16"/>
                    <w:jc w:val="center"/>
                    <w:rPr>
                      <w:sz w:val="16"/>
                    </w:rPr>
                  </w:pPr>
                  <w:r>
                    <w:rPr>
                      <w:w w:val="103"/>
                      <w:sz w:val="16"/>
                    </w:rPr>
                    <w:t>-</w:t>
                  </w:r>
                </w:p>
              </w:txbxContent>
            </v:textbox>
          </v:shape>
        </w:pict>
      </w:r>
      <w:r>
        <w:rPr>
          <w:sz w:val="22"/>
          <w:szCs w:val="22"/>
        </w:rPr>
        <w:pict>
          <v:shape id="_x0000_s4084" o:spid="_x0000_s4084" o:spt="202" type="#_x0000_t202" style="position:absolute;left:0pt;margin-left:253.8pt;margin-top:236.85pt;height:12.8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6"/>
                    <w:ind w:left="46" w:right="32"/>
                    <w:jc w:val="center"/>
                    <w:rPr>
                      <w:sz w:val="16"/>
                    </w:rPr>
                  </w:pPr>
                  <w:r>
                    <w:rPr>
                      <w:w w:val="105"/>
                      <w:sz w:val="16"/>
                    </w:rPr>
                    <w:t>40</w:t>
                  </w:r>
                </w:p>
              </w:txbxContent>
            </v:textbox>
          </v:shape>
        </w:pict>
      </w:r>
      <w:r>
        <w:rPr>
          <w:sz w:val="22"/>
          <w:szCs w:val="22"/>
        </w:rPr>
        <w:pict>
          <v:shape id="_x0000_s4085" o:spid="_x0000_s4085" o:spt="202" type="#_x0000_t202" style="position:absolute;left:0pt;margin-left:285.35pt;margin-top:236.85pt;height:12.8pt;width:29.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6"/>
                    <w:ind w:left="137"/>
                    <w:rPr>
                      <w:sz w:val="16"/>
                    </w:rPr>
                  </w:pPr>
                  <w:r>
                    <w:rPr>
                      <w:w w:val="105"/>
                      <w:sz w:val="16"/>
                    </w:rPr>
                    <w:t>29.9</w:t>
                  </w:r>
                </w:p>
              </w:txbxContent>
            </v:textbox>
          </v:shape>
        </w:pict>
      </w:r>
      <w:r>
        <w:rPr>
          <w:sz w:val="22"/>
          <w:szCs w:val="22"/>
        </w:rPr>
        <w:pict>
          <v:shape id="_x0000_s4086" o:spid="_x0000_s4086" o:spt="202" type="#_x0000_t202" style="position:absolute;left:0pt;margin-left:314.4pt;margin-top:236.85pt;height:12.8pt;width:44.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6"/>
                    <w:ind w:left="293"/>
                    <w:rPr>
                      <w:sz w:val="16"/>
                    </w:rPr>
                  </w:pPr>
                  <w:r>
                    <w:rPr>
                      <w:w w:val="105"/>
                      <w:sz w:val="16"/>
                    </w:rPr>
                    <w:t>38.9</w:t>
                  </w:r>
                </w:p>
              </w:txbxContent>
            </v:textbox>
          </v:shape>
        </w:pict>
      </w:r>
      <w:r>
        <w:rPr>
          <w:sz w:val="22"/>
          <w:szCs w:val="22"/>
        </w:rPr>
        <w:pict>
          <v:shape id="_x0000_s4087" o:spid="_x0000_s4087" o:spt="202" type="#_x0000_t202" style="position:absolute;left:0pt;margin-left:359.05pt;margin-top:236.85pt;height:12.8pt;width:3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6"/>
                    <w:ind w:left="202"/>
                    <w:rPr>
                      <w:sz w:val="16"/>
                    </w:rPr>
                  </w:pPr>
                  <w:r>
                    <w:rPr>
                      <w:w w:val="105"/>
                      <w:sz w:val="16"/>
                    </w:rPr>
                    <w:t>75</w:t>
                  </w:r>
                </w:p>
              </w:txbxContent>
            </v:textbox>
          </v:shape>
        </w:pict>
      </w:r>
      <w:r>
        <w:rPr>
          <w:sz w:val="22"/>
          <w:szCs w:val="22"/>
        </w:rPr>
        <w:pict>
          <v:shape id="_x0000_s4088" o:spid="_x0000_s4088" o:spt="202" type="#_x0000_t202" style="position:absolute;left:0pt;margin-left:390pt;margin-top:236.85pt;height:12.8pt;width:37.8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6"/>
                    <w:ind w:left="18" w:right="44"/>
                    <w:jc w:val="center"/>
                    <w:rPr>
                      <w:sz w:val="16"/>
                    </w:rPr>
                  </w:pPr>
                  <w:r>
                    <w:rPr>
                      <w:w w:val="105"/>
                      <w:sz w:val="16"/>
                    </w:rPr>
                    <w:t>97</w:t>
                  </w:r>
                </w:p>
              </w:txbxContent>
            </v:textbox>
          </v:shape>
        </w:pict>
      </w:r>
      <w:r>
        <w:rPr>
          <w:sz w:val="22"/>
          <w:szCs w:val="22"/>
        </w:rPr>
        <w:pict>
          <v:shape id="_x0000_s4089" o:spid="_x0000_s4089" o:spt="202" type="#_x0000_t202" style="position:absolute;left:0pt;margin-left:427.8pt;margin-top:236.85pt;height:12.8pt;width:44.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6"/>
                    <w:ind w:left="1" w:right="30"/>
                    <w:jc w:val="center"/>
                    <w:rPr>
                      <w:sz w:val="16"/>
                    </w:rPr>
                  </w:pPr>
                  <w:r>
                    <w:rPr>
                      <w:w w:val="105"/>
                      <w:sz w:val="16"/>
                    </w:rPr>
                    <w:t>86</w:t>
                  </w:r>
                </w:p>
              </w:txbxContent>
            </v:textbox>
          </v:shape>
        </w:pict>
      </w:r>
      <w:r>
        <w:rPr>
          <w:sz w:val="22"/>
          <w:szCs w:val="22"/>
        </w:rPr>
        <w:pict>
          <v:shape id="_x0000_s4090" o:spid="_x0000_s4090" o:spt="202" type="#_x0000_t202" style="position:absolute;left:0pt;margin-left:472.5pt;margin-top:236.85pt;height:12.8pt;width:44.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6"/>
                    <w:ind w:left="60" w:right="89"/>
                    <w:jc w:val="center"/>
                    <w:rPr>
                      <w:sz w:val="16"/>
                    </w:rPr>
                  </w:pPr>
                  <w:r>
                    <w:rPr>
                      <w:w w:val="105"/>
                      <w:sz w:val="16"/>
                    </w:rPr>
                    <w:t>13</w:t>
                  </w:r>
                </w:p>
              </w:txbxContent>
            </v:textbox>
          </v:shape>
        </w:pict>
      </w:r>
      <w:r>
        <w:rPr>
          <w:sz w:val="22"/>
          <w:szCs w:val="22"/>
        </w:rPr>
        <w:pict>
          <v:shape id="_x0000_s4091" o:spid="_x0000_s4091" o:spt="202" type="#_x0000_t202" style="position:absolute;left:0pt;margin-left:517.1pt;margin-top:236.85pt;height:12.8pt;width:44.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6"/>
                    <w:ind w:left="270"/>
                    <w:rPr>
                      <w:sz w:val="16"/>
                    </w:rPr>
                  </w:pPr>
                  <w:r>
                    <w:rPr>
                      <w:w w:val="105"/>
                      <w:sz w:val="16"/>
                    </w:rPr>
                    <w:t>0~30</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593" o:spid="_x0000_s6593" o:spt="75" type="#_x0000_t75" style="position:absolute;left:0pt;margin-left:53.9pt;margin-top:28.3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4092" o:spid="_x0000_s4092" o:spt="203" style="position:absolute;left:0pt;margin-left:34.05pt;margin-top:113.5pt;height:115.95pt;width:542.15pt;mso-position-horizontal-relative:page;mso-position-vertical-relative:page;z-index:-2048;mso-width-relative:page;mso-height-relative:page;" coordorigin="681,2270" coordsize="10843,2319">
            <o:lock v:ext="edit"/>
            <v:line id="_x0000_s4093" o:spid="_x0000_s4093" o:spt="20" style="position:absolute;left:8045;top:2290;height:923;width:0;" coordsize="21600,21600">
              <v:path arrowok="t"/>
              <v:fill focussize="0,0"/>
              <v:stroke weight="0.14pt"/>
              <v:imagedata o:title=""/>
              <o:lock v:ext="edit"/>
            </v:line>
            <v:line id="_x0000_s4094" o:spid="_x0000_s4094" o:spt="20" style="position:absolute;left:8045;top:2290;height:924;width:0;" coordsize="21600,21600">
              <v:path arrowok="t"/>
              <v:fill focussize="0,0"/>
              <v:stroke weight="0.12pt"/>
              <v:imagedata o:title=""/>
              <o:lock v:ext="edit"/>
            </v:line>
            <v:line id="_x0000_s4095" o:spid="_x0000_s4095" o:spt="20" style="position:absolute;left:9363;top:2290;height:923;width:0;" coordsize="21600,21600">
              <v:path arrowok="t"/>
              <v:fill focussize="0,0"/>
              <v:stroke weight="0.14pt"/>
              <v:imagedata o:title=""/>
              <o:lock v:ext="edit"/>
            </v:line>
            <v:line id="_x0000_s4096" o:spid="_x0000_s4096" o:spt="20" style="position:absolute;left:9363;top:2290;height:924;width:0;" coordsize="21600,21600">
              <v:path arrowok="t"/>
              <v:fill focussize="0,0"/>
              <v:stroke weight="0.12pt"/>
              <v:imagedata o:title=""/>
              <o:lock v:ext="edit"/>
            </v:line>
            <v:line id="_x0000_s4097" o:spid="_x0000_s4097" o:spt="20" style="position:absolute;left:4161;top:2290;height:2291;width:0;" coordsize="21600,21600">
              <v:path arrowok="t"/>
              <v:fill focussize="0,0"/>
              <v:stroke weight="0.14pt"/>
              <v:imagedata o:title=""/>
              <o:lock v:ext="edit"/>
            </v:line>
            <v:line id="_x0000_s4098" o:spid="_x0000_s4098" o:spt="20" style="position:absolute;left:4161;top:2290;height:2292;width:0;" coordsize="21600,21600">
              <v:path arrowok="t"/>
              <v:fill focussize="0,0"/>
              <v:stroke weight="0.12pt"/>
              <v:imagedata o:title=""/>
              <o:lock v:ext="edit"/>
            </v:line>
            <v:line id="_x0000_s4099" o:spid="_x0000_s4099" o:spt="20" style="position:absolute;left:6029;top:2290;height:2291;width:0;" coordsize="21600,21600">
              <v:path arrowok="t"/>
              <v:fill focussize="0,0"/>
              <v:stroke weight="0.14pt"/>
              <v:imagedata o:title=""/>
              <o:lock v:ext="edit"/>
            </v:line>
            <v:line id="_x0000_s4100" o:spid="_x0000_s4100" o:spt="20" style="position:absolute;left:6029;top:2290;height:2292;width:0;" coordsize="21600,21600">
              <v:path arrowok="t"/>
              <v:fill focussize="0,0"/>
              <v:stroke weight="0.12pt"/>
              <v:imagedata o:title=""/>
              <o:lock v:ext="edit"/>
            </v:line>
            <v:line id="_x0000_s4101" o:spid="_x0000_s4101" o:spt="20" style="position:absolute;left:11516;top:2290;height:2291;width:0;" coordsize="21600,21600">
              <v:path arrowok="t"/>
              <v:fill focussize="0,0"/>
              <v:stroke weight="0.14pt"/>
              <v:imagedata o:title=""/>
              <o:lock v:ext="edit"/>
            </v:line>
            <v:line id="_x0000_s4102" o:spid="_x0000_s4102" o:spt="20" style="position:absolute;left:11516;top:2290;height:2292;width:0;" coordsize="21600,21600">
              <v:path arrowok="t"/>
              <v:fill focussize="0,0"/>
              <v:stroke weight="0.12pt"/>
              <v:imagedata o:title=""/>
              <o:lock v:ext="edit"/>
            </v:line>
            <v:line id="_x0000_s4103" o:spid="_x0000_s4103" o:spt="20" style="position:absolute;left:701;top:2680;height:0;width:10815;" coordsize="21600,21600">
              <v:path arrowok="t"/>
              <v:fill focussize="0,0"/>
              <v:stroke weight="0.14pt"/>
              <v:imagedata o:title=""/>
              <o:lock v:ext="edit"/>
            </v:line>
            <v:line id="_x0000_s4104" o:spid="_x0000_s4104" o:spt="20" style="position:absolute;left:701;top:2680;height:0;width:10816;" coordsize="21600,21600">
              <v:path arrowok="t"/>
              <v:fill focussize="0,0"/>
              <v:stroke weight="0.12pt"/>
              <v:imagedata o:title=""/>
              <o:lock v:ext="edit"/>
            </v:line>
            <v:line id="_x0000_s4105" o:spid="_x0000_s4105" o:spt="20" style="position:absolute;left:701;top:2946;height:0;width:10815;" coordsize="21600,21600">
              <v:path arrowok="t"/>
              <v:fill focussize="0,0"/>
              <v:stroke weight="0.14pt"/>
              <v:imagedata o:title=""/>
              <o:lock v:ext="edit"/>
            </v:line>
            <v:line id="_x0000_s4106" o:spid="_x0000_s4106" o:spt="20" style="position:absolute;left:701;top:2946;height:0;width:10816;" coordsize="21600,21600">
              <v:path arrowok="t"/>
              <v:fill focussize="0,0"/>
              <v:stroke weight="0.12pt"/>
              <v:imagedata o:title=""/>
              <o:lock v:ext="edit"/>
            </v:line>
            <v:line id="_x0000_s4107" o:spid="_x0000_s4107" o:spt="20" style="position:absolute;left:2454;top:3215;height:1366;width:0;" coordsize="21600,21600">
              <v:path arrowok="t"/>
              <v:fill focussize="0,0"/>
              <v:stroke weight="0.14pt"/>
              <v:imagedata o:title=""/>
              <o:lock v:ext="edit"/>
            </v:line>
            <v:line id="_x0000_s4108" o:spid="_x0000_s4108" o:spt="20" style="position:absolute;left:2454;top:3214;height:1368;width:0;" coordsize="21600,21600">
              <v:path arrowok="t"/>
              <v:fill focussize="0,0"/>
              <v:stroke weight="0.12pt"/>
              <v:imagedata o:title=""/>
              <o:lock v:ext="edit"/>
            </v:line>
            <v:line id="_x0000_s4109" o:spid="_x0000_s4109" o:spt="20" style="position:absolute;left:5061;top:3215;height:1366;width:0;" coordsize="21600,21600">
              <v:path arrowok="t"/>
              <v:fill focussize="0,0"/>
              <v:stroke weight="0.14pt"/>
              <v:imagedata o:title=""/>
              <o:lock v:ext="edit"/>
            </v:line>
            <v:line id="_x0000_s4110" o:spid="_x0000_s4110" o:spt="20" style="position:absolute;left:5061;top:3214;height:1368;width:0;" coordsize="21600,21600">
              <v:path arrowok="t"/>
              <v:fill focussize="0,0"/>
              <v:stroke weight="0.12pt"/>
              <v:imagedata o:title=""/>
              <o:lock v:ext="edit"/>
            </v:line>
            <v:line id="_x0000_s4111" o:spid="_x0000_s4111" o:spt="20" style="position:absolute;left:701;top:3213;height:0;width:10815;" coordsize="21600,21600">
              <v:path arrowok="t"/>
              <v:fill focussize="0,0"/>
              <v:stroke weight="0.14pt"/>
              <v:imagedata o:title=""/>
              <o:lock v:ext="edit"/>
            </v:line>
            <v:line id="_x0000_s4112" o:spid="_x0000_s4112" o:spt="20" style="position:absolute;left:701;top:3213;height:0;width:10816;" coordsize="21600,21600">
              <v:path arrowok="t"/>
              <v:fill focussize="0,0"/>
              <v:stroke weight="0.12pt"/>
              <v:imagedata o:title=""/>
              <o:lock v:ext="edit"/>
            </v:line>
            <v:line id="_x0000_s4113" o:spid="_x0000_s4113" o:spt="20" style="position:absolute;left:6996;top:3494;height:1087;width:0;" coordsize="21600,21600">
              <v:path arrowok="t"/>
              <v:fill focussize="0,0"/>
              <v:stroke weight="0.14pt"/>
              <v:imagedata o:title=""/>
              <o:lock v:ext="edit"/>
            </v:line>
            <v:line id="_x0000_s4114" o:spid="_x0000_s4114" o:spt="20" style="position:absolute;left:6996;top:3492;height:1090;width:0;" coordsize="21600,21600">
              <v:path arrowok="t"/>
              <v:fill focussize="0,0"/>
              <v:stroke weight="0.12pt"/>
              <v:imagedata o:title=""/>
              <o:lock v:ext="edit"/>
            </v:line>
            <v:line id="_x0000_s4115" o:spid="_x0000_s4115" o:spt="20" style="position:absolute;left:8045;top:3494;height:1087;width:0;" coordsize="21600,21600">
              <v:path arrowok="t"/>
              <v:fill focussize="0,0"/>
              <v:stroke weight="0.14pt"/>
              <v:imagedata o:title=""/>
              <o:lock v:ext="edit"/>
            </v:line>
            <v:line id="_x0000_s4116" o:spid="_x0000_s4116" o:spt="20" style="position:absolute;left:8045;top:3492;height:1090;width:0;" coordsize="21600,21600">
              <v:path arrowok="t"/>
              <v:fill focussize="0,0"/>
              <v:stroke weight="0.12pt"/>
              <v:imagedata o:title=""/>
              <o:lock v:ext="edit"/>
            </v:line>
            <v:line id="_x0000_s4117" o:spid="_x0000_s4117" o:spt="20" style="position:absolute;left:9363;top:3494;height:1087;width:0;" coordsize="21600,21600">
              <v:path arrowok="t"/>
              <v:fill focussize="0,0"/>
              <v:stroke weight="0.14pt"/>
              <v:imagedata o:title=""/>
              <o:lock v:ext="edit"/>
            </v:line>
            <v:line id="_x0000_s4118" o:spid="_x0000_s4118" o:spt="20" style="position:absolute;left:9363;top:3492;height:1090;width:0;" coordsize="21600,21600">
              <v:path arrowok="t"/>
              <v:fill focussize="0,0"/>
              <v:stroke weight="0.12pt"/>
              <v:imagedata o:title=""/>
              <o:lock v:ext="edit"/>
            </v:line>
            <v:line id="_x0000_s4119" o:spid="_x0000_s4119" o:spt="20" style="position:absolute;left:6031;top:3491;height:0;width:5485;" coordsize="21600,21600">
              <v:path arrowok="t"/>
              <v:fill focussize="0,0"/>
              <v:stroke weight="0.14pt"/>
              <v:imagedata o:title=""/>
              <o:lock v:ext="edit"/>
            </v:line>
            <v:line id="_x0000_s4120" o:spid="_x0000_s4120" o:spt="20" style="position:absolute;left:6030;top:3491;height:0;width:5487;" coordsize="21600,21600">
              <v:path arrowok="t"/>
              <v:fill focussize="0,0"/>
              <v:stroke weight="0.12pt"/>
              <v:imagedata o:title=""/>
              <o:lock v:ext="edit"/>
            </v:line>
            <v:line id="_x0000_s4121" o:spid="_x0000_s4121" o:spt="20" style="position:absolute;left:10426;top:4050;height:264;width:0;" coordsize="21600,21600">
              <v:path arrowok="t"/>
              <v:fill focussize="0,0"/>
              <v:stroke weight="0.14pt"/>
              <v:imagedata o:title=""/>
              <o:lock v:ext="edit"/>
            </v:line>
            <v:line id="_x0000_s4122" o:spid="_x0000_s4122" o:spt="20" style="position:absolute;left:10426;top:4049;height:267;width:0;" coordsize="21600,21600">
              <v:path arrowok="t"/>
              <v:fill focussize="0,0"/>
              <v:stroke weight="0.12pt"/>
              <v:imagedata o:title=""/>
              <o:lock v:ext="edit"/>
            </v:line>
            <v:line id="_x0000_s4123" o:spid="_x0000_s4123" o:spt="20" style="position:absolute;left:701;top:4048;height:0;width:10815;" coordsize="21600,21600">
              <v:path arrowok="t"/>
              <v:fill focussize="0,0"/>
              <v:stroke weight="0.14pt"/>
              <v:imagedata o:title=""/>
              <o:lock v:ext="edit"/>
            </v:line>
            <v:line id="_x0000_s4124" o:spid="_x0000_s4124" o:spt="20" style="position:absolute;left:701;top:4048;height:0;width:10816;" coordsize="21600,21600">
              <v:path arrowok="t"/>
              <v:fill focussize="0,0"/>
              <v:stroke weight="0.12pt"/>
              <v:imagedata o:title=""/>
              <o:lock v:ext="edit"/>
            </v:line>
            <v:line id="_x0000_s4125" o:spid="_x0000_s4125" o:spt="20" style="position:absolute;left:701;top:4314;height:0;width:10815;" coordsize="21600,21600">
              <v:path arrowok="t"/>
              <v:fill focussize="0,0"/>
              <v:stroke weight="0.14pt"/>
              <v:imagedata o:title=""/>
              <o:lock v:ext="edit"/>
            </v:line>
            <v:line id="_x0000_s4126" o:spid="_x0000_s4126" o:spt="20" style="position:absolute;left:701;top:4314;height:0;width:10816;" coordsize="21600,21600">
              <v:path arrowok="t"/>
              <v:fill focussize="0,0"/>
              <v:stroke weight="0.12pt"/>
              <v:imagedata o:title=""/>
              <o:lock v:ext="edit"/>
            </v:line>
            <v:line id="_x0000_s4127" o:spid="_x0000_s4127" o:spt="20" style="position:absolute;left:701;top:4581;height:0;width:10815;" coordsize="21600,21600">
              <v:path arrowok="t"/>
              <v:fill focussize="0,0"/>
              <v:stroke weight="0.14pt"/>
              <v:imagedata o:title=""/>
              <o:lock v:ext="edit"/>
            </v:line>
            <v:line id="_x0000_s4128" o:spid="_x0000_s4128" o:spt="20" style="position:absolute;left:701;top:4581;height:0;width:10816;" coordsize="21600,21600">
              <v:path arrowok="t"/>
              <v:fill focussize="0,0"/>
              <v:stroke weight="0.12pt"/>
              <v:imagedata o:title=""/>
              <o:lock v:ext="edit"/>
            </v:line>
            <v:line id="_x0000_s4129" o:spid="_x0000_s4129" o:spt="20" style="position:absolute;left:683;top:2272;height:0;width:10840;" coordsize="21600,21600">
              <v:path arrowok="t"/>
              <v:fill focussize="0,0"/>
              <v:stroke weight="0.14pt"/>
              <v:imagedata o:title=""/>
              <o:lock v:ext="edit"/>
            </v:line>
            <v:line id="_x0000_s4130" o:spid="_x0000_s4130" o:spt="20" style="position:absolute;left:682;top:2280;height:0;width:10842;" coordsize="21600,21600">
              <v:path arrowok="t"/>
              <v:fill focussize="0,0"/>
              <v:stroke weight="0.96pt"/>
              <v:imagedata o:title=""/>
              <o:lock v:ext="edit"/>
            </v:line>
            <v:line id="_x0000_s4131" o:spid="_x0000_s4131" o:spt="20" style="position:absolute;left:683;top:2272;height:2316;width:0;" coordsize="21600,21600">
              <v:path arrowok="t"/>
              <v:fill focussize="0,0"/>
              <v:stroke weight="0.14pt"/>
              <v:imagedata o:title=""/>
              <o:lock v:ext="edit"/>
            </v:line>
            <v:line id="_x0000_s4132" o:spid="_x0000_s4132" o:spt="20" style="position:absolute;left:691;top:2270;height:2319;width:0;" coordsize="21600,21600">
              <v:path arrowok="t"/>
              <v:fill focussize="0,0"/>
              <v:stroke weight="0.96pt"/>
              <v:imagedata o:title=""/>
              <o:lock v:ext="edit"/>
            </v:line>
            <v:line id="_x0000_s4133" o:spid="_x0000_s4133" o:spt="20" style="position:absolute;left:683;top:4571;height:0;width:10840;" coordsize="21600,21600">
              <v:path arrowok="t"/>
              <v:fill focussize="0,0"/>
              <v:stroke weight="0.14pt"/>
              <v:imagedata o:title=""/>
              <o:lock v:ext="edit"/>
            </v:line>
            <v:line id="_x0000_s4134" o:spid="_x0000_s4134" o:spt="20" style="position:absolute;left:682;top:4580;height:0;width:10842;" coordsize="21600,21600">
              <v:path arrowok="t"/>
              <v:fill focussize="0,0"/>
              <v:stroke weight="0.96pt"/>
              <v:imagedata o:title=""/>
              <o:lock v:ext="edit"/>
            </v:line>
            <v:line id="_x0000_s4135" o:spid="_x0000_s4135" o:spt="20" style="position:absolute;left:11506;top:2272;height:2316;width:0;" coordsize="21600,21600">
              <v:path arrowok="t"/>
              <v:fill focussize="0,0"/>
              <v:stroke weight="0.14pt"/>
              <v:imagedata o:title=""/>
              <o:lock v:ext="edit"/>
            </v:line>
            <v:line id="_x0000_s4136" o:spid="_x0000_s4136" o:spt="20" style="position:absolute;left:11515;top:2270;height:2319;width:0;" coordsize="21600,21600">
              <v:path arrowok="t"/>
              <v:fill focussize="0,0"/>
              <v:stroke weight="0.96pt"/>
              <v:imagedata o:title=""/>
              <o:lock v:ext="edit"/>
            </v:line>
          </v:group>
        </w:pict>
      </w:r>
      <w:r>
        <w:pict>
          <v:shape id="_x0000_s6592" o:spid="_x0000_s6592"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4137" o:spid="_x0000_s4137" o:spt="202" type="#_x0000_t202" style="position:absolute;left:0pt;margin-left:264.15pt;margin-top:773.25pt;height:12.1pt;width:6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第</w:t>
                  </w:r>
                  <w:r>
                    <w:t>12</w:t>
                  </w:r>
                  <w:r>
                    <w:rPr>
                      <w:rFonts w:hint="eastAsia" w:ascii="宋体"/>
                    </w:rPr>
                    <w:t>页，共</w:t>
                  </w:r>
                  <w:r>
                    <w:t>21</w:t>
                  </w:r>
                  <w:r>
                    <w:rPr>
                      <w:rFonts w:hint="eastAsia" w:ascii="宋体"/>
                    </w:rPr>
                    <w:t>页</w:t>
                  </w:r>
                </w:p>
              </w:txbxContent>
            </v:textbox>
          </v:shape>
        </w:pict>
      </w:r>
      <w:r>
        <w:rPr>
          <w:sz w:val="22"/>
          <w:szCs w:val="22"/>
        </w:rPr>
        <w:pict>
          <v:shape id="_x0000_s4138" o:spid="_x0000_s4138" o:spt="202" type="#_x0000_t202" style="position:absolute;left:0pt;margin-left:34.55pt;margin-top:114pt;height:20pt;width:17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47"/>
                    <w:ind w:left="1106"/>
                    <w:rPr>
                      <w:rFonts w:ascii="宋体"/>
                      <w:b/>
                      <w:sz w:val="25"/>
                    </w:rPr>
                  </w:pPr>
                  <w:r>
                    <w:rPr>
                      <w:rFonts w:hint="eastAsia" w:ascii="宋体"/>
                      <w:b/>
                      <w:sz w:val="25"/>
                    </w:rPr>
                    <w:t>有机类分析</w:t>
                  </w:r>
                </w:p>
              </w:txbxContent>
            </v:textbox>
          </v:shape>
        </w:pict>
      </w:r>
      <w:r>
        <w:rPr>
          <w:sz w:val="22"/>
          <w:szCs w:val="22"/>
        </w:rPr>
        <w:pict>
          <v:shape id="_x0000_s4139" o:spid="_x0000_s4139" o:spt="202" type="#_x0000_t202" style="position:absolute;left:0pt;margin-left:208.05pt;margin-top:114pt;height:20pt;width:93.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6"/>
                    <w:ind w:left="933"/>
                    <w:rPr>
                      <w:rFonts w:ascii="宋体"/>
                    </w:rPr>
                  </w:pPr>
                  <w:r>
                    <w:rPr>
                      <w:rFonts w:hint="eastAsia" w:ascii="宋体"/>
                    </w:rPr>
                    <w:t>质控样编号</w:t>
                  </w:r>
                </w:p>
              </w:txbxContent>
            </v:textbox>
          </v:shape>
        </w:pict>
      </w:r>
      <w:r>
        <w:rPr>
          <w:sz w:val="22"/>
          <w:szCs w:val="22"/>
        </w:rPr>
        <w:pict>
          <v:shape id="_x0000_s4140" o:spid="_x0000_s4140" o:spt="202" type="#_x0000_t202" style="position:absolute;left:0pt;margin-left:301.45pt;margin-top:114pt;height:20pt;width:100.8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3"/>
                    <w:ind w:left="34"/>
                  </w:pPr>
                  <w:r>
                    <w:t>QC-SVOC-A-191649</w:t>
                  </w:r>
                </w:p>
              </w:txbxContent>
            </v:textbox>
          </v:shape>
        </w:pict>
      </w:r>
      <w:r>
        <w:rPr>
          <w:sz w:val="22"/>
          <w:szCs w:val="22"/>
        </w:rPr>
        <w:pict>
          <v:shape id="_x0000_s4141" o:spid="_x0000_s4141" o:spt="202" type="#_x0000_t202" style="position:absolute;left:0pt;margin-left:402.25pt;margin-top:114pt;height:20pt;width:65.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96"/>
                    <w:ind w:left="382"/>
                    <w:rPr>
                      <w:rFonts w:ascii="宋体"/>
                    </w:rPr>
                  </w:pPr>
                  <w:r>
                    <w:rPr>
                      <w:rFonts w:hint="eastAsia" w:ascii="宋体"/>
                    </w:rPr>
                    <w:t>前处理日期</w:t>
                  </w:r>
                </w:p>
              </w:txbxContent>
            </v:textbox>
          </v:shape>
        </w:pict>
      </w:r>
      <w:r>
        <w:rPr>
          <w:sz w:val="22"/>
          <w:szCs w:val="22"/>
        </w:rPr>
        <w:pict>
          <v:shape id="_x0000_s4142" o:spid="_x0000_s4142" o:spt="202" type="#_x0000_t202" style="position:absolute;left:0pt;margin-left:468.15pt;margin-top:114pt;height:20pt;width:10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3"/>
                    <w:ind w:left="34"/>
                  </w:pPr>
                  <w:r>
                    <w:t>2019/10/19</w:t>
                  </w:r>
                </w:p>
              </w:txbxContent>
            </v:textbox>
          </v:shape>
        </w:pict>
      </w:r>
      <w:r>
        <w:rPr>
          <w:sz w:val="22"/>
          <w:szCs w:val="22"/>
        </w:rPr>
        <w:pict>
          <v:shape id="_x0000_s4143" o:spid="_x0000_s4143" o:spt="202" type="#_x0000_t202" style="position:absolute;left:0pt;margin-left:34.55pt;margin-top:134pt;height:13.35pt;width:17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1175" w:right="1174"/>
                    <w:jc w:val="center"/>
                    <w:rPr>
                      <w:rFonts w:ascii="宋体"/>
                    </w:rPr>
                  </w:pPr>
                  <w:r>
                    <w:rPr>
                      <w:rFonts w:hint="eastAsia" w:ascii="宋体"/>
                    </w:rPr>
                    <w:t>质量控制报告</w:t>
                  </w:r>
                </w:p>
              </w:txbxContent>
            </v:textbox>
          </v:shape>
        </w:pict>
      </w:r>
      <w:r>
        <w:rPr>
          <w:sz w:val="22"/>
          <w:szCs w:val="22"/>
        </w:rPr>
        <w:pict>
          <v:shape id="_x0000_s4144" o:spid="_x0000_s4144" o:spt="202" type="#_x0000_t202" style="position:absolute;left:0pt;margin-left:208.05pt;margin-top:134pt;height:13.35pt;width:93.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left="1113"/>
                    <w:rPr>
                      <w:rFonts w:ascii="宋体"/>
                    </w:rPr>
                  </w:pPr>
                  <w:r>
                    <w:rPr>
                      <w:rFonts w:hint="eastAsia" w:ascii="宋体"/>
                    </w:rPr>
                    <w:t>样品批号</w:t>
                  </w:r>
                </w:p>
              </w:txbxContent>
            </v:textbox>
          </v:shape>
        </w:pict>
      </w:r>
      <w:r>
        <w:rPr>
          <w:sz w:val="22"/>
          <w:szCs w:val="22"/>
        </w:rPr>
        <w:pict>
          <v:shape id="_x0000_s4145" o:spid="_x0000_s4145" o:spt="202" type="#_x0000_t202" style="position:absolute;left:0pt;margin-left:301.45pt;margin-top:134pt;height:13.35pt;width:100.8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7"/>
                    <w:ind w:left="34"/>
                  </w:pPr>
                  <w:r>
                    <w:t>1910066</w:t>
                  </w:r>
                </w:p>
              </w:txbxContent>
            </v:textbox>
          </v:shape>
        </w:pict>
      </w:r>
      <w:r>
        <w:rPr>
          <w:sz w:val="22"/>
          <w:szCs w:val="22"/>
        </w:rPr>
        <w:pict>
          <v:shape id="_x0000_s4146" o:spid="_x0000_s4146" o:spt="202" type="#_x0000_t202" style="position:absolute;left:0pt;margin-left:402.25pt;margin-top:134pt;height:13.35pt;width:65.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7"/>
                    <w:ind w:left="562"/>
                    <w:rPr>
                      <w:rFonts w:ascii="宋体"/>
                    </w:rPr>
                  </w:pPr>
                  <w:r>
                    <w:rPr>
                      <w:rFonts w:hint="eastAsia" w:ascii="宋体"/>
                    </w:rPr>
                    <w:t>分析日期</w:t>
                  </w:r>
                </w:p>
              </w:txbxContent>
            </v:textbox>
          </v:shape>
        </w:pict>
      </w:r>
      <w:r>
        <w:rPr>
          <w:sz w:val="22"/>
          <w:szCs w:val="22"/>
        </w:rPr>
        <w:pict>
          <v:shape id="_x0000_s4147" o:spid="_x0000_s4147" o:spt="202" type="#_x0000_t202" style="position:absolute;left:0pt;margin-left:468.15pt;margin-top:134pt;height:13.35pt;width:10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7"/>
                    <w:ind w:left="34"/>
                  </w:pPr>
                  <w:r>
                    <w:t>2019/10/20</w:t>
                  </w:r>
                </w:p>
              </w:txbxContent>
            </v:textbox>
          </v:shape>
        </w:pict>
      </w:r>
      <w:r>
        <w:rPr>
          <w:sz w:val="22"/>
          <w:szCs w:val="22"/>
        </w:rPr>
        <w:pict>
          <v:shape id="_x0000_s4148" o:spid="_x0000_s4148" o:spt="202" type="#_x0000_t202" style="position:absolute;left:0pt;margin-left:34.55pt;margin-top:147.3pt;height:13.35pt;width:17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left="1175" w:right="1157"/>
                    <w:jc w:val="center"/>
                    <w:rPr>
                      <w:rFonts w:ascii="宋体"/>
                    </w:rPr>
                  </w:pPr>
                  <w:r>
                    <w:rPr>
                      <w:rFonts w:hint="eastAsia" w:ascii="宋体"/>
                    </w:rPr>
                    <w:t>平行样</w:t>
                  </w:r>
                </w:p>
              </w:txbxContent>
            </v:textbox>
          </v:shape>
        </w:pict>
      </w:r>
      <w:r>
        <w:rPr>
          <w:sz w:val="22"/>
          <w:szCs w:val="22"/>
        </w:rPr>
        <w:pict>
          <v:shape id="_x0000_s4149" o:spid="_x0000_s4149" o:spt="202" type="#_x0000_t202" style="position:absolute;left:0pt;margin-left:208.05pt;margin-top:147.3pt;height:13.35pt;width:93.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right="32"/>
                    <w:jc w:val="right"/>
                    <w:rPr>
                      <w:rFonts w:ascii="宋体"/>
                    </w:rPr>
                  </w:pPr>
                  <w:r>
                    <w:rPr>
                      <w:rFonts w:hint="eastAsia" w:ascii="宋体"/>
                    </w:rPr>
                    <w:t>基质</w:t>
                  </w:r>
                </w:p>
              </w:txbxContent>
            </v:textbox>
          </v:shape>
        </w:pict>
      </w:r>
      <w:r>
        <w:rPr>
          <w:sz w:val="22"/>
          <w:szCs w:val="22"/>
        </w:rPr>
        <w:pict>
          <v:shape id="_x0000_s4150" o:spid="_x0000_s4150" o:spt="202" type="#_x0000_t202" style="position:absolute;left:0pt;margin-left:301.45pt;margin-top:147.3pt;height:13.35pt;width:100.8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6"/>
                    <w:ind w:left="34"/>
                    <w:rPr>
                      <w:rFonts w:ascii="宋体"/>
                    </w:rPr>
                  </w:pPr>
                  <w:r>
                    <w:rPr>
                      <w:rFonts w:hint="eastAsia" w:ascii="宋体"/>
                    </w:rPr>
                    <w:t>土样</w:t>
                  </w:r>
                </w:p>
              </w:txbxContent>
            </v:textbox>
          </v:shape>
        </w:pict>
      </w:r>
      <w:r>
        <w:rPr>
          <w:sz w:val="22"/>
          <w:szCs w:val="22"/>
        </w:rPr>
        <w:pict>
          <v:shape id="_x0000_s4151" o:spid="_x0000_s4151" o:spt="202" type="#_x0000_t202" style="position:absolute;left:0pt;margin-left:402.25pt;margin-top:147.3pt;height:13.35pt;width:65.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8"/>
                    <w:ind w:left="202"/>
                    <w:rPr>
                      <w:rFonts w:ascii="宋体"/>
                    </w:rPr>
                  </w:pPr>
                  <w:r>
                    <w:rPr>
                      <w:rFonts w:hint="eastAsia" w:ascii="宋体"/>
                    </w:rPr>
                    <w:t>平行样品编号</w:t>
                  </w:r>
                </w:p>
              </w:txbxContent>
            </v:textbox>
          </v:shape>
        </w:pict>
      </w:r>
      <w:r>
        <w:rPr>
          <w:sz w:val="22"/>
          <w:szCs w:val="22"/>
        </w:rPr>
        <w:pict>
          <v:shape id="_x0000_s4152" o:spid="_x0000_s4152" o:spt="202" type="#_x0000_t202" style="position:absolute;left:0pt;margin-left:468.15pt;margin-top:147.3pt;height:13.35pt;width:10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7"/>
                    <w:ind w:left="34"/>
                  </w:pPr>
                  <w:r>
                    <w:t>1910066-002</w:t>
                  </w:r>
                </w:p>
              </w:txbxContent>
            </v:textbox>
          </v:shape>
        </w:pict>
      </w:r>
      <w:r>
        <w:rPr>
          <w:sz w:val="22"/>
          <w:szCs w:val="22"/>
        </w:rPr>
        <w:pict>
          <v:shape id="_x0000_s4153" o:spid="_x0000_s4153" o:spt="202" type="#_x0000_t202" style="position:absolute;left:0pt;margin-left:34.55pt;margin-top:160.65pt;height:41.8pt;width:88.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26"/>
                    </w:rPr>
                  </w:pPr>
                </w:p>
                <w:p>
                  <w:pPr>
                    <w:pStyle w:val="8"/>
                    <w:ind w:left="530"/>
                    <w:rPr>
                      <w:rFonts w:ascii="宋体"/>
                    </w:rPr>
                  </w:pPr>
                  <w:r>
                    <w:rPr>
                      <w:rFonts w:hint="eastAsia" w:ascii="宋体"/>
                    </w:rPr>
                    <w:t>分析指标</w:t>
                  </w:r>
                </w:p>
                <w:p>
                  <w:pPr>
                    <w:pStyle w:val="8"/>
                    <w:rPr>
                      <w:sz w:val="17"/>
                    </w:rPr>
                  </w:pPr>
                </w:p>
              </w:txbxContent>
            </v:textbox>
          </v:shape>
        </w:pict>
      </w:r>
      <w:r>
        <w:rPr>
          <w:sz w:val="22"/>
          <w:szCs w:val="22"/>
        </w:rPr>
        <w:pict>
          <v:shape id="_x0000_s4154" o:spid="_x0000_s4154" o:spt="202" type="#_x0000_t202" style="position:absolute;left:0pt;margin-left:122.7pt;margin-top:160.65pt;height:41.8pt;width:85.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26"/>
                    </w:rPr>
                  </w:pPr>
                </w:p>
                <w:p>
                  <w:pPr>
                    <w:pStyle w:val="8"/>
                    <w:ind w:left="660" w:right="646"/>
                    <w:jc w:val="center"/>
                    <w:rPr>
                      <w:rFonts w:ascii="宋体"/>
                    </w:rPr>
                  </w:pPr>
                  <w:r>
                    <w:rPr>
                      <w:rFonts w:hint="eastAsia" w:ascii="宋体"/>
                    </w:rPr>
                    <w:t>方法</w:t>
                  </w:r>
                </w:p>
                <w:p>
                  <w:pPr>
                    <w:pStyle w:val="8"/>
                    <w:rPr>
                      <w:sz w:val="17"/>
                    </w:rPr>
                  </w:pPr>
                </w:p>
              </w:txbxContent>
            </v:textbox>
          </v:shape>
        </w:pict>
      </w:r>
      <w:r>
        <w:rPr>
          <w:sz w:val="22"/>
          <w:szCs w:val="22"/>
        </w:rPr>
        <w:pict>
          <v:shape id="_x0000_s4155" o:spid="_x0000_s4155" o:spt="202" type="#_x0000_t202" style="position:absolute;left:0pt;margin-left:208.05pt;margin-top:160.65pt;height:41.8pt;width:45.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26"/>
                    </w:rPr>
                  </w:pPr>
                </w:p>
                <w:p>
                  <w:pPr>
                    <w:pStyle w:val="8"/>
                    <w:ind w:left="181"/>
                    <w:rPr>
                      <w:rFonts w:ascii="宋体"/>
                    </w:rPr>
                  </w:pPr>
                  <w:r>
                    <w:rPr>
                      <w:rFonts w:hint="eastAsia" w:ascii="宋体"/>
                    </w:rPr>
                    <w:t>检出限</w:t>
                  </w:r>
                </w:p>
                <w:p>
                  <w:pPr>
                    <w:pStyle w:val="8"/>
                    <w:rPr>
                      <w:sz w:val="17"/>
                    </w:rPr>
                  </w:pPr>
                </w:p>
              </w:txbxContent>
            </v:textbox>
          </v:shape>
        </w:pict>
      </w:r>
      <w:r>
        <w:rPr>
          <w:sz w:val="22"/>
          <w:szCs w:val="22"/>
        </w:rPr>
        <w:pict>
          <v:shape id="_x0000_s4156" o:spid="_x0000_s4156" o:spt="202" type="#_x0000_t202" style="position:absolute;left:0pt;margin-left:253.05pt;margin-top:160.65pt;height:41.8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26"/>
                    </w:rPr>
                  </w:pPr>
                </w:p>
                <w:p>
                  <w:pPr>
                    <w:pStyle w:val="8"/>
                    <w:ind w:left="310"/>
                    <w:rPr>
                      <w:rFonts w:ascii="宋体"/>
                    </w:rPr>
                  </w:pPr>
                  <w:r>
                    <w:rPr>
                      <w:rFonts w:hint="eastAsia" w:ascii="宋体"/>
                    </w:rPr>
                    <w:t>单位</w:t>
                  </w:r>
                </w:p>
                <w:p>
                  <w:pPr>
                    <w:pStyle w:val="8"/>
                    <w:rPr>
                      <w:sz w:val="17"/>
                    </w:rPr>
                  </w:pPr>
                </w:p>
              </w:txbxContent>
            </v:textbox>
          </v:shape>
        </w:pict>
      </w:r>
      <w:r>
        <w:rPr>
          <w:sz w:val="22"/>
          <w:szCs w:val="22"/>
        </w:rPr>
        <w:pict>
          <v:shape id="_x0000_s4157" o:spid="_x0000_s4157" o:spt="202" type="#_x0000_t202" style="position:absolute;left:0pt;margin-left:301.45pt;margin-top:160.65pt;height:13.95pt;width:274.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5"/>
                    <w:ind w:left="2192" w:right="2175"/>
                    <w:jc w:val="center"/>
                    <w:rPr>
                      <w:rFonts w:ascii="宋体"/>
                    </w:rPr>
                  </w:pPr>
                  <w:r>
                    <w:rPr>
                      <w:rFonts w:hint="eastAsia" w:ascii="宋体"/>
                    </w:rPr>
                    <w:t>平行样品结果</w:t>
                  </w:r>
                </w:p>
              </w:txbxContent>
            </v:textbox>
          </v:shape>
        </w:pict>
      </w:r>
      <w:r>
        <w:rPr>
          <w:sz w:val="22"/>
          <w:szCs w:val="22"/>
        </w:rPr>
        <w:pict>
          <v:shape id="_x0000_s4158" o:spid="_x0000_s4158" o:spt="202" type="#_x0000_t202" style="position:absolute;left:0pt;margin-left:301.45pt;margin-top:174.55pt;height:27.8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
                    <w:rPr>
                      <w:sz w:val="15"/>
                    </w:rPr>
                  </w:pPr>
                </w:p>
                <w:p>
                  <w:pPr>
                    <w:pStyle w:val="8"/>
                    <w:ind w:left="123"/>
                    <w:rPr>
                      <w:rFonts w:ascii="宋体"/>
                    </w:rPr>
                  </w:pPr>
                  <w:r>
                    <w:rPr>
                      <w:rFonts w:hint="eastAsia" w:ascii="宋体"/>
                    </w:rPr>
                    <w:t>样品结果</w:t>
                  </w:r>
                </w:p>
              </w:txbxContent>
            </v:textbox>
          </v:shape>
        </w:pict>
      </w:r>
      <w:r>
        <w:rPr>
          <w:sz w:val="22"/>
          <w:szCs w:val="22"/>
        </w:rPr>
        <w:pict>
          <v:shape id="_x0000_s4159" o:spid="_x0000_s4159" o:spt="202" type="#_x0000_t202" style="position:absolute;left:0pt;margin-left:349.8pt;margin-top:174.55pt;height:27.85pt;width:52.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67" w:line="235" w:lineRule="auto"/>
                    <w:ind w:left="435" w:right="71" w:hanging="360"/>
                    <w:rPr>
                      <w:rFonts w:ascii="宋体"/>
                    </w:rPr>
                  </w:pPr>
                  <w:r>
                    <w:rPr>
                      <w:rFonts w:hint="eastAsia" w:ascii="宋体"/>
                    </w:rPr>
                    <w:t>平行样品结果</w:t>
                  </w:r>
                </w:p>
              </w:txbxContent>
            </v:textbox>
          </v:shape>
        </w:pict>
      </w:r>
      <w:r>
        <w:rPr>
          <w:sz w:val="22"/>
          <w:szCs w:val="22"/>
        </w:rPr>
        <w:pict>
          <v:shape id="_x0000_s4160" o:spid="_x0000_s4160" o:spt="202" type="#_x0000_t202" style="position:absolute;left:0pt;margin-left:402.25pt;margin-top:174.55pt;height:27.85pt;width:65.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69"/>
                    <w:ind w:left="193"/>
                  </w:pPr>
                  <w:r>
                    <w:rPr>
                      <w:rFonts w:hint="eastAsia" w:ascii="宋体"/>
                    </w:rPr>
                    <w:t xml:space="preserve">相对偏差 </w:t>
                  </w:r>
                  <w:r>
                    <w:t>%</w:t>
                  </w:r>
                </w:p>
              </w:txbxContent>
            </v:textbox>
          </v:shape>
        </w:pict>
      </w:r>
      <w:r>
        <w:rPr>
          <w:sz w:val="22"/>
          <w:szCs w:val="22"/>
        </w:rPr>
        <w:pict>
          <v:shape id="_x0000_s4161" o:spid="_x0000_s4161" o:spt="202" type="#_x0000_t202" style="position:absolute;left:0pt;margin-left:468.15pt;margin-top:174.55pt;height:27.85pt;width:10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59"/>
                    <w:ind w:left="277"/>
                  </w:pPr>
                  <w:r>
                    <w:rPr>
                      <w:rFonts w:hint="eastAsia" w:ascii="宋体"/>
                    </w:rPr>
                    <w:t>相对偏差控制范围</w:t>
                  </w:r>
                  <w:r>
                    <w:t>%</w:t>
                  </w:r>
                </w:p>
              </w:txbxContent>
            </v:textbox>
          </v:shape>
        </w:pict>
      </w:r>
      <w:r>
        <w:rPr>
          <w:sz w:val="22"/>
          <w:szCs w:val="22"/>
        </w:rPr>
        <w:pict>
          <v:shape id="_x0000_s4162" o:spid="_x0000_s4162" o:spt="202" type="#_x0000_t202" style="position:absolute;left:0pt;margin-left:34.55pt;margin-top:202.4pt;height:13.35pt;width:88.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27"/>
                    <w:ind w:left="525"/>
                    <w:rPr>
                      <w:rFonts w:ascii="宋体"/>
                      <w:b/>
                      <w:sz w:val="18"/>
                    </w:rPr>
                  </w:pPr>
                  <w:r>
                    <w:rPr>
                      <w:rFonts w:hint="eastAsia" w:ascii="宋体"/>
                      <w:b/>
                      <w:sz w:val="18"/>
                    </w:rPr>
                    <w:t>总石油烃</w:t>
                  </w:r>
                </w:p>
              </w:txbxContent>
            </v:textbox>
          </v:shape>
        </w:pict>
      </w:r>
      <w:r>
        <w:rPr>
          <w:sz w:val="22"/>
          <w:szCs w:val="22"/>
        </w:rPr>
        <w:pict>
          <v:shape id="_x0000_s4163" o:spid="_x0000_s4163" o:spt="202" type="#_x0000_t202" style="position:absolute;left:0pt;margin-left:122.7pt;margin-top:202.4pt;height:13.35pt;width:85.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164" o:spid="_x0000_s4164" o:spt="202" type="#_x0000_t202" style="position:absolute;left:0pt;margin-left:208.05pt;margin-top:202.4pt;height:13.35pt;width:45.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165" o:spid="_x0000_s4165" o:spt="202" type="#_x0000_t202" style="position:absolute;left:0pt;margin-left:253.05pt;margin-top:202.4pt;height:13.3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166" o:spid="_x0000_s4166" o:spt="202" type="#_x0000_t202" style="position:absolute;left:0pt;margin-left:301.45pt;margin-top:202.4pt;height:13.35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167" o:spid="_x0000_s4167" o:spt="202" type="#_x0000_t202" style="position:absolute;left:0pt;margin-left:349.8pt;margin-top:202.4pt;height:13.35pt;width:52.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168" o:spid="_x0000_s4168" o:spt="202" type="#_x0000_t202" style="position:absolute;left:0pt;margin-left:402.25pt;margin-top:202.4pt;height:13.35pt;width:65.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169" o:spid="_x0000_s4169" o:spt="202" type="#_x0000_t202" style="position:absolute;left:0pt;margin-left:468.15pt;margin-top:202.4pt;height:13.3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170" o:spid="_x0000_s4170" o:spt="202" type="#_x0000_t202" style="position:absolute;left:0pt;margin-left:521.3pt;margin-top:202.4pt;height:13.35pt;width:54.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171" o:spid="_x0000_s4171" o:spt="202" type="#_x0000_t202" style="position:absolute;left:0pt;margin-left:34.55pt;margin-top:215.7pt;height:13.3pt;width:88.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6"/>
                    <w:ind w:left="506"/>
                  </w:pPr>
                  <w:r>
                    <w:t>C10~C40</w:t>
                  </w:r>
                </w:p>
              </w:txbxContent>
            </v:textbox>
          </v:shape>
        </w:pict>
      </w:r>
      <w:r>
        <w:rPr>
          <w:sz w:val="22"/>
          <w:szCs w:val="22"/>
        </w:rPr>
        <w:pict>
          <v:shape id="_x0000_s4172" o:spid="_x0000_s4172" o:spt="202" type="#_x0000_t202" style="position:absolute;left:0pt;margin-left:122.7pt;margin-top:215.7pt;height:13.3pt;width:85.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6"/>
                    <w:ind w:left="202"/>
                  </w:pPr>
                  <w:r>
                    <w:t>ISO 16703:2011</w:t>
                  </w:r>
                </w:p>
              </w:txbxContent>
            </v:textbox>
          </v:shape>
        </w:pict>
      </w:r>
      <w:r>
        <w:rPr>
          <w:sz w:val="22"/>
          <w:szCs w:val="22"/>
        </w:rPr>
        <w:pict>
          <v:shape id="_x0000_s4173" o:spid="_x0000_s4173" o:spt="202" type="#_x0000_t202" style="position:absolute;left:0pt;margin-left:208.05pt;margin-top:215.7pt;height:13.3pt;width:45.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6"/>
                    <w:ind w:left="337" w:right="322"/>
                    <w:jc w:val="center"/>
                  </w:pPr>
                  <w:r>
                    <w:t>25</w:t>
                  </w:r>
                </w:p>
              </w:txbxContent>
            </v:textbox>
          </v:shape>
        </w:pict>
      </w:r>
      <w:r>
        <w:rPr>
          <w:sz w:val="22"/>
          <w:szCs w:val="22"/>
        </w:rPr>
        <w:pict>
          <v:shape id="_x0000_s4174" o:spid="_x0000_s4174" o:spt="202" type="#_x0000_t202" style="position:absolute;left:0pt;margin-left:253.05pt;margin-top:215.7pt;height:13.3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6"/>
                    <w:ind w:left="243"/>
                  </w:pPr>
                  <w:r>
                    <w:t>mg/kg</w:t>
                  </w:r>
                </w:p>
              </w:txbxContent>
            </v:textbox>
          </v:shape>
        </w:pict>
      </w:r>
      <w:r>
        <w:rPr>
          <w:sz w:val="22"/>
          <w:szCs w:val="22"/>
        </w:rPr>
        <w:pict>
          <v:shape id="_x0000_s4175" o:spid="_x0000_s4175" o:spt="202" type="#_x0000_t202" style="position:absolute;left:0pt;margin-left:301.45pt;margin-top:215.7pt;height:13.3pt;width:48.4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6"/>
                    <w:ind w:left="195" w:right="182"/>
                    <w:jc w:val="center"/>
                  </w:pPr>
                  <w:r>
                    <w:t>&lt;25</w:t>
                  </w:r>
                </w:p>
              </w:txbxContent>
            </v:textbox>
          </v:shape>
        </w:pict>
      </w:r>
      <w:r>
        <w:rPr>
          <w:sz w:val="22"/>
          <w:szCs w:val="22"/>
        </w:rPr>
        <w:pict>
          <v:shape id="_x0000_s4176" o:spid="_x0000_s4176" o:spt="202" type="#_x0000_t202" style="position:absolute;left:0pt;margin-left:349.8pt;margin-top:215.7pt;height:13.3pt;width:52.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6"/>
                    <w:ind w:left="358" w:right="345"/>
                    <w:jc w:val="center"/>
                  </w:pPr>
                  <w:r>
                    <w:t>&lt;25</w:t>
                  </w:r>
                </w:p>
              </w:txbxContent>
            </v:textbox>
          </v:shape>
        </w:pict>
      </w:r>
      <w:r>
        <w:rPr>
          <w:sz w:val="22"/>
          <w:szCs w:val="22"/>
        </w:rPr>
        <w:pict>
          <v:shape id="_x0000_s4177" o:spid="_x0000_s4177" o:spt="202" type="#_x0000_t202" style="position:absolute;left:0pt;margin-left:402.25pt;margin-top:215.7pt;height:13.3pt;width:65.9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6"/>
                    <w:ind w:left="16"/>
                    <w:jc w:val="center"/>
                  </w:pPr>
                  <w:r>
                    <w:rPr>
                      <w:w w:val="99"/>
                    </w:rPr>
                    <w:t>-</w:t>
                  </w:r>
                </w:p>
              </w:txbxContent>
            </v:textbox>
          </v:shape>
        </w:pict>
      </w:r>
      <w:r>
        <w:rPr>
          <w:sz w:val="22"/>
          <w:szCs w:val="22"/>
        </w:rPr>
        <w:pict>
          <v:shape id="_x0000_s4178" o:spid="_x0000_s4178" o:spt="202" type="#_x0000_t202" style="position:absolute;left:0pt;margin-left:468.15pt;margin-top:215.7pt;height:13.3pt;width:10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7"/>
                    <w:ind w:left="18"/>
                    <w:jc w:val="center"/>
                  </w:pPr>
                  <w:r>
                    <w:rPr>
                      <w:w w:val="99"/>
                    </w:rPr>
                    <w:t>-</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591" o:spid="_x0000_s6591" o:spt="75" type="#_x0000_t75" style="position:absolute;left:0pt;margin-left:53.9pt;margin-top:28.3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4179" o:spid="_x0000_s4179" o:spt="203" style="position:absolute;left:0pt;margin-left:28.45pt;margin-top:113.5pt;height:560.9pt;width:537.6pt;mso-position-horizontal-relative:page;mso-position-vertical-relative:page;z-index:-2048;mso-width-relative:page;mso-height-relative:page;" coordorigin="569,2270" coordsize="10752,11218">
            <o:lock v:ext="edit"/>
            <v:line id="_x0000_s4180" o:spid="_x0000_s4180" o:spt="20" style="position:absolute;left:8393;top:2290;height:642;width:0;" coordsize="21600,21600">
              <v:path arrowok="t"/>
              <v:fill focussize="0,0"/>
              <v:stroke weight="0.14pt"/>
              <v:imagedata o:title=""/>
              <o:lock v:ext="edit"/>
            </v:line>
            <v:line id="_x0000_s4181" o:spid="_x0000_s4181" o:spt="20" style="position:absolute;left:8393;top:2290;height:643;width:0;" coordsize="21600,21600">
              <v:path arrowok="t"/>
              <v:fill focussize="0,0"/>
              <v:stroke weight="0.12pt"/>
              <v:imagedata o:title=""/>
              <o:lock v:ext="edit"/>
            </v:line>
            <v:line id="_x0000_s4182" o:spid="_x0000_s4182" o:spt="20" style="position:absolute;left:9457;top:2290;height:642;width:0;" coordsize="21600,21600">
              <v:path arrowok="t"/>
              <v:fill focussize="0,0"/>
              <v:stroke weight="0.14pt"/>
              <v:imagedata o:title=""/>
              <o:lock v:ext="edit"/>
            </v:line>
            <v:line id="_x0000_s4183" o:spid="_x0000_s4183" o:spt="20" style="position:absolute;left:9457;top:2290;height:643;width:0;" coordsize="21600,21600">
              <v:path arrowok="t"/>
              <v:fill focussize="0,0"/>
              <v:stroke weight="0.12pt"/>
              <v:imagedata o:title=""/>
              <o:lock v:ext="edit"/>
            </v:line>
            <v:line id="_x0000_s4184" o:spid="_x0000_s4184" o:spt="20" style="position:absolute;left:11312;top:2290;height:3376;width:0;" coordsize="21600,21600">
              <v:path arrowok="t"/>
              <v:fill focussize="0,0"/>
              <v:stroke weight="0.14pt"/>
              <v:imagedata o:title=""/>
              <o:lock v:ext="edit"/>
            </v:line>
            <v:line id="_x0000_s4185" o:spid="_x0000_s4185" o:spt="20" style="position:absolute;left:11312;top:2290;height:3377;width:0;" coordsize="21600,21600">
              <v:path arrowok="t"/>
              <v:fill focussize="0,0"/>
              <v:stroke weight="0.12pt"/>
              <v:imagedata o:title=""/>
              <o:lock v:ext="edit"/>
            </v:line>
            <v:line id="_x0000_s4186" o:spid="_x0000_s4186" o:spt="20" style="position:absolute;left:3779;top:2290;height:11189;width:0;" coordsize="21600,21600">
              <v:path arrowok="t"/>
              <v:fill focussize="0,0"/>
              <v:stroke weight="0.14pt"/>
              <v:imagedata o:title=""/>
              <o:lock v:ext="edit"/>
            </v:line>
            <v:line id="_x0000_s4187" o:spid="_x0000_s4187" o:spt="20" style="position:absolute;left:3779;top:2290;height:11190;width:0;" coordsize="21600,21600">
              <v:path arrowok="t"/>
              <v:fill focussize="0,0"/>
              <v:stroke weight="0.12pt"/>
              <v:imagedata o:title=""/>
              <o:lock v:ext="edit"/>
            </v:line>
            <v:line id="_x0000_s4188" o:spid="_x0000_s4188" o:spt="20" style="position:absolute;left:5366;top:2290;height:11189;width:0;" coordsize="21600,21600">
              <v:path arrowok="t"/>
              <v:fill focussize="0,0"/>
              <v:stroke weight="0.14pt"/>
              <v:imagedata o:title=""/>
              <o:lock v:ext="edit"/>
            </v:line>
            <v:line id="_x0000_s4189" o:spid="_x0000_s4189" o:spt="20" style="position:absolute;left:5366;top:2290;height:11190;width:0;" coordsize="21600,21600">
              <v:path arrowok="t"/>
              <v:fill focussize="0,0"/>
              <v:stroke weight="0.12pt"/>
              <v:imagedata o:title=""/>
              <o:lock v:ext="edit"/>
            </v:line>
            <v:line id="_x0000_s4190" o:spid="_x0000_s4190" o:spt="20" style="position:absolute;left:588;top:2665;height:0;width:10724;" coordsize="21600,21600">
              <v:path arrowok="t"/>
              <v:fill focussize="0,0"/>
              <v:stroke weight="0.14pt"/>
              <v:imagedata o:title=""/>
              <o:lock v:ext="edit"/>
            </v:line>
            <v:line id="_x0000_s4191" o:spid="_x0000_s4191" o:spt="20" style="position:absolute;left:588;top:2665;height:0;width:10725;" coordsize="21600,21600">
              <v:path arrowok="t"/>
              <v:fill focussize="0,0"/>
              <v:stroke weight="0.12pt"/>
              <v:imagedata o:title=""/>
              <o:lock v:ext="edit"/>
            </v:line>
            <v:line id="_x0000_s4192" o:spid="_x0000_s4192" o:spt="20" style="position:absolute;left:588;top:2932;height:0;width:10724;" coordsize="21600,21600">
              <v:path arrowok="t"/>
              <v:fill focussize="0,0"/>
              <v:stroke weight="0.14pt"/>
              <v:imagedata o:title=""/>
              <o:lock v:ext="edit"/>
            </v:line>
            <v:line id="_x0000_s4193" o:spid="_x0000_s4193" o:spt="20" style="position:absolute;left:588;top:2932;height:0;width:10725;" coordsize="21600,21600">
              <v:path arrowok="t"/>
              <v:fill focussize="0,0"/>
              <v:stroke weight="0.12pt"/>
              <v:imagedata o:title=""/>
              <o:lock v:ext="edit"/>
            </v:line>
            <v:line id="_x0000_s4194" o:spid="_x0000_s4194" o:spt="20" style="position:absolute;left:2327;top:3201;height:10278;width:0;" coordsize="21600,21600">
              <v:path arrowok="t"/>
              <v:fill focussize="0,0"/>
              <v:stroke weight="0.14pt"/>
              <v:imagedata o:title=""/>
              <o:lock v:ext="edit"/>
            </v:line>
            <v:line id="_x0000_s4195" o:spid="_x0000_s4195" o:spt="20" style="position:absolute;left:2327;top:3200;height:10280;width:0;" coordsize="21600,21600">
              <v:path arrowok="t"/>
              <v:fill focussize="0,0"/>
              <v:stroke weight="0.12pt"/>
              <v:imagedata o:title=""/>
              <o:lock v:ext="edit"/>
            </v:line>
            <v:line id="_x0000_s4196" o:spid="_x0000_s4196" o:spt="20" style="position:absolute;left:4493;top:3201;height:10278;width:0;" coordsize="21600,21600">
              <v:path arrowok="t"/>
              <v:fill focussize="0,0"/>
              <v:stroke weight="0.14pt"/>
              <v:imagedata o:title=""/>
              <o:lock v:ext="edit"/>
            </v:line>
            <v:line id="_x0000_s4197" o:spid="_x0000_s4197" o:spt="20" style="position:absolute;left:4493;top:3200;height:10280;width:0;" coordsize="21600,21600">
              <v:path arrowok="t"/>
              <v:fill focussize="0,0"/>
              <v:stroke weight="0.12pt"/>
              <v:imagedata o:title=""/>
              <o:lock v:ext="edit"/>
            </v:line>
            <v:line id="_x0000_s4198" o:spid="_x0000_s4198" o:spt="20" style="position:absolute;left:6266;top:3201;height:10278;width:0;" coordsize="21600,21600">
              <v:path arrowok="t"/>
              <v:fill focussize="0,0"/>
              <v:stroke weight="0.14pt"/>
              <v:imagedata o:title=""/>
              <o:lock v:ext="edit"/>
            </v:line>
            <v:line id="_x0000_s4199" o:spid="_x0000_s4199" o:spt="20" style="position:absolute;left:6266;top:3200;height:10280;width:0;" coordsize="21600,21600">
              <v:path arrowok="t"/>
              <v:fill focussize="0,0"/>
              <v:stroke weight="0.12pt"/>
              <v:imagedata o:title=""/>
              <o:lock v:ext="edit"/>
            </v:line>
            <v:line id="_x0000_s4200" o:spid="_x0000_s4200" o:spt="20" style="position:absolute;left:588;top:3198;height:0;width:10724;" coordsize="21600,21600">
              <v:path arrowok="t"/>
              <v:fill focussize="0,0"/>
              <v:stroke weight="0.14pt"/>
              <v:imagedata o:title=""/>
              <o:lock v:ext="edit"/>
            </v:line>
            <v:line id="_x0000_s4201" o:spid="_x0000_s4201" o:spt="20" style="position:absolute;left:588;top:3198;height:0;width:10725;" coordsize="21600,21600">
              <v:path arrowok="t"/>
              <v:fill focussize="0,0"/>
              <v:stroke weight="0.12pt"/>
              <v:imagedata o:title=""/>
              <o:lock v:ext="edit"/>
            </v:line>
            <v:line id="_x0000_s4202" o:spid="_x0000_s4202" o:spt="20" style="position:absolute;left:7330;top:3467;height:10012;width:0;" coordsize="21600,21600">
              <v:path arrowok="t"/>
              <v:fill focussize="0,0"/>
              <v:stroke weight="0.14pt"/>
              <v:imagedata o:title=""/>
              <o:lock v:ext="edit"/>
            </v:line>
            <v:line id="_x0000_s4203" o:spid="_x0000_s4203" o:spt="20" style="position:absolute;left:7330;top:3466;height:10014;width:0;" coordsize="21600,21600">
              <v:path arrowok="t"/>
              <v:fill focussize="0,0"/>
              <v:stroke weight="0.12pt"/>
              <v:imagedata o:title=""/>
              <o:lock v:ext="edit"/>
            </v:line>
            <v:line id="_x0000_s4204" o:spid="_x0000_s4204" o:spt="20" style="position:absolute;left:8393;top:3467;height:10012;width:0;" coordsize="21600,21600">
              <v:path arrowok="t"/>
              <v:fill focussize="0,0"/>
              <v:stroke weight="0.14pt"/>
              <v:imagedata o:title=""/>
              <o:lock v:ext="edit"/>
            </v:line>
            <v:line id="_x0000_s4205" o:spid="_x0000_s4205" o:spt="20" style="position:absolute;left:8393;top:3466;height:10014;width:0;" coordsize="21600,21600">
              <v:path arrowok="t"/>
              <v:fill focussize="0,0"/>
              <v:stroke weight="0.12pt"/>
              <v:imagedata o:title=""/>
              <o:lock v:ext="edit"/>
            </v:line>
            <v:line id="_x0000_s4206" o:spid="_x0000_s4206" o:spt="20" style="position:absolute;left:9457;top:3467;height:10012;width:0;" coordsize="21600,21600">
              <v:path arrowok="t"/>
              <v:fill focussize="0,0"/>
              <v:stroke weight="0.14pt"/>
              <v:imagedata o:title=""/>
              <o:lock v:ext="edit"/>
            </v:line>
            <v:line id="_x0000_s4207" o:spid="_x0000_s4207" o:spt="20" style="position:absolute;left:9457;top:3466;height:10014;width:0;" coordsize="21600,21600">
              <v:path arrowok="t"/>
              <v:fill focussize="0,0"/>
              <v:stroke weight="0.12pt"/>
              <v:imagedata o:title=""/>
              <o:lock v:ext="edit"/>
            </v:line>
            <v:line id="_x0000_s4208" o:spid="_x0000_s4208" o:spt="20" style="position:absolute;left:6269;top:3465;height:0;width:5043;" coordsize="21600,21600">
              <v:path arrowok="t"/>
              <v:fill focussize="0,0"/>
              <v:stroke weight="0.14pt"/>
              <v:imagedata o:title=""/>
              <o:lock v:ext="edit"/>
            </v:line>
            <v:line id="_x0000_s4209" o:spid="_x0000_s4209" o:spt="20" style="position:absolute;left:6267;top:3465;height:0;width:5046;" coordsize="21600,21600">
              <v:path arrowok="t"/>
              <v:fill focussize="0,0"/>
              <v:stroke weight="0.12pt"/>
              <v:imagedata o:title=""/>
              <o:lock v:ext="edit"/>
            </v:line>
            <v:line id="_x0000_s4210" o:spid="_x0000_s4210" o:spt="20" style="position:absolute;left:10357;top:3734;height:9745;width:0;" coordsize="21600,21600">
              <v:path arrowok="t"/>
              <v:fill focussize="0,0"/>
              <v:stroke weight="0.14pt"/>
              <v:imagedata o:title=""/>
              <o:lock v:ext="edit"/>
            </v:line>
            <v:line id="_x0000_s4211" o:spid="_x0000_s4211" o:spt="20" style="position:absolute;left:10357;top:3733;height:9747;width:0;" coordsize="21600,21600">
              <v:path arrowok="t"/>
              <v:fill focussize="0,0"/>
              <v:stroke weight="0.12pt"/>
              <v:imagedata o:title=""/>
              <o:lock v:ext="edit"/>
            </v:line>
            <v:line id="_x0000_s4212" o:spid="_x0000_s4212" o:spt="20" style="position:absolute;left:9459;top:3731;height:0;width:1853;" coordsize="21600,21600">
              <v:path arrowok="t"/>
              <v:fill focussize="0,0"/>
              <v:stroke weight="0.14pt"/>
              <v:imagedata o:title=""/>
              <o:lock v:ext="edit"/>
            </v:line>
            <v:line id="_x0000_s4213" o:spid="_x0000_s4213" o:spt="20" style="position:absolute;left:9458;top:3731;height:0;width:1855;" coordsize="21600,21600">
              <v:path arrowok="t"/>
              <v:fill focussize="0,0"/>
              <v:stroke weight="0.12pt"/>
              <v:imagedata o:title=""/>
              <o:lock v:ext="edit"/>
            </v:line>
            <v:line id="_x0000_s4214" o:spid="_x0000_s4214" o:spt="20" style="position:absolute;left:588;top:3998;height:0;width:10724;" coordsize="21600,21600">
              <v:path arrowok="t"/>
              <v:fill focussize="0,0"/>
              <v:stroke weight="0.14pt"/>
              <v:imagedata o:title=""/>
              <o:lock v:ext="edit"/>
            </v:line>
            <v:line id="_x0000_s4215" o:spid="_x0000_s4215" o:spt="20" style="position:absolute;left:588;top:3998;height:0;width:10725;" coordsize="21600,21600">
              <v:path arrowok="t"/>
              <v:fill focussize="0,0"/>
              <v:stroke weight="0.12pt"/>
              <v:imagedata o:title=""/>
              <o:lock v:ext="edit"/>
            </v:line>
            <v:line id="_x0000_s4216" o:spid="_x0000_s4216" o:spt="20" style="position:absolute;left:588;top:4276;height:0;width:10724;" coordsize="21600,21600">
              <v:path arrowok="t"/>
              <v:fill focussize="0,0"/>
              <v:stroke weight="0.14pt"/>
              <v:imagedata o:title=""/>
              <o:lock v:ext="edit"/>
            </v:line>
            <v:line id="_x0000_s4217" o:spid="_x0000_s4217" o:spt="20" style="position:absolute;left:588;top:4276;height:0;width:10725;" coordsize="21600,21600">
              <v:path arrowok="t"/>
              <v:fill focussize="0,0"/>
              <v:stroke weight="0.12pt"/>
              <v:imagedata o:title=""/>
              <o:lock v:ext="edit"/>
            </v:line>
            <v:line id="_x0000_s4218" o:spid="_x0000_s4218" o:spt="20" style="position:absolute;left:588;top:4554;height:0;width:10724;" coordsize="21600,21600">
              <v:path arrowok="t"/>
              <v:fill focussize="0,0"/>
              <v:stroke weight="0.14pt"/>
              <v:imagedata o:title=""/>
              <o:lock v:ext="edit"/>
            </v:line>
            <v:line id="_x0000_s4219" o:spid="_x0000_s4219" o:spt="20" style="position:absolute;left:588;top:4554;height:0;width:10725;" coordsize="21600,21600">
              <v:path arrowok="t"/>
              <v:fill focussize="0,0"/>
              <v:stroke weight="0.12pt"/>
              <v:imagedata o:title=""/>
              <o:lock v:ext="edit"/>
            </v:line>
            <v:line id="_x0000_s4220" o:spid="_x0000_s4220" o:spt="20" style="position:absolute;left:588;top:4833;height:0;width:10724;" coordsize="21600,21600">
              <v:path arrowok="t"/>
              <v:fill focussize="0,0"/>
              <v:stroke weight="0.14pt"/>
              <v:imagedata o:title=""/>
              <o:lock v:ext="edit"/>
            </v:line>
            <v:line id="_x0000_s4221" o:spid="_x0000_s4221" o:spt="20" style="position:absolute;left:588;top:4833;height:0;width:10725;" coordsize="21600,21600">
              <v:path arrowok="t"/>
              <v:fill focussize="0,0"/>
              <v:stroke weight="0.12pt"/>
              <v:imagedata o:title=""/>
              <o:lock v:ext="edit"/>
            </v:line>
            <v:line id="_x0000_s4222" o:spid="_x0000_s4222" o:spt="20" style="position:absolute;left:588;top:5111;height:0;width:10724;" coordsize="21600,21600">
              <v:path arrowok="t"/>
              <v:fill focussize="0,0"/>
              <v:stroke weight="0.14pt"/>
              <v:imagedata o:title=""/>
              <o:lock v:ext="edit"/>
            </v:line>
            <v:line id="_x0000_s4223" o:spid="_x0000_s4223" o:spt="20" style="position:absolute;left:588;top:5111;height:0;width:10725;" coordsize="21600,21600">
              <v:path arrowok="t"/>
              <v:fill focussize="0,0"/>
              <v:stroke weight="0.12pt"/>
              <v:imagedata o:title=""/>
              <o:lock v:ext="edit"/>
            </v:line>
            <v:line id="_x0000_s4224" o:spid="_x0000_s4224" o:spt="20" style="position:absolute;left:588;top:5390;height:0;width:10724;" coordsize="21600,21600">
              <v:path arrowok="t"/>
              <v:fill focussize="0,0"/>
              <v:stroke weight="0.14pt"/>
              <v:imagedata o:title=""/>
              <o:lock v:ext="edit"/>
            </v:line>
            <v:line id="_x0000_s4225" o:spid="_x0000_s4225" o:spt="20" style="position:absolute;left:588;top:5390;height:0;width:10725;" coordsize="21600,21600">
              <v:path arrowok="t"/>
              <v:fill focussize="0,0"/>
              <v:stroke weight="0.12pt"/>
              <v:imagedata o:title=""/>
              <o:lock v:ext="edit"/>
            </v:line>
            <v:line id="_x0000_s4226" o:spid="_x0000_s4226" o:spt="20" style="position:absolute;left:588;top:5668;height:0;width:10722;" coordsize="21600,21600">
              <v:path arrowok="t"/>
              <v:fill focussize="0,0"/>
              <v:stroke weight="0.14pt"/>
              <v:imagedata o:title=""/>
              <o:lock v:ext="edit"/>
            </v:line>
            <v:line id="_x0000_s4227" o:spid="_x0000_s4227" o:spt="20" style="position:absolute;left:588;top:5668;height:0;width:10723;" coordsize="21600,21600">
              <v:path arrowok="t"/>
              <v:fill focussize="0,0"/>
              <v:stroke weight="0.12pt"/>
              <v:imagedata o:title=""/>
              <o:lock v:ext="edit"/>
            </v:line>
            <v:line id="_x0000_s4228" o:spid="_x0000_s4228" o:spt="20" style="position:absolute;left:588;top:5946;height:0;width:10722;" coordsize="21600,21600">
              <v:path arrowok="t"/>
              <v:fill focussize="0,0"/>
              <v:stroke weight="0.14pt"/>
              <v:imagedata o:title=""/>
              <o:lock v:ext="edit"/>
            </v:line>
            <v:line id="_x0000_s4229" o:spid="_x0000_s4229" o:spt="20" style="position:absolute;left:588;top:5946;height:0;width:10723;" coordsize="21600,21600">
              <v:path arrowok="t"/>
              <v:fill focussize="0,0"/>
              <v:stroke weight="0.12pt"/>
              <v:imagedata o:title=""/>
              <o:lock v:ext="edit"/>
            </v:line>
            <v:line id="_x0000_s4230" o:spid="_x0000_s4230" o:spt="20" style="position:absolute;left:588;top:6225;height:0;width:10722;" coordsize="21600,21600">
              <v:path arrowok="t"/>
              <v:fill focussize="0,0"/>
              <v:stroke weight="0.14pt"/>
              <v:imagedata o:title=""/>
              <o:lock v:ext="edit"/>
            </v:line>
            <v:line id="_x0000_s4231" o:spid="_x0000_s4231" o:spt="20" style="position:absolute;left:588;top:6225;height:0;width:10723;" coordsize="21600,21600">
              <v:path arrowok="t"/>
              <v:fill focussize="0,0"/>
              <v:stroke weight="0.12pt"/>
              <v:imagedata o:title=""/>
              <o:lock v:ext="edit"/>
            </v:line>
            <v:line id="_x0000_s4232" o:spid="_x0000_s4232" o:spt="20" style="position:absolute;left:588;top:6504;height:0;width:10722;" coordsize="21600,21600">
              <v:path arrowok="t"/>
              <v:fill focussize="0,0"/>
              <v:stroke weight="0.14pt"/>
              <v:imagedata o:title=""/>
              <o:lock v:ext="edit"/>
            </v:line>
            <v:line id="_x0000_s4233" o:spid="_x0000_s4233" o:spt="20" style="position:absolute;left:588;top:6504;height:0;width:10723;" coordsize="21600,21600">
              <v:path arrowok="t"/>
              <v:fill focussize="0,0"/>
              <v:stroke weight="0.12pt"/>
              <v:imagedata o:title=""/>
              <o:lock v:ext="edit"/>
            </v:line>
            <v:line id="_x0000_s4234" o:spid="_x0000_s4234" o:spt="20" style="position:absolute;left:588;top:6782;height:0;width:10722;" coordsize="21600,21600">
              <v:path arrowok="t"/>
              <v:fill focussize="0,0"/>
              <v:stroke weight="0.14pt"/>
              <v:imagedata o:title=""/>
              <o:lock v:ext="edit"/>
            </v:line>
            <v:line id="_x0000_s4235" o:spid="_x0000_s4235" o:spt="20" style="position:absolute;left:588;top:6782;height:0;width:10723;" coordsize="21600,21600">
              <v:path arrowok="t"/>
              <v:fill focussize="0,0"/>
              <v:stroke weight="0.12pt"/>
              <v:imagedata o:title=""/>
              <o:lock v:ext="edit"/>
            </v:line>
            <v:line id="_x0000_s4236" o:spid="_x0000_s4236" o:spt="20" style="position:absolute;left:588;top:7061;height:0;width:10722;" coordsize="21600,21600">
              <v:path arrowok="t"/>
              <v:fill focussize="0,0"/>
              <v:stroke weight="0.14pt"/>
              <v:imagedata o:title=""/>
              <o:lock v:ext="edit"/>
            </v:line>
            <v:line id="_x0000_s4237" o:spid="_x0000_s4237" o:spt="20" style="position:absolute;left:588;top:7061;height:0;width:10723;" coordsize="21600,21600">
              <v:path arrowok="t"/>
              <v:fill focussize="0,0"/>
              <v:stroke weight="0.12pt"/>
              <v:imagedata o:title=""/>
              <o:lock v:ext="edit"/>
            </v:line>
            <v:line id="_x0000_s4238" o:spid="_x0000_s4238" o:spt="20" style="position:absolute;left:11312;top:7341;height:274;width:0;" coordsize="21600,21600">
              <v:path arrowok="t"/>
              <v:fill focussize="0,0"/>
              <v:stroke weight="0.14pt"/>
              <v:imagedata o:title=""/>
              <o:lock v:ext="edit"/>
            </v:line>
            <v:line id="_x0000_s4239" o:spid="_x0000_s4239" o:spt="20" style="position:absolute;left:11312;top:7340;height:276;width:0;" coordsize="21600,21600">
              <v:path arrowok="t"/>
              <v:fill focussize="0,0"/>
              <v:stroke weight="0.12pt"/>
              <v:imagedata o:title=""/>
              <o:lock v:ext="edit"/>
            </v:line>
            <v:line id="_x0000_s4240" o:spid="_x0000_s4240" o:spt="20" style="position:absolute;left:588;top:7339;height:0;width:10722;" coordsize="21600,21600">
              <v:path arrowok="t"/>
              <v:fill focussize="0,0"/>
              <v:stroke weight="0.14pt"/>
              <v:imagedata o:title=""/>
              <o:lock v:ext="edit"/>
            </v:line>
            <v:line id="_x0000_s4241" o:spid="_x0000_s4241" o:spt="20" style="position:absolute;left:588;top:7339;height:0;width:10723;" coordsize="21600,21600">
              <v:path arrowok="t"/>
              <v:fill focussize="0,0"/>
              <v:stroke weight="0.12pt"/>
              <v:imagedata o:title=""/>
              <o:lock v:ext="edit"/>
            </v:line>
            <v:line id="_x0000_s4242" o:spid="_x0000_s4242" o:spt="20" style="position:absolute;left:588;top:7617;height:0;width:10722;" coordsize="21600,21600">
              <v:path arrowok="t"/>
              <v:fill focussize="0,0"/>
              <v:stroke weight="0.14pt"/>
              <v:imagedata o:title=""/>
              <o:lock v:ext="edit"/>
            </v:line>
            <v:line id="_x0000_s4243" o:spid="_x0000_s4243" o:spt="20" style="position:absolute;left:588;top:7617;height:0;width:10723;" coordsize="21600,21600">
              <v:path arrowok="t"/>
              <v:fill focussize="0,0"/>
              <v:stroke weight="0.12pt"/>
              <v:imagedata o:title=""/>
              <o:lock v:ext="edit"/>
            </v:line>
            <v:line id="_x0000_s4244" o:spid="_x0000_s4244" o:spt="20" style="position:absolute;left:11312;top:7898;height:274;width:0;" coordsize="21600,21600">
              <v:path arrowok="t"/>
              <v:fill focussize="0,0"/>
              <v:stroke weight="0.14pt"/>
              <v:imagedata o:title=""/>
              <o:lock v:ext="edit"/>
            </v:line>
            <v:line id="_x0000_s4245" o:spid="_x0000_s4245" o:spt="20" style="position:absolute;left:11312;top:7897;height:276;width:0;" coordsize="21600,21600">
              <v:path arrowok="t"/>
              <v:fill focussize="0,0"/>
              <v:stroke weight="0.12pt"/>
              <v:imagedata o:title=""/>
              <o:lock v:ext="edit"/>
            </v:line>
            <v:line id="_x0000_s4246" o:spid="_x0000_s4246" o:spt="20" style="position:absolute;left:588;top:7896;height:0;width:10722;" coordsize="21600,21600">
              <v:path arrowok="t"/>
              <v:fill focussize="0,0"/>
              <v:stroke weight="0.14pt"/>
              <v:imagedata o:title=""/>
              <o:lock v:ext="edit"/>
            </v:line>
            <v:line id="_x0000_s4247" o:spid="_x0000_s4247" o:spt="20" style="position:absolute;left:588;top:7896;height:0;width:10723;" coordsize="21600,21600">
              <v:path arrowok="t"/>
              <v:fill focussize="0,0"/>
              <v:stroke weight="0.12pt"/>
              <v:imagedata o:title=""/>
              <o:lock v:ext="edit"/>
            </v:line>
            <v:line id="_x0000_s4248" o:spid="_x0000_s4248" o:spt="20" style="position:absolute;left:588;top:8174;height:0;width:10722;" coordsize="21600,21600">
              <v:path arrowok="t"/>
              <v:fill focussize="0,0"/>
              <v:stroke weight="0.14pt"/>
              <v:imagedata o:title=""/>
              <o:lock v:ext="edit"/>
            </v:line>
            <v:line id="_x0000_s4249" o:spid="_x0000_s4249" o:spt="20" style="position:absolute;left:588;top:8174;height:0;width:10723;" coordsize="21600,21600">
              <v:path arrowok="t"/>
              <v:fill focussize="0,0"/>
              <v:stroke weight="0.12pt"/>
              <v:imagedata o:title=""/>
              <o:lock v:ext="edit"/>
            </v:line>
            <v:line id="_x0000_s4250" o:spid="_x0000_s4250" o:spt="20" style="position:absolute;left:588;top:8453;height:0;width:10722;" coordsize="21600,21600">
              <v:path arrowok="t"/>
              <v:fill focussize="0,0"/>
              <v:stroke weight="0.14pt"/>
              <v:imagedata o:title=""/>
              <o:lock v:ext="edit"/>
            </v:line>
            <v:line id="_x0000_s4251" o:spid="_x0000_s4251" o:spt="20" style="position:absolute;left:588;top:8453;height:0;width:10723;" coordsize="21600,21600">
              <v:path arrowok="t"/>
              <v:fill focussize="0,0"/>
              <v:stroke weight="0.12pt"/>
              <v:imagedata o:title=""/>
              <o:lock v:ext="edit"/>
            </v:line>
            <v:line id="_x0000_s4252" o:spid="_x0000_s4252" o:spt="20" style="position:absolute;left:588;top:8731;height:0;width:10722;" coordsize="21600,21600">
              <v:path arrowok="t"/>
              <v:fill focussize="0,0"/>
              <v:stroke weight="0.14pt"/>
              <v:imagedata o:title=""/>
              <o:lock v:ext="edit"/>
            </v:line>
            <v:line id="_x0000_s4253" o:spid="_x0000_s4253" o:spt="20" style="position:absolute;left:588;top:8731;height:0;width:10723;" coordsize="21600,21600">
              <v:path arrowok="t"/>
              <v:fill focussize="0,0"/>
              <v:stroke weight="0.12pt"/>
              <v:imagedata o:title=""/>
              <o:lock v:ext="edit"/>
            </v:line>
            <v:line id="_x0000_s4254" o:spid="_x0000_s4254" o:spt="20" style="position:absolute;left:588;top:9010;height:0;width:10722;" coordsize="21600,21600">
              <v:path arrowok="t"/>
              <v:fill focussize="0,0"/>
              <v:stroke weight="0.14pt"/>
              <v:imagedata o:title=""/>
              <o:lock v:ext="edit"/>
            </v:line>
            <v:line id="_x0000_s4255" o:spid="_x0000_s4255" o:spt="20" style="position:absolute;left:588;top:9010;height:0;width:10723;" coordsize="21600,21600">
              <v:path arrowok="t"/>
              <v:fill focussize="0,0"/>
              <v:stroke weight="0.12pt"/>
              <v:imagedata o:title=""/>
              <o:lock v:ext="edit"/>
            </v:line>
            <v:line id="_x0000_s4256" o:spid="_x0000_s4256" o:spt="20" style="position:absolute;left:588;top:9288;height:0;width:10722;" coordsize="21600,21600">
              <v:path arrowok="t"/>
              <v:fill focussize="0,0"/>
              <v:stroke weight="0.14pt"/>
              <v:imagedata o:title=""/>
              <o:lock v:ext="edit"/>
            </v:line>
            <v:line id="_x0000_s4257" o:spid="_x0000_s4257" o:spt="20" style="position:absolute;left:588;top:9288;height:0;width:10723;" coordsize="21600,21600">
              <v:path arrowok="t"/>
              <v:fill focussize="0,0"/>
              <v:stroke weight="0.12pt"/>
              <v:imagedata o:title=""/>
              <o:lock v:ext="edit"/>
            </v:line>
            <v:line id="_x0000_s4258" o:spid="_x0000_s4258" o:spt="20" style="position:absolute;left:588;top:9567;height:0;width:10722;" coordsize="21600,21600">
              <v:path arrowok="t"/>
              <v:fill focussize="0,0"/>
              <v:stroke weight="0.14pt"/>
              <v:imagedata o:title=""/>
              <o:lock v:ext="edit"/>
            </v:line>
            <v:line id="_x0000_s4259" o:spid="_x0000_s4259" o:spt="20" style="position:absolute;left:588;top:9567;height:0;width:10723;" coordsize="21600,21600">
              <v:path arrowok="t"/>
              <v:fill focussize="0,0"/>
              <v:stroke weight="0.12pt"/>
              <v:imagedata o:title=""/>
              <o:lock v:ext="edit"/>
            </v:line>
            <v:line id="_x0000_s4260" o:spid="_x0000_s4260" o:spt="20" style="position:absolute;left:588;top:9845;height:0;width:10722;" coordsize="21600,21600">
              <v:path arrowok="t"/>
              <v:fill focussize="0,0"/>
              <v:stroke weight="0.14pt"/>
              <v:imagedata o:title=""/>
              <o:lock v:ext="edit"/>
            </v:line>
            <v:line id="_x0000_s4261" o:spid="_x0000_s4261" o:spt="20" style="position:absolute;left:588;top:9845;height:0;width:10723;" coordsize="21600,21600">
              <v:path arrowok="t"/>
              <v:fill focussize="0,0"/>
              <v:stroke weight="0.12pt"/>
              <v:imagedata o:title=""/>
              <o:lock v:ext="edit"/>
            </v:line>
            <v:line id="_x0000_s4262" o:spid="_x0000_s4262" o:spt="20" style="position:absolute;left:588;top:10123;height:0;width:10722;" coordsize="21600,21600">
              <v:path arrowok="t"/>
              <v:fill focussize="0,0"/>
              <v:stroke weight="0.14pt"/>
              <v:imagedata o:title=""/>
              <o:lock v:ext="edit"/>
            </v:line>
            <v:line id="_x0000_s4263" o:spid="_x0000_s4263" o:spt="20" style="position:absolute;left:588;top:10123;height:0;width:10723;" coordsize="21600,21600">
              <v:path arrowok="t"/>
              <v:fill focussize="0,0"/>
              <v:stroke weight="0.12pt"/>
              <v:imagedata o:title=""/>
              <o:lock v:ext="edit"/>
            </v:line>
            <v:line id="_x0000_s4264" o:spid="_x0000_s4264" o:spt="20" style="position:absolute;left:588;top:10402;height:0;width:10722;" coordsize="21600,21600">
              <v:path arrowok="t"/>
              <v:fill focussize="0,0"/>
              <v:stroke weight="0.14pt"/>
              <v:imagedata o:title=""/>
              <o:lock v:ext="edit"/>
            </v:line>
            <v:line id="_x0000_s4265" o:spid="_x0000_s4265" o:spt="20" style="position:absolute;left:588;top:10402;height:0;width:10723;" coordsize="21600,21600">
              <v:path arrowok="t"/>
              <v:fill focussize="0,0"/>
              <v:stroke weight="0.12pt"/>
              <v:imagedata o:title=""/>
              <o:lock v:ext="edit"/>
            </v:line>
            <v:line id="_x0000_s4266" o:spid="_x0000_s4266" o:spt="20" style="position:absolute;left:588;top:10680;height:0;width:10722;" coordsize="21600,21600">
              <v:path arrowok="t"/>
              <v:fill focussize="0,0"/>
              <v:stroke weight="0.14pt"/>
              <v:imagedata o:title=""/>
              <o:lock v:ext="edit"/>
            </v:line>
            <v:line id="_x0000_s4267" o:spid="_x0000_s4267" o:spt="20" style="position:absolute;left:588;top:10680;height:0;width:10723;" coordsize="21600,21600">
              <v:path arrowok="t"/>
              <v:fill focussize="0,0"/>
              <v:stroke weight="0.12pt"/>
              <v:imagedata o:title=""/>
              <o:lock v:ext="edit"/>
            </v:line>
            <v:line id="_x0000_s4268" o:spid="_x0000_s4268" o:spt="20" style="position:absolute;left:588;top:10959;height:0;width:10722;" coordsize="21600,21600">
              <v:path arrowok="t"/>
              <v:fill focussize="0,0"/>
              <v:stroke weight="0.14pt"/>
              <v:imagedata o:title=""/>
              <o:lock v:ext="edit"/>
            </v:line>
            <v:line id="_x0000_s4269" o:spid="_x0000_s4269" o:spt="20" style="position:absolute;left:588;top:10959;height:0;width:10723;" coordsize="21600,21600">
              <v:path arrowok="t"/>
              <v:fill focussize="0,0"/>
              <v:stroke weight="0.12pt"/>
              <v:imagedata o:title=""/>
              <o:lock v:ext="edit"/>
            </v:line>
            <v:line id="_x0000_s4270" o:spid="_x0000_s4270" o:spt="20" style="position:absolute;left:588;top:11251;height:0;width:10722;" coordsize="21600,21600">
              <v:path arrowok="t"/>
              <v:fill focussize="0,0"/>
              <v:stroke weight="0.14pt"/>
              <v:imagedata o:title=""/>
              <o:lock v:ext="edit"/>
            </v:line>
            <v:line id="_x0000_s4271" o:spid="_x0000_s4271" o:spt="20" style="position:absolute;left:588;top:11251;height:0;width:10723;" coordsize="21600,21600">
              <v:path arrowok="t"/>
              <v:fill focussize="0,0"/>
              <v:stroke weight="0.12pt"/>
              <v:imagedata o:title=""/>
              <o:lock v:ext="edit"/>
            </v:line>
            <v:line id="_x0000_s4272" o:spid="_x0000_s4272" o:spt="20" style="position:absolute;left:588;top:11530;height:0;width:10722;" coordsize="21600,21600">
              <v:path arrowok="t"/>
              <v:fill focussize="0,0"/>
              <v:stroke weight="0.14pt"/>
              <v:imagedata o:title=""/>
              <o:lock v:ext="edit"/>
            </v:line>
            <v:line id="_x0000_s4273" o:spid="_x0000_s4273" o:spt="20" style="position:absolute;left:588;top:11530;height:0;width:10723;" coordsize="21600,21600">
              <v:path arrowok="t"/>
              <v:fill focussize="0,0"/>
              <v:stroke weight="0.12pt"/>
              <v:imagedata o:title=""/>
              <o:lock v:ext="edit"/>
            </v:line>
            <v:line id="_x0000_s4274" o:spid="_x0000_s4274" o:spt="20" style="position:absolute;left:588;top:11808;height:0;width:10722;" coordsize="21600,21600">
              <v:path arrowok="t"/>
              <v:fill focussize="0,0"/>
              <v:stroke weight="0.14pt"/>
              <v:imagedata o:title=""/>
              <o:lock v:ext="edit"/>
            </v:line>
            <v:line id="_x0000_s4275" o:spid="_x0000_s4275" o:spt="20" style="position:absolute;left:588;top:11808;height:0;width:10723;" coordsize="21600,21600">
              <v:path arrowok="t"/>
              <v:fill focussize="0,0"/>
              <v:stroke weight="0.12pt"/>
              <v:imagedata o:title=""/>
              <o:lock v:ext="edit"/>
            </v:line>
            <v:line id="_x0000_s4276" o:spid="_x0000_s4276" o:spt="20" style="position:absolute;left:588;top:12087;height:0;width:10722;" coordsize="21600,21600">
              <v:path arrowok="t"/>
              <v:fill focussize="0,0"/>
              <v:stroke weight="0.14pt"/>
              <v:imagedata o:title=""/>
              <o:lock v:ext="edit"/>
            </v:line>
            <v:line id="_x0000_s4277" o:spid="_x0000_s4277" o:spt="20" style="position:absolute;left:588;top:12087;height:0;width:10723;" coordsize="21600,21600">
              <v:path arrowok="t"/>
              <v:fill focussize="0,0"/>
              <v:stroke weight="0.12pt"/>
              <v:imagedata o:title=""/>
              <o:lock v:ext="edit"/>
            </v:line>
            <v:line id="_x0000_s4278" o:spid="_x0000_s4278" o:spt="20" style="position:absolute;left:588;top:12366;height:0;width:10722;" coordsize="21600,21600">
              <v:path arrowok="t"/>
              <v:fill focussize="0,0"/>
              <v:stroke weight="0.14pt"/>
              <v:imagedata o:title=""/>
              <o:lock v:ext="edit"/>
            </v:line>
            <v:line id="_x0000_s4279" o:spid="_x0000_s4279" o:spt="20" style="position:absolute;left:588;top:12366;height:0;width:10723;" coordsize="21600,21600">
              <v:path arrowok="t"/>
              <v:fill focussize="0,0"/>
              <v:stroke weight="0.12pt"/>
              <v:imagedata o:title=""/>
              <o:lock v:ext="edit"/>
            </v:line>
            <v:line id="_x0000_s4280" o:spid="_x0000_s4280" o:spt="20" style="position:absolute;left:11312;top:12646;height:274;width:0;" coordsize="21600,21600">
              <v:path arrowok="t"/>
              <v:fill focussize="0,0"/>
              <v:stroke weight="0.14pt"/>
              <v:imagedata o:title=""/>
              <o:lock v:ext="edit"/>
            </v:line>
            <v:line id="_x0000_s4281" o:spid="_x0000_s4281" o:spt="20" style="position:absolute;left:11312;top:12645;height:276;width:0;" coordsize="21600,21600">
              <v:path arrowok="t"/>
              <v:fill focussize="0,0"/>
              <v:stroke weight="0.12pt"/>
              <v:imagedata o:title=""/>
              <o:lock v:ext="edit"/>
            </v:line>
            <v:line id="_x0000_s4282" o:spid="_x0000_s4282" o:spt="20" style="position:absolute;left:588;top:12644;height:0;width:10722;" coordsize="21600,21600">
              <v:path arrowok="t"/>
              <v:fill focussize="0,0"/>
              <v:stroke weight="0.14pt"/>
              <v:imagedata o:title=""/>
              <o:lock v:ext="edit"/>
            </v:line>
            <v:line id="_x0000_s4283" o:spid="_x0000_s4283" o:spt="20" style="position:absolute;left:588;top:12644;height:0;width:10723;" coordsize="21600,21600">
              <v:path arrowok="t"/>
              <v:fill focussize="0,0"/>
              <v:stroke weight="0.12pt"/>
              <v:imagedata o:title=""/>
              <o:lock v:ext="edit"/>
            </v:line>
            <v:line id="_x0000_s4284" o:spid="_x0000_s4284" o:spt="20" style="position:absolute;left:588;top:12922;height:0;width:10722;" coordsize="21600,21600">
              <v:path arrowok="t"/>
              <v:fill focussize="0,0"/>
              <v:stroke weight="0.14pt"/>
              <v:imagedata o:title=""/>
              <o:lock v:ext="edit"/>
            </v:line>
            <v:line id="_x0000_s4285" o:spid="_x0000_s4285" o:spt="20" style="position:absolute;left:588;top:12922;height:0;width:10723;" coordsize="21600,21600">
              <v:path arrowok="t"/>
              <v:fill focussize="0,0"/>
              <v:stroke weight="0.12pt"/>
              <v:imagedata o:title=""/>
              <o:lock v:ext="edit"/>
            </v:line>
            <v:line id="_x0000_s4286" o:spid="_x0000_s4286" o:spt="20" style="position:absolute;left:588;top:13201;height:0;width:10722;" coordsize="21600,21600">
              <v:path arrowok="t"/>
              <v:fill focussize="0,0"/>
              <v:stroke weight="0.14pt"/>
              <v:imagedata o:title=""/>
              <o:lock v:ext="edit"/>
            </v:line>
            <v:line id="_x0000_s4287" o:spid="_x0000_s4287" o:spt="20" style="position:absolute;left:588;top:13201;height:0;width:10723;" coordsize="21600,21600">
              <v:path arrowok="t"/>
              <v:fill focussize="0,0"/>
              <v:stroke weight="0.12pt"/>
              <v:imagedata o:title=""/>
              <o:lock v:ext="edit"/>
            </v:line>
            <v:line id="_x0000_s4288" o:spid="_x0000_s4288" o:spt="20" style="position:absolute;left:588;top:13479;height:0;width:10722;" coordsize="21600,21600">
              <v:path arrowok="t"/>
              <v:fill focussize="0,0"/>
              <v:stroke weight="0.14pt"/>
              <v:imagedata o:title=""/>
              <o:lock v:ext="edit"/>
            </v:line>
            <v:line id="_x0000_s4289" o:spid="_x0000_s4289" o:spt="20" style="position:absolute;left:588;top:13479;height:0;width:10723;" coordsize="21600,21600">
              <v:path arrowok="t"/>
              <v:fill focussize="0,0"/>
              <v:stroke weight="0.12pt"/>
              <v:imagedata o:title=""/>
              <o:lock v:ext="edit"/>
            </v:line>
            <v:line id="_x0000_s4290" o:spid="_x0000_s4290" o:spt="20" style="position:absolute;left:570;top:2272;height:0;width:10749;" coordsize="21600,21600">
              <v:path arrowok="t"/>
              <v:fill focussize="0,0"/>
              <v:stroke weight="0.14pt"/>
              <v:imagedata o:title=""/>
              <o:lock v:ext="edit"/>
            </v:line>
            <v:line id="_x0000_s4291" o:spid="_x0000_s4291" o:spt="20" style="position:absolute;left:569;top:2280;height:0;width:10751;" coordsize="21600,21600">
              <v:path arrowok="t"/>
              <v:fill focussize="0,0"/>
              <v:stroke weight="0.96pt"/>
              <v:imagedata o:title=""/>
              <o:lock v:ext="edit"/>
            </v:line>
            <v:line id="_x0000_s4292" o:spid="_x0000_s4292" o:spt="20" style="position:absolute;left:570;top:2272;height:11214;width:0;" coordsize="21600,21600">
              <v:path arrowok="t"/>
              <v:fill focussize="0,0"/>
              <v:stroke weight="0.14pt"/>
              <v:imagedata o:title=""/>
              <o:lock v:ext="edit"/>
            </v:line>
            <v:line id="_x0000_s4293" o:spid="_x0000_s4293" o:spt="20" style="position:absolute;left:578;top:2270;height:11218;width:0;" coordsize="21600,21600">
              <v:path arrowok="t"/>
              <v:fill focussize="0,0"/>
              <v:stroke weight="0.96pt"/>
              <v:imagedata o:title=""/>
              <o:lock v:ext="edit"/>
            </v:line>
            <v:line id="_x0000_s4294" o:spid="_x0000_s4294" o:spt="20" style="position:absolute;left:570;top:13470;height:0;width:10749;" coordsize="21600,21600">
              <v:path arrowok="t"/>
              <v:fill focussize="0,0"/>
              <v:stroke weight="0.14pt"/>
              <v:imagedata o:title=""/>
              <o:lock v:ext="edit"/>
            </v:line>
            <v:line id="_x0000_s4295" o:spid="_x0000_s4295" o:spt="20" style="position:absolute;left:569;top:13478;height:0;width:10751;" coordsize="21600,21600">
              <v:path arrowok="t"/>
              <v:fill focussize="0,0"/>
              <v:stroke weight="0.95992125984252pt"/>
              <v:imagedata o:title=""/>
              <o:lock v:ext="edit"/>
            </v:line>
            <v:line id="_x0000_s4296" o:spid="_x0000_s4296" o:spt="20" style="position:absolute;left:11302;top:2272;height:11214;width:0;" coordsize="21600,21600">
              <v:path arrowok="t"/>
              <v:fill focussize="0,0"/>
              <v:stroke weight="0.14pt"/>
              <v:imagedata o:title=""/>
              <o:lock v:ext="edit"/>
            </v:line>
            <v:line id="_x0000_s4297" o:spid="_x0000_s4297" o:spt="20" style="position:absolute;left:11311;top:2270;height:11218;width:0;" coordsize="21600,21600">
              <v:path arrowok="t"/>
              <v:fill focussize="0,0"/>
              <v:stroke weight="0.95992125984252pt"/>
              <v:imagedata o:title=""/>
              <o:lock v:ext="edit"/>
            </v:line>
          </v:group>
        </w:pict>
      </w:r>
      <w:r>
        <w:pict>
          <v:shape id="_x0000_s6590" o:spid="_x0000_s6590"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4298" o:spid="_x0000_s4298" o:spt="202" type="#_x0000_t202" style="position:absolute;left:0pt;margin-left:264.15pt;margin-top:773.25pt;height:12.1pt;width:6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第</w:t>
                  </w:r>
                  <w:r>
                    <w:t>13</w:t>
                  </w:r>
                  <w:r>
                    <w:rPr>
                      <w:rFonts w:hint="eastAsia" w:ascii="宋体"/>
                    </w:rPr>
                    <w:t>页，共</w:t>
                  </w:r>
                  <w:r>
                    <w:t>21</w:t>
                  </w:r>
                  <w:r>
                    <w:rPr>
                      <w:rFonts w:hint="eastAsia" w:ascii="宋体"/>
                    </w:rPr>
                    <w:t>页</w:t>
                  </w:r>
                </w:p>
              </w:txbxContent>
            </v:textbox>
          </v:shape>
        </w:pict>
      </w:r>
      <w:r>
        <w:rPr>
          <w:sz w:val="22"/>
          <w:szCs w:val="22"/>
        </w:rPr>
        <w:pict>
          <v:shape id="_x0000_s4299" o:spid="_x0000_s4299" o:spt="202" type="#_x0000_t202" style="position:absolute;left:0pt;margin-left:28.9pt;margin-top:114pt;height:19.3pt;width:160.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40"/>
                    <w:ind w:left="972"/>
                    <w:rPr>
                      <w:rFonts w:ascii="宋体"/>
                      <w:b/>
                      <w:sz w:val="25"/>
                    </w:rPr>
                  </w:pPr>
                  <w:r>
                    <w:rPr>
                      <w:rFonts w:hint="eastAsia" w:ascii="宋体"/>
                      <w:b/>
                      <w:sz w:val="25"/>
                    </w:rPr>
                    <w:t>有机类分析</w:t>
                  </w:r>
                </w:p>
              </w:txbxContent>
            </v:textbox>
          </v:shape>
        </w:pict>
      </w:r>
      <w:r>
        <w:rPr>
          <w:sz w:val="22"/>
          <w:szCs w:val="22"/>
        </w:rPr>
        <w:pict>
          <v:shape id="_x0000_s4300" o:spid="_x0000_s4300" o:spt="202" type="#_x0000_t202" style="position:absolute;left:0pt;margin-left:188.95pt;margin-top:114pt;height:19.3pt;width:79.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79"/>
                    <w:ind w:left="560"/>
                    <w:rPr>
                      <w:rFonts w:ascii="宋体"/>
                    </w:rPr>
                  </w:pPr>
                  <w:r>
                    <w:rPr>
                      <w:rFonts w:hint="eastAsia" w:ascii="宋体"/>
                    </w:rPr>
                    <w:t>质控样编号:</w:t>
                  </w:r>
                </w:p>
              </w:txbxContent>
            </v:textbox>
          </v:shape>
        </w:pict>
      </w:r>
      <w:r>
        <w:rPr>
          <w:sz w:val="22"/>
          <w:szCs w:val="22"/>
        </w:rPr>
        <w:pict>
          <v:shape id="_x0000_s4301" o:spid="_x0000_s4301" o:spt="202" type="#_x0000_t202" style="position:absolute;left:0pt;margin-left:268.3pt;margin-top:114pt;height:19.3pt;width:151.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76"/>
                    <w:ind w:left="34"/>
                  </w:pPr>
                  <w:r>
                    <w:t>QC-VOC-19610-A</w:t>
                  </w:r>
                </w:p>
              </w:txbxContent>
            </v:textbox>
          </v:shape>
        </w:pict>
      </w:r>
      <w:r>
        <w:rPr>
          <w:sz w:val="22"/>
          <w:szCs w:val="22"/>
        </w:rPr>
        <w:pict>
          <v:shape id="_x0000_s4302" o:spid="_x0000_s4302" o:spt="202" type="#_x0000_t202" style="position:absolute;left:0pt;margin-left:419.65pt;margin-top:114pt;height:19.3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4"/>
                    <w:ind w:left="78"/>
                  </w:pPr>
                  <w:r>
                    <w:rPr>
                      <w:rFonts w:hint="eastAsia" w:ascii="宋体"/>
                    </w:rPr>
                    <w:t>前处理日期</w:t>
                  </w:r>
                  <w:r>
                    <w:t>:</w:t>
                  </w:r>
                </w:p>
              </w:txbxContent>
            </v:textbox>
          </v:shape>
        </w:pict>
      </w:r>
      <w:r>
        <w:rPr>
          <w:sz w:val="22"/>
          <w:szCs w:val="22"/>
        </w:rPr>
        <w:pict>
          <v:shape id="_x0000_s4303" o:spid="_x0000_s4303" o:spt="202" type="#_x0000_t202" style="position:absolute;left:0pt;margin-left:472.85pt;margin-top:114pt;height:19.3pt;width:92.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76"/>
                    <w:ind w:left="481"/>
                  </w:pPr>
                  <w:r>
                    <w:t>2019/10/21</w:t>
                  </w:r>
                </w:p>
              </w:txbxContent>
            </v:textbox>
          </v:shape>
        </w:pict>
      </w:r>
      <w:r>
        <w:rPr>
          <w:sz w:val="22"/>
          <w:szCs w:val="22"/>
        </w:rPr>
        <w:pict>
          <v:shape id="_x0000_s4304" o:spid="_x0000_s4304" o:spt="202" type="#_x0000_t202" style="position:absolute;left:0pt;margin-left:28.9pt;margin-top:133.25pt;height:13.35pt;width:160.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1060"/>
                    <w:rPr>
                      <w:rFonts w:ascii="宋体"/>
                    </w:rPr>
                  </w:pPr>
                  <w:r>
                    <w:rPr>
                      <w:rFonts w:hint="eastAsia" w:ascii="宋体"/>
                    </w:rPr>
                    <w:t>质量控制报告</w:t>
                  </w:r>
                </w:p>
              </w:txbxContent>
            </v:textbox>
          </v:shape>
        </w:pict>
      </w:r>
      <w:r>
        <w:rPr>
          <w:sz w:val="22"/>
          <w:szCs w:val="22"/>
        </w:rPr>
        <w:pict>
          <v:shape id="_x0000_s4305" o:spid="_x0000_s4305" o:spt="202" type="#_x0000_t202" style="position:absolute;left:0pt;margin-left:188.95pt;margin-top:133.25pt;height:13.35pt;width:79.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3"/>
                    <w:ind w:left="781"/>
                  </w:pPr>
                  <w:r>
                    <w:rPr>
                      <w:rFonts w:hint="eastAsia" w:ascii="宋体"/>
                    </w:rPr>
                    <w:t>样品批号</w:t>
                  </w:r>
                  <w:r>
                    <w:t>:</w:t>
                  </w:r>
                </w:p>
              </w:txbxContent>
            </v:textbox>
          </v:shape>
        </w:pict>
      </w:r>
      <w:r>
        <w:rPr>
          <w:sz w:val="22"/>
          <w:szCs w:val="22"/>
        </w:rPr>
        <w:pict>
          <v:shape id="_x0000_s4306" o:spid="_x0000_s4306" o:spt="202" type="#_x0000_t202" style="position:absolute;left:0pt;margin-left:268.3pt;margin-top:133.25pt;height:13.35pt;width:151.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7"/>
                    <w:ind w:left="34"/>
                  </w:pPr>
                  <w:r>
                    <w:t>1910066</w:t>
                  </w:r>
                </w:p>
              </w:txbxContent>
            </v:textbox>
          </v:shape>
        </w:pict>
      </w:r>
      <w:r>
        <w:rPr>
          <w:sz w:val="22"/>
          <w:szCs w:val="22"/>
        </w:rPr>
        <w:pict>
          <v:shape id="_x0000_s4307" o:spid="_x0000_s4307" o:spt="202" type="#_x0000_t202" style="position:absolute;left:0pt;margin-left:419.65pt;margin-top:133.25pt;height:13.3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2"/>
                    <w:ind w:left="258"/>
                  </w:pPr>
                  <w:r>
                    <w:rPr>
                      <w:rFonts w:hint="eastAsia" w:ascii="宋体"/>
                    </w:rPr>
                    <w:t>分析日期</w:t>
                  </w:r>
                  <w:r>
                    <w:t>:</w:t>
                  </w:r>
                </w:p>
              </w:txbxContent>
            </v:textbox>
          </v:shape>
        </w:pict>
      </w:r>
      <w:r>
        <w:rPr>
          <w:sz w:val="22"/>
          <w:szCs w:val="22"/>
        </w:rPr>
        <w:pict>
          <v:shape id="_x0000_s4308" o:spid="_x0000_s4308" o:spt="202" type="#_x0000_t202" style="position:absolute;left:0pt;margin-left:472.85pt;margin-top:133.25pt;height:13.35pt;width:92.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7"/>
                    <w:ind w:left="481"/>
                  </w:pPr>
                  <w:r>
                    <w:t>2019/10/21</w:t>
                  </w:r>
                </w:p>
              </w:txbxContent>
            </v:textbox>
          </v:shape>
        </w:pict>
      </w:r>
      <w:r>
        <w:rPr>
          <w:sz w:val="22"/>
          <w:szCs w:val="22"/>
        </w:rPr>
        <w:pict>
          <v:shape id="_x0000_s4309" o:spid="_x0000_s4309" o:spt="202" type="#_x0000_t202" style="position:absolute;left:0pt;margin-left:28.9pt;margin-top:146.6pt;height:13.35pt;width:160.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left="1068"/>
                    <w:rPr>
                      <w:rFonts w:ascii="宋体"/>
                    </w:rPr>
                  </w:pPr>
                  <w:r>
                    <w:rPr>
                      <w:rFonts w:hint="eastAsia" w:ascii="宋体"/>
                    </w:rPr>
                    <w:t>实验室控制样</w:t>
                  </w:r>
                </w:p>
              </w:txbxContent>
            </v:textbox>
          </v:shape>
        </w:pict>
      </w:r>
      <w:r>
        <w:rPr>
          <w:sz w:val="22"/>
          <w:szCs w:val="22"/>
        </w:rPr>
        <w:pict>
          <v:shape id="_x0000_s4310" o:spid="_x0000_s4310" o:spt="202" type="#_x0000_t202" style="position:absolute;left:0pt;margin-left:188.95pt;margin-top:146.6pt;height:13.35pt;width:79.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3"/>
                    <w:ind w:right="33"/>
                    <w:jc w:val="right"/>
                  </w:pPr>
                  <w:r>
                    <w:rPr>
                      <w:rFonts w:hint="eastAsia" w:ascii="宋体"/>
                    </w:rPr>
                    <w:t xml:space="preserve">基质 </w:t>
                  </w:r>
                  <w:r>
                    <w:t>:</w:t>
                  </w:r>
                </w:p>
              </w:txbxContent>
            </v:textbox>
          </v:shape>
        </w:pict>
      </w:r>
      <w:r>
        <w:rPr>
          <w:sz w:val="22"/>
          <w:szCs w:val="22"/>
        </w:rPr>
        <w:pict>
          <v:shape id="_x0000_s4311" o:spid="_x0000_s4311" o:spt="202" type="#_x0000_t202" style="position:absolute;left:0pt;margin-left:268.3pt;margin-top:146.6pt;height:13.35pt;width:297.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6"/>
                    <w:ind w:left="34"/>
                    <w:rPr>
                      <w:rFonts w:ascii="宋体"/>
                    </w:rPr>
                  </w:pPr>
                  <w:r>
                    <w:rPr>
                      <w:rFonts w:hint="eastAsia" w:ascii="宋体"/>
                    </w:rPr>
                    <w:t>土样</w:t>
                  </w:r>
                </w:p>
              </w:txbxContent>
            </v:textbox>
          </v:shape>
        </w:pict>
      </w:r>
      <w:r>
        <w:rPr>
          <w:sz w:val="22"/>
          <w:szCs w:val="22"/>
        </w:rPr>
        <w:pict>
          <v:shape id="_x0000_s4312" o:spid="_x0000_s4312" o:spt="202" type="#_x0000_t202" style="position:absolute;left:0pt;margin-left:28.9pt;margin-top:159.9pt;height:40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
                    <w:rPr>
                      <w:sz w:val="24"/>
                    </w:rPr>
                  </w:pPr>
                </w:p>
                <w:p>
                  <w:pPr>
                    <w:pStyle w:val="8"/>
                    <w:ind w:left="523"/>
                    <w:rPr>
                      <w:rFonts w:ascii="宋体"/>
                    </w:rPr>
                  </w:pPr>
                  <w:r>
                    <w:rPr>
                      <w:rFonts w:hint="eastAsia" w:ascii="宋体"/>
                    </w:rPr>
                    <w:t>分析指标</w:t>
                  </w:r>
                </w:p>
                <w:p>
                  <w:pPr>
                    <w:pStyle w:val="8"/>
                    <w:rPr>
                      <w:sz w:val="17"/>
                    </w:rPr>
                  </w:pPr>
                </w:p>
              </w:txbxContent>
            </v:textbox>
          </v:shape>
        </w:pict>
      </w:r>
      <w:r>
        <w:rPr>
          <w:sz w:val="22"/>
          <w:szCs w:val="22"/>
        </w:rPr>
        <w:pict>
          <v:shape id="_x0000_s4313" o:spid="_x0000_s4313" o:spt="202" type="#_x0000_t202" style="position:absolute;left:0pt;margin-left:116.35pt;margin-top:159.9pt;height:40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
                    <w:rPr>
                      <w:sz w:val="24"/>
                    </w:rPr>
                  </w:pPr>
                </w:p>
                <w:p>
                  <w:pPr>
                    <w:pStyle w:val="8"/>
                    <w:ind w:left="533" w:right="519"/>
                    <w:jc w:val="center"/>
                    <w:rPr>
                      <w:rFonts w:ascii="宋体"/>
                    </w:rPr>
                  </w:pPr>
                  <w:r>
                    <w:rPr>
                      <w:rFonts w:hint="eastAsia" w:ascii="宋体"/>
                    </w:rPr>
                    <w:t>方法</w:t>
                  </w:r>
                </w:p>
                <w:p>
                  <w:pPr>
                    <w:pStyle w:val="8"/>
                    <w:rPr>
                      <w:sz w:val="17"/>
                    </w:rPr>
                  </w:pPr>
                </w:p>
              </w:txbxContent>
            </v:textbox>
          </v:shape>
        </w:pict>
      </w:r>
      <w:r>
        <w:rPr>
          <w:sz w:val="22"/>
          <w:szCs w:val="22"/>
        </w:rPr>
        <w:pict>
          <v:shape id="_x0000_s4314" o:spid="_x0000_s4314" o:spt="202" type="#_x0000_t202" style="position:absolute;left:0pt;margin-left:188.95pt;margin-top:159.9pt;height:40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0"/>
                    <w:rPr>
                      <w:sz w:val="24"/>
                    </w:rPr>
                  </w:pPr>
                </w:p>
                <w:p>
                  <w:pPr>
                    <w:pStyle w:val="8"/>
                    <w:spacing w:before="1"/>
                    <w:ind w:left="87"/>
                    <w:rPr>
                      <w:rFonts w:ascii="宋体"/>
                    </w:rPr>
                  </w:pPr>
                  <w:r>
                    <w:rPr>
                      <w:rFonts w:hint="eastAsia" w:ascii="宋体"/>
                    </w:rPr>
                    <w:t>检出限</w:t>
                  </w:r>
                </w:p>
                <w:p>
                  <w:pPr>
                    <w:pStyle w:val="8"/>
                    <w:rPr>
                      <w:sz w:val="17"/>
                    </w:rPr>
                  </w:pPr>
                </w:p>
              </w:txbxContent>
            </v:textbox>
          </v:shape>
        </w:pict>
      </w:r>
      <w:r>
        <w:rPr>
          <w:sz w:val="22"/>
          <w:szCs w:val="22"/>
        </w:rPr>
        <w:pict>
          <v:shape id="_x0000_s4315" o:spid="_x0000_s4315" o:spt="202" type="#_x0000_t202" style="position:absolute;left:0pt;margin-left:224.65pt;margin-top:159.9pt;height:40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
                    <w:rPr>
                      <w:sz w:val="24"/>
                    </w:rPr>
                  </w:pPr>
                </w:p>
                <w:p>
                  <w:pPr>
                    <w:pStyle w:val="8"/>
                    <w:ind w:left="265"/>
                    <w:rPr>
                      <w:rFonts w:ascii="宋体"/>
                    </w:rPr>
                  </w:pPr>
                  <w:r>
                    <w:rPr>
                      <w:rFonts w:hint="eastAsia" w:ascii="宋体"/>
                    </w:rPr>
                    <w:t>单位</w:t>
                  </w:r>
                </w:p>
                <w:p>
                  <w:pPr>
                    <w:pStyle w:val="8"/>
                    <w:rPr>
                      <w:sz w:val="17"/>
                    </w:rPr>
                  </w:pPr>
                </w:p>
              </w:txbxContent>
            </v:textbox>
          </v:shape>
        </w:pict>
      </w:r>
      <w:r>
        <w:rPr>
          <w:sz w:val="22"/>
          <w:szCs w:val="22"/>
        </w:rPr>
        <w:pict>
          <v:shape id="_x0000_s4316" o:spid="_x0000_s4316" o:spt="202" type="#_x0000_t202" style="position:absolute;left:0pt;margin-left:268.3pt;margin-top:159.9pt;height:40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
                    <w:rPr>
                      <w:sz w:val="15"/>
                    </w:rPr>
                  </w:pPr>
                </w:p>
                <w:p>
                  <w:pPr>
                    <w:pStyle w:val="8"/>
                    <w:spacing w:line="235" w:lineRule="auto"/>
                    <w:ind w:left="270" w:right="89" w:hanging="180"/>
                    <w:rPr>
                      <w:rFonts w:ascii="宋体"/>
                    </w:rPr>
                  </w:pPr>
                  <w:r>
                    <w:rPr>
                      <w:rFonts w:hint="eastAsia" w:ascii="宋体"/>
                    </w:rPr>
                    <w:t>空白样品浓度</w:t>
                  </w:r>
                </w:p>
              </w:txbxContent>
            </v:textbox>
          </v:shape>
        </w:pict>
      </w:r>
      <w:r>
        <w:rPr>
          <w:sz w:val="22"/>
          <w:szCs w:val="22"/>
        </w:rPr>
        <w:pict>
          <v:shape id="_x0000_s4317" o:spid="_x0000_s4317" o:spt="202" type="#_x0000_t202" style="position:absolute;left:0pt;margin-left:313.3pt;margin-top:159.9pt;height:13.35pt;width:252.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left="1700" w:right="1685"/>
                    <w:jc w:val="center"/>
                    <w:rPr>
                      <w:rFonts w:ascii="宋体"/>
                    </w:rPr>
                  </w:pPr>
                  <w:r>
                    <w:rPr>
                      <w:rFonts w:hint="eastAsia" w:ascii="宋体"/>
                    </w:rPr>
                    <w:t>空白加标质控样结果</w:t>
                  </w:r>
                </w:p>
              </w:txbxContent>
            </v:textbox>
          </v:shape>
        </w:pict>
      </w:r>
      <w:r>
        <w:rPr>
          <w:sz w:val="22"/>
          <w:szCs w:val="22"/>
        </w:rPr>
        <w:pict>
          <v:shape id="_x0000_s4318" o:spid="_x0000_s4318" o:spt="202" type="#_x0000_t202" style="position:absolute;left:0pt;margin-left:313.3pt;margin-top:173.25pt;height:26.6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47"/>
                    <w:ind w:left="99"/>
                  </w:pPr>
                  <w:r>
                    <w:rPr>
                      <w:rFonts w:hint="eastAsia" w:ascii="宋体" w:hAnsi="宋体"/>
                    </w:rPr>
                    <w:t>加标量</w:t>
                  </w:r>
                  <w:r>
                    <w:t>(μg)</w:t>
                  </w:r>
                </w:p>
              </w:txbxContent>
            </v:textbox>
          </v:shape>
        </w:pict>
      </w:r>
      <w:r>
        <w:rPr>
          <w:sz w:val="22"/>
          <w:szCs w:val="22"/>
        </w:rPr>
        <w:pict>
          <v:shape id="_x0000_s4319" o:spid="_x0000_s4319" o:spt="202" type="#_x0000_t202" style="position:absolute;left:0pt;margin-left:366.5pt;margin-top:173.25pt;height:26.6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8" w:line="235" w:lineRule="auto"/>
                    <w:ind w:left="190" w:right="186" w:firstLine="72"/>
                  </w:pPr>
                  <w:r>
                    <w:rPr>
                      <w:rFonts w:hint="eastAsia" w:ascii="宋体" w:hAnsi="宋体"/>
                    </w:rPr>
                    <w:t>质控样结果</w:t>
                  </w:r>
                  <w:r>
                    <w:t>(μg)</w:t>
                  </w:r>
                </w:p>
              </w:txbxContent>
            </v:textbox>
          </v:shape>
        </w:pict>
      </w:r>
      <w:r>
        <w:rPr>
          <w:sz w:val="22"/>
          <w:szCs w:val="22"/>
        </w:rPr>
        <w:pict>
          <v:shape id="_x0000_s4320" o:spid="_x0000_s4320" o:spt="202" type="#_x0000_t202" style="position:absolute;left:0pt;margin-left:419.65pt;margin-top:173.25pt;height:26.6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47"/>
                    <w:ind w:left="164"/>
                  </w:pPr>
                  <w:r>
                    <w:rPr>
                      <w:rFonts w:hint="eastAsia" w:ascii="宋体"/>
                    </w:rPr>
                    <w:t xml:space="preserve">回收率 </w:t>
                  </w:r>
                  <w:r>
                    <w:t>%</w:t>
                  </w:r>
                </w:p>
              </w:txbxContent>
            </v:textbox>
          </v:shape>
        </w:pict>
      </w:r>
      <w:r>
        <w:rPr>
          <w:sz w:val="22"/>
          <w:szCs w:val="22"/>
        </w:rPr>
        <w:pict>
          <v:shape id="_x0000_s4321" o:spid="_x0000_s4321" o:spt="202" type="#_x0000_t202" style="position:absolute;left:0pt;margin-left:472.85pt;margin-top:173.25pt;height:13.35pt;width:92.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567"/>
                    <w:rPr>
                      <w:rFonts w:ascii="宋体"/>
                    </w:rPr>
                  </w:pPr>
                  <w:r>
                    <w:rPr>
                      <w:rFonts w:hint="eastAsia" w:ascii="宋体"/>
                    </w:rPr>
                    <w:t>控制范围</w:t>
                  </w:r>
                </w:p>
              </w:txbxContent>
            </v:textbox>
          </v:shape>
        </w:pict>
      </w:r>
      <w:r>
        <w:rPr>
          <w:sz w:val="22"/>
          <w:szCs w:val="22"/>
        </w:rPr>
        <w:pict>
          <v:shape id="_x0000_s4322" o:spid="_x0000_s4322" o:spt="202" type="#_x0000_t202" style="position:absolute;left:0pt;margin-left:472.85pt;margin-top:186.55pt;height:13.3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7"/>
                    <w:ind w:left="16"/>
                    <w:jc w:val="center"/>
                    <w:rPr>
                      <w:rFonts w:ascii="宋体"/>
                    </w:rPr>
                  </w:pPr>
                  <w:r>
                    <w:rPr>
                      <w:rFonts w:hint="eastAsia" w:ascii="宋体"/>
                    </w:rPr>
                    <w:t>低</w:t>
                  </w:r>
                </w:p>
              </w:txbxContent>
            </v:textbox>
          </v:shape>
        </w:pict>
      </w:r>
      <w:r>
        <w:rPr>
          <w:sz w:val="22"/>
          <w:szCs w:val="22"/>
        </w:rPr>
        <w:pict>
          <v:shape id="_x0000_s4323" o:spid="_x0000_s4323" o:spt="202" type="#_x0000_t202" style="position:absolute;left:0pt;margin-left:517.85pt;margin-top:186.55pt;height:13.3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1"/>
                    <w:jc w:val="center"/>
                    <w:rPr>
                      <w:rFonts w:ascii="宋体"/>
                    </w:rPr>
                  </w:pPr>
                  <w:r>
                    <w:rPr>
                      <w:rFonts w:hint="eastAsia" w:ascii="宋体"/>
                    </w:rPr>
                    <w:t>高</w:t>
                  </w:r>
                </w:p>
              </w:txbxContent>
            </v:textbox>
          </v:shape>
        </w:pict>
      </w:r>
      <w:r>
        <w:rPr>
          <w:sz w:val="22"/>
          <w:szCs w:val="22"/>
        </w:rPr>
        <w:pict>
          <v:shape id="_x0000_s4324" o:spid="_x0000_s4324" o:spt="202" type="#_x0000_t202" style="position:absolute;left:0pt;margin-left:28.9pt;margin-top:199.9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5"/>
                    <w:ind w:left="336"/>
                    <w:rPr>
                      <w:rFonts w:ascii="宋体"/>
                      <w:b/>
                      <w:sz w:val="18"/>
                    </w:rPr>
                  </w:pPr>
                  <w:r>
                    <w:rPr>
                      <w:rFonts w:hint="eastAsia" w:ascii="宋体"/>
                      <w:b/>
                      <w:sz w:val="18"/>
                    </w:rPr>
                    <w:t>挥发性有机物</w:t>
                  </w:r>
                </w:p>
              </w:txbxContent>
            </v:textbox>
          </v:shape>
        </w:pict>
      </w:r>
      <w:r>
        <w:rPr>
          <w:sz w:val="22"/>
          <w:szCs w:val="22"/>
        </w:rPr>
        <w:pict>
          <v:shape id="_x0000_s4325" o:spid="_x0000_s4325" o:spt="202" type="#_x0000_t202" style="position:absolute;left:0pt;margin-left:116.35pt;margin-top:199.9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26" o:spid="_x0000_s4326" o:spt="202" type="#_x0000_t202" style="position:absolute;left:0pt;margin-left:188.95pt;margin-top:199.9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27" o:spid="_x0000_s4327" o:spt="202" type="#_x0000_t202" style="position:absolute;left:0pt;margin-left:224.65pt;margin-top:199.9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28" o:spid="_x0000_s4328" o:spt="202" type="#_x0000_t202" style="position:absolute;left:0pt;margin-left:268.3pt;margin-top:199.9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29" o:spid="_x0000_s4329" o:spt="202" type="#_x0000_t202" style="position:absolute;left:0pt;margin-left:313.3pt;margin-top:199.9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30" o:spid="_x0000_s4330" o:spt="202" type="#_x0000_t202" style="position:absolute;left:0pt;margin-left:366.5pt;margin-top:199.9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31" o:spid="_x0000_s4331" o:spt="202" type="#_x0000_t202" style="position:absolute;left:0pt;margin-left:419.65pt;margin-top:199.9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32" o:spid="_x0000_s4332" o:spt="202" type="#_x0000_t202" style="position:absolute;left:0pt;margin-left:472.85pt;margin-top:199.9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33" o:spid="_x0000_s4333" o:spt="202" type="#_x0000_t202" style="position:absolute;left:0pt;margin-left:517.85pt;margin-top:199.9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34" o:spid="_x0000_s4334" o:spt="202" type="#_x0000_t202" style="position:absolute;left:0pt;margin-left:28.9pt;margin-top:213.8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33"/>
                    <w:rPr>
                      <w:rFonts w:ascii="宋体"/>
                      <w:b/>
                      <w:sz w:val="18"/>
                    </w:rPr>
                  </w:pPr>
                  <w:r>
                    <w:rPr>
                      <w:rFonts w:hint="eastAsia" w:ascii="宋体"/>
                      <w:b/>
                      <w:sz w:val="18"/>
                    </w:rPr>
                    <w:t>替代物</w:t>
                  </w:r>
                </w:p>
              </w:txbxContent>
            </v:textbox>
          </v:shape>
        </w:pict>
      </w:r>
      <w:r>
        <w:rPr>
          <w:sz w:val="22"/>
          <w:szCs w:val="22"/>
        </w:rPr>
        <w:pict>
          <v:shape id="_x0000_s4335" o:spid="_x0000_s4335" o:spt="202" type="#_x0000_t202" style="position:absolute;left:0pt;margin-left:116.35pt;margin-top:213.8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36" o:spid="_x0000_s4336" o:spt="202" type="#_x0000_t202" style="position:absolute;left:0pt;margin-left:188.95pt;margin-top:213.8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37" o:spid="_x0000_s4337" o:spt="202" type="#_x0000_t202" style="position:absolute;left:0pt;margin-left:224.65pt;margin-top:213.8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38" o:spid="_x0000_s4338" o:spt="202" type="#_x0000_t202" style="position:absolute;left:0pt;margin-left:268.3pt;margin-top:213.8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39" o:spid="_x0000_s4339" o:spt="202" type="#_x0000_t202" style="position:absolute;left:0pt;margin-left:313.3pt;margin-top:213.8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40" o:spid="_x0000_s4340" o:spt="202" type="#_x0000_t202" style="position:absolute;left:0pt;margin-left:366.5pt;margin-top:213.8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41" o:spid="_x0000_s4341" o:spt="202" type="#_x0000_t202" style="position:absolute;left:0pt;margin-left:419.65pt;margin-top:213.8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42" o:spid="_x0000_s4342" o:spt="202" type="#_x0000_t202" style="position:absolute;left:0pt;margin-left:472.85pt;margin-top:213.8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43" o:spid="_x0000_s4343" o:spt="202" type="#_x0000_t202" style="position:absolute;left:0pt;margin-left:517.85pt;margin-top:213.8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44" o:spid="_x0000_s4344" o:spt="202" type="#_x0000_t202" style="position:absolute;left:0pt;margin-left:28.9pt;margin-top:227.7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571"/>
                  </w:pPr>
                  <w:r>
                    <w:rPr>
                      <w:rFonts w:hint="eastAsia" w:ascii="宋体"/>
                    </w:rPr>
                    <w:t>甲苯</w:t>
                  </w:r>
                  <w:r>
                    <w:t>-d8</w:t>
                  </w:r>
                </w:p>
              </w:txbxContent>
            </v:textbox>
          </v:shape>
        </w:pict>
      </w:r>
      <w:r>
        <w:rPr>
          <w:sz w:val="22"/>
          <w:szCs w:val="22"/>
        </w:rPr>
        <w:pict>
          <v:shape id="_x0000_s4345" o:spid="_x0000_s4345" o:spt="202" type="#_x0000_t202" style="position:absolute;left:0pt;margin-left:116.35pt;margin-top:227.7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346" o:spid="_x0000_s4346" o:spt="202" type="#_x0000_t202" style="position:absolute;left:0pt;margin-left:188.95pt;margin-top:227.7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4"/>
                    <w:ind w:left="1"/>
                    <w:jc w:val="center"/>
                  </w:pPr>
                  <w:r>
                    <w:rPr>
                      <w:w w:val="99"/>
                    </w:rPr>
                    <w:t>-</w:t>
                  </w:r>
                </w:p>
              </w:txbxContent>
            </v:textbox>
          </v:shape>
        </w:pict>
      </w:r>
      <w:r>
        <w:rPr>
          <w:sz w:val="22"/>
          <w:szCs w:val="22"/>
        </w:rPr>
        <w:pict>
          <v:shape id="_x0000_s4347" o:spid="_x0000_s4347" o:spt="202" type="#_x0000_t202" style="position:absolute;left:0pt;margin-left:224.65pt;margin-top:227.7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02"/>
                  </w:pPr>
                  <w:r>
                    <w:t>Rec%</w:t>
                  </w:r>
                </w:p>
              </w:txbxContent>
            </v:textbox>
          </v:shape>
        </w:pict>
      </w:r>
      <w:r>
        <w:rPr>
          <w:sz w:val="22"/>
          <w:szCs w:val="22"/>
        </w:rPr>
        <w:pict>
          <v:shape id="_x0000_s4348" o:spid="_x0000_s4348" o:spt="202" type="#_x0000_t202" style="position:absolute;left:0pt;margin-left:268.3pt;margin-top:227.7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291" w:right="322"/>
                    <w:jc w:val="center"/>
                  </w:pPr>
                  <w:r>
                    <w:t>97</w:t>
                  </w:r>
                </w:p>
              </w:txbxContent>
            </v:textbox>
          </v:shape>
        </w:pict>
      </w:r>
      <w:r>
        <w:rPr>
          <w:sz w:val="22"/>
          <w:szCs w:val="22"/>
        </w:rPr>
        <w:pict>
          <v:shape id="_x0000_s4349" o:spid="_x0000_s4349" o:spt="202" type="#_x0000_t202" style="position:absolute;left:0pt;margin-left:313.3pt;margin-top:227.7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7"/>
                    <w:jc w:val="center"/>
                  </w:pPr>
                  <w:r>
                    <w:rPr>
                      <w:w w:val="99"/>
                    </w:rPr>
                    <w:t>-</w:t>
                  </w:r>
                </w:p>
              </w:txbxContent>
            </v:textbox>
          </v:shape>
        </w:pict>
      </w:r>
      <w:r>
        <w:rPr>
          <w:sz w:val="22"/>
          <w:szCs w:val="22"/>
        </w:rPr>
        <w:pict>
          <v:shape id="_x0000_s4350" o:spid="_x0000_s4350" o:spt="202" type="#_x0000_t202" style="position:absolute;left:0pt;margin-left:366.5pt;margin-top:227.7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6"/>
                    <w:jc w:val="center"/>
                  </w:pPr>
                  <w:r>
                    <w:rPr>
                      <w:w w:val="99"/>
                    </w:rPr>
                    <w:t>-</w:t>
                  </w:r>
                </w:p>
              </w:txbxContent>
            </v:textbox>
          </v:shape>
        </w:pict>
      </w:r>
      <w:r>
        <w:rPr>
          <w:sz w:val="22"/>
          <w:szCs w:val="22"/>
        </w:rPr>
        <w:pict>
          <v:shape id="_x0000_s4351" o:spid="_x0000_s4351" o:spt="202" type="#_x0000_t202" style="position:absolute;left:0pt;margin-left:419.65pt;margin-top:227.7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23" w:right="355"/>
                    <w:jc w:val="center"/>
                  </w:pPr>
                  <w:r>
                    <w:t>98</w:t>
                  </w:r>
                </w:p>
              </w:txbxContent>
            </v:textbox>
          </v:shape>
        </w:pict>
      </w:r>
      <w:r>
        <w:rPr>
          <w:sz w:val="22"/>
          <w:szCs w:val="22"/>
        </w:rPr>
        <w:pict>
          <v:shape id="_x0000_s4352" o:spid="_x0000_s4352" o:spt="202" type="#_x0000_t202" style="position:absolute;left:0pt;margin-left:472.85pt;margin-top:227.7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353" o:spid="_x0000_s4353" o:spt="202" type="#_x0000_t202" style="position:absolute;left:0pt;margin-left:517.85pt;margin-top:227.7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354" o:spid="_x0000_s4354" o:spt="202" type="#_x0000_t202" style="position:absolute;left:0pt;margin-left:28.9pt;margin-top:241.6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532"/>
                    <w:rPr>
                      <w:rFonts w:ascii="宋体"/>
                    </w:rPr>
                  </w:pPr>
                  <w:r>
                    <w:t>4-</w:t>
                  </w:r>
                  <w:r>
                    <w:rPr>
                      <w:rFonts w:hint="eastAsia" w:ascii="宋体"/>
                    </w:rPr>
                    <w:t>溴氟苯</w:t>
                  </w:r>
                </w:p>
              </w:txbxContent>
            </v:textbox>
          </v:shape>
        </w:pict>
      </w:r>
      <w:r>
        <w:rPr>
          <w:sz w:val="22"/>
          <w:szCs w:val="22"/>
        </w:rPr>
        <w:pict>
          <v:shape id="_x0000_s4355" o:spid="_x0000_s4355" o:spt="202" type="#_x0000_t202" style="position:absolute;left:0pt;margin-left:116.35pt;margin-top:241.6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356" o:spid="_x0000_s4356" o:spt="202" type="#_x0000_t202" style="position:absolute;left:0pt;margin-left:188.95pt;margin-top:241.6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4"/>
                    <w:ind w:left="1"/>
                    <w:jc w:val="center"/>
                  </w:pPr>
                  <w:r>
                    <w:rPr>
                      <w:w w:val="99"/>
                    </w:rPr>
                    <w:t>-</w:t>
                  </w:r>
                </w:p>
              </w:txbxContent>
            </v:textbox>
          </v:shape>
        </w:pict>
      </w:r>
      <w:r>
        <w:rPr>
          <w:sz w:val="22"/>
          <w:szCs w:val="22"/>
        </w:rPr>
        <w:pict>
          <v:shape id="_x0000_s4357" o:spid="_x0000_s4357" o:spt="202" type="#_x0000_t202" style="position:absolute;left:0pt;margin-left:224.65pt;margin-top:241.6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02"/>
                  </w:pPr>
                  <w:r>
                    <w:t>Rec%</w:t>
                  </w:r>
                </w:p>
              </w:txbxContent>
            </v:textbox>
          </v:shape>
        </w:pict>
      </w:r>
      <w:r>
        <w:rPr>
          <w:sz w:val="22"/>
          <w:szCs w:val="22"/>
        </w:rPr>
        <w:pict>
          <v:shape id="_x0000_s4358" o:spid="_x0000_s4358" o:spt="202" type="#_x0000_t202" style="position:absolute;left:0pt;margin-left:268.3pt;margin-top:241.6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291" w:right="322"/>
                    <w:jc w:val="center"/>
                  </w:pPr>
                  <w:r>
                    <w:t>99</w:t>
                  </w:r>
                </w:p>
              </w:txbxContent>
            </v:textbox>
          </v:shape>
        </w:pict>
      </w:r>
      <w:r>
        <w:rPr>
          <w:sz w:val="22"/>
          <w:szCs w:val="22"/>
        </w:rPr>
        <w:pict>
          <v:shape id="_x0000_s4359" o:spid="_x0000_s4359" o:spt="202" type="#_x0000_t202" style="position:absolute;left:0pt;margin-left:313.3pt;margin-top:241.6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7"/>
                    <w:jc w:val="center"/>
                  </w:pPr>
                  <w:r>
                    <w:rPr>
                      <w:w w:val="99"/>
                    </w:rPr>
                    <w:t>-</w:t>
                  </w:r>
                </w:p>
              </w:txbxContent>
            </v:textbox>
          </v:shape>
        </w:pict>
      </w:r>
      <w:r>
        <w:rPr>
          <w:sz w:val="22"/>
          <w:szCs w:val="22"/>
        </w:rPr>
        <w:pict>
          <v:shape id="_x0000_s4360" o:spid="_x0000_s4360" o:spt="202" type="#_x0000_t202" style="position:absolute;left:0pt;margin-left:366.5pt;margin-top:241.6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6"/>
                    <w:jc w:val="center"/>
                  </w:pPr>
                  <w:r>
                    <w:rPr>
                      <w:w w:val="99"/>
                    </w:rPr>
                    <w:t>-</w:t>
                  </w:r>
                </w:p>
              </w:txbxContent>
            </v:textbox>
          </v:shape>
        </w:pict>
      </w:r>
      <w:r>
        <w:rPr>
          <w:sz w:val="22"/>
          <w:szCs w:val="22"/>
        </w:rPr>
        <w:pict>
          <v:shape id="_x0000_s4361" o:spid="_x0000_s4361" o:spt="202" type="#_x0000_t202" style="position:absolute;left:0pt;margin-left:419.65pt;margin-top:241.6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23" w:right="355"/>
                    <w:jc w:val="center"/>
                  </w:pPr>
                  <w:r>
                    <w:t>99</w:t>
                  </w:r>
                </w:p>
              </w:txbxContent>
            </v:textbox>
          </v:shape>
        </w:pict>
      </w:r>
      <w:r>
        <w:rPr>
          <w:sz w:val="22"/>
          <w:szCs w:val="22"/>
        </w:rPr>
        <w:pict>
          <v:shape id="_x0000_s4362" o:spid="_x0000_s4362" o:spt="202" type="#_x0000_t202" style="position:absolute;left:0pt;margin-left:472.85pt;margin-top:241.6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363" o:spid="_x0000_s4363" o:spt="202" type="#_x0000_t202" style="position:absolute;left:0pt;margin-left:517.85pt;margin-top:241.6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364" o:spid="_x0000_s4364" o:spt="202" type="#_x0000_t202" style="position:absolute;left:0pt;margin-left:28.9pt;margin-top:255.5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5"/>
                    <w:ind w:left="343"/>
                    <w:rPr>
                      <w:rFonts w:ascii="宋体"/>
                    </w:rPr>
                  </w:pPr>
                  <w:r>
                    <w:rPr>
                      <w:rFonts w:hint="eastAsia" w:ascii="宋体"/>
                    </w:rPr>
                    <w:t>二溴一氟甲烷</w:t>
                  </w:r>
                </w:p>
              </w:txbxContent>
            </v:textbox>
          </v:shape>
        </w:pict>
      </w:r>
      <w:r>
        <w:rPr>
          <w:sz w:val="22"/>
          <w:szCs w:val="22"/>
        </w:rPr>
        <w:pict>
          <v:shape id="_x0000_s4365" o:spid="_x0000_s4365" o:spt="202" type="#_x0000_t202" style="position:absolute;left:0pt;margin-left:116.35pt;margin-top:255.5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366" o:spid="_x0000_s4366" o:spt="202" type="#_x0000_t202" style="position:absolute;left:0pt;margin-left:188.95pt;margin-top:255.5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4"/>
                    <w:ind w:left="1"/>
                    <w:jc w:val="center"/>
                  </w:pPr>
                  <w:r>
                    <w:rPr>
                      <w:w w:val="99"/>
                    </w:rPr>
                    <w:t>-</w:t>
                  </w:r>
                </w:p>
              </w:txbxContent>
            </v:textbox>
          </v:shape>
        </w:pict>
      </w:r>
      <w:r>
        <w:rPr>
          <w:sz w:val="22"/>
          <w:szCs w:val="22"/>
        </w:rPr>
        <w:pict>
          <v:shape id="_x0000_s4367" o:spid="_x0000_s4367" o:spt="202" type="#_x0000_t202" style="position:absolute;left:0pt;margin-left:224.65pt;margin-top:255.5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02"/>
                  </w:pPr>
                  <w:r>
                    <w:t>Rec%</w:t>
                  </w:r>
                </w:p>
              </w:txbxContent>
            </v:textbox>
          </v:shape>
        </w:pict>
      </w:r>
      <w:r>
        <w:rPr>
          <w:sz w:val="22"/>
          <w:szCs w:val="22"/>
        </w:rPr>
        <w:pict>
          <v:shape id="_x0000_s4368" o:spid="_x0000_s4368" o:spt="202" type="#_x0000_t202" style="position:absolute;left:0pt;margin-left:268.3pt;margin-top:255.5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291" w:right="322"/>
                    <w:jc w:val="center"/>
                  </w:pPr>
                  <w:r>
                    <w:t>86</w:t>
                  </w:r>
                </w:p>
              </w:txbxContent>
            </v:textbox>
          </v:shape>
        </w:pict>
      </w:r>
      <w:r>
        <w:rPr>
          <w:sz w:val="22"/>
          <w:szCs w:val="22"/>
        </w:rPr>
        <w:pict>
          <v:shape id="_x0000_s4369" o:spid="_x0000_s4369" o:spt="202" type="#_x0000_t202" style="position:absolute;left:0pt;margin-left:313.3pt;margin-top:255.5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7"/>
                    <w:jc w:val="center"/>
                  </w:pPr>
                  <w:r>
                    <w:rPr>
                      <w:w w:val="99"/>
                    </w:rPr>
                    <w:t>-</w:t>
                  </w:r>
                </w:p>
              </w:txbxContent>
            </v:textbox>
          </v:shape>
        </w:pict>
      </w:r>
      <w:r>
        <w:rPr>
          <w:sz w:val="22"/>
          <w:szCs w:val="22"/>
        </w:rPr>
        <w:pict>
          <v:shape id="_x0000_s4370" o:spid="_x0000_s4370" o:spt="202" type="#_x0000_t202" style="position:absolute;left:0pt;margin-left:366.5pt;margin-top:255.5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6"/>
                    <w:jc w:val="center"/>
                  </w:pPr>
                  <w:r>
                    <w:rPr>
                      <w:w w:val="99"/>
                    </w:rPr>
                    <w:t>-</w:t>
                  </w:r>
                </w:p>
              </w:txbxContent>
            </v:textbox>
          </v:shape>
        </w:pict>
      </w:r>
      <w:r>
        <w:rPr>
          <w:sz w:val="22"/>
          <w:szCs w:val="22"/>
        </w:rPr>
        <w:pict>
          <v:shape id="_x0000_s4371" o:spid="_x0000_s4371" o:spt="202" type="#_x0000_t202" style="position:absolute;left:0pt;margin-left:419.65pt;margin-top:255.5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23" w:right="355"/>
                    <w:jc w:val="center"/>
                  </w:pPr>
                  <w:r>
                    <w:t>81</w:t>
                  </w:r>
                </w:p>
              </w:txbxContent>
            </v:textbox>
          </v:shape>
        </w:pict>
      </w:r>
      <w:r>
        <w:rPr>
          <w:sz w:val="22"/>
          <w:szCs w:val="22"/>
        </w:rPr>
        <w:pict>
          <v:shape id="_x0000_s4372" o:spid="_x0000_s4372" o:spt="202" type="#_x0000_t202" style="position:absolute;left:0pt;margin-left:472.85pt;margin-top:255.5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373" o:spid="_x0000_s4373" o:spt="202" type="#_x0000_t202" style="position:absolute;left:0pt;margin-left:517.85pt;margin-top:255.5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374" o:spid="_x0000_s4374" o:spt="202" type="#_x0000_t202" style="position:absolute;left:0pt;margin-left:28.9pt;margin-top:269.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33"/>
                    <w:rPr>
                      <w:rFonts w:ascii="宋体"/>
                      <w:b/>
                      <w:sz w:val="18"/>
                    </w:rPr>
                  </w:pPr>
                  <w:r>
                    <w:rPr>
                      <w:rFonts w:hint="eastAsia" w:ascii="宋体"/>
                      <w:b/>
                      <w:sz w:val="18"/>
                    </w:rPr>
                    <w:t>单环芳烃</w:t>
                  </w:r>
                </w:p>
              </w:txbxContent>
            </v:textbox>
          </v:shape>
        </w:pict>
      </w:r>
      <w:r>
        <w:rPr>
          <w:sz w:val="22"/>
          <w:szCs w:val="22"/>
        </w:rPr>
        <w:pict>
          <v:shape id="_x0000_s4375" o:spid="_x0000_s4375" o:spt="202" type="#_x0000_t202" style="position:absolute;left:0pt;margin-left:116.35pt;margin-top:269.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76" o:spid="_x0000_s4376" o:spt="202" type="#_x0000_t202" style="position:absolute;left:0pt;margin-left:188.95pt;margin-top:269.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77" o:spid="_x0000_s4377" o:spt="202" type="#_x0000_t202" style="position:absolute;left:0pt;margin-left:224.65pt;margin-top:269.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78" o:spid="_x0000_s4378" o:spt="202" type="#_x0000_t202" style="position:absolute;left:0pt;margin-left:268.3pt;margin-top:269.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79" o:spid="_x0000_s4379" o:spt="202" type="#_x0000_t202" style="position:absolute;left:0pt;margin-left:313.3pt;margin-top:269.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80" o:spid="_x0000_s4380" o:spt="202" type="#_x0000_t202" style="position:absolute;left:0pt;margin-left:366.5pt;margin-top:269.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81" o:spid="_x0000_s4381" o:spt="202" type="#_x0000_t202" style="position:absolute;left:0pt;margin-left:419.65pt;margin-top:269.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82" o:spid="_x0000_s4382" o:spt="202" type="#_x0000_t202" style="position:absolute;left:0pt;margin-left:472.85pt;margin-top:269.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83" o:spid="_x0000_s4383" o:spt="202" type="#_x0000_t202" style="position:absolute;left:0pt;margin-left:517.85pt;margin-top:269.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384" o:spid="_x0000_s4384" o:spt="202" type="#_x0000_t202" style="position:absolute;left:0pt;margin-left:28.9pt;margin-top:283.4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4"/>
                    <w:ind w:left="15"/>
                    <w:jc w:val="center"/>
                    <w:rPr>
                      <w:rFonts w:ascii="宋体"/>
                    </w:rPr>
                  </w:pPr>
                  <w:r>
                    <w:rPr>
                      <w:rFonts w:hint="eastAsia" w:ascii="宋体"/>
                    </w:rPr>
                    <w:t>苯</w:t>
                  </w:r>
                </w:p>
              </w:txbxContent>
            </v:textbox>
          </v:shape>
        </w:pict>
      </w:r>
      <w:r>
        <w:rPr>
          <w:sz w:val="22"/>
          <w:szCs w:val="22"/>
        </w:rPr>
        <w:pict>
          <v:shape id="_x0000_s4385" o:spid="_x0000_s4385" o:spt="202" type="#_x0000_t202" style="position:absolute;left:0pt;margin-left:116.35pt;margin-top:283.4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386" o:spid="_x0000_s4386" o:spt="202" type="#_x0000_t202" style="position:absolute;left:0pt;margin-left:188.95pt;margin-top:283.4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1.9</w:t>
                  </w:r>
                </w:p>
              </w:txbxContent>
            </v:textbox>
          </v:shape>
        </w:pict>
      </w:r>
      <w:r>
        <w:rPr>
          <w:sz w:val="22"/>
          <w:szCs w:val="22"/>
        </w:rPr>
        <w:pict>
          <v:shape id="_x0000_s4387" o:spid="_x0000_s4387" o:spt="202" type="#_x0000_t202" style="position:absolute;left:0pt;margin-left:224.65pt;margin-top:283.4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388" o:spid="_x0000_s4388" o:spt="202" type="#_x0000_t202" style="position:absolute;left:0pt;margin-left:268.3pt;margin-top:283.4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&lt;1.9</w:t>
                  </w:r>
                </w:p>
              </w:txbxContent>
            </v:textbox>
          </v:shape>
        </w:pict>
      </w:r>
      <w:r>
        <w:rPr>
          <w:sz w:val="22"/>
          <w:szCs w:val="22"/>
        </w:rPr>
        <w:pict>
          <v:shape id="_x0000_s4389" o:spid="_x0000_s4389" o:spt="202" type="#_x0000_t202" style="position:absolute;left:0pt;margin-left:313.3pt;margin-top:283.4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390" o:spid="_x0000_s4390" o:spt="202" type="#_x0000_t202" style="position:absolute;left:0pt;margin-left:366.5pt;margin-top:283.4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0.120</w:t>
                  </w:r>
                </w:p>
              </w:txbxContent>
            </v:textbox>
          </v:shape>
        </w:pict>
      </w:r>
      <w:r>
        <w:rPr>
          <w:sz w:val="22"/>
          <w:szCs w:val="22"/>
        </w:rPr>
        <w:pict>
          <v:shape id="_x0000_s4391" o:spid="_x0000_s4391" o:spt="202" type="#_x0000_t202" style="position:absolute;left:0pt;margin-left:419.65pt;margin-top:283.4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96</w:t>
                  </w:r>
                </w:p>
              </w:txbxContent>
            </v:textbox>
          </v:shape>
        </w:pict>
      </w:r>
      <w:r>
        <w:rPr>
          <w:sz w:val="22"/>
          <w:szCs w:val="22"/>
        </w:rPr>
        <w:pict>
          <v:shape id="_x0000_s4392" o:spid="_x0000_s4392" o:spt="202" type="#_x0000_t202" style="position:absolute;left:0pt;margin-left:472.85pt;margin-top:283.4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393" o:spid="_x0000_s4393" o:spt="202" type="#_x0000_t202" style="position:absolute;left:0pt;margin-left:517.85pt;margin-top:283.4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394" o:spid="_x0000_s4394" o:spt="202" type="#_x0000_t202" style="position:absolute;left:0pt;margin-left:28.9pt;margin-top:297.3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5"/>
                    <w:ind w:left="592" w:right="575"/>
                    <w:jc w:val="center"/>
                    <w:rPr>
                      <w:rFonts w:ascii="宋体"/>
                    </w:rPr>
                  </w:pPr>
                  <w:r>
                    <w:rPr>
                      <w:rFonts w:hint="eastAsia" w:ascii="宋体"/>
                    </w:rPr>
                    <w:t>甲苯</w:t>
                  </w:r>
                </w:p>
              </w:txbxContent>
            </v:textbox>
          </v:shape>
        </w:pict>
      </w:r>
      <w:r>
        <w:rPr>
          <w:sz w:val="22"/>
          <w:szCs w:val="22"/>
        </w:rPr>
        <w:pict>
          <v:shape id="_x0000_s4395" o:spid="_x0000_s4395" o:spt="202" type="#_x0000_t202" style="position:absolute;left:0pt;margin-left:116.35pt;margin-top:297.3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214"/>
                  </w:pPr>
                  <w:r>
                    <w:t>HJ 605-2011</w:t>
                  </w:r>
                </w:p>
              </w:txbxContent>
            </v:textbox>
          </v:shape>
        </w:pict>
      </w:r>
      <w:r>
        <w:rPr>
          <w:sz w:val="22"/>
          <w:szCs w:val="22"/>
        </w:rPr>
        <w:pict>
          <v:shape id="_x0000_s4396" o:spid="_x0000_s4396" o:spt="202" type="#_x0000_t202" style="position:absolute;left:0pt;margin-left:188.95pt;margin-top:297.3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238"/>
                  </w:pPr>
                  <w:r>
                    <w:t>1.3</w:t>
                  </w:r>
                </w:p>
              </w:txbxContent>
            </v:textbox>
          </v:shape>
        </w:pict>
      </w:r>
      <w:r>
        <w:rPr>
          <w:sz w:val="22"/>
          <w:szCs w:val="22"/>
        </w:rPr>
        <w:pict>
          <v:shape id="_x0000_s4397" o:spid="_x0000_s4397" o:spt="202" type="#_x0000_t202" style="position:absolute;left:0pt;margin-left:224.65pt;margin-top:297.3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221"/>
                  </w:pPr>
                  <w:r>
                    <w:t>μg/kg</w:t>
                  </w:r>
                </w:p>
              </w:txbxContent>
            </v:textbox>
          </v:shape>
        </w:pict>
      </w:r>
      <w:r>
        <w:rPr>
          <w:sz w:val="22"/>
          <w:szCs w:val="22"/>
        </w:rPr>
        <w:pict>
          <v:shape id="_x0000_s4398" o:spid="_x0000_s4398" o:spt="202" type="#_x0000_t202" style="position:absolute;left:0pt;margin-left:268.3pt;margin-top:297.3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279"/>
                  </w:pPr>
                  <w:r>
                    <w:t>&lt;1.3</w:t>
                  </w:r>
                </w:p>
              </w:txbxContent>
            </v:textbox>
          </v:shape>
        </w:pict>
      </w:r>
      <w:r>
        <w:rPr>
          <w:sz w:val="22"/>
          <w:szCs w:val="22"/>
        </w:rPr>
        <w:pict>
          <v:shape id="_x0000_s4399" o:spid="_x0000_s4399" o:spt="202" type="#_x0000_t202" style="position:absolute;left:0pt;margin-left:313.3pt;margin-top:297.3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313"/>
                  </w:pPr>
                  <w:r>
                    <w:t>0.125</w:t>
                  </w:r>
                </w:p>
              </w:txbxContent>
            </v:textbox>
          </v:shape>
        </w:pict>
      </w:r>
      <w:r>
        <w:rPr>
          <w:sz w:val="22"/>
          <w:szCs w:val="22"/>
        </w:rPr>
        <w:pict>
          <v:shape id="_x0000_s4400" o:spid="_x0000_s4400" o:spt="202" type="#_x0000_t202" style="position:absolute;left:0pt;margin-left:366.5pt;margin-top:297.3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1"/>
                    <w:ind w:left="313"/>
                  </w:pPr>
                  <w:r>
                    <w:t>0.125</w:t>
                  </w:r>
                </w:p>
              </w:txbxContent>
            </v:textbox>
          </v:shape>
        </w:pict>
      </w:r>
      <w:r>
        <w:rPr>
          <w:sz w:val="22"/>
          <w:szCs w:val="22"/>
        </w:rPr>
        <w:pict>
          <v:shape id="_x0000_s4401" o:spid="_x0000_s4401" o:spt="202" type="#_x0000_t202" style="position:absolute;left:0pt;margin-left:419.65pt;margin-top:297.3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1"/>
                    <w:ind w:left="368" w:right="355"/>
                    <w:jc w:val="center"/>
                  </w:pPr>
                  <w:r>
                    <w:t>100</w:t>
                  </w:r>
                </w:p>
              </w:txbxContent>
            </v:textbox>
          </v:shape>
        </w:pict>
      </w:r>
      <w:r>
        <w:rPr>
          <w:sz w:val="22"/>
          <w:szCs w:val="22"/>
        </w:rPr>
        <w:pict>
          <v:shape id="_x0000_s4402" o:spid="_x0000_s4402" o:spt="202" type="#_x0000_t202" style="position:absolute;left:0pt;margin-left:472.85pt;margin-top:297.3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314" w:right="300"/>
                    <w:jc w:val="center"/>
                  </w:pPr>
                  <w:r>
                    <w:t>70</w:t>
                  </w:r>
                </w:p>
              </w:txbxContent>
            </v:textbox>
          </v:shape>
        </w:pict>
      </w:r>
      <w:r>
        <w:rPr>
          <w:sz w:val="22"/>
          <w:szCs w:val="22"/>
        </w:rPr>
        <w:pict>
          <v:shape id="_x0000_s4403" o:spid="_x0000_s4403" o:spt="202" type="#_x0000_t202" style="position:absolute;left:0pt;margin-left:517.85pt;margin-top:297.3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334"/>
                  </w:pPr>
                  <w:r>
                    <w:t>130</w:t>
                  </w:r>
                </w:p>
              </w:txbxContent>
            </v:textbox>
          </v:shape>
        </w:pict>
      </w:r>
      <w:r>
        <w:rPr>
          <w:sz w:val="22"/>
          <w:szCs w:val="22"/>
        </w:rPr>
        <w:pict>
          <v:shape id="_x0000_s4404" o:spid="_x0000_s4404" o:spt="202" type="#_x0000_t202" style="position:absolute;left:0pt;margin-left:28.9pt;margin-top:311.2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5"/>
                    <w:ind w:left="592" w:right="575"/>
                    <w:jc w:val="center"/>
                    <w:rPr>
                      <w:rFonts w:ascii="宋体"/>
                    </w:rPr>
                  </w:pPr>
                  <w:r>
                    <w:rPr>
                      <w:rFonts w:hint="eastAsia" w:ascii="宋体"/>
                    </w:rPr>
                    <w:t>乙苯</w:t>
                  </w:r>
                </w:p>
              </w:txbxContent>
            </v:textbox>
          </v:shape>
        </w:pict>
      </w:r>
      <w:r>
        <w:rPr>
          <w:sz w:val="22"/>
          <w:szCs w:val="22"/>
        </w:rPr>
        <w:pict>
          <v:shape id="_x0000_s4405" o:spid="_x0000_s4405" o:spt="202" type="#_x0000_t202" style="position:absolute;left:0pt;margin-left:116.35pt;margin-top:311.2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406" o:spid="_x0000_s4406" o:spt="202" type="#_x0000_t202" style="position:absolute;left:0pt;margin-left:188.95pt;margin-top:311.2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1.2</w:t>
                  </w:r>
                </w:p>
              </w:txbxContent>
            </v:textbox>
          </v:shape>
        </w:pict>
      </w:r>
      <w:r>
        <w:rPr>
          <w:sz w:val="22"/>
          <w:szCs w:val="22"/>
        </w:rPr>
        <w:pict>
          <v:shape id="_x0000_s4407" o:spid="_x0000_s4407" o:spt="202" type="#_x0000_t202" style="position:absolute;left:0pt;margin-left:224.65pt;margin-top:311.2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408" o:spid="_x0000_s4408" o:spt="202" type="#_x0000_t202" style="position:absolute;left:0pt;margin-left:268.3pt;margin-top:311.2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&lt;1.2</w:t>
                  </w:r>
                </w:p>
              </w:txbxContent>
            </v:textbox>
          </v:shape>
        </w:pict>
      </w:r>
      <w:r>
        <w:rPr>
          <w:sz w:val="22"/>
          <w:szCs w:val="22"/>
        </w:rPr>
        <w:pict>
          <v:shape id="_x0000_s4409" o:spid="_x0000_s4409" o:spt="202" type="#_x0000_t202" style="position:absolute;left:0pt;margin-left:313.3pt;margin-top:311.2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410" o:spid="_x0000_s4410" o:spt="202" type="#_x0000_t202" style="position:absolute;left:0pt;margin-left:366.5pt;margin-top:311.2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0.131</w:t>
                  </w:r>
                </w:p>
              </w:txbxContent>
            </v:textbox>
          </v:shape>
        </w:pict>
      </w:r>
      <w:r>
        <w:rPr>
          <w:sz w:val="22"/>
          <w:szCs w:val="22"/>
        </w:rPr>
        <w:pict>
          <v:shape id="_x0000_s4411" o:spid="_x0000_s4411" o:spt="202" type="#_x0000_t202" style="position:absolute;left:0pt;margin-left:419.65pt;margin-top:311.2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105</w:t>
                  </w:r>
                </w:p>
              </w:txbxContent>
            </v:textbox>
          </v:shape>
        </w:pict>
      </w:r>
      <w:r>
        <w:rPr>
          <w:sz w:val="22"/>
          <w:szCs w:val="22"/>
        </w:rPr>
        <w:pict>
          <v:shape id="_x0000_s4412" o:spid="_x0000_s4412" o:spt="202" type="#_x0000_t202" style="position:absolute;left:0pt;margin-left:472.85pt;margin-top:311.2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413" o:spid="_x0000_s4413" o:spt="202" type="#_x0000_t202" style="position:absolute;left:0pt;margin-left:517.85pt;margin-top:311.2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414" o:spid="_x0000_s4414" o:spt="202" type="#_x0000_t202" style="position:absolute;left:0pt;margin-left:28.9pt;margin-top:325.2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343"/>
                    <w:rPr>
                      <w:rFonts w:ascii="宋体"/>
                    </w:rPr>
                  </w:pPr>
                  <w:r>
                    <w:rPr>
                      <w:rFonts w:hint="eastAsia" w:ascii="宋体"/>
                    </w:rPr>
                    <w:t>间</w:t>
                  </w:r>
                  <w:r>
                    <w:t>&amp;</w:t>
                  </w:r>
                  <w:r>
                    <w:rPr>
                      <w:rFonts w:hint="eastAsia" w:ascii="宋体"/>
                    </w:rPr>
                    <w:t>对</w:t>
                  </w:r>
                  <w:r>
                    <w:t>-</w:t>
                  </w:r>
                  <w:r>
                    <w:rPr>
                      <w:rFonts w:hint="eastAsia" w:ascii="宋体"/>
                    </w:rPr>
                    <w:t>二甲苯</w:t>
                  </w:r>
                </w:p>
              </w:txbxContent>
            </v:textbox>
          </v:shape>
        </w:pict>
      </w:r>
      <w:r>
        <w:rPr>
          <w:sz w:val="22"/>
          <w:szCs w:val="22"/>
        </w:rPr>
        <w:pict>
          <v:shape id="_x0000_s4415" o:spid="_x0000_s4415" o:spt="202" type="#_x0000_t202" style="position:absolute;left:0pt;margin-left:116.35pt;margin-top:325.2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416" o:spid="_x0000_s4416" o:spt="202" type="#_x0000_t202" style="position:absolute;left:0pt;margin-left:188.95pt;margin-top:325.2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1.2</w:t>
                  </w:r>
                </w:p>
              </w:txbxContent>
            </v:textbox>
          </v:shape>
        </w:pict>
      </w:r>
      <w:r>
        <w:rPr>
          <w:sz w:val="22"/>
          <w:szCs w:val="22"/>
        </w:rPr>
        <w:pict>
          <v:shape id="_x0000_s4417" o:spid="_x0000_s4417" o:spt="202" type="#_x0000_t202" style="position:absolute;left:0pt;margin-left:224.65pt;margin-top:325.2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418" o:spid="_x0000_s4418" o:spt="202" type="#_x0000_t202" style="position:absolute;left:0pt;margin-left:268.3pt;margin-top:325.2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&lt;1.2</w:t>
                  </w:r>
                </w:p>
              </w:txbxContent>
            </v:textbox>
          </v:shape>
        </w:pict>
      </w:r>
      <w:r>
        <w:rPr>
          <w:sz w:val="22"/>
          <w:szCs w:val="22"/>
        </w:rPr>
        <w:pict>
          <v:shape id="_x0000_s4419" o:spid="_x0000_s4419" o:spt="202" type="#_x0000_t202" style="position:absolute;left:0pt;margin-left:313.3pt;margin-top:325.2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0.250</w:t>
                  </w:r>
                </w:p>
              </w:txbxContent>
            </v:textbox>
          </v:shape>
        </w:pict>
      </w:r>
      <w:r>
        <w:rPr>
          <w:sz w:val="22"/>
          <w:szCs w:val="22"/>
        </w:rPr>
        <w:pict>
          <v:shape id="_x0000_s4420" o:spid="_x0000_s4420" o:spt="202" type="#_x0000_t202" style="position:absolute;left:0pt;margin-left:366.5pt;margin-top:325.2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0.265</w:t>
                  </w:r>
                </w:p>
              </w:txbxContent>
            </v:textbox>
          </v:shape>
        </w:pict>
      </w:r>
      <w:r>
        <w:rPr>
          <w:sz w:val="22"/>
          <w:szCs w:val="22"/>
        </w:rPr>
        <w:pict>
          <v:shape id="_x0000_s4421" o:spid="_x0000_s4421" o:spt="202" type="#_x0000_t202" style="position:absolute;left:0pt;margin-left:419.65pt;margin-top:325.2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106</w:t>
                  </w:r>
                </w:p>
              </w:txbxContent>
            </v:textbox>
          </v:shape>
        </w:pict>
      </w:r>
      <w:r>
        <w:rPr>
          <w:sz w:val="22"/>
          <w:szCs w:val="22"/>
        </w:rPr>
        <w:pict>
          <v:shape id="_x0000_s4422" o:spid="_x0000_s4422" o:spt="202" type="#_x0000_t202" style="position:absolute;left:0pt;margin-left:472.85pt;margin-top:325.2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423" o:spid="_x0000_s4423" o:spt="202" type="#_x0000_t202" style="position:absolute;left:0pt;margin-left:517.85pt;margin-top:325.2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424" o:spid="_x0000_s4424" o:spt="202" type="#_x0000_t202" style="position:absolute;left:0pt;margin-left:28.9pt;margin-top:339.1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4"/>
                    <w:ind w:left="592" w:right="577"/>
                    <w:jc w:val="center"/>
                    <w:rPr>
                      <w:rFonts w:ascii="宋体"/>
                    </w:rPr>
                  </w:pPr>
                  <w:r>
                    <w:rPr>
                      <w:rFonts w:hint="eastAsia" w:ascii="宋体"/>
                    </w:rPr>
                    <w:t>苯乙烯</w:t>
                  </w:r>
                </w:p>
              </w:txbxContent>
            </v:textbox>
          </v:shape>
        </w:pict>
      </w:r>
      <w:r>
        <w:rPr>
          <w:sz w:val="22"/>
          <w:szCs w:val="22"/>
        </w:rPr>
        <w:pict>
          <v:shape id="_x0000_s4425" o:spid="_x0000_s4425" o:spt="202" type="#_x0000_t202" style="position:absolute;left:0pt;margin-left:116.35pt;margin-top:339.1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426" o:spid="_x0000_s4426" o:spt="202" type="#_x0000_t202" style="position:absolute;left:0pt;margin-left:188.95pt;margin-top:339.1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1.1</w:t>
                  </w:r>
                </w:p>
              </w:txbxContent>
            </v:textbox>
          </v:shape>
        </w:pict>
      </w:r>
      <w:r>
        <w:rPr>
          <w:sz w:val="22"/>
          <w:szCs w:val="22"/>
        </w:rPr>
        <w:pict>
          <v:shape id="_x0000_s4427" o:spid="_x0000_s4427" o:spt="202" type="#_x0000_t202" style="position:absolute;left:0pt;margin-left:224.65pt;margin-top:339.1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428" o:spid="_x0000_s4428" o:spt="202" type="#_x0000_t202" style="position:absolute;left:0pt;margin-left:268.3pt;margin-top:339.1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&lt;1.1</w:t>
                  </w:r>
                </w:p>
              </w:txbxContent>
            </v:textbox>
          </v:shape>
        </w:pict>
      </w:r>
      <w:r>
        <w:rPr>
          <w:sz w:val="22"/>
          <w:szCs w:val="22"/>
        </w:rPr>
        <w:pict>
          <v:shape id="_x0000_s4429" o:spid="_x0000_s4429" o:spt="202" type="#_x0000_t202" style="position:absolute;left:0pt;margin-left:313.3pt;margin-top:339.1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430" o:spid="_x0000_s4430" o:spt="202" type="#_x0000_t202" style="position:absolute;left:0pt;margin-left:366.5pt;margin-top:339.1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0.133</w:t>
                  </w:r>
                </w:p>
              </w:txbxContent>
            </v:textbox>
          </v:shape>
        </w:pict>
      </w:r>
      <w:r>
        <w:rPr>
          <w:sz w:val="22"/>
          <w:szCs w:val="22"/>
        </w:rPr>
        <w:pict>
          <v:shape id="_x0000_s4431" o:spid="_x0000_s4431" o:spt="202" type="#_x0000_t202" style="position:absolute;left:0pt;margin-left:419.65pt;margin-top:339.1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106</w:t>
                  </w:r>
                </w:p>
              </w:txbxContent>
            </v:textbox>
          </v:shape>
        </w:pict>
      </w:r>
      <w:r>
        <w:rPr>
          <w:sz w:val="22"/>
          <w:szCs w:val="22"/>
        </w:rPr>
        <w:pict>
          <v:shape id="_x0000_s4432" o:spid="_x0000_s4432" o:spt="202" type="#_x0000_t202" style="position:absolute;left:0pt;margin-left:472.85pt;margin-top:339.1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433" o:spid="_x0000_s4433" o:spt="202" type="#_x0000_t202" style="position:absolute;left:0pt;margin-left:517.85pt;margin-top:339.1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434" o:spid="_x0000_s4434" o:spt="202" type="#_x0000_t202" style="position:absolute;left:0pt;margin-left:28.9pt;margin-top:353.0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492"/>
                    <w:rPr>
                      <w:rFonts w:ascii="宋体"/>
                    </w:rPr>
                  </w:pPr>
                  <w:r>
                    <w:rPr>
                      <w:rFonts w:hint="eastAsia" w:ascii="宋体"/>
                    </w:rPr>
                    <w:t>邻</w:t>
                  </w:r>
                  <w:r>
                    <w:t>-</w:t>
                  </w:r>
                  <w:r>
                    <w:rPr>
                      <w:rFonts w:hint="eastAsia" w:ascii="宋体"/>
                    </w:rPr>
                    <w:t>二甲苯</w:t>
                  </w:r>
                </w:p>
              </w:txbxContent>
            </v:textbox>
          </v:shape>
        </w:pict>
      </w:r>
      <w:r>
        <w:rPr>
          <w:sz w:val="22"/>
          <w:szCs w:val="22"/>
        </w:rPr>
        <w:pict>
          <v:shape id="_x0000_s4435" o:spid="_x0000_s4435" o:spt="202" type="#_x0000_t202" style="position:absolute;left:0pt;margin-left:116.35pt;margin-top:353.0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436" o:spid="_x0000_s4436" o:spt="202" type="#_x0000_t202" style="position:absolute;left:0pt;margin-left:188.95pt;margin-top:353.0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1.2</w:t>
                  </w:r>
                </w:p>
              </w:txbxContent>
            </v:textbox>
          </v:shape>
        </w:pict>
      </w:r>
      <w:r>
        <w:rPr>
          <w:sz w:val="22"/>
          <w:szCs w:val="22"/>
        </w:rPr>
        <w:pict>
          <v:shape id="_x0000_s4437" o:spid="_x0000_s4437" o:spt="202" type="#_x0000_t202" style="position:absolute;left:0pt;margin-left:224.65pt;margin-top:353.0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438" o:spid="_x0000_s4438" o:spt="202" type="#_x0000_t202" style="position:absolute;left:0pt;margin-left:268.3pt;margin-top:353.0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&lt;1.2</w:t>
                  </w:r>
                </w:p>
              </w:txbxContent>
            </v:textbox>
          </v:shape>
        </w:pict>
      </w:r>
      <w:r>
        <w:rPr>
          <w:sz w:val="22"/>
          <w:szCs w:val="22"/>
        </w:rPr>
        <w:pict>
          <v:shape id="_x0000_s4439" o:spid="_x0000_s4439" o:spt="202" type="#_x0000_t202" style="position:absolute;left:0pt;margin-left:313.3pt;margin-top:353.0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440" o:spid="_x0000_s4440" o:spt="202" type="#_x0000_t202" style="position:absolute;left:0pt;margin-left:366.5pt;margin-top:353.0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0.128</w:t>
                  </w:r>
                </w:p>
              </w:txbxContent>
            </v:textbox>
          </v:shape>
        </w:pict>
      </w:r>
      <w:r>
        <w:rPr>
          <w:sz w:val="22"/>
          <w:szCs w:val="22"/>
        </w:rPr>
        <w:pict>
          <v:shape id="_x0000_s4441" o:spid="_x0000_s4441" o:spt="202" type="#_x0000_t202" style="position:absolute;left:0pt;margin-left:419.65pt;margin-top:353.0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102</w:t>
                  </w:r>
                </w:p>
              </w:txbxContent>
            </v:textbox>
          </v:shape>
        </w:pict>
      </w:r>
      <w:r>
        <w:rPr>
          <w:sz w:val="22"/>
          <w:szCs w:val="22"/>
        </w:rPr>
        <w:pict>
          <v:shape id="_x0000_s4442" o:spid="_x0000_s4442" o:spt="202" type="#_x0000_t202" style="position:absolute;left:0pt;margin-left:472.85pt;margin-top:353.0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443" o:spid="_x0000_s4443" o:spt="202" type="#_x0000_t202" style="position:absolute;left:0pt;margin-left:517.85pt;margin-top:353.0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444" o:spid="_x0000_s4444" o:spt="202" type="#_x0000_t202" style="position:absolute;left:0pt;margin-left:28.9pt;margin-top:366.9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33"/>
                    <w:rPr>
                      <w:rFonts w:ascii="宋体"/>
                      <w:b/>
                      <w:sz w:val="18"/>
                    </w:rPr>
                  </w:pPr>
                  <w:r>
                    <w:rPr>
                      <w:rFonts w:hint="eastAsia" w:ascii="宋体"/>
                      <w:b/>
                      <w:sz w:val="18"/>
                    </w:rPr>
                    <w:t>熏蒸剂</w:t>
                  </w:r>
                </w:p>
              </w:txbxContent>
            </v:textbox>
          </v:shape>
        </w:pict>
      </w:r>
      <w:r>
        <w:rPr>
          <w:sz w:val="22"/>
          <w:szCs w:val="22"/>
        </w:rPr>
        <w:pict>
          <v:shape id="_x0000_s4445" o:spid="_x0000_s4445" o:spt="202" type="#_x0000_t202" style="position:absolute;left:0pt;margin-left:116.35pt;margin-top:366.9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46" o:spid="_x0000_s4446" o:spt="202" type="#_x0000_t202" style="position:absolute;left:0pt;margin-left:188.95pt;margin-top:366.9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47" o:spid="_x0000_s4447" o:spt="202" type="#_x0000_t202" style="position:absolute;left:0pt;margin-left:224.65pt;margin-top:366.9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48" o:spid="_x0000_s4448" o:spt="202" type="#_x0000_t202" style="position:absolute;left:0pt;margin-left:268.3pt;margin-top:366.9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49" o:spid="_x0000_s4449" o:spt="202" type="#_x0000_t202" style="position:absolute;left:0pt;margin-left:313.3pt;margin-top:366.9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50" o:spid="_x0000_s4450" o:spt="202" type="#_x0000_t202" style="position:absolute;left:0pt;margin-left:366.5pt;margin-top:366.9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51" o:spid="_x0000_s4451" o:spt="202" type="#_x0000_t202" style="position:absolute;left:0pt;margin-left:419.65pt;margin-top:366.9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52" o:spid="_x0000_s4452" o:spt="202" type="#_x0000_t202" style="position:absolute;left:0pt;margin-left:472.85pt;margin-top:366.9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53" o:spid="_x0000_s4453" o:spt="202" type="#_x0000_t202" style="position:absolute;left:0pt;margin-left:517.85pt;margin-top:366.9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54" o:spid="_x0000_s4454" o:spt="202" type="#_x0000_t202" style="position:absolute;left:0pt;margin-left:28.9pt;margin-top:380.8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364"/>
                    <w:rPr>
                      <w:rFonts w:ascii="宋体"/>
                    </w:rPr>
                  </w:pPr>
                  <w:r>
                    <w:t>1,2-</w:t>
                  </w:r>
                  <w:r>
                    <w:rPr>
                      <w:rFonts w:hint="eastAsia" w:ascii="宋体"/>
                    </w:rPr>
                    <w:t>二氯丙烷</w:t>
                  </w:r>
                </w:p>
              </w:txbxContent>
            </v:textbox>
          </v:shape>
        </w:pict>
      </w:r>
      <w:r>
        <w:rPr>
          <w:sz w:val="22"/>
          <w:szCs w:val="22"/>
        </w:rPr>
        <w:pict>
          <v:shape id="_x0000_s4455" o:spid="_x0000_s4455" o:spt="202" type="#_x0000_t202" style="position:absolute;left:0pt;margin-left:116.35pt;margin-top:380.8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456" o:spid="_x0000_s4456" o:spt="202" type="#_x0000_t202" style="position:absolute;left:0pt;margin-left:188.95pt;margin-top:380.8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1.1</w:t>
                  </w:r>
                </w:p>
              </w:txbxContent>
            </v:textbox>
          </v:shape>
        </w:pict>
      </w:r>
      <w:r>
        <w:rPr>
          <w:sz w:val="22"/>
          <w:szCs w:val="22"/>
        </w:rPr>
        <w:pict>
          <v:shape id="_x0000_s4457" o:spid="_x0000_s4457" o:spt="202" type="#_x0000_t202" style="position:absolute;left:0pt;margin-left:224.65pt;margin-top:380.8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458" o:spid="_x0000_s4458" o:spt="202" type="#_x0000_t202" style="position:absolute;left:0pt;margin-left:268.3pt;margin-top:380.8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&lt;1.1</w:t>
                  </w:r>
                </w:p>
              </w:txbxContent>
            </v:textbox>
          </v:shape>
        </w:pict>
      </w:r>
      <w:r>
        <w:rPr>
          <w:sz w:val="22"/>
          <w:szCs w:val="22"/>
        </w:rPr>
        <w:pict>
          <v:shape id="_x0000_s4459" o:spid="_x0000_s4459" o:spt="202" type="#_x0000_t202" style="position:absolute;left:0pt;margin-left:313.3pt;margin-top:380.8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460" o:spid="_x0000_s4460" o:spt="202" type="#_x0000_t202" style="position:absolute;left:0pt;margin-left:366.5pt;margin-top:380.8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0.119</w:t>
                  </w:r>
                </w:p>
              </w:txbxContent>
            </v:textbox>
          </v:shape>
        </w:pict>
      </w:r>
      <w:r>
        <w:rPr>
          <w:sz w:val="22"/>
          <w:szCs w:val="22"/>
        </w:rPr>
        <w:pict>
          <v:shape id="_x0000_s4461" o:spid="_x0000_s4461" o:spt="202" type="#_x0000_t202" style="position:absolute;left:0pt;margin-left:419.65pt;margin-top:380.8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95</w:t>
                  </w:r>
                </w:p>
              </w:txbxContent>
            </v:textbox>
          </v:shape>
        </w:pict>
      </w:r>
      <w:r>
        <w:rPr>
          <w:sz w:val="22"/>
          <w:szCs w:val="22"/>
        </w:rPr>
        <w:pict>
          <v:shape id="_x0000_s4462" o:spid="_x0000_s4462" o:spt="202" type="#_x0000_t202" style="position:absolute;left:0pt;margin-left:472.85pt;margin-top:380.8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463" o:spid="_x0000_s4463" o:spt="202" type="#_x0000_t202" style="position:absolute;left:0pt;margin-left:517.85pt;margin-top:380.8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464" o:spid="_x0000_s4464" o:spt="202" type="#_x0000_t202" style="position:absolute;left:0pt;margin-left:28.9pt;margin-top:394.8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33"/>
                    <w:rPr>
                      <w:rFonts w:ascii="宋体"/>
                      <w:b/>
                      <w:sz w:val="18"/>
                    </w:rPr>
                  </w:pPr>
                  <w:r>
                    <w:rPr>
                      <w:rFonts w:hint="eastAsia" w:ascii="宋体"/>
                      <w:b/>
                      <w:sz w:val="18"/>
                    </w:rPr>
                    <w:t>卤代脂肪烃</w:t>
                  </w:r>
                </w:p>
              </w:txbxContent>
            </v:textbox>
          </v:shape>
        </w:pict>
      </w:r>
      <w:r>
        <w:rPr>
          <w:sz w:val="22"/>
          <w:szCs w:val="22"/>
        </w:rPr>
        <w:pict>
          <v:shape id="_x0000_s4465" o:spid="_x0000_s4465" o:spt="202" type="#_x0000_t202" style="position:absolute;left:0pt;margin-left:116.35pt;margin-top:394.8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66" o:spid="_x0000_s4466" o:spt="202" type="#_x0000_t202" style="position:absolute;left:0pt;margin-left:188.95pt;margin-top:394.8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67" o:spid="_x0000_s4467" o:spt="202" type="#_x0000_t202" style="position:absolute;left:0pt;margin-left:224.65pt;margin-top:394.8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68" o:spid="_x0000_s4468" o:spt="202" type="#_x0000_t202" style="position:absolute;left:0pt;margin-left:268.3pt;margin-top:394.8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69" o:spid="_x0000_s4469" o:spt="202" type="#_x0000_t202" style="position:absolute;left:0pt;margin-left:313.3pt;margin-top:394.8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70" o:spid="_x0000_s4470" o:spt="202" type="#_x0000_t202" style="position:absolute;left:0pt;margin-left:366.5pt;margin-top:394.8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71" o:spid="_x0000_s4471" o:spt="202" type="#_x0000_t202" style="position:absolute;left:0pt;margin-left:419.65pt;margin-top:394.8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72" o:spid="_x0000_s4472" o:spt="202" type="#_x0000_t202" style="position:absolute;left:0pt;margin-left:472.85pt;margin-top:394.8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73" o:spid="_x0000_s4473" o:spt="202" type="#_x0000_t202" style="position:absolute;left:0pt;margin-left:517.85pt;margin-top:394.8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474" o:spid="_x0000_s4474" o:spt="202" type="#_x0000_t202" style="position:absolute;left:0pt;margin-left:28.9pt;margin-top:408.7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4"/>
                    <w:ind w:left="592" w:right="577"/>
                    <w:jc w:val="center"/>
                    <w:rPr>
                      <w:rFonts w:ascii="宋体"/>
                    </w:rPr>
                  </w:pPr>
                  <w:r>
                    <w:rPr>
                      <w:rFonts w:hint="eastAsia" w:ascii="宋体"/>
                    </w:rPr>
                    <w:t>氯甲烷</w:t>
                  </w:r>
                </w:p>
              </w:txbxContent>
            </v:textbox>
          </v:shape>
        </w:pict>
      </w:r>
      <w:r>
        <w:rPr>
          <w:sz w:val="22"/>
          <w:szCs w:val="22"/>
        </w:rPr>
        <w:pict>
          <v:shape id="_x0000_s4475" o:spid="_x0000_s4475" o:spt="202" type="#_x0000_t202" style="position:absolute;left:0pt;margin-left:116.35pt;margin-top:408.7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476" o:spid="_x0000_s4476" o:spt="202" type="#_x0000_t202" style="position:absolute;left:0pt;margin-left:188.95pt;margin-top:408.7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1.0</w:t>
                  </w:r>
                </w:p>
              </w:txbxContent>
            </v:textbox>
          </v:shape>
        </w:pict>
      </w:r>
      <w:r>
        <w:rPr>
          <w:sz w:val="22"/>
          <w:szCs w:val="22"/>
        </w:rPr>
        <w:pict>
          <v:shape id="_x0000_s4477" o:spid="_x0000_s4477" o:spt="202" type="#_x0000_t202" style="position:absolute;left:0pt;margin-left:224.65pt;margin-top:408.7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478" o:spid="_x0000_s4478" o:spt="202" type="#_x0000_t202" style="position:absolute;left:0pt;margin-left:268.3pt;margin-top:408.7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&lt;1.0</w:t>
                  </w:r>
                </w:p>
              </w:txbxContent>
            </v:textbox>
          </v:shape>
        </w:pict>
      </w:r>
      <w:r>
        <w:rPr>
          <w:sz w:val="22"/>
          <w:szCs w:val="22"/>
        </w:rPr>
        <w:pict>
          <v:shape id="_x0000_s4479" o:spid="_x0000_s4479" o:spt="202" type="#_x0000_t202" style="position:absolute;left:0pt;margin-left:313.3pt;margin-top:408.7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63"/>
                  </w:pPr>
                  <w:r>
                    <w:t>1.25</w:t>
                  </w:r>
                </w:p>
              </w:txbxContent>
            </v:textbox>
          </v:shape>
        </w:pict>
      </w:r>
      <w:r>
        <w:rPr>
          <w:sz w:val="22"/>
          <w:szCs w:val="22"/>
        </w:rPr>
        <w:pict>
          <v:shape id="_x0000_s4480" o:spid="_x0000_s4480" o:spt="202" type="#_x0000_t202" style="position:absolute;left:0pt;margin-left:366.5pt;margin-top:408.7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3"/>
                  </w:pPr>
                  <w:r>
                    <w:t>1.11</w:t>
                  </w:r>
                </w:p>
              </w:txbxContent>
            </v:textbox>
          </v:shape>
        </w:pict>
      </w:r>
      <w:r>
        <w:rPr>
          <w:sz w:val="22"/>
          <w:szCs w:val="22"/>
        </w:rPr>
        <w:pict>
          <v:shape id="_x0000_s4481" o:spid="_x0000_s4481" o:spt="202" type="#_x0000_t202" style="position:absolute;left:0pt;margin-left:419.65pt;margin-top:408.7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89</w:t>
                  </w:r>
                </w:p>
              </w:txbxContent>
            </v:textbox>
          </v:shape>
        </w:pict>
      </w:r>
      <w:r>
        <w:rPr>
          <w:sz w:val="22"/>
          <w:szCs w:val="22"/>
        </w:rPr>
        <w:pict>
          <v:shape id="_x0000_s4482" o:spid="_x0000_s4482" o:spt="202" type="#_x0000_t202" style="position:absolute;left:0pt;margin-left:472.85pt;margin-top:408.7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483" o:spid="_x0000_s4483" o:spt="202" type="#_x0000_t202" style="position:absolute;left:0pt;margin-left:517.85pt;margin-top:408.7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484" o:spid="_x0000_s4484" o:spt="202" type="#_x0000_t202" style="position:absolute;left:0pt;margin-left:28.9pt;margin-top:422.6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5"/>
                    <w:ind w:left="592" w:right="577"/>
                    <w:jc w:val="center"/>
                    <w:rPr>
                      <w:rFonts w:ascii="宋体"/>
                    </w:rPr>
                  </w:pPr>
                  <w:r>
                    <w:rPr>
                      <w:rFonts w:hint="eastAsia" w:ascii="宋体"/>
                    </w:rPr>
                    <w:t>氯乙烯</w:t>
                  </w:r>
                </w:p>
              </w:txbxContent>
            </v:textbox>
          </v:shape>
        </w:pict>
      </w:r>
      <w:r>
        <w:rPr>
          <w:sz w:val="22"/>
          <w:szCs w:val="22"/>
        </w:rPr>
        <w:pict>
          <v:shape id="_x0000_s4485" o:spid="_x0000_s4485" o:spt="202" type="#_x0000_t202" style="position:absolute;left:0pt;margin-left:116.35pt;margin-top:422.6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486" o:spid="_x0000_s4486" o:spt="202" type="#_x0000_t202" style="position:absolute;left:0pt;margin-left:188.95pt;margin-top:422.6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1.0</w:t>
                  </w:r>
                </w:p>
              </w:txbxContent>
            </v:textbox>
          </v:shape>
        </w:pict>
      </w:r>
      <w:r>
        <w:rPr>
          <w:sz w:val="22"/>
          <w:szCs w:val="22"/>
        </w:rPr>
        <w:pict>
          <v:shape id="_x0000_s4487" o:spid="_x0000_s4487" o:spt="202" type="#_x0000_t202" style="position:absolute;left:0pt;margin-left:224.65pt;margin-top:422.6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488" o:spid="_x0000_s4488" o:spt="202" type="#_x0000_t202" style="position:absolute;left:0pt;margin-left:268.3pt;margin-top:422.6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&lt;1.0</w:t>
                  </w:r>
                </w:p>
              </w:txbxContent>
            </v:textbox>
          </v:shape>
        </w:pict>
      </w:r>
      <w:r>
        <w:rPr>
          <w:sz w:val="22"/>
          <w:szCs w:val="22"/>
        </w:rPr>
        <w:pict>
          <v:shape id="_x0000_s4489" o:spid="_x0000_s4489" o:spt="202" type="#_x0000_t202" style="position:absolute;left:0pt;margin-left:313.3pt;margin-top:422.6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63"/>
                  </w:pPr>
                  <w:r>
                    <w:t>1.25</w:t>
                  </w:r>
                </w:p>
              </w:txbxContent>
            </v:textbox>
          </v:shape>
        </w:pict>
      </w:r>
      <w:r>
        <w:rPr>
          <w:sz w:val="22"/>
          <w:szCs w:val="22"/>
        </w:rPr>
        <w:pict>
          <v:shape id="_x0000_s4490" o:spid="_x0000_s4490" o:spt="202" type="#_x0000_t202" style="position:absolute;left:0pt;margin-left:366.5pt;margin-top:422.6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3"/>
                  </w:pPr>
                  <w:r>
                    <w:t>1.16</w:t>
                  </w:r>
                </w:p>
              </w:txbxContent>
            </v:textbox>
          </v:shape>
        </w:pict>
      </w:r>
      <w:r>
        <w:rPr>
          <w:sz w:val="22"/>
          <w:szCs w:val="22"/>
        </w:rPr>
        <w:pict>
          <v:shape id="_x0000_s4491" o:spid="_x0000_s4491" o:spt="202" type="#_x0000_t202" style="position:absolute;left:0pt;margin-left:419.65pt;margin-top:422.6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92</w:t>
                  </w:r>
                </w:p>
              </w:txbxContent>
            </v:textbox>
          </v:shape>
        </w:pict>
      </w:r>
      <w:r>
        <w:rPr>
          <w:sz w:val="22"/>
          <w:szCs w:val="22"/>
        </w:rPr>
        <w:pict>
          <v:shape id="_x0000_s4492" o:spid="_x0000_s4492" o:spt="202" type="#_x0000_t202" style="position:absolute;left:0pt;margin-left:472.85pt;margin-top:422.6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493" o:spid="_x0000_s4493" o:spt="202" type="#_x0000_t202" style="position:absolute;left:0pt;margin-left:517.85pt;margin-top:422.6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494" o:spid="_x0000_s4494" o:spt="202" type="#_x0000_t202" style="position:absolute;left:0pt;margin-left:28.9pt;margin-top:436.5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367"/>
                    <w:rPr>
                      <w:rFonts w:ascii="宋体"/>
                    </w:rPr>
                  </w:pPr>
                  <w:r>
                    <w:t>1,1-</w:t>
                  </w:r>
                  <w:r>
                    <w:rPr>
                      <w:rFonts w:hint="eastAsia" w:ascii="宋体"/>
                    </w:rPr>
                    <w:t>二氯乙烯</w:t>
                  </w:r>
                </w:p>
              </w:txbxContent>
            </v:textbox>
          </v:shape>
        </w:pict>
      </w:r>
      <w:r>
        <w:rPr>
          <w:sz w:val="22"/>
          <w:szCs w:val="22"/>
        </w:rPr>
        <w:pict>
          <v:shape id="_x0000_s4495" o:spid="_x0000_s4495" o:spt="202" type="#_x0000_t202" style="position:absolute;left:0pt;margin-left:116.35pt;margin-top:436.5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496" o:spid="_x0000_s4496" o:spt="202" type="#_x0000_t202" style="position:absolute;left:0pt;margin-left:188.95pt;margin-top:436.5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1.0</w:t>
                  </w:r>
                </w:p>
              </w:txbxContent>
            </v:textbox>
          </v:shape>
        </w:pict>
      </w:r>
      <w:r>
        <w:rPr>
          <w:sz w:val="22"/>
          <w:szCs w:val="22"/>
        </w:rPr>
        <w:pict>
          <v:shape id="_x0000_s4497" o:spid="_x0000_s4497" o:spt="202" type="#_x0000_t202" style="position:absolute;left:0pt;margin-left:224.65pt;margin-top:436.5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498" o:spid="_x0000_s4498" o:spt="202" type="#_x0000_t202" style="position:absolute;left:0pt;margin-left:268.3pt;margin-top:436.5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&lt;1.0</w:t>
                  </w:r>
                </w:p>
              </w:txbxContent>
            </v:textbox>
          </v:shape>
        </w:pict>
      </w:r>
      <w:r>
        <w:rPr>
          <w:sz w:val="22"/>
          <w:szCs w:val="22"/>
        </w:rPr>
        <w:pict>
          <v:shape id="_x0000_s4499" o:spid="_x0000_s4499" o:spt="202" type="#_x0000_t202" style="position:absolute;left:0pt;margin-left:313.3pt;margin-top:436.5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500" o:spid="_x0000_s4500" o:spt="202" type="#_x0000_t202" style="position:absolute;left:0pt;margin-left:366.5pt;margin-top:436.5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0.126</w:t>
                  </w:r>
                </w:p>
              </w:txbxContent>
            </v:textbox>
          </v:shape>
        </w:pict>
      </w:r>
      <w:r>
        <w:rPr>
          <w:sz w:val="22"/>
          <w:szCs w:val="22"/>
        </w:rPr>
        <w:pict>
          <v:shape id="_x0000_s4501" o:spid="_x0000_s4501" o:spt="202" type="#_x0000_t202" style="position:absolute;left:0pt;margin-left:419.65pt;margin-top:436.5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101</w:t>
                  </w:r>
                </w:p>
              </w:txbxContent>
            </v:textbox>
          </v:shape>
        </w:pict>
      </w:r>
      <w:r>
        <w:rPr>
          <w:sz w:val="22"/>
          <w:szCs w:val="22"/>
        </w:rPr>
        <w:pict>
          <v:shape id="_x0000_s4502" o:spid="_x0000_s4502" o:spt="202" type="#_x0000_t202" style="position:absolute;left:0pt;margin-left:472.85pt;margin-top:436.5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503" o:spid="_x0000_s4503" o:spt="202" type="#_x0000_t202" style="position:absolute;left:0pt;margin-left:517.85pt;margin-top:436.5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504" o:spid="_x0000_s4504" o:spt="202" type="#_x0000_t202" style="position:absolute;left:0pt;margin-left:28.9pt;margin-top:450.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4"/>
                    <w:ind w:left="523"/>
                    <w:rPr>
                      <w:rFonts w:ascii="宋体"/>
                    </w:rPr>
                  </w:pPr>
                  <w:r>
                    <w:rPr>
                      <w:rFonts w:hint="eastAsia" w:ascii="宋体"/>
                    </w:rPr>
                    <w:t>二氯甲烷</w:t>
                  </w:r>
                </w:p>
              </w:txbxContent>
            </v:textbox>
          </v:shape>
        </w:pict>
      </w:r>
      <w:r>
        <w:rPr>
          <w:sz w:val="22"/>
          <w:szCs w:val="22"/>
        </w:rPr>
        <w:pict>
          <v:shape id="_x0000_s4505" o:spid="_x0000_s4505" o:spt="202" type="#_x0000_t202" style="position:absolute;left:0pt;margin-left:116.35pt;margin-top:450.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506" o:spid="_x0000_s4506" o:spt="202" type="#_x0000_t202" style="position:absolute;left:0pt;margin-left:188.95pt;margin-top:450.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1.5</w:t>
                  </w:r>
                </w:p>
              </w:txbxContent>
            </v:textbox>
          </v:shape>
        </w:pict>
      </w:r>
      <w:r>
        <w:rPr>
          <w:sz w:val="22"/>
          <w:szCs w:val="22"/>
        </w:rPr>
        <w:pict>
          <v:shape id="_x0000_s4507" o:spid="_x0000_s4507" o:spt="202" type="#_x0000_t202" style="position:absolute;left:0pt;margin-left:224.65pt;margin-top:450.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508" o:spid="_x0000_s4508" o:spt="202" type="#_x0000_t202" style="position:absolute;left:0pt;margin-left:268.3pt;margin-top:450.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&lt;1.5</w:t>
                  </w:r>
                </w:p>
              </w:txbxContent>
            </v:textbox>
          </v:shape>
        </w:pict>
      </w:r>
      <w:r>
        <w:rPr>
          <w:sz w:val="22"/>
          <w:szCs w:val="22"/>
        </w:rPr>
        <w:pict>
          <v:shape id="_x0000_s4509" o:spid="_x0000_s4509" o:spt="202" type="#_x0000_t202" style="position:absolute;left:0pt;margin-left:313.3pt;margin-top:450.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510" o:spid="_x0000_s4510" o:spt="202" type="#_x0000_t202" style="position:absolute;left:0pt;margin-left:366.5pt;margin-top:450.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0.124</w:t>
                  </w:r>
                </w:p>
              </w:txbxContent>
            </v:textbox>
          </v:shape>
        </w:pict>
      </w:r>
      <w:r>
        <w:rPr>
          <w:sz w:val="22"/>
          <w:szCs w:val="22"/>
        </w:rPr>
        <w:pict>
          <v:shape id="_x0000_s4511" o:spid="_x0000_s4511" o:spt="202" type="#_x0000_t202" style="position:absolute;left:0pt;margin-left:419.65pt;margin-top:450.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99</w:t>
                  </w:r>
                </w:p>
              </w:txbxContent>
            </v:textbox>
          </v:shape>
        </w:pict>
      </w:r>
      <w:r>
        <w:rPr>
          <w:sz w:val="22"/>
          <w:szCs w:val="22"/>
        </w:rPr>
        <w:pict>
          <v:shape id="_x0000_s4512" o:spid="_x0000_s4512" o:spt="202" type="#_x0000_t202" style="position:absolute;left:0pt;margin-left:472.85pt;margin-top:450.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513" o:spid="_x0000_s4513" o:spt="202" type="#_x0000_t202" style="position:absolute;left:0pt;margin-left:517.85pt;margin-top:450.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514" o:spid="_x0000_s4514" o:spt="202" type="#_x0000_t202" style="position:absolute;left:0pt;margin-left:28.9pt;margin-top:464.4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247"/>
                    <w:rPr>
                      <w:rFonts w:ascii="宋体"/>
                    </w:rPr>
                  </w:pPr>
                  <w:r>
                    <w:rPr>
                      <w:rFonts w:hint="eastAsia" w:ascii="宋体"/>
                    </w:rPr>
                    <w:t>反</w:t>
                  </w:r>
                  <w:r>
                    <w:t>-1,2-</w:t>
                  </w:r>
                  <w:r>
                    <w:rPr>
                      <w:rFonts w:hint="eastAsia" w:ascii="宋体"/>
                    </w:rPr>
                    <w:t>二氯乙烯</w:t>
                  </w:r>
                </w:p>
              </w:txbxContent>
            </v:textbox>
          </v:shape>
        </w:pict>
      </w:r>
      <w:r>
        <w:rPr>
          <w:sz w:val="22"/>
          <w:szCs w:val="22"/>
        </w:rPr>
        <w:pict>
          <v:shape id="_x0000_s4515" o:spid="_x0000_s4515" o:spt="202" type="#_x0000_t202" style="position:absolute;left:0pt;margin-left:116.35pt;margin-top:464.4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516" o:spid="_x0000_s4516" o:spt="202" type="#_x0000_t202" style="position:absolute;left:0pt;margin-left:188.95pt;margin-top:464.4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1.4</w:t>
                  </w:r>
                </w:p>
              </w:txbxContent>
            </v:textbox>
          </v:shape>
        </w:pict>
      </w:r>
      <w:r>
        <w:rPr>
          <w:sz w:val="22"/>
          <w:szCs w:val="22"/>
        </w:rPr>
        <w:pict>
          <v:shape id="_x0000_s4517" o:spid="_x0000_s4517" o:spt="202" type="#_x0000_t202" style="position:absolute;left:0pt;margin-left:224.65pt;margin-top:464.4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518" o:spid="_x0000_s4518" o:spt="202" type="#_x0000_t202" style="position:absolute;left:0pt;margin-left:268.3pt;margin-top:464.4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&lt;1.4</w:t>
                  </w:r>
                </w:p>
              </w:txbxContent>
            </v:textbox>
          </v:shape>
        </w:pict>
      </w:r>
      <w:r>
        <w:rPr>
          <w:sz w:val="22"/>
          <w:szCs w:val="22"/>
        </w:rPr>
        <w:pict>
          <v:shape id="_x0000_s4519" o:spid="_x0000_s4519" o:spt="202" type="#_x0000_t202" style="position:absolute;left:0pt;margin-left:313.3pt;margin-top:464.4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520" o:spid="_x0000_s4520" o:spt="202" type="#_x0000_t202" style="position:absolute;left:0pt;margin-left:366.5pt;margin-top:464.4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0.109</w:t>
                  </w:r>
                </w:p>
              </w:txbxContent>
            </v:textbox>
          </v:shape>
        </w:pict>
      </w:r>
      <w:r>
        <w:rPr>
          <w:sz w:val="22"/>
          <w:szCs w:val="22"/>
        </w:rPr>
        <w:pict>
          <v:shape id="_x0000_s4521" o:spid="_x0000_s4521" o:spt="202" type="#_x0000_t202" style="position:absolute;left:0pt;margin-left:419.65pt;margin-top:464.4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87</w:t>
                  </w:r>
                </w:p>
              </w:txbxContent>
            </v:textbox>
          </v:shape>
        </w:pict>
      </w:r>
      <w:r>
        <w:rPr>
          <w:sz w:val="22"/>
          <w:szCs w:val="22"/>
        </w:rPr>
        <w:pict>
          <v:shape id="_x0000_s4522" o:spid="_x0000_s4522" o:spt="202" type="#_x0000_t202" style="position:absolute;left:0pt;margin-left:472.85pt;margin-top:464.4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523" o:spid="_x0000_s4523" o:spt="202" type="#_x0000_t202" style="position:absolute;left:0pt;margin-left:517.85pt;margin-top:464.4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524" o:spid="_x0000_s4524" o:spt="202" type="#_x0000_t202" style="position:absolute;left:0pt;margin-left:28.9pt;margin-top:478.3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367"/>
                    <w:rPr>
                      <w:rFonts w:ascii="宋体"/>
                    </w:rPr>
                  </w:pPr>
                  <w:r>
                    <w:t>1,1-</w:t>
                  </w:r>
                  <w:r>
                    <w:rPr>
                      <w:rFonts w:hint="eastAsia" w:ascii="宋体"/>
                    </w:rPr>
                    <w:t>二氯乙烷</w:t>
                  </w:r>
                </w:p>
              </w:txbxContent>
            </v:textbox>
          </v:shape>
        </w:pict>
      </w:r>
      <w:r>
        <w:rPr>
          <w:sz w:val="22"/>
          <w:szCs w:val="22"/>
        </w:rPr>
        <w:pict>
          <v:shape id="_x0000_s4525" o:spid="_x0000_s4525" o:spt="202" type="#_x0000_t202" style="position:absolute;left:0pt;margin-left:116.35pt;margin-top:478.3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526" o:spid="_x0000_s4526" o:spt="202" type="#_x0000_t202" style="position:absolute;left:0pt;margin-left:188.95pt;margin-top:478.3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1.2</w:t>
                  </w:r>
                </w:p>
              </w:txbxContent>
            </v:textbox>
          </v:shape>
        </w:pict>
      </w:r>
      <w:r>
        <w:rPr>
          <w:sz w:val="22"/>
          <w:szCs w:val="22"/>
        </w:rPr>
        <w:pict>
          <v:shape id="_x0000_s4527" o:spid="_x0000_s4527" o:spt="202" type="#_x0000_t202" style="position:absolute;left:0pt;margin-left:224.65pt;margin-top:478.3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528" o:spid="_x0000_s4528" o:spt="202" type="#_x0000_t202" style="position:absolute;left:0pt;margin-left:268.3pt;margin-top:478.3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&lt;1.2</w:t>
                  </w:r>
                </w:p>
              </w:txbxContent>
            </v:textbox>
          </v:shape>
        </w:pict>
      </w:r>
      <w:r>
        <w:rPr>
          <w:sz w:val="22"/>
          <w:szCs w:val="22"/>
        </w:rPr>
        <w:pict>
          <v:shape id="_x0000_s4529" o:spid="_x0000_s4529" o:spt="202" type="#_x0000_t202" style="position:absolute;left:0pt;margin-left:313.3pt;margin-top:478.3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530" o:spid="_x0000_s4530" o:spt="202" type="#_x0000_t202" style="position:absolute;left:0pt;margin-left:366.5pt;margin-top:478.3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0.110</w:t>
                  </w:r>
                </w:p>
              </w:txbxContent>
            </v:textbox>
          </v:shape>
        </w:pict>
      </w:r>
      <w:r>
        <w:rPr>
          <w:sz w:val="22"/>
          <w:szCs w:val="22"/>
        </w:rPr>
        <w:pict>
          <v:shape id="_x0000_s4531" o:spid="_x0000_s4531" o:spt="202" type="#_x0000_t202" style="position:absolute;left:0pt;margin-left:419.65pt;margin-top:478.3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88</w:t>
                  </w:r>
                </w:p>
              </w:txbxContent>
            </v:textbox>
          </v:shape>
        </w:pict>
      </w:r>
      <w:r>
        <w:rPr>
          <w:sz w:val="22"/>
          <w:szCs w:val="22"/>
        </w:rPr>
        <w:pict>
          <v:shape id="_x0000_s4532" o:spid="_x0000_s4532" o:spt="202" type="#_x0000_t202" style="position:absolute;left:0pt;margin-left:472.85pt;margin-top:478.3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533" o:spid="_x0000_s4533" o:spt="202" type="#_x0000_t202" style="position:absolute;left:0pt;margin-left:517.85pt;margin-top:478.3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534" o:spid="_x0000_s4534" o:spt="202" type="#_x0000_t202" style="position:absolute;left:0pt;margin-left:28.9pt;margin-top:492.2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247"/>
                    <w:rPr>
                      <w:rFonts w:ascii="宋体"/>
                    </w:rPr>
                  </w:pPr>
                  <w:r>
                    <w:rPr>
                      <w:rFonts w:hint="eastAsia" w:ascii="宋体"/>
                    </w:rPr>
                    <w:t>顺</w:t>
                  </w:r>
                  <w:r>
                    <w:t>-1,2-</w:t>
                  </w:r>
                  <w:r>
                    <w:rPr>
                      <w:rFonts w:hint="eastAsia" w:ascii="宋体"/>
                    </w:rPr>
                    <w:t>二氯乙烯</w:t>
                  </w:r>
                </w:p>
              </w:txbxContent>
            </v:textbox>
          </v:shape>
        </w:pict>
      </w:r>
      <w:r>
        <w:rPr>
          <w:sz w:val="22"/>
          <w:szCs w:val="22"/>
        </w:rPr>
        <w:pict>
          <v:shape id="_x0000_s4535" o:spid="_x0000_s4535" o:spt="202" type="#_x0000_t202" style="position:absolute;left:0pt;margin-left:116.35pt;margin-top:492.2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536" o:spid="_x0000_s4536" o:spt="202" type="#_x0000_t202" style="position:absolute;left:0pt;margin-left:188.95pt;margin-top:492.2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1.3</w:t>
                  </w:r>
                </w:p>
              </w:txbxContent>
            </v:textbox>
          </v:shape>
        </w:pict>
      </w:r>
      <w:r>
        <w:rPr>
          <w:sz w:val="22"/>
          <w:szCs w:val="22"/>
        </w:rPr>
        <w:pict>
          <v:shape id="_x0000_s4537" o:spid="_x0000_s4537" o:spt="202" type="#_x0000_t202" style="position:absolute;left:0pt;margin-left:224.65pt;margin-top:492.2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538" o:spid="_x0000_s4538" o:spt="202" type="#_x0000_t202" style="position:absolute;left:0pt;margin-left:268.3pt;margin-top:492.2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&lt;1.3</w:t>
                  </w:r>
                </w:p>
              </w:txbxContent>
            </v:textbox>
          </v:shape>
        </w:pict>
      </w:r>
      <w:r>
        <w:rPr>
          <w:sz w:val="22"/>
          <w:szCs w:val="22"/>
        </w:rPr>
        <w:pict>
          <v:shape id="_x0000_s4539" o:spid="_x0000_s4539" o:spt="202" type="#_x0000_t202" style="position:absolute;left:0pt;margin-left:313.3pt;margin-top:492.2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540" o:spid="_x0000_s4540" o:spt="202" type="#_x0000_t202" style="position:absolute;left:0pt;margin-left:366.5pt;margin-top:492.2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0.117</w:t>
                  </w:r>
                </w:p>
              </w:txbxContent>
            </v:textbox>
          </v:shape>
        </w:pict>
      </w:r>
      <w:r>
        <w:rPr>
          <w:sz w:val="22"/>
          <w:szCs w:val="22"/>
        </w:rPr>
        <w:pict>
          <v:shape id="_x0000_s4541" o:spid="_x0000_s4541" o:spt="202" type="#_x0000_t202" style="position:absolute;left:0pt;margin-left:419.65pt;margin-top:492.2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93</w:t>
                  </w:r>
                </w:p>
              </w:txbxContent>
            </v:textbox>
          </v:shape>
        </w:pict>
      </w:r>
      <w:r>
        <w:rPr>
          <w:sz w:val="22"/>
          <w:szCs w:val="22"/>
        </w:rPr>
        <w:pict>
          <v:shape id="_x0000_s4542" o:spid="_x0000_s4542" o:spt="202" type="#_x0000_t202" style="position:absolute;left:0pt;margin-left:472.85pt;margin-top:492.2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543" o:spid="_x0000_s4543" o:spt="202" type="#_x0000_t202" style="position:absolute;left:0pt;margin-left:517.85pt;margin-top:492.2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544" o:spid="_x0000_s4544" o:spt="202" type="#_x0000_t202" style="position:absolute;left:0pt;margin-left:28.9pt;margin-top:506.1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290"/>
                    <w:rPr>
                      <w:rFonts w:ascii="宋体"/>
                    </w:rPr>
                  </w:pPr>
                  <w:r>
                    <w:t>1,1,1-</w:t>
                  </w:r>
                  <w:r>
                    <w:rPr>
                      <w:rFonts w:hint="eastAsia" w:ascii="宋体"/>
                    </w:rPr>
                    <w:t>三氯乙烷</w:t>
                  </w:r>
                </w:p>
              </w:txbxContent>
            </v:textbox>
          </v:shape>
        </w:pict>
      </w:r>
      <w:r>
        <w:rPr>
          <w:sz w:val="22"/>
          <w:szCs w:val="22"/>
        </w:rPr>
        <w:pict>
          <v:shape id="_x0000_s4545" o:spid="_x0000_s4545" o:spt="202" type="#_x0000_t202" style="position:absolute;left:0pt;margin-left:116.35pt;margin-top:506.1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546" o:spid="_x0000_s4546" o:spt="202" type="#_x0000_t202" style="position:absolute;left:0pt;margin-left:188.95pt;margin-top:506.1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1.3</w:t>
                  </w:r>
                </w:p>
              </w:txbxContent>
            </v:textbox>
          </v:shape>
        </w:pict>
      </w:r>
      <w:r>
        <w:rPr>
          <w:sz w:val="22"/>
          <w:szCs w:val="22"/>
        </w:rPr>
        <w:pict>
          <v:shape id="_x0000_s4547" o:spid="_x0000_s4547" o:spt="202" type="#_x0000_t202" style="position:absolute;left:0pt;margin-left:224.65pt;margin-top:506.1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548" o:spid="_x0000_s4548" o:spt="202" type="#_x0000_t202" style="position:absolute;left:0pt;margin-left:268.3pt;margin-top:506.1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&lt;1.3</w:t>
                  </w:r>
                </w:p>
              </w:txbxContent>
            </v:textbox>
          </v:shape>
        </w:pict>
      </w:r>
      <w:r>
        <w:rPr>
          <w:sz w:val="22"/>
          <w:szCs w:val="22"/>
        </w:rPr>
        <w:pict>
          <v:shape id="_x0000_s4549" o:spid="_x0000_s4549" o:spt="202" type="#_x0000_t202" style="position:absolute;left:0pt;margin-left:313.3pt;margin-top:506.1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550" o:spid="_x0000_s4550" o:spt="202" type="#_x0000_t202" style="position:absolute;left:0pt;margin-left:366.5pt;margin-top:506.1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0.124</w:t>
                  </w:r>
                </w:p>
              </w:txbxContent>
            </v:textbox>
          </v:shape>
        </w:pict>
      </w:r>
      <w:r>
        <w:rPr>
          <w:sz w:val="22"/>
          <w:szCs w:val="22"/>
        </w:rPr>
        <w:pict>
          <v:shape id="_x0000_s4551" o:spid="_x0000_s4551" o:spt="202" type="#_x0000_t202" style="position:absolute;left:0pt;margin-left:419.65pt;margin-top:506.1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99</w:t>
                  </w:r>
                </w:p>
              </w:txbxContent>
            </v:textbox>
          </v:shape>
        </w:pict>
      </w:r>
      <w:r>
        <w:rPr>
          <w:sz w:val="22"/>
          <w:szCs w:val="22"/>
        </w:rPr>
        <w:pict>
          <v:shape id="_x0000_s4552" o:spid="_x0000_s4552" o:spt="202" type="#_x0000_t202" style="position:absolute;left:0pt;margin-left:472.85pt;margin-top:506.1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553" o:spid="_x0000_s4553" o:spt="202" type="#_x0000_t202" style="position:absolute;left:0pt;margin-left:517.85pt;margin-top:506.1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554" o:spid="_x0000_s4554" o:spt="202" type="#_x0000_t202" style="position:absolute;left:0pt;margin-left:28.9pt;margin-top:520.1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5"/>
                    <w:ind w:left="523"/>
                    <w:rPr>
                      <w:rFonts w:ascii="宋体"/>
                    </w:rPr>
                  </w:pPr>
                  <w:r>
                    <w:rPr>
                      <w:rFonts w:hint="eastAsia" w:ascii="宋体"/>
                    </w:rPr>
                    <w:t>四氯化碳</w:t>
                  </w:r>
                </w:p>
              </w:txbxContent>
            </v:textbox>
          </v:shape>
        </w:pict>
      </w:r>
      <w:r>
        <w:rPr>
          <w:sz w:val="22"/>
          <w:szCs w:val="22"/>
        </w:rPr>
        <w:pict>
          <v:shape id="_x0000_s4555" o:spid="_x0000_s4555" o:spt="202" type="#_x0000_t202" style="position:absolute;left:0pt;margin-left:116.35pt;margin-top:520.1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556" o:spid="_x0000_s4556" o:spt="202" type="#_x0000_t202" style="position:absolute;left:0pt;margin-left:188.95pt;margin-top:520.1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1.3</w:t>
                  </w:r>
                </w:p>
              </w:txbxContent>
            </v:textbox>
          </v:shape>
        </w:pict>
      </w:r>
      <w:r>
        <w:rPr>
          <w:sz w:val="22"/>
          <w:szCs w:val="22"/>
        </w:rPr>
        <w:pict>
          <v:shape id="_x0000_s4557" o:spid="_x0000_s4557" o:spt="202" type="#_x0000_t202" style="position:absolute;left:0pt;margin-left:224.65pt;margin-top:520.1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558" o:spid="_x0000_s4558" o:spt="202" type="#_x0000_t202" style="position:absolute;left:0pt;margin-left:268.3pt;margin-top:520.1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&lt;1.3</w:t>
                  </w:r>
                </w:p>
              </w:txbxContent>
            </v:textbox>
          </v:shape>
        </w:pict>
      </w:r>
      <w:r>
        <w:rPr>
          <w:sz w:val="22"/>
          <w:szCs w:val="22"/>
        </w:rPr>
        <w:pict>
          <v:shape id="_x0000_s4559" o:spid="_x0000_s4559" o:spt="202" type="#_x0000_t202" style="position:absolute;left:0pt;margin-left:313.3pt;margin-top:520.1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560" o:spid="_x0000_s4560" o:spt="202" type="#_x0000_t202" style="position:absolute;left:0pt;margin-left:366.5pt;margin-top:520.1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0.126</w:t>
                  </w:r>
                </w:p>
              </w:txbxContent>
            </v:textbox>
          </v:shape>
        </w:pict>
      </w:r>
      <w:r>
        <w:rPr>
          <w:sz w:val="22"/>
          <w:szCs w:val="22"/>
        </w:rPr>
        <w:pict>
          <v:shape id="_x0000_s4561" o:spid="_x0000_s4561" o:spt="202" type="#_x0000_t202" style="position:absolute;left:0pt;margin-left:419.65pt;margin-top:520.1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101</w:t>
                  </w:r>
                </w:p>
              </w:txbxContent>
            </v:textbox>
          </v:shape>
        </w:pict>
      </w:r>
      <w:r>
        <w:rPr>
          <w:sz w:val="22"/>
          <w:szCs w:val="22"/>
        </w:rPr>
        <w:pict>
          <v:shape id="_x0000_s4562" o:spid="_x0000_s4562" o:spt="202" type="#_x0000_t202" style="position:absolute;left:0pt;margin-left:472.85pt;margin-top:520.1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563" o:spid="_x0000_s4563" o:spt="202" type="#_x0000_t202" style="position:absolute;left:0pt;margin-left:517.85pt;margin-top:520.1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564" o:spid="_x0000_s4564" o:spt="202" type="#_x0000_t202" style="position:absolute;left:0pt;margin-left:28.9pt;margin-top:534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367"/>
                    <w:rPr>
                      <w:rFonts w:ascii="宋体"/>
                    </w:rPr>
                  </w:pPr>
                  <w:r>
                    <w:t>1,2-</w:t>
                  </w:r>
                  <w:r>
                    <w:rPr>
                      <w:rFonts w:hint="eastAsia" w:ascii="宋体"/>
                    </w:rPr>
                    <w:t>二氯乙烷</w:t>
                  </w:r>
                </w:p>
              </w:txbxContent>
            </v:textbox>
          </v:shape>
        </w:pict>
      </w:r>
      <w:r>
        <w:rPr>
          <w:sz w:val="22"/>
          <w:szCs w:val="22"/>
        </w:rPr>
        <w:pict>
          <v:shape id="_x0000_s4565" o:spid="_x0000_s4565" o:spt="202" type="#_x0000_t202" style="position:absolute;left:0pt;margin-left:116.35pt;margin-top:534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566" o:spid="_x0000_s4566" o:spt="202" type="#_x0000_t202" style="position:absolute;left:0pt;margin-left:188.95pt;margin-top:534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1.3</w:t>
                  </w:r>
                </w:p>
              </w:txbxContent>
            </v:textbox>
          </v:shape>
        </w:pict>
      </w:r>
      <w:r>
        <w:rPr>
          <w:sz w:val="22"/>
          <w:szCs w:val="22"/>
        </w:rPr>
        <w:pict>
          <v:shape id="_x0000_s4567" o:spid="_x0000_s4567" o:spt="202" type="#_x0000_t202" style="position:absolute;left:0pt;margin-left:224.65pt;margin-top:534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568" o:spid="_x0000_s4568" o:spt="202" type="#_x0000_t202" style="position:absolute;left:0pt;margin-left:268.3pt;margin-top:534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&lt;1.3</w:t>
                  </w:r>
                </w:p>
              </w:txbxContent>
            </v:textbox>
          </v:shape>
        </w:pict>
      </w:r>
      <w:r>
        <w:rPr>
          <w:sz w:val="22"/>
          <w:szCs w:val="22"/>
        </w:rPr>
        <w:pict>
          <v:shape id="_x0000_s4569" o:spid="_x0000_s4569" o:spt="202" type="#_x0000_t202" style="position:absolute;left:0pt;margin-left:313.3pt;margin-top:534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570" o:spid="_x0000_s4570" o:spt="202" type="#_x0000_t202" style="position:absolute;left:0pt;margin-left:366.5pt;margin-top:534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0.130</w:t>
                  </w:r>
                </w:p>
              </w:txbxContent>
            </v:textbox>
          </v:shape>
        </w:pict>
      </w:r>
      <w:r>
        <w:rPr>
          <w:sz w:val="22"/>
          <w:szCs w:val="22"/>
        </w:rPr>
        <w:pict>
          <v:shape id="_x0000_s4571" o:spid="_x0000_s4571" o:spt="202" type="#_x0000_t202" style="position:absolute;left:0pt;margin-left:419.65pt;margin-top:534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104</w:t>
                  </w:r>
                </w:p>
              </w:txbxContent>
            </v:textbox>
          </v:shape>
        </w:pict>
      </w:r>
      <w:r>
        <w:rPr>
          <w:sz w:val="22"/>
          <w:szCs w:val="22"/>
        </w:rPr>
        <w:pict>
          <v:shape id="_x0000_s4572" o:spid="_x0000_s4572" o:spt="202" type="#_x0000_t202" style="position:absolute;left:0pt;margin-left:472.85pt;margin-top:534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573" o:spid="_x0000_s4573" o:spt="202" type="#_x0000_t202" style="position:absolute;left:0pt;margin-left:517.85pt;margin-top:534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574" o:spid="_x0000_s4574" o:spt="202" type="#_x0000_t202" style="position:absolute;left:0pt;margin-left:28.9pt;margin-top:547.95pt;height:14.6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42"/>
                    <w:ind w:left="520"/>
                    <w:rPr>
                      <w:rFonts w:ascii="宋体"/>
                    </w:rPr>
                  </w:pPr>
                  <w:r>
                    <w:rPr>
                      <w:rFonts w:hint="eastAsia" w:ascii="宋体"/>
                    </w:rPr>
                    <w:t>三氯乙烯</w:t>
                  </w:r>
                </w:p>
              </w:txbxContent>
            </v:textbox>
          </v:shape>
        </w:pict>
      </w:r>
      <w:r>
        <w:rPr>
          <w:sz w:val="22"/>
          <w:szCs w:val="22"/>
        </w:rPr>
        <w:pict>
          <v:shape id="_x0000_s4575" o:spid="_x0000_s4575" o:spt="202" type="#_x0000_t202" style="position:absolute;left:0pt;margin-left:116.35pt;margin-top:547.95pt;height:14.6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8"/>
                    <w:ind w:left="214"/>
                  </w:pPr>
                  <w:r>
                    <w:t>HJ 605-2011</w:t>
                  </w:r>
                </w:p>
              </w:txbxContent>
            </v:textbox>
          </v:shape>
        </w:pict>
      </w:r>
      <w:r>
        <w:rPr>
          <w:sz w:val="22"/>
          <w:szCs w:val="22"/>
        </w:rPr>
        <w:pict>
          <v:shape id="_x0000_s4576" o:spid="_x0000_s4576" o:spt="202" type="#_x0000_t202" style="position:absolute;left:0pt;margin-left:188.95pt;margin-top:547.95pt;height:14.6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8"/>
                    <w:ind w:left="238"/>
                  </w:pPr>
                  <w:r>
                    <w:t>1.2</w:t>
                  </w:r>
                </w:p>
              </w:txbxContent>
            </v:textbox>
          </v:shape>
        </w:pict>
      </w:r>
      <w:r>
        <w:rPr>
          <w:sz w:val="22"/>
          <w:szCs w:val="22"/>
        </w:rPr>
        <w:pict>
          <v:shape id="_x0000_s4577" o:spid="_x0000_s4577" o:spt="202" type="#_x0000_t202" style="position:absolute;left:0pt;margin-left:224.65pt;margin-top:547.95pt;height:14.6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8"/>
                    <w:ind w:left="221"/>
                  </w:pPr>
                  <w:r>
                    <w:t>μg/kg</w:t>
                  </w:r>
                </w:p>
              </w:txbxContent>
            </v:textbox>
          </v:shape>
        </w:pict>
      </w:r>
      <w:r>
        <w:rPr>
          <w:sz w:val="22"/>
          <w:szCs w:val="22"/>
        </w:rPr>
        <w:pict>
          <v:shape id="_x0000_s4578" o:spid="_x0000_s4578" o:spt="202" type="#_x0000_t202" style="position:absolute;left:0pt;margin-left:268.3pt;margin-top:547.95pt;height:14.6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8"/>
                    <w:ind w:left="279"/>
                  </w:pPr>
                  <w:r>
                    <w:t>&lt;1.2</w:t>
                  </w:r>
                </w:p>
              </w:txbxContent>
            </v:textbox>
          </v:shape>
        </w:pict>
      </w:r>
      <w:r>
        <w:rPr>
          <w:sz w:val="22"/>
          <w:szCs w:val="22"/>
        </w:rPr>
        <w:pict>
          <v:shape id="_x0000_s4579" o:spid="_x0000_s4579" o:spt="202" type="#_x0000_t202" style="position:absolute;left:0pt;margin-left:313.3pt;margin-top:547.95pt;height:14.6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8"/>
                    <w:ind w:left="313"/>
                  </w:pPr>
                  <w:r>
                    <w:t>0.125</w:t>
                  </w:r>
                </w:p>
              </w:txbxContent>
            </v:textbox>
          </v:shape>
        </w:pict>
      </w:r>
      <w:r>
        <w:rPr>
          <w:sz w:val="22"/>
          <w:szCs w:val="22"/>
        </w:rPr>
        <w:pict>
          <v:shape id="_x0000_s4580" o:spid="_x0000_s4580" o:spt="202" type="#_x0000_t202" style="position:absolute;left:0pt;margin-left:366.5pt;margin-top:547.95pt;height:14.6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65"/>
                    <w:ind w:left="313"/>
                  </w:pPr>
                  <w:r>
                    <w:t>0.126</w:t>
                  </w:r>
                </w:p>
              </w:txbxContent>
            </v:textbox>
          </v:shape>
        </w:pict>
      </w:r>
      <w:r>
        <w:rPr>
          <w:sz w:val="22"/>
          <w:szCs w:val="22"/>
        </w:rPr>
        <w:pict>
          <v:shape id="_x0000_s4581" o:spid="_x0000_s4581" o:spt="202" type="#_x0000_t202" style="position:absolute;left:0pt;margin-left:419.65pt;margin-top:547.95pt;height:14.6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65"/>
                    <w:ind w:left="368" w:right="355"/>
                    <w:jc w:val="center"/>
                  </w:pPr>
                  <w:r>
                    <w:t>101</w:t>
                  </w:r>
                </w:p>
              </w:txbxContent>
            </v:textbox>
          </v:shape>
        </w:pict>
      </w:r>
      <w:r>
        <w:rPr>
          <w:sz w:val="22"/>
          <w:szCs w:val="22"/>
        </w:rPr>
        <w:pict>
          <v:shape id="_x0000_s4582" o:spid="_x0000_s4582" o:spt="202" type="#_x0000_t202" style="position:absolute;left:0pt;margin-left:472.85pt;margin-top:547.95pt;height:14.6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8"/>
                    <w:ind w:left="314" w:right="300"/>
                    <w:jc w:val="center"/>
                  </w:pPr>
                  <w:r>
                    <w:t>70</w:t>
                  </w:r>
                </w:p>
              </w:txbxContent>
            </v:textbox>
          </v:shape>
        </w:pict>
      </w:r>
      <w:r>
        <w:rPr>
          <w:sz w:val="22"/>
          <w:szCs w:val="22"/>
        </w:rPr>
        <w:pict>
          <v:shape id="_x0000_s4583" o:spid="_x0000_s4583" o:spt="202" type="#_x0000_t202" style="position:absolute;left:0pt;margin-left:517.85pt;margin-top:547.95pt;height:14.6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8"/>
                    <w:ind w:left="334"/>
                  </w:pPr>
                  <w:r>
                    <w:t>130</w:t>
                  </w:r>
                </w:p>
              </w:txbxContent>
            </v:textbox>
          </v:shape>
        </w:pict>
      </w:r>
      <w:r>
        <w:rPr>
          <w:sz w:val="22"/>
          <w:szCs w:val="22"/>
        </w:rPr>
        <w:pict>
          <v:shape id="_x0000_s4584" o:spid="_x0000_s4584" o:spt="202" type="#_x0000_t202" style="position:absolute;left:0pt;margin-left:28.9pt;margin-top:562.5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290"/>
                    <w:rPr>
                      <w:rFonts w:ascii="宋体"/>
                    </w:rPr>
                  </w:pPr>
                  <w:r>
                    <w:t>1,1,2-</w:t>
                  </w:r>
                  <w:r>
                    <w:rPr>
                      <w:rFonts w:hint="eastAsia" w:ascii="宋体"/>
                    </w:rPr>
                    <w:t>三氯乙烷</w:t>
                  </w:r>
                </w:p>
              </w:txbxContent>
            </v:textbox>
          </v:shape>
        </w:pict>
      </w:r>
      <w:r>
        <w:rPr>
          <w:sz w:val="22"/>
          <w:szCs w:val="22"/>
        </w:rPr>
        <w:pict>
          <v:shape id="_x0000_s4585" o:spid="_x0000_s4585" o:spt="202" type="#_x0000_t202" style="position:absolute;left:0pt;margin-left:116.35pt;margin-top:562.5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586" o:spid="_x0000_s4586" o:spt="202" type="#_x0000_t202" style="position:absolute;left:0pt;margin-left:188.95pt;margin-top:562.5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1.2</w:t>
                  </w:r>
                </w:p>
              </w:txbxContent>
            </v:textbox>
          </v:shape>
        </w:pict>
      </w:r>
      <w:r>
        <w:rPr>
          <w:sz w:val="22"/>
          <w:szCs w:val="22"/>
        </w:rPr>
        <w:pict>
          <v:shape id="_x0000_s4587" o:spid="_x0000_s4587" o:spt="202" type="#_x0000_t202" style="position:absolute;left:0pt;margin-left:224.65pt;margin-top:562.5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588" o:spid="_x0000_s4588" o:spt="202" type="#_x0000_t202" style="position:absolute;left:0pt;margin-left:268.3pt;margin-top:562.5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&lt;1.2</w:t>
                  </w:r>
                </w:p>
              </w:txbxContent>
            </v:textbox>
          </v:shape>
        </w:pict>
      </w:r>
      <w:r>
        <w:rPr>
          <w:sz w:val="22"/>
          <w:szCs w:val="22"/>
        </w:rPr>
        <w:pict>
          <v:shape id="_x0000_s4589" o:spid="_x0000_s4589" o:spt="202" type="#_x0000_t202" style="position:absolute;left:0pt;margin-left:313.3pt;margin-top:562.5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590" o:spid="_x0000_s4590" o:spt="202" type="#_x0000_t202" style="position:absolute;left:0pt;margin-left:366.5pt;margin-top:562.5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0.125</w:t>
                  </w:r>
                </w:p>
              </w:txbxContent>
            </v:textbox>
          </v:shape>
        </w:pict>
      </w:r>
      <w:r>
        <w:rPr>
          <w:sz w:val="22"/>
          <w:szCs w:val="22"/>
        </w:rPr>
        <w:pict>
          <v:shape id="_x0000_s4591" o:spid="_x0000_s4591" o:spt="202" type="#_x0000_t202" style="position:absolute;left:0pt;margin-left:419.65pt;margin-top:562.5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100</w:t>
                  </w:r>
                </w:p>
              </w:txbxContent>
            </v:textbox>
          </v:shape>
        </w:pict>
      </w:r>
      <w:r>
        <w:rPr>
          <w:sz w:val="22"/>
          <w:szCs w:val="22"/>
        </w:rPr>
        <w:pict>
          <v:shape id="_x0000_s4592" o:spid="_x0000_s4592" o:spt="202" type="#_x0000_t202" style="position:absolute;left:0pt;margin-left:472.85pt;margin-top:562.5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593" o:spid="_x0000_s4593" o:spt="202" type="#_x0000_t202" style="position:absolute;left:0pt;margin-left:517.85pt;margin-top:562.5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594" o:spid="_x0000_s4594" o:spt="202" type="#_x0000_t202" style="position:absolute;left:0pt;margin-left:28.9pt;margin-top:576.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4"/>
                    <w:ind w:left="523"/>
                    <w:rPr>
                      <w:rFonts w:ascii="宋体"/>
                    </w:rPr>
                  </w:pPr>
                  <w:r>
                    <w:rPr>
                      <w:rFonts w:hint="eastAsia" w:ascii="宋体"/>
                    </w:rPr>
                    <w:t>四氯乙烯</w:t>
                  </w:r>
                </w:p>
              </w:txbxContent>
            </v:textbox>
          </v:shape>
        </w:pict>
      </w:r>
      <w:r>
        <w:rPr>
          <w:sz w:val="22"/>
          <w:szCs w:val="22"/>
        </w:rPr>
        <w:pict>
          <v:shape id="_x0000_s4595" o:spid="_x0000_s4595" o:spt="202" type="#_x0000_t202" style="position:absolute;left:0pt;margin-left:116.35pt;margin-top:576.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596" o:spid="_x0000_s4596" o:spt="202" type="#_x0000_t202" style="position:absolute;left:0pt;margin-left:188.95pt;margin-top:576.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1.4</w:t>
                  </w:r>
                </w:p>
              </w:txbxContent>
            </v:textbox>
          </v:shape>
        </w:pict>
      </w:r>
      <w:r>
        <w:rPr>
          <w:sz w:val="22"/>
          <w:szCs w:val="22"/>
        </w:rPr>
        <w:pict>
          <v:shape id="_x0000_s4597" o:spid="_x0000_s4597" o:spt="202" type="#_x0000_t202" style="position:absolute;left:0pt;margin-left:224.65pt;margin-top:576.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598" o:spid="_x0000_s4598" o:spt="202" type="#_x0000_t202" style="position:absolute;left:0pt;margin-left:268.3pt;margin-top:576.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&lt;1.4</w:t>
                  </w:r>
                </w:p>
              </w:txbxContent>
            </v:textbox>
          </v:shape>
        </w:pict>
      </w:r>
      <w:r>
        <w:rPr>
          <w:sz w:val="22"/>
          <w:szCs w:val="22"/>
        </w:rPr>
        <w:pict>
          <v:shape id="_x0000_s4599" o:spid="_x0000_s4599" o:spt="202" type="#_x0000_t202" style="position:absolute;left:0pt;margin-left:313.3pt;margin-top:576.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600" o:spid="_x0000_s4600" o:spt="202" type="#_x0000_t202" style="position:absolute;left:0pt;margin-left:366.5pt;margin-top:576.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0.127</w:t>
                  </w:r>
                </w:p>
              </w:txbxContent>
            </v:textbox>
          </v:shape>
        </w:pict>
      </w:r>
      <w:r>
        <w:rPr>
          <w:sz w:val="22"/>
          <w:szCs w:val="22"/>
        </w:rPr>
        <w:pict>
          <v:shape id="_x0000_s4601" o:spid="_x0000_s4601" o:spt="202" type="#_x0000_t202" style="position:absolute;left:0pt;margin-left:419.65pt;margin-top:576.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102</w:t>
                  </w:r>
                </w:p>
              </w:txbxContent>
            </v:textbox>
          </v:shape>
        </w:pict>
      </w:r>
      <w:r>
        <w:rPr>
          <w:sz w:val="22"/>
          <w:szCs w:val="22"/>
        </w:rPr>
        <w:pict>
          <v:shape id="_x0000_s4602" o:spid="_x0000_s4602" o:spt="202" type="#_x0000_t202" style="position:absolute;left:0pt;margin-left:472.85pt;margin-top:576.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603" o:spid="_x0000_s4603" o:spt="202" type="#_x0000_t202" style="position:absolute;left:0pt;margin-left:517.85pt;margin-top:576.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604" o:spid="_x0000_s4604" o:spt="202" type="#_x0000_t202" style="position:absolute;left:0pt;margin-left:28.9pt;margin-top:590.4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216"/>
                    <w:rPr>
                      <w:rFonts w:ascii="宋体"/>
                    </w:rPr>
                  </w:pPr>
                  <w:r>
                    <w:t>1,1,1,2-</w:t>
                  </w:r>
                  <w:r>
                    <w:rPr>
                      <w:rFonts w:hint="eastAsia" w:ascii="宋体"/>
                    </w:rPr>
                    <w:t>四氯乙烷</w:t>
                  </w:r>
                </w:p>
              </w:txbxContent>
            </v:textbox>
          </v:shape>
        </w:pict>
      </w:r>
      <w:r>
        <w:rPr>
          <w:sz w:val="22"/>
          <w:szCs w:val="22"/>
        </w:rPr>
        <w:pict>
          <v:shape id="_x0000_s4605" o:spid="_x0000_s4605" o:spt="202" type="#_x0000_t202" style="position:absolute;left:0pt;margin-left:116.35pt;margin-top:590.4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214"/>
                  </w:pPr>
                  <w:r>
                    <w:t>HJ 605-2011</w:t>
                  </w:r>
                </w:p>
              </w:txbxContent>
            </v:textbox>
          </v:shape>
        </w:pict>
      </w:r>
      <w:r>
        <w:rPr>
          <w:sz w:val="22"/>
          <w:szCs w:val="22"/>
        </w:rPr>
        <w:pict>
          <v:shape id="_x0000_s4606" o:spid="_x0000_s4606" o:spt="202" type="#_x0000_t202" style="position:absolute;left:0pt;margin-left:188.95pt;margin-top:590.4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238"/>
                  </w:pPr>
                  <w:r>
                    <w:t>1.2</w:t>
                  </w:r>
                </w:p>
              </w:txbxContent>
            </v:textbox>
          </v:shape>
        </w:pict>
      </w:r>
      <w:r>
        <w:rPr>
          <w:sz w:val="22"/>
          <w:szCs w:val="22"/>
        </w:rPr>
        <w:pict>
          <v:shape id="_x0000_s4607" o:spid="_x0000_s4607" o:spt="202" type="#_x0000_t202" style="position:absolute;left:0pt;margin-left:224.65pt;margin-top:590.4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221"/>
                  </w:pPr>
                  <w:r>
                    <w:t>μg/kg</w:t>
                  </w:r>
                </w:p>
              </w:txbxContent>
            </v:textbox>
          </v:shape>
        </w:pict>
      </w:r>
      <w:r>
        <w:rPr>
          <w:sz w:val="22"/>
          <w:szCs w:val="22"/>
        </w:rPr>
        <w:pict>
          <v:shape id="_x0000_s4608" o:spid="_x0000_s4608" o:spt="202" type="#_x0000_t202" style="position:absolute;left:0pt;margin-left:268.3pt;margin-top:590.4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279"/>
                  </w:pPr>
                  <w:r>
                    <w:t>&lt;1.2</w:t>
                  </w:r>
                </w:p>
              </w:txbxContent>
            </v:textbox>
          </v:shape>
        </w:pict>
      </w:r>
      <w:r>
        <w:rPr>
          <w:sz w:val="22"/>
          <w:szCs w:val="22"/>
        </w:rPr>
        <w:pict>
          <v:shape id="_x0000_s4609" o:spid="_x0000_s4609" o:spt="202" type="#_x0000_t202" style="position:absolute;left:0pt;margin-left:313.3pt;margin-top:590.4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313"/>
                  </w:pPr>
                  <w:r>
                    <w:t>0.125</w:t>
                  </w:r>
                </w:p>
              </w:txbxContent>
            </v:textbox>
          </v:shape>
        </w:pict>
      </w:r>
      <w:r>
        <w:rPr>
          <w:sz w:val="22"/>
          <w:szCs w:val="22"/>
        </w:rPr>
        <w:pict>
          <v:shape id="_x0000_s4610" o:spid="_x0000_s4610" o:spt="202" type="#_x0000_t202" style="position:absolute;left:0pt;margin-left:366.5pt;margin-top:590.4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1"/>
                    <w:ind w:left="313"/>
                  </w:pPr>
                  <w:r>
                    <w:t>0.134</w:t>
                  </w:r>
                </w:p>
              </w:txbxContent>
            </v:textbox>
          </v:shape>
        </w:pict>
      </w:r>
      <w:r>
        <w:rPr>
          <w:sz w:val="22"/>
          <w:szCs w:val="22"/>
        </w:rPr>
        <w:pict>
          <v:shape id="_x0000_s4611" o:spid="_x0000_s4611" o:spt="202" type="#_x0000_t202" style="position:absolute;left:0pt;margin-left:419.65pt;margin-top:590.4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1"/>
                    <w:ind w:left="368" w:right="355"/>
                    <w:jc w:val="center"/>
                  </w:pPr>
                  <w:r>
                    <w:t>107</w:t>
                  </w:r>
                </w:p>
              </w:txbxContent>
            </v:textbox>
          </v:shape>
        </w:pict>
      </w:r>
      <w:r>
        <w:rPr>
          <w:sz w:val="22"/>
          <w:szCs w:val="22"/>
        </w:rPr>
        <w:pict>
          <v:shape id="_x0000_s4612" o:spid="_x0000_s4612" o:spt="202" type="#_x0000_t202" style="position:absolute;left:0pt;margin-left:472.85pt;margin-top:590.4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314" w:right="300"/>
                    <w:jc w:val="center"/>
                  </w:pPr>
                  <w:r>
                    <w:t>70</w:t>
                  </w:r>
                </w:p>
              </w:txbxContent>
            </v:textbox>
          </v:shape>
        </w:pict>
      </w:r>
      <w:r>
        <w:rPr>
          <w:sz w:val="22"/>
          <w:szCs w:val="22"/>
        </w:rPr>
        <w:pict>
          <v:shape id="_x0000_s4613" o:spid="_x0000_s4613" o:spt="202" type="#_x0000_t202" style="position:absolute;left:0pt;margin-left:517.85pt;margin-top:590.4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334"/>
                  </w:pPr>
                  <w:r>
                    <w:t>130</w:t>
                  </w:r>
                </w:p>
              </w:txbxContent>
            </v:textbox>
          </v:shape>
        </w:pict>
      </w:r>
      <w:r>
        <w:rPr>
          <w:sz w:val="22"/>
          <w:szCs w:val="22"/>
        </w:rPr>
        <w:pict>
          <v:shape id="_x0000_s4614" o:spid="_x0000_s4614" o:spt="202" type="#_x0000_t202" style="position:absolute;left:0pt;margin-left:28.9pt;margin-top:604.35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216"/>
                    <w:rPr>
                      <w:rFonts w:ascii="宋体"/>
                    </w:rPr>
                  </w:pPr>
                  <w:r>
                    <w:t>1,1,2,2-</w:t>
                  </w:r>
                  <w:r>
                    <w:rPr>
                      <w:rFonts w:hint="eastAsia" w:ascii="宋体"/>
                    </w:rPr>
                    <w:t>四氯乙烷</w:t>
                  </w:r>
                </w:p>
              </w:txbxContent>
            </v:textbox>
          </v:shape>
        </w:pict>
      </w:r>
      <w:r>
        <w:rPr>
          <w:sz w:val="22"/>
          <w:szCs w:val="22"/>
        </w:rPr>
        <w:pict>
          <v:shape id="_x0000_s4615" o:spid="_x0000_s4615" o:spt="202" type="#_x0000_t202" style="position:absolute;left:0pt;margin-left:116.35pt;margin-top:604.35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616" o:spid="_x0000_s4616" o:spt="202" type="#_x0000_t202" style="position:absolute;left:0pt;margin-left:188.95pt;margin-top:604.3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1.2</w:t>
                  </w:r>
                </w:p>
              </w:txbxContent>
            </v:textbox>
          </v:shape>
        </w:pict>
      </w:r>
      <w:r>
        <w:rPr>
          <w:sz w:val="22"/>
          <w:szCs w:val="22"/>
        </w:rPr>
        <w:pict>
          <v:shape id="_x0000_s4617" o:spid="_x0000_s4617" o:spt="202" type="#_x0000_t202" style="position:absolute;left:0pt;margin-left:224.65pt;margin-top:604.35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618" o:spid="_x0000_s4618" o:spt="202" type="#_x0000_t202" style="position:absolute;left:0pt;margin-left:268.3pt;margin-top:604.3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&lt;1.2</w:t>
                  </w:r>
                </w:p>
              </w:txbxContent>
            </v:textbox>
          </v:shape>
        </w:pict>
      </w:r>
      <w:r>
        <w:rPr>
          <w:sz w:val="22"/>
          <w:szCs w:val="22"/>
        </w:rPr>
        <w:pict>
          <v:shape id="_x0000_s4619" o:spid="_x0000_s4619" o:spt="202" type="#_x0000_t202" style="position:absolute;left:0pt;margin-left:313.3pt;margin-top:604.3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620" o:spid="_x0000_s4620" o:spt="202" type="#_x0000_t202" style="position:absolute;left:0pt;margin-left:366.5pt;margin-top:604.3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0.126</w:t>
                  </w:r>
                </w:p>
              </w:txbxContent>
            </v:textbox>
          </v:shape>
        </w:pict>
      </w:r>
      <w:r>
        <w:rPr>
          <w:sz w:val="22"/>
          <w:szCs w:val="22"/>
        </w:rPr>
        <w:pict>
          <v:shape id="_x0000_s4621" o:spid="_x0000_s4621" o:spt="202" type="#_x0000_t202" style="position:absolute;left:0pt;margin-left:419.65pt;margin-top:604.3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101</w:t>
                  </w:r>
                </w:p>
              </w:txbxContent>
            </v:textbox>
          </v:shape>
        </w:pict>
      </w:r>
      <w:r>
        <w:rPr>
          <w:sz w:val="22"/>
          <w:szCs w:val="22"/>
        </w:rPr>
        <w:pict>
          <v:shape id="_x0000_s4622" o:spid="_x0000_s4622" o:spt="202" type="#_x0000_t202" style="position:absolute;left:0pt;margin-left:472.85pt;margin-top:604.35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623" o:spid="_x0000_s4623" o:spt="202" type="#_x0000_t202" style="position:absolute;left:0pt;margin-left:517.85pt;margin-top:604.35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624" o:spid="_x0000_s4624" o:spt="202" type="#_x0000_t202" style="position:absolute;left:0pt;margin-left:28.9pt;margin-top:618.3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290"/>
                    <w:rPr>
                      <w:rFonts w:ascii="宋体"/>
                    </w:rPr>
                  </w:pPr>
                  <w:r>
                    <w:t>1,2,3-</w:t>
                  </w:r>
                  <w:r>
                    <w:rPr>
                      <w:rFonts w:hint="eastAsia" w:ascii="宋体"/>
                    </w:rPr>
                    <w:t>三氯丙烷</w:t>
                  </w:r>
                </w:p>
              </w:txbxContent>
            </v:textbox>
          </v:shape>
        </w:pict>
      </w:r>
      <w:r>
        <w:rPr>
          <w:sz w:val="22"/>
          <w:szCs w:val="22"/>
        </w:rPr>
        <w:pict>
          <v:shape id="_x0000_s4625" o:spid="_x0000_s4625" o:spt="202" type="#_x0000_t202" style="position:absolute;left:0pt;margin-left:116.35pt;margin-top:618.3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626" o:spid="_x0000_s4626" o:spt="202" type="#_x0000_t202" style="position:absolute;left:0pt;margin-left:188.95pt;margin-top:618.3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1.2</w:t>
                  </w:r>
                </w:p>
              </w:txbxContent>
            </v:textbox>
          </v:shape>
        </w:pict>
      </w:r>
      <w:r>
        <w:rPr>
          <w:sz w:val="22"/>
          <w:szCs w:val="22"/>
        </w:rPr>
        <w:pict>
          <v:shape id="_x0000_s4627" o:spid="_x0000_s4627" o:spt="202" type="#_x0000_t202" style="position:absolute;left:0pt;margin-left:224.65pt;margin-top:618.3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628" o:spid="_x0000_s4628" o:spt="202" type="#_x0000_t202" style="position:absolute;left:0pt;margin-left:268.3pt;margin-top:618.3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&lt;1.2</w:t>
                  </w:r>
                </w:p>
              </w:txbxContent>
            </v:textbox>
          </v:shape>
        </w:pict>
      </w:r>
      <w:r>
        <w:rPr>
          <w:sz w:val="22"/>
          <w:szCs w:val="22"/>
        </w:rPr>
        <w:pict>
          <v:shape id="_x0000_s4629" o:spid="_x0000_s4629" o:spt="202" type="#_x0000_t202" style="position:absolute;left:0pt;margin-left:313.3pt;margin-top:618.3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630" o:spid="_x0000_s4630" o:spt="202" type="#_x0000_t202" style="position:absolute;left:0pt;margin-left:366.5pt;margin-top:618.3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0.132</w:t>
                  </w:r>
                </w:p>
              </w:txbxContent>
            </v:textbox>
          </v:shape>
        </w:pict>
      </w:r>
      <w:r>
        <w:rPr>
          <w:sz w:val="22"/>
          <w:szCs w:val="22"/>
        </w:rPr>
        <w:pict>
          <v:shape id="_x0000_s4631" o:spid="_x0000_s4631" o:spt="202" type="#_x0000_t202" style="position:absolute;left:0pt;margin-left:419.65pt;margin-top:618.3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106</w:t>
                  </w:r>
                </w:p>
              </w:txbxContent>
            </v:textbox>
          </v:shape>
        </w:pict>
      </w:r>
      <w:r>
        <w:rPr>
          <w:sz w:val="22"/>
          <w:szCs w:val="22"/>
        </w:rPr>
        <w:pict>
          <v:shape id="_x0000_s4632" o:spid="_x0000_s4632" o:spt="202" type="#_x0000_t202" style="position:absolute;left:0pt;margin-left:472.85pt;margin-top:618.3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633" o:spid="_x0000_s4633" o:spt="202" type="#_x0000_t202" style="position:absolute;left:0pt;margin-left:517.85pt;margin-top:618.3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634" o:spid="_x0000_s4634" o:spt="202" type="#_x0000_t202" style="position:absolute;left:0pt;margin-left:28.9pt;margin-top:632.2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5"/>
                    <w:ind w:left="33"/>
                    <w:rPr>
                      <w:rFonts w:ascii="宋体"/>
                      <w:b/>
                      <w:sz w:val="18"/>
                    </w:rPr>
                  </w:pPr>
                  <w:r>
                    <w:rPr>
                      <w:rFonts w:hint="eastAsia" w:ascii="宋体"/>
                      <w:b/>
                      <w:sz w:val="18"/>
                    </w:rPr>
                    <w:t>卤代芳烃</w:t>
                  </w:r>
                </w:p>
              </w:txbxContent>
            </v:textbox>
          </v:shape>
        </w:pict>
      </w:r>
      <w:r>
        <w:rPr>
          <w:sz w:val="22"/>
          <w:szCs w:val="22"/>
        </w:rPr>
        <w:pict>
          <v:shape id="_x0000_s4635" o:spid="_x0000_s4635" o:spt="202" type="#_x0000_t202" style="position:absolute;left:0pt;margin-left:116.35pt;margin-top:632.2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636" o:spid="_x0000_s4636" o:spt="202" type="#_x0000_t202" style="position:absolute;left:0pt;margin-left:188.95pt;margin-top:632.2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637" o:spid="_x0000_s4637" o:spt="202" type="#_x0000_t202" style="position:absolute;left:0pt;margin-left:224.65pt;margin-top:632.2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638" o:spid="_x0000_s4638" o:spt="202" type="#_x0000_t202" style="position:absolute;left:0pt;margin-left:268.3pt;margin-top:632.2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639" o:spid="_x0000_s4639" o:spt="202" type="#_x0000_t202" style="position:absolute;left:0pt;margin-left:313.3pt;margin-top:632.2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640" o:spid="_x0000_s4640" o:spt="202" type="#_x0000_t202" style="position:absolute;left:0pt;margin-left:366.5pt;margin-top:632.2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641" o:spid="_x0000_s4641" o:spt="202" type="#_x0000_t202" style="position:absolute;left:0pt;margin-left:419.65pt;margin-top:632.2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642" o:spid="_x0000_s4642" o:spt="202" type="#_x0000_t202" style="position:absolute;left:0pt;margin-left:472.85pt;margin-top:632.2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643" o:spid="_x0000_s4643" o:spt="202" type="#_x0000_t202" style="position:absolute;left:0pt;margin-left:517.85pt;margin-top:632.2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644" o:spid="_x0000_s4644" o:spt="202" type="#_x0000_t202" style="position:absolute;left:0pt;margin-left:28.9pt;margin-top:646.1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5"/>
                    <w:ind w:left="592" w:right="575"/>
                    <w:jc w:val="center"/>
                    <w:rPr>
                      <w:rFonts w:ascii="宋体"/>
                    </w:rPr>
                  </w:pPr>
                  <w:r>
                    <w:rPr>
                      <w:rFonts w:hint="eastAsia" w:ascii="宋体"/>
                    </w:rPr>
                    <w:t>氯苯</w:t>
                  </w:r>
                </w:p>
              </w:txbxContent>
            </v:textbox>
          </v:shape>
        </w:pict>
      </w:r>
      <w:r>
        <w:rPr>
          <w:sz w:val="22"/>
          <w:szCs w:val="22"/>
        </w:rPr>
        <w:pict>
          <v:shape id="_x0000_s4645" o:spid="_x0000_s4645" o:spt="202" type="#_x0000_t202" style="position:absolute;left:0pt;margin-left:116.35pt;margin-top:646.1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646" o:spid="_x0000_s4646" o:spt="202" type="#_x0000_t202" style="position:absolute;left:0pt;margin-left:188.95pt;margin-top:646.1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1.2</w:t>
                  </w:r>
                </w:p>
              </w:txbxContent>
            </v:textbox>
          </v:shape>
        </w:pict>
      </w:r>
      <w:r>
        <w:rPr>
          <w:sz w:val="22"/>
          <w:szCs w:val="22"/>
        </w:rPr>
        <w:pict>
          <v:shape id="_x0000_s4647" o:spid="_x0000_s4647" o:spt="202" type="#_x0000_t202" style="position:absolute;left:0pt;margin-left:224.65pt;margin-top:646.1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648" o:spid="_x0000_s4648" o:spt="202" type="#_x0000_t202" style="position:absolute;left:0pt;margin-left:268.3pt;margin-top:646.1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&lt;1.2</w:t>
                  </w:r>
                </w:p>
              </w:txbxContent>
            </v:textbox>
          </v:shape>
        </w:pict>
      </w:r>
      <w:r>
        <w:rPr>
          <w:sz w:val="22"/>
          <w:szCs w:val="22"/>
        </w:rPr>
        <w:pict>
          <v:shape id="_x0000_s4649" o:spid="_x0000_s4649" o:spt="202" type="#_x0000_t202" style="position:absolute;left:0pt;margin-left:313.3pt;margin-top:646.1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650" o:spid="_x0000_s4650" o:spt="202" type="#_x0000_t202" style="position:absolute;left:0pt;margin-left:366.5pt;margin-top:646.1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0.127</w:t>
                  </w:r>
                </w:p>
              </w:txbxContent>
            </v:textbox>
          </v:shape>
        </w:pict>
      </w:r>
      <w:r>
        <w:rPr>
          <w:sz w:val="22"/>
          <w:szCs w:val="22"/>
        </w:rPr>
        <w:pict>
          <v:shape id="_x0000_s4651" o:spid="_x0000_s4651" o:spt="202" type="#_x0000_t202" style="position:absolute;left:0pt;margin-left:419.65pt;margin-top:646.1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102</w:t>
                  </w:r>
                </w:p>
              </w:txbxContent>
            </v:textbox>
          </v:shape>
        </w:pict>
      </w:r>
      <w:r>
        <w:rPr>
          <w:sz w:val="22"/>
          <w:szCs w:val="22"/>
        </w:rPr>
        <w:pict>
          <v:shape id="_x0000_s4652" o:spid="_x0000_s4652" o:spt="202" type="#_x0000_t202" style="position:absolute;left:0pt;margin-left:472.85pt;margin-top:646.1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653" o:spid="_x0000_s4653" o:spt="202" type="#_x0000_t202" style="position:absolute;left:0pt;margin-left:517.85pt;margin-top:646.1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654" o:spid="_x0000_s4654" o:spt="202" type="#_x0000_t202" style="position:absolute;left:0pt;margin-left:28.9pt;margin-top:660.05pt;height:13.9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456"/>
                    <w:rPr>
                      <w:rFonts w:ascii="宋体"/>
                    </w:rPr>
                  </w:pPr>
                  <w:r>
                    <w:t>1,4-</w:t>
                  </w:r>
                  <w:r>
                    <w:rPr>
                      <w:rFonts w:hint="eastAsia" w:ascii="宋体"/>
                    </w:rPr>
                    <w:t>二氯苯</w:t>
                  </w:r>
                </w:p>
              </w:txbxContent>
            </v:textbox>
          </v:shape>
        </w:pict>
      </w:r>
      <w:r>
        <w:rPr>
          <w:sz w:val="22"/>
          <w:szCs w:val="22"/>
        </w:rPr>
        <w:pict>
          <v:shape id="_x0000_s4655" o:spid="_x0000_s4655" o:spt="202" type="#_x0000_t202" style="position:absolute;left:0pt;margin-left:116.35pt;margin-top:660.05pt;height:13.9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656" o:spid="_x0000_s4656" o:spt="202" type="#_x0000_t202" style="position:absolute;left:0pt;margin-left:188.95pt;margin-top:660.05pt;height:13.9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1.5</w:t>
                  </w:r>
                </w:p>
              </w:txbxContent>
            </v:textbox>
          </v:shape>
        </w:pict>
      </w:r>
      <w:r>
        <w:rPr>
          <w:sz w:val="22"/>
          <w:szCs w:val="22"/>
        </w:rPr>
        <w:pict>
          <v:shape id="_x0000_s4657" o:spid="_x0000_s4657" o:spt="202" type="#_x0000_t202" style="position:absolute;left:0pt;margin-left:224.65pt;margin-top:660.05pt;height:13.9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658" o:spid="_x0000_s4658" o:spt="202" type="#_x0000_t202" style="position:absolute;left:0pt;margin-left:268.3pt;margin-top:660.05pt;height:13.9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&lt;1.5</w:t>
                  </w:r>
                </w:p>
              </w:txbxContent>
            </v:textbox>
          </v:shape>
        </w:pict>
      </w:r>
      <w:r>
        <w:rPr>
          <w:sz w:val="22"/>
          <w:szCs w:val="22"/>
        </w:rPr>
        <w:pict>
          <v:shape id="_x0000_s4659" o:spid="_x0000_s4659" o:spt="202" type="#_x0000_t202" style="position:absolute;left:0pt;margin-left:313.3pt;margin-top:660.05pt;height:13.9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660" o:spid="_x0000_s4660" o:spt="202" type="#_x0000_t202" style="position:absolute;left:0pt;margin-left:366.5pt;margin-top:660.05pt;height:13.9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0.147</w:t>
                  </w:r>
                </w:p>
              </w:txbxContent>
            </v:textbox>
          </v:shape>
        </w:pict>
      </w:r>
      <w:r>
        <w:rPr>
          <w:sz w:val="22"/>
          <w:szCs w:val="22"/>
        </w:rPr>
        <w:pict>
          <v:shape id="_x0000_s4661" o:spid="_x0000_s4661" o:spt="202" type="#_x0000_t202" style="position:absolute;left:0pt;margin-left:419.65pt;margin-top:660.05pt;height:13.9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118</w:t>
                  </w:r>
                </w:p>
              </w:txbxContent>
            </v:textbox>
          </v:shape>
        </w:pict>
      </w:r>
      <w:r>
        <w:rPr>
          <w:sz w:val="22"/>
          <w:szCs w:val="22"/>
        </w:rPr>
        <w:pict>
          <v:shape id="_x0000_s4662" o:spid="_x0000_s4662" o:spt="202" type="#_x0000_t202" style="position:absolute;left:0pt;margin-left:472.85pt;margin-top:660.05pt;height:13.9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663" o:spid="_x0000_s4663" o:spt="202" type="#_x0000_t202" style="position:absolute;left:0pt;margin-left:517.85pt;margin-top:660.05pt;height:13.9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589" o:spid="_x0000_s6589" o:spt="75" type="#_x0000_t75" style="position:absolute;left:0pt;margin-left:53.9pt;margin-top:28.3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4664" o:spid="_x0000_s4664" o:spt="203" style="position:absolute;left:0pt;margin-left:28.45pt;margin-top:113.5pt;height:128.55pt;width:537.6pt;mso-position-horizontal-relative:page;mso-position-vertical-relative:page;z-index:-2048;mso-width-relative:page;mso-height-relative:page;" coordorigin="569,2270" coordsize="10752,2571">
            <o:lock v:ext="edit"/>
            <v:line id="_x0000_s4665" o:spid="_x0000_s4665" o:spt="20" style="position:absolute;left:8393;top:2290;height:642;width:0;" coordsize="21600,21600">
              <v:path arrowok="t"/>
              <v:fill focussize="0,0"/>
              <v:stroke weight="0.14pt"/>
              <v:imagedata o:title=""/>
              <o:lock v:ext="edit"/>
            </v:line>
            <v:line id="_x0000_s4666" o:spid="_x0000_s4666" o:spt="20" style="position:absolute;left:8393;top:2290;height:643;width:0;" coordsize="21600,21600">
              <v:path arrowok="t"/>
              <v:fill focussize="0,0"/>
              <v:stroke weight="0.12pt"/>
              <v:imagedata o:title=""/>
              <o:lock v:ext="edit"/>
            </v:line>
            <v:line id="_x0000_s4667" o:spid="_x0000_s4667" o:spt="20" style="position:absolute;left:9457;top:2290;height:642;width:0;" coordsize="21600,21600">
              <v:path arrowok="t"/>
              <v:fill focussize="0,0"/>
              <v:stroke weight="0.14pt"/>
              <v:imagedata o:title=""/>
              <o:lock v:ext="edit"/>
            </v:line>
            <v:line id="_x0000_s4668" o:spid="_x0000_s4668" o:spt="20" style="position:absolute;left:9457;top:2290;height:643;width:0;" coordsize="21600,21600">
              <v:path arrowok="t"/>
              <v:fill focussize="0,0"/>
              <v:stroke weight="0.12pt"/>
              <v:imagedata o:title=""/>
              <o:lock v:ext="edit"/>
            </v:line>
            <v:line id="_x0000_s4669" o:spid="_x0000_s4669" o:spt="20" style="position:absolute;left:3779;top:2290;height:1708;width:0;" coordsize="21600,21600">
              <v:path arrowok="t"/>
              <v:fill focussize="0,0"/>
              <v:stroke weight="0.14pt"/>
              <v:imagedata o:title=""/>
              <o:lock v:ext="edit"/>
            </v:line>
            <v:line id="_x0000_s4670" o:spid="_x0000_s4670" o:spt="20" style="position:absolute;left:3779;top:2290;height:1709;width:0;" coordsize="21600,21600">
              <v:path arrowok="t"/>
              <v:fill focussize="0,0"/>
              <v:stroke weight="0.12pt"/>
              <v:imagedata o:title=""/>
              <o:lock v:ext="edit"/>
            </v:line>
            <v:line id="_x0000_s4671" o:spid="_x0000_s4671" o:spt="20" style="position:absolute;left:5366;top:2290;height:1708;width:0;" coordsize="21600,21600">
              <v:path arrowok="t"/>
              <v:fill focussize="0,0"/>
              <v:stroke weight="0.14pt"/>
              <v:imagedata o:title=""/>
              <o:lock v:ext="edit"/>
            </v:line>
            <v:line id="_x0000_s4672" o:spid="_x0000_s4672" o:spt="20" style="position:absolute;left:5366;top:2290;height:1709;width:0;" coordsize="21600,21600">
              <v:path arrowok="t"/>
              <v:fill focussize="0,0"/>
              <v:stroke weight="0.12pt"/>
              <v:imagedata o:title=""/>
              <o:lock v:ext="edit"/>
            </v:line>
            <v:line id="_x0000_s4673" o:spid="_x0000_s4673" o:spt="20" style="position:absolute;left:11312;top:2290;height:1708;width:0;" coordsize="21600,21600">
              <v:path arrowok="t"/>
              <v:fill focussize="0,0"/>
              <v:stroke weight="0.14pt"/>
              <v:imagedata o:title=""/>
              <o:lock v:ext="edit"/>
            </v:line>
            <v:line id="_x0000_s4674" o:spid="_x0000_s4674" o:spt="20" style="position:absolute;left:11312;top:2290;height:1709;width:0;" coordsize="21600,21600">
              <v:path arrowok="t"/>
              <v:fill focussize="0,0"/>
              <v:stroke weight="0.12pt"/>
              <v:imagedata o:title=""/>
              <o:lock v:ext="edit"/>
            </v:line>
            <v:line id="_x0000_s4675" o:spid="_x0000_s4675" o:spt="20" style="position:absolute;left:588;top:2665;height:0;width:10724;" coordsize="21600,21600">
              <v:path arrowok="t"/>
              <v:fill focussize="0,0"/>
              <v:stroke weight="0.14pt"/>
              <v:imagedata o:title=""/>
              <o:lock v:ext="edit"/>
            </v:line>
            <v:line id="_x0000_s4676" o:spid="_x0000_s4676" o:spt="20" style="position:absolute;left:588;top:2665;height:0;width:10725;" coordsize="21600,21600">
              <v:path arrowok="t"/>
              <v:fill focussize="0,0"/>
              <v:stroke weight="0.12pt"/>
              <v:imagedata o:title=""/>
              <o:lock v:ext="edit"/>
            </v:line>
            <v:line id="_x0000_s4677" o:spid="_x0000_s4677" o:spt="20" style="position:absolute;left:588;top:2932;height:0;width:10724;" coordsize="21600,21600">
              <v:path arrowok="t"/>
              <v:fill focussize="0,0"/>
              <v:stroke weight="0.14pt"/>
              <v:imagedata o:title=""/>
              <o:lock v:ext="edit"/>
            </v:line>
            <v:line id="_x0000_s4678" o:spid="_x0000_s4678" o:spt="20" style="position:absolute;left:588;top:2932;height:0;width:10725;" coordsize="21600,21600">
              <v:path arrowok="t"/>
              <v:fill focussize="0,0"/>
              <v:stroke weight="0.12pt"/>
              <v:imagedata o:title=""/>
              <o:lock v:ext="edit"/>
            </v:line>
            <v:line id="_x0000_s4679" o:spid="_x0000_s4679" o:spt="20" style="position:absolute;left:2327;top:3201;height:797;width:0;" coordsize="21600,21600">
              <v:path arrowok="t"/>
              <v:fill focussize="0,0"/>
              <v:stroke weight="0.14pt"/>
              <v:imagedata o:title=""/>
              <o:lock v:ext="edit"/>
            </v:line>
            <v:line id="_x0000_s4680" o:spid="_x0000_s4680" o:spt="20" style="position:absolute;left:2327;top:3200;height:799;width:0;" coordsize="21600,21600">
              <v:path arrowok="t"/>
              <v:fill focussize="0,0"/>
              <v:stroke weight="0.12pt"/>
              <v:imagedata o:title=""/>
              <o:lock v:ext="edit"/>
            </v:line>
            <v:line id="_x0000_s4681" o:spid="_x0000_s4681" o:spt="20" style="position:absolute;left:4493;top:3201;height:797;width:0;" coordsize="21600,21600">
              <v:path arrowok="t"/>
              <v:fill focussize="0,0"/>
              <v:stroke weight="0.14pt"/>
              <v:imagedata o:title=""/>
              <o:lock v:ext="edit"/>
            </v:line>
            <v:line id="_x0000_s4682" o:spid="_x0000_s4682" o:spt="20" style="position:absolute;left:4493;top:3200;height:799;width:0;" coordsize="21600,21600">
              <v:path arrowok="t"/>
              <v:fill focussize="0,0"/>
              <v:stroke weight="0.12pt"/>
              <v:imagedata o:title=""/>
              <o:lock v:ext="edit"/>
            </v:line>
            <v:line id="_x0000_s4683" o:spid="_x0000_s4683" o:spt="20" style="position:absolute;left:6266;top:3201;height:797;width:0;" coordsize="21600,21600">
              <v:path arrowok="t"/>
              <v:fill focussize="0,0"/>
              <v:stroke weight="0.14pt"/>
              <v:imagedata o:title=""/>
              <o:lock v:ext="edit"/>
            </v:line>
            <v:line id="_x0000_s4684" o:spid="_x0000_s4684" o:spt="20" style="position:absolute;left:6266;top:3200;height:799;width:0;" coordsize="21600,21600">
              <v:path arrowok="t"/>
              <v:fill focussize="0,0"/>
              <v:stroke weight="0.12pt"/>
              <v:imagedata o:title=""/>
              <o:lock v:ext="edit"/>
            </v:line>
            <v:line id="_x0000_s4685" o:spid="_x0000_s4685" o:spt="20" style="position:absolute;left:588;top:3198;height:0;width:10724;" coordsize="21600,21600">
              <v:path arrowok="t"/>
              <v:fill focussize="0,0"/>
              <v:stroke weight="0.14pt"/>
              <v:imagedata o:title=""/>
              <o:lock v:ext="edit"/>
            </v:line>
            <v:line id="_x0000_s4686" o:spid="_x0000_s4686" o:spt="20" style="position:absolute;left:588;top:3198;height:0;width:10725;" coordsize="21600,21600">
              <v:path arrowok="t"/>
              <v:fill focussize="0,0"/>
              <v:stroke weight="0.12pt"/>
              <v:imagedata o:title=""/>
              <o:lock v:ext="edit"/>
            </v:line>
            <v:line id="_x0000_s4687" o:spid="_x0000_s4687" o:spt="20" style="position:absolute;left:7330;top:3467;height:531;width:0;" coordsize="21600,21600">
              <v:path arrowok="t"/>
              <v:fill focussize="0,0"/>
              <v:stroke weight="0.14pt"/>
              <v:imagedata o:title=""/>
              <o:lock v:ext="edit"/>
            </v:line>
            <v:line id="_x0000_s4688" o:spid="_x0000_s4688" o:spt="20" style="position:absolute;left:7330;top:3466;height:533;width:0;" coordsize="21600,21600">
              <v:path arrowok="t"/>
              <v:fill focussize="0,0"/>
              <v:stroke weight="0.12pt"/>
              <v:imagedata o:title=""/>
              <o:lock v:ext="edit"/>
            </v:line>
            <v:line id="_x0000_s4689" o:spid="_x0000_s4689" o:spt="20" style="position:absolute;left:8393;top:3467;height:531;width:0;" coordsize="21600,21600">
              <v:path arrowok="t"/>
              <v:fill focussize="0,0"/>
              <v:stroke weight="0.14pt"/>
              <v:imagedata o:title=""/>
              <o:lock v:ext="edit"/>
            </v:line>
            <v:line id="_x0000_s4690" o:spid="_x0000_s4690" o:spt="20" style="position:absolute;left:8393;top:3466;height:533;width:0;" coordsize="21600,21600">
              <v:path arrowok="t"/>
              <v:fill focussize="0,0"/>
              <v:stroke weight="0.12pt"/>
              <v:imagedata o:title=""/>
              <o:lock v:ext="edit"/>
            </v:line>
            <v:line id="_x0000_s4691" o:spid="_x0000_s4691" o:spt="20" style="position:absolute;left:9457;top:3467;height:531;width:0;" coordsize="21600,21600">
              <v:path arrowok="t"/>
              <v:fill focussize="0,0"/>
              <v:stroke weight="0.14pt"/>
              <v:imagedata o:title=""/>
              <o:lock v:ext="edit"/>
            </v:line>
            <v:line id="_x0000_s4692" o:spid="_x0000_s4692" o:spt="20" style="position:absolute;left:9457;top:3466;height:533;width:0;" coordsize="21600,21600">
              <v:path arrowok="t"/>
              <v:fill focussize="0,0"/>
              <v:stroke weight="0.12pt"/>
              <v:imagedata o:title=""/>
              <o:lock v:ext="edit"/>
            </v:line>
            <v:line id="_x0000_s4693" o:spid="_x0000_s4693" o:spt="20" style="position:absolute;left:6269;top:3465;height:0;width:5043;" coordsize="21600,21600">
              <v:path arrowok="t"/>
              <v:fill focussize="0,0"/>
              <v:stroke weight="0.14pt"/>
              <v:imagedata o:title=""/>
              <o:lock v:ext="edit"/>
            </v:line>
            <v:line id="_x0000_s4694" o:spid="_x0000_s4694" o:spt="20" style="position:absolute;left:6267;top:3465;height:0;width:5046;" coordsize="21600,21600">
              <v:path arrowok="t"/>
              <v:fill focussize="0,0"/>
              <v:stroke weight="0.12pt"/>
              <v:imagedata o:title=""/>
              <o:lock v:ext="edit"/>
            </v:line>
            <v:line id="_x0000_s4695" o:spid="_x0000_s4695" o:spt="20" style="position:absolute;left:10357;top:3734;height:264;width:0;" coordsize="21600,21600">
              <v:path arrowok="t"/>
              <v:fill focussize="0,0"/>
              <v:stroke weight="0.14pt"/>
              <v:imagedata o:title=""/>
              <o:lock v:ext="edit"/>
            </v:line>
            <v:line id="_x0000_s4696" o:spid="_x0000_s4696" o:spt="20" style="position:absolute;left:10357;top:3732;height:267;width:0;" coordsize="21600,21600">
              <v:path arrowok="t"/>
              <v:fill focussize="0,0"/>
              <v:stroke weight="0.12pt"/>
              <v:imagedata o:title=""/>
              <o:lock v:ext="edit"/>
            </v:line>
            <v:line id="_x0000_s4697" o:spid="_x0000_s4697" o:spt="20" style="position:absolute;left:9459;top:3731;height:0;width:1853;" coordsize="21600,21600">
              <v:path arrowok="t"/>
              <v:fill focussize="0,0"/>
              <v:stroke weight="0.14pt"/>
              <v:imagedata o:title=""/>
              <o:lock v:ext="edit"/>
            </v:line>
            <v:line id="_x0000_s4698" o:spid="_x0000_s4698" o:spt="20" style="position:absolute;left:9458;top:3731;height:0;width:1855;" coordsize="21600,21600">
              <v:path arrowok="t"/>
              <v:fill focussize="0,0"/>
              <v:stroke weight="0.12pt"/>
              <v:imagedata o:title=""/>
              <o:lock v:ext="edit"/>
            </v:line>
            <v:line id="_x0000_s4699" o:spid="_x0000_s4699" o:spt="20" style="position:absolute;left:588;top:3998;height:0;width:10724;" coordsize="21600,21600">
              <v:path arrowok="t"/>
              <v:fill focussize="0,0"/>
              <v:stroke weight="0.14pt"/>
              <v:imagedata o:title=""/>
              <o:lock v:ext="edit"/>
            </v:line>
            <v:line id="_x0000_s4700" o:spid="_x0000_s4700" o:spt="20" style="position:absolute;left:588;top:3998;height:0;width:10725;" coordsize="21600,21600">
              <v:path arrowok="t"/>
              <v:fill focussize="0,0"/>
              <v:stroke weight="0.12pt"/>
              <v:imagedata o:title=""/>
              <o:lock v:ext="edit"/>
            </v:line>
            <v:line id="_x0000_s4701" o:spid="_x0000_s4701" o:spt="20" style="position:absolute;left:588;top:4276;height:0;width:10722;" coordsize="21600,21600">
              <v:path arrowok="t"/>
              <v:fill focussize="0,0"/>
              <v:stroke weight="0.14pt"/>
              <v:imagedata o:title=""/>
              <o:lock v:ext="edit"/>
            </v:line>
            <v:line id="_x0000_s4702" o:spid="_x0000_s4702" o:spt="20" style="position:absolute;left:588;top:4276;height:0;width:10723;" coordsize="21600,21600">
              <v:path arrowok="t"/>
              <v:fill focussize="0,0"/>
              <v:stroke weight="0.12pt"/>
              <v:imagedata o:title=""/>
              <o:lock v:ext="edit"/>
            </v:line>
            <v:line id="_x0000_s4703" o:spid="_x0000_s4703" o:spt="20" style="position:absolute;left:2327;top:4006;height:835;width:0;" coordsize="21600,21600">
              <v:path arrowok="t"/>
              <v:fill focussize="0,0"/>
              <v:stroke weight="0.14pt"/>
              <v:imagedata o:title=""/>
              <o:lock v:ext="edit"/>
            </v:line>
            <v:line id="_x0000_s4704" o:spid="_x0000_s4704" o:spt="20" style="position:absolute;left:2327;top:4006;height:835;width:0;" coordsize="21600,21600">
              <v:path arrowok="t"/>
              <v:fill focussize="0,0"/>
              <v:stroke weight="0.12pt"/>
              <v:imagedata o:title=""/>
              <o:lock v:ext="edit"/>
            </v:line>
            <v:line id="_x0000_s4705" o:spid="_x0000_s4705" o:spt="20" style="position:absolute;left:3779;top:4006;height:835;width:0;" coordsize="21600,21600">
              <v:path arrowok="t"/>
              <v:fill focussize="0,0"/>
              <v:stroke weight="0.14pt"/>
              <v:imagedata o:title=""/>
              <o:lock v:ext="edit"/>
            </v:line>
            <v:line id="_x0000_s4706" o:spid="_x0000_s4706" o:spt="20" style="position:absolute;left:3779;top:4006;height:835;width:0;" coordsize="21600,21600">
              <v:path arrowok="t"/>
              <v:fill focussize="0,0"/>
              <v:stroke weight="0.12pt"/>
              <v:imagedata o:title=""/>
              <o:lock v:ext="edit"/>
            </v:line>
            <v:line id="_x0000_s4707" o:spid="_x0000_s4707" o:spt="20" style="position:absolute;left:4493;top:4006;height:835;width:0;" coordsize="21600,21600">
              <v:path arrowok="t"/>
              <v:fill focussize="0,0"/>
              <v:stroke weight="0.14pt"/>
              <v:imagedata o:title=""/>
              <o:lock v:ext="edit"/>
            </v:line>
            <v:line id="_x0000_s4708" o:spid="_x0000_s4708" o:spt="20" style="position:absolute;left:4493;top:4006;height:835;width:0;" coordsize="21600,21600">
              <v:path arrowok="t"/>
              <v:fill focussize="0,0"/>
              <v:stroke weight="0.12pt"/>
              <v:imagedata o:title=""/>
              <o:lock v:ext="edit"/>
            </v:line>
            <v:line id="_x0000_s4709" o:spid="_x0000_s4709" o:spt="20" style="position:absolute;left:5366;top:4006;height:835;width:0;" coordsize="21600,21600">
              <v:path arrowok="t"/>
              <v:fill focussize="0,0"/>
              <v:stroke weight="0.14pt"/>
              <v:imagedata o:title=""/>
              <o:lock v:ext="edit"/>
            </v:line>
            <v:line id="_x0000_s4710" o:spid="_x0000_s4710" o:spt="20" style="position:absolute;left:5366;top:4006;height:835;width:0;" coordsize="21600,21600">
              <v:path arrowok="t"/>
              <v:fill focussize="0,0"/>
              <v:stroke weight="0.12pt"/>
              <v:imagedata o:title=""/>
              <o:lock v:ext="edit"/>
            </v:line>
            <v:line id="_x0000_s4711" o:spid="_x0000_s4711" o:spt="20" style="position:absolute;left:6266;top:4006;height:835;width:0;" coordsize="21600,21600">
              <v:path arrowok="t"/>
              <v:fill focussize="0,0"/>
              <v:stroke weight="0.14pt"/>
              <v:imagedata o:title=""/>
              <o:lock v:ext="edit"/>
            </v:line>
            <v:line id="_x0000_s4712" o:spid="_x0000_s4712" o:spt="20" style="position:absolute;left:6266;top:4006;height:835;width:0;" coordsize="21600,21600">
              <v:path arrowok="t"/>
              <v:fill focussize="0,0"/>
              <v:stroke weight="0.12pt"/>
              <v:imagedata o:title=""/>
              <o:lock v:ext="edit"/>
            </v:line>
            <v:line id="_x0000_s4713" o:spid="_x0000_s4713" o:spt="20" style="position:absolute;left:7330;top:4006;height:835;width:0;" coordsize="21600,21600">
              <v:path arrowok="t"/>
              <v:fill focussize="0,0"/>
              <v:stroke weight="0.14pt"/>
              <v:imagedata o:title=""/>
              <o:lock v:ext="edit"/>
            </v:line>
            <v:line id="_x0000_s4714" o:spid="_x0000_s4714" o:spt="20" style="position:absolute;left:7330;top:4006;height:835;width:0;" coordsize="21600,21600">
              <v:path arrowok="t"/>
              <v:fill focussize="0,0"/>
              <v:stroke weight="0.12pt"/>
              <v:imagedata o:title=""/>
              <o:lock v:ext="edit"/>
            </v:line>
            <v:line id="_x0000_s4715" o:spid="_x0000_s4715" o:spt="20" style="position:absolute;left:8393;top:4006;height:835;width:0;" coordsize="21600,21600">
              <v:path arrowok="t"/>
              <v:fill focussize="0,0"/>
              <v:stroke weight="0.14pt"/>
              <v:imagedata o:title=""/>
              <o:lock v:ext="edit"/>
            </v:line>
            <v:line id="_x0000_s4716" o:spid="_x0000_s4716" o:spt="20" style="position:absolute;left:8393;top:4006;height:835;width:0;" coordsize="21600,21600">
              <v:path arrowok="t"/>
              <v:fill focussize="0,0"/>
              <v:stroke weight="0.12pt"/>
              <v:imagedata o:title=""/>
              <o:lock v:ext="edit"/>
            </v:line>
            <v:line id="_x0000_s4717" o:spid="_x0000_s4717" o:spt="20" style="position:absolute;left:9457;top:4006;height:835;width:0;" coordsize="21600,21600">
              <v:path arrowok="t"/>
              <v:fill focussize="0,0"/>
              <v:stroke weight="0.14pt"/>
              <v:imagedata o:title=""/>
              <o:lock v:ext="edit"/>
            </v:line>
            <v:line id="_x0000_s4718" o:spid="_x0000_s4718" o:spt="20" style="position:absolute;left:9457;top:4006;height:835;width:0;" coordsize="21600,21600">
              <v:path arrowok="t"/>
              <v:fill focussize="0,0"/>
              <v:stroke weight="0.12pt"/>
              <v:imagedata o:title=""/>
              <o:lock v:ext="edit"/>
            </v:line>
            <v:line id="_x0000_s4719" o:spid="_x0000_s4719" o:spt="20" style="position:absolute;left:10357;top:4006;height:835;width:0;" coordsize="21600,21600">
              <v:path arrowok="t"/>
              <v:fill focussize="0,0"/>
              <v:stroke weight="0.14pt"/>
              <v:imagedata o:title=""/>
              <o:lock v:ext="edit"/>
            </v:line>
            <v:line id="_x0000_s4720" o:spid="_x0000_s4720" o:spt="20" style="position:absolute;left:10357;top:4006;height:835;width:0;" coordsize="21600,21600">
              <v:path arrowok="t"/>
              <v:fill focussize="0,0"/>
              <v:stroke weight="0.12pt"/>
              <v:imagedata o:title=""/>
              <o:lock v:ext="edit"/>
            </v:line>
            <v:line id="_x0000_s4721" o:spid="_x0000_s4721" o:spt="20" style="position:absolute;left:11312;top:4278;height:563;width:0;" coordsize="21600,21600">
              <v:path arrowok="t"/>
              <v:fill focussize="0,0"/>
              <v:stroke weight="0.14pt"/>
              <v:imagedata o:title=""/>
              <o:lock v:ext="edit"/>
            </v:line>
            <v:line id="_x0000_s4722" o:spid="_x0000_s4722" o:spt="20" style="position:absolute;left:11312;top:4277;height:564;width:0;" coordsize="21600,21600">
              <v:path arrowok="t"/>
              <v:fill focussize="0,0"/>
              <v:stroke weight="0.12pt"/>
              <v:imagedata o:title=""/>
              <o:lock v:ext="edit"/>
            </v:line>
            <v:line id="_x0000_s4723" o:spid="_x0000_s4723" o:spt="20" style="position:absolute;left:588;top:4554;height:0;width:10732;" coordsize="21600,21600">
              <v:path arrowok="t"/>
              <v:fill focussize="0,0"/>
              <v:stroke weight="0.14pt"/>
              <v:imagedata o:title=""/>
              <o:lock v:ext="edit"/>
            </v:line>
            <v:line id="_x0000_s4724" o:spid="_x0000_s4724" o:spt="20" style="position:absolute;left:588;top:4554;height:0;width:10732;" coordsize="21600,21600">
              <v:path arrowok="t"/>
              <v:fill focussize="0,0"/>
              <v:stroke weight="0.12pt"/>
              <v:imagedata o:title=""/>
              <o:lock v:ext="edit"/>
            </v:line>
            <v:line id="_x0000_s4725" o:spid="_x0000_s4725" o:spt="20" style="position:absolute;left:588;top:4833;height:0;width:10732;" coordsize="21600,21600">
              <v:path arrowok="t"/>
              <v:fill focussize="0,0"/>
              <v:stroke weight="0.14pt"/>
              <v:imagedata o:title=""/>
              <o:lock v:ext="edit"/>
            </v:line>
            <v:line id="_x0000_s4726" o:spid="_x0000_s4726" o:spt="20" style="position:absolute;left:588;top:4833;height:0;width:10732;" coordsize="21600,21600">
              <v:path arrowok="t"/>
              <v:fill focussize="0,0"/>
              <v:stroke weight="0.12pt"/>
              <v:imagedata o:title=""/>
              <o:lock v:ext="edit"/>
            </v:line>
            <v:line id="_x0000_s4727" o:spid="_x0000_s4727" o:spt="20" style="position:absolute;left:570;top:2272;height:0;width:10749;" coordsize="21600,21600">
              <v:path arrowok="t"/>
              <v:fill focussize="0,0"/>
              <v:stroke weight="0.14pt"/>
              <v:imagedata o:title=""/>
              <o:lock v:ext="edit"/>
            </v:line>
            <v:line id="_x0000_s4728" o:spid="_x0000_s4728" o:spt="20" style="position:absolute;left:569;top:2280;height:0;width:10751;" coordsize="21600,21600">
              <v:path arrowok="t"/>
              <v:fill focussize="0,0"/>
              <v:stroke weight="0.96pt"/>
              <v:imagedata o:title=""/>
              <o:lock v:ext="edit"/>
            </v:line>
            <v:line id="_x0000_s4729" o:spid="_x0000_s4729" o:spt="20" style="position:absolute;left:570;top:2272;height:2568;width:0;" coordsize="21600,21600">
              <v:path arrowok="t"/>
              <v:fill focussize="0,0"/>
              <v:stroke weight="0.14pt"/>
              <v:imagedata o:title=""/>
              <o:lock v:ext="edit"/>
            </v:line>
            <v:line id="_x0000_s4730" o:spid="_x0000_s4730" o:spt="20" style="position:absolute;left:578;top:2270;height:2571;width:0;" coordsize="21600,21600">
              <v:path arrowok="t"/>
              <v:fill focussize="0,0"/>
              <v:stroke weight="0.96pt"/>
              <v:imagedata o:title=""/>
              <o:lock v:ext="edit"/>
            </v:line>
            <v:line id="_x0000_s4731" o:spid="_x0000_s4731" o:spt="20" style="position:absolute;left:570;top:4823;height:0;width:10749;" coordsize="21600,21600">
              <v:path arrowok="t"/>
              <v:fill focussize="0,0"/>
              <v:stroke weight="0.14pt"/>
              <v:imagedata o:title=""/>
              <o:lock v:ext="edit"/>
            </v:line>
            <v:line id="_x0000_s4732" o:spid="_x0000_s4732" o:spt="20" style="position:absolute;left:569;top:4832;height:0;width:10751;" coordsize="21600,21600">
              <v:path arrowok="t"/>
              <v:fill focussize="0,0"/>
              <v:stroke weight="0.96pt"/>
              <v:imagedata o:title=""/>
              <o:lock v:ext="edit"/>
            </v:line>
            <v:line id="_x0000_s4733" o:spid="_x0000_s4733" o:spt="20" style="position:absolute;left:11302;top:2272;height:2568;width:0;" coordsize="21600,21600">
              <v:path arrowok="t"/>
              <v:fill focussize="0,0"/>
              <v:stroke weight="0.14pt"/>
              <v:imagedata o:title=""/>
              <o:lock v:ext="edit"/>
            </v:line>
            <v:line id="_x0000_s4734" o:spid="_x0000_s4734" o:spt="20" style="position:absolute;left:11311;top:2270;height:2571;width:0;" coordsize="21600,21600">
              <v:path arrowok="t"/>
              <v:fill focussize="0,0"/>
              <v:stroke weight="0.95992125984252pt"/>
              <v:imagedata o:title=""/>
              <o:lock v:ext="edit"/>
            </v:line>
          </v:group>
        </w:pict>
      </w:r>
      <w:r>
        <w:pict>
          <v:shape id="_x0000_s6588" o:spid="_x0000_s6588"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4735" o:spid="_x0000_s4735" o:spt="202" type="#_x0000_t202" style="position:absolute;left:0pt;margin-left:264.15pt;margin-top:773.25pt;height:12.1pt;width:6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第</w:t>
                  </w:r>
                  <w:r>
                    <w:t>14</w:t>
                  </w:r>
                  <w:r>
                    <w:rPr>
                      <w:rFonts w:hint="eastAsia" w:ascii="宋体"/>
                    </w:rPr>
                    <w:t>页，共</w:t>
                  </w:r>
                  <w:r>
                    <w:t>21</w:t>
                  </w:r>
                  <w:r>
                    <w:rPr>
                      <w:rFonts w:hint="eastAsia" w:ascii="宋体"/>
                    </w:rPr>
                    <w:t>页</w:t>
                  </w:r>
                </w:p>
              </w:txbxContent>
            </v:textbox>
          </v:shape>
        </w:pict>
      </w:r>
      <w:r>
        <w:rPr>
          <w:sz w:val="22"/>
          <w:szCs w:val="22"/>
        </w:rPr>
        <w:pict>
          <v:shape id="_x0000_s4736" o:spid="_x0000_s4736" o:spt="202" type="#_x0000_t202" style="position:absolute;left:0pt;margin-left:28.9pt;margin-top:114pt;height:19.3pt;width:160.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40"/>
                    <w:ind w:left="972"/>
                    <w:rPr>
                      <w:rFonts w:ascii="宋体"/>
                      <w:b/>
                      <w:sz w:val="25"/>
                    </w:rPr>
                  </w:pPr>
                  <w:r>
                    <w:rPr>
                      <w:rFonts w:hint="eastAsia" w:ascii="宋体"/>
                      <w:b/>
                      <w:sz w:val="25"/>
                    </w:rPr>
                    <w:t>有机类分析</w:t>
                  </w:r>
                </w:p>
              </w:txbxContent>
            </v:textbox>
          </v:shape>
        </w:pict>
      </w:r>
      <w:r>
        <w:rPr>
          <w:sz w:val="22"/>
          <w:szCs w:val="22"/>
        </w:rPr>
        <w:pict>
          <v:shape id="_x0000_s4737" o:spid="_x0000_s4737" o:spt="202" type="#_x0000_t202" style="position:absolute;left:0pt;margin-left:188.95pt;margin-top:114pt;height:19.3pt;width:79.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79"/>
                    <w:ind w:left="560"/>
                    <w:rPr>
                      <w:rFonts w:ascii="宋体"/>
                    </w:rPr>
                  </w:pPr>
                  <w:r>
                    <w:rPr>
                      <w:rFonts w:hint="eastAsia" w:ascii="宋体"/>
                    </w:rPr>
                    <w:t>质控样编号:</w:t>
                  </w:r>
                </w:p>
              </w:txbxContent>
            </v:textbox>
          </v:shape>
        </w:pict>
      </w:r>
      <w:r>
        <w:rPr>
          <w:sz w:val="22"/>
          <w:szCs w:val="22"/>
        </w:rPr>
        <w:pict>
          <v:shape id="_x0000_s4738" o:spid="_x0000_s4738" o:spt="202" type="#_x0000_t202" style="position:absolute;left:0pt;margin-left:268.3pt;margin-top:114pt;height:19.3pt;width:151.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76"/>
                    <w:ind w:left="34"/>
                  </w:pPr>
                  <w:r>
                    <w:t>QC-VOC-19610-A</w:t>
                  </w:r>
                </w:p>
              </w:txbxContent>
            </v:textbox>
          </v:shape>
        </w:pict>
      </w:r>
      <w:r>
        <w:rPr>
          <w:sz w:val="22"/>
          <w:szCs w:val="22"/>
        </w:rPr>
        <w:pict>
          <v:shape id="_x0000_s4739" o:spid="_x0000_s4739" o:spt="202" type="#_x0000_t202" style="position:absolute;left:0pt;margin-left:419.65pt;margin-top:114pt;height:19.3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4"/>
                    <w:ind w:left="78"/>
                  </w:pPr>
                  <w:r>
                    <w:rPr>
                      <w:rFonts w:hint="eastAsia" w:ascii="宋体"/>
                    </w:rPr>
                    <w:t>前处理日期</w:t>
                  </w:r>
                  <w:r>
                    <w:t>:</w:t>
                  </w:r>
                </w:p>
              </w:txbxContent>
            </v:textbox>
          </v:shape>
        </w:pict>
      </w:r>
      <w:r>
        <w:rPr>
          <w:sz w:val="22"/>
          <w:szCs w:val="22"/>
        </w:rPr>
        <w:pict>
          <v:shape id="_x0000_s4740" o:spid="_x0000_s4740" o:spt="202" type="#_x0000_t202" style="position:absolute;left:0pt;margin-left:472.85pt;margin-top:114pt;height:19.3pt;width:92.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76"/>
                    <w:ind w:left="481"/>
                  </w:pPr>
                  <w:r>
                    <w:t>2019/10/21</w:t>
                  </w:r>
                </w:p>
              </w:txbxContent>
            </v:textbox>
          </v:shape>
        </w:pict>
      </w:r>
      <w:r>
        <w:rPr>
          <w:sz w:val="22"/>
          <w:szCs w:val="22"/>
        </w:rPr>
        <w:pict>
          <v:shape id="_x0000_s4741" o:spid="_x0000_s4741" o:spt="202" type="#_x0000_t202" style="position:absolute;left:0pt;margin-left:28.9pt;margin-top:133.25pt;height:13.35pt;width:160.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1060"/>
                    <w:rPr>
                      <w:rFonts w:ascii="宋体"/>
                    </w:rPr>
                  </w:pPr>
                  <w:r>
                    <w:rPr>
                      <w:rFonts w:hint="eastAsia" w:ascii="宋体"/>
                    </w:rPr>
                    <w:t>质量控制报告</w:t>
                  </w:r>
                </w:p>
              </w:txbxContent>
            </v:textbox>
          </v:shape>
        </w:pict>
      </w:r>
      <w:r>
        <w:rPr>
          <w:sz w:val="22"/>
          <w:szCs w:val="22"/>
        </w:rPr>
        <w:pict>
          <v:shape id="_x0000_s4742" o:spid="_x0000_s4742" o:spt="202" type="#_x0000_t202" style="position:absolute;left:0pt;margin-left:188.95pt;margin-top:133.25pt;height:13.35pt;width:79.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3"/>
                    <w:ind w:left="781"/>
                  </w:pPr>
                  <w:r>
                    <w:rPr>
                      <w:rFonts w:hint="eastAsia" w:ascii="宋体"/>
                    </w:rPr>
                    <w:t>样品批号</w:t>
                  </w:r>
                  <w:r>
                    <w:t>:</w:t>
                  </w:r>
                </w:p>
              </w:txbxContent>
            </v:textbox>
          </v:shape>
        </w:pict>
      </w:r>
      <w:r>
        <w:rPr>
          <w:sz w:val="22"/>
          <w:szCs w:val="22"/>
        </w:rPr>
        <w:pict>
          <v:shape id="_x0000_s4743" o:spid="_x0000_s4743" o:spt="202" type="#_x0000_t202" style="position:absolute;left:0pt;margin-left:268.3pt;margin-top:133.25pt;height:13.35pt;width:151.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7"/>
                    <w:ind w:left="34"/>
                  </w:pPr>
                  <w:r>
                    <w:t>1910066</w:t>
                  </w:r>
                </w:p>
              </w:txbxContent>
            </v:textbox>
          </v:shape>
        </w:pict>
      </w:r>
      <w:r>
        <w:rPr>
          <w:sz w:val="22"/>
          <w:szCs w:val="22"/>
        </w:rPr>
        <w:pict>
          <v:shape id="_x0000_s4744" o:spid="_x0000_s4744" o:spt="202" type="#_x0000_t202" style="position:absolute;left:0pt;margin-left:419.65pt;margin-top:133.25pt;height:13.3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2"/>
                    <w:ind w:left="258"/>
                  </w:pPr>
                  <w:r>
                    <w:rPr>
                      <w:rFonts w:hint="eastAsia" w:ascii="宋体"/>
                    </w:rPr>
                    <w:t>分析日期</w:t>
                  </w:r>
                  <w:r>
                    <w:t>:</w:t>
                  </w:r>
                </w:p>
              </w:txbxContent>
            </v:textbox>
          </v:shape>
        </w:pict>
      </w:r>
      <w:r>
        <w:rPr>
          <w:sz w:val="22"/>
          <w:szCs w:val="22"/>
        </w:rPr>
        <w:pict>
          <v:shape id="_x0000_s4745" o:spid="_x0000_s4745" o:spt="202" type="#_x0000_t202" style="position:absolute;left:0pt;margin-left:472.85pt;margin-top:133.25pt;height:13.35pt;width:92.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7"/>
                    <w:ind w:left="481"/>
                  </w:pPr>
                  <w:r>
                    <w:t>2019/10/21</w:t>
                  </w:r>
                </w:p>
              </w:txbxContent>
            </v:textbox>
          </v:shape>
        </w:pict>
      </w:r>
      <w:r>
        <w:rPr>
          <w:sz w:val="22"/>
          <w:szCs w:val="22"/>
        </w:rPr>
        <w:pict>
          <v:shape id="_x0000_s4746" o:spid="_x0000_s4746" o:spt="202" type="#_x0000_t202" style="position:absolute;left:0pt;margin-left:28.9pt;margin-top:146.6pt;height:13.35pt;width:160.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left="1068"/>
                    <w:rPr>
                      <w:rFonts w:ascii="宋体"/>
                    </w:rPr>
                  </w:pPr>
                  <w:r>
                    <w:rPr>
                      <w:rFonts w:hint="eastAsia" w:ascii="宋体"/>
                    </w:rPr>
                    <w:t>实验室控制样</w:t>
                  </w:r>
                </w:p>
              </w:txbxContent>
            </v:textbox>
          </v:shape>
        </w:pict>
      </w:r>
      <w:r>
        <w:rPr>
          <w:sz w:val="22"/>
          <w:szCs w:val="22"/>
        </w:rPr>
        <w:pict>
          <v:shape id="_x0000_s4747" o:spid="_x0000_s4747" o:spt="202" type="#_x0000_t202" style="position:absolute;left:0pt;margin-left:188.95pt;margin-top:146.6pt;height:13.35pt;width:79.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3"/>
                    <w:ind w:right="33"/>
                    <w:jc w:val="right"/>
                  </w:pPr>
                  <w:r>
                    <w:rPr>
                      <w:rFonts w:hint="eastAsia" w:ascii="宋体"/>
                    </w:rPr>
                    <w:t xml:space="preserve">基质 </w:t>
                  </w:r>
                  <w:r>
                    <w:t>:</w:t>
                  </w:r>
                </w:p>
              </w:txbxContent>
            </v:textbox>
          </v:shape>
        </w:pict>
      </w:r>
      <w:r>
        <w:rPr>
          <w:sz w:val="22"/>
          <w:szCs w:val="22"/>
        </w:rPr>
        <w:pict>
          <v:shape id="_x0000_s4748" o:spid="_x0000_s4748" o:spt="202" type="#_x0000_t202" style="position:absolute;left:0pt;margin-left:268.3pt;margin-top:146.6pt;height:13.35pt;width:297.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6"/>
                    <w:ind w:left="34"/>
                    <w:rPr>
                      <w:rFonts w:ascii="宋体"/>
                    </w:rPr>
                  </w:pPr>
                  <w:r>
                    <w:rPr>
                      <w:rFonts w:hint="eastAsia" w:ascii="宋体"/>
                    </w:rPr>
                    <w:t>土样</w:t>
                  </w:r>
                </w:p>
              </w:txbxContent>
            </v:textbox>
          </v:shape>
        </w:pict>
      </w:r>
      <w:r>
        <w:rPr>
          <w:sz w:val="22"/>
          <w:szCs w:val="22"/>
        </w:rPr>
        <w:pict>
          <v:shape id="_x0000_s4749" o:spid="_x0000_s4749" o:spt="202" type="#_x0000_t202" style="position:absolute;left:0pt;margin-left:28.9pt;margin-top:159.9pt;height:40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
                    <w:rPr>
                      <w:sz w:val="24"/>
                    </w:rPr>
                  </w:pPr>
                </w:p>
                <w:p>
                  <w:pPr>
                    <w:pStyle w:val="8"/>
                    <w:ind w:left="523"/>
                    <w:rPr>
                      <w:rFonts w:ascii="宋体"/>
                    </w:rPr>
                  </w:pPr>
                  <w:r>
                    <w:rPr>
                      <w:rFonts w:hint="eastAsia" w:ascii="宋体"/>
                    </w:rPr>
                    <w:t>分析指标</w:t>
                  </w:r>
                </w:p>
                <w:p>
                  <w:pPr>
                    <w:pStyle w:val="8"/>
                    <w:rPr>
                      <w:sz w:val="17"/>
                    </w:rPr>
                  </w:pPr>
                </w:p>
              </w:txbxContent>
            </v:textbox>
          </v:shape>
        </w:pict>
      </w:r>
      <w:r>
        <w:rPr>
          <w:sz w:val="22"/>
          <w:szCs w:val="22"/>
        </w:rPr>
        <w:pict>
          <v:shape id="_x0000_s4750" o:spid="_x0000_s4750" o:spt="202" type="#_x0000_t202" style="position:absolute;left:0pt;margin-left:116.35pt;margin-top:159.9pt;height:40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
                    <w:rPr>
                      <w:sz w:val="24"/>
                    </w:rPr>
                  </w:pPr>
                </w:p>
                <w:p>
                  <w:pPr>
                    <w:pStyle w:val="8"/>
                    <w:ind w:left="533" w:right="519"/>
                    <w:jc w:val="center"/>
                    <w:rPr>
                      <w:rFonts w:ascii="宋体"/>
                    </w:rPr>
                  </w:pPr>
                  <w:r>
                    <w:rPr>
                      <w:rFonts w:hint="eastAsia" w:ascii="宋体"/>
                    </w:rPr>
                    <w:t>方法</w:t>
                  </w:r>
                </w:p>
                <w:p>
                  <w:pPr>
                    <w:pStyle w:val="8"/>
                    <w:rPr>
                      <w:sz w:val="17"/>
                    </w:rPr>
                  </w:pPr>
                </w:p>
              </w:txbxContent>
            </v:textbox>
          </v:shape>
        </w:pict>
      </w:r>
      <w:r>
        <w:rPr>
          <w:sz w:val="22"/>
          <w:szCs w:val="22"/>
        </w:rPr>
        <w:pict>
          <v:shape id="_x0000_s4751" o:spid="_x0000_s4751" o:spt="202" type="#_x0000_t202" style="position:absolute;left:0pt;margin-left:188.95pt;margin-top:159.9pt;height:40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0"/>
                    <w:rPr>
                      <w:sz w:val="24"/>
                    </w:rPr>
                  </w:pPr>
                </w:p>
                <w:p>
                  <w:pPr>
                    <w:pStyle w:val="8"/>
                    <w:spacing w:before="1"/>
                    <w:ind w:left="87"/>
                    <w:rPr>
                      <w:rFonts w:ascii="宋体"/>
                    </w:rPr>
                  </w:pPr>
                  <w:r>
                    <w:rPr>
                      <w:rFonts w:hint="eastAsia" w:ascii="宋体"/>
                    </w:rPr>
                    <w:t>检出限</w:t>
                  </w:r>
                </w:p>
                <w:p>
                  <w:pPr>
                    <w:pStyle w:val="8"/>
                    <w:rPr>
                      <w:sz w:val="17"/>
                    </w:rPr>
                  </w:pPr>
                </w:p>
              </w:txbxContent>
            </v:textbox>
          </v:shape>
        </w:pict>
      </w:r>
      <w:r>
        <w:rPr>
          <w:sz w:val="22"/>
          <w:szCs w:val="22"/>
        </w:rPr>
        <w:pict>
          <v:shape id="_x0000_s4752" o:spid="_x0000_s4752" o:spt="202" type="#_x0000_t202" style="position:absolute;left:0pt;margin-left:224.65pt;margin-top:159.9pt;height:40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
                    <w:rPr>
                      <w:sz w:val="24"/>
                    </w:rPr>
                  </w:pPr>
                </w:p>
                <w:p>
                  <w:pPr>
                    <w:pStyle w:val="8"/>
                    <w:ind w:left="265"/>
                    <w:rPr>
                      <w:rFonts w:ascii="宋体"/>
                    </w:rPr>
                  </w:pPr>
                  <w:r>
                    <w:rPr>
                      <w:rFonts w:hint="eastAsia" w:ascii="宋体"/>
                    </w:rPr>
                    <w:t>单位</w:t>
                  </w:r>
                </w:p>
                <w:p>
                  <w:pPr>
                    <w:pStyle w:val="8"/>
                    <w:rPr>
                      <w:sz w:val="17"/>
                    </w:rPr>
                  </w:pPr>
                </w:p>
              </w:txbxContent>
            </v:textbox>
          </v:shape>
        </w:pict>
      </w:r>
      <w:r>
        <w:rPr>
          <w:sz w:val="22"/>
          <w:szCs w:val="22"/>
        </w:rPr>
        <w:pict>
          <v:shape id="_x0000_s4753" o:spid="_x0000_s4753" o:spt="202" type="#_x0000_t202" style="position:absolute;left:0pt;margin-left:268.3pt;margin-top:159.9pt;height:40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
                    <w:rPr>
                      <w:sz w:val="15"/>
                    </w:rPr>
                  </w:pPr>
                </w:p>
                <w:p>
                  <w:pPr>
                    <w:pStyle w:val="8"/>
                    <w:spacing w:line="235" w:lineRule="auto"/>
                    <w:ind w:left="270" w:right="89" w:hanging="180"/>
                    <w:rPr>
                      <w:rFonts w:ascii="宋体"/>
                    </w:rPr>
                  </w:pPr>
                  <w:r>
                    <w:rPr>
                      <w:rFonts w:hint="eastAsia" w:ascii="宋体"/>
                    </w:rPr>
                    <w:t>空白样品浓度</w:t>
                  </w:r>
                </w:p>
              </w:txbxContent>
            </v:textbox>
          </v:shape>
        </w:pict>
      </w:r>
      <w:r>
        <w:rPr>
          <w:sz w:val="22"/>
          <w:szCs w:val="22"/>
        </w:rPr>
        <w:pict>
          <v:shape id="_x0000_s4754" o:spid="_x0000_s4754" o:spt="202" type="#_x0000_t202" style="position:absolute;left:0pt;margin-left:313.3pt;margin-top:159.9pt;height:13.35pt;width:252.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left="1700" w:right="1685"/>
                    <w:jc w:val="center"/>
                    <w:rPr>
                      <w:rFonts w:ascii="宋体"/>
                    </w:rPr>
                  </w:pPr>
                  <w:r>
                    <w:rPr>
                      <w:rFonts w:hint="eastAsia" w:ascii="宋体"/>
                    </w:rPr>
                    <w:t>空白加标质控样结果</w:t>
                  </w:r>
                </w:p>
              </w:txbxContent>
            </v:textbox>
          </v:shape>
        </w:pict>
      </w:r>
      <w:r>
        <w:rPr>
          <w:sz w:val="22"/>
          <w:szCs w:val="22"/>
        </w:rPr>
        <w:pict>
          <v:shape id="_x0000_s4755" o:spid="_x0000_s4755" o:spt="202" type="#_x0000_t202" style="position:absolute;left:0pt;margin-left:313.3pt;margin-top:173.25pt;height:26.6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47"/>
                    <w:ind w:left="99"/>
                  </w:pPr>
                  <w:r>
                    <w:rPr>
                      <w:rFonts w:hint="eastAsia" w:ascii="宋体" w:hAnsi="宋体"/>
                    </w:rPr>
                    <w:t>加标量</w:t>
                  </w:r>
                  <w:r>
                    <w:t>(μg)</w:t>
                  </w:r>
                </w:p>
              </w:txbxContent>
            </v:textbox>
          </v:shape>
        </w:pict>
      </w:r>
      <w:r>
        <w:rPr>
          <w:sz w:val="22"/>
          <w:szCs w:val="22"/>
        </w:rPr>
        <w:pict>
          <v:shape id="_x0000_s4756" o:spid="_x0000_s4756" o:spt="202" type="#_x0000_t202" style="position:absolute;left:0pt;margin-left:366.5pt;margin-top:173.25pt;height:26.6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8" w:line="235" w:lineRule="auto"/>
                    <w:ind w:left="190" w:right="186" w:firstLine="72"/>
                  </w:pPr>
                  <w:r>
                    <w:rPr>
                      <w:rFonts w:hint="eastAsia" w:ascii="宋体" w:hAnsi="宋体"/>
                    </w:rPr>
                    <w:t>质控样结果</w:t>
                  </w:r>
                  <w:r>
                    <w:t>(μg)</w:t>
                  </w:r>
                </w:p>
              </w:txbxContent>
            </v:textbox>
          </v:shape>
        </w:pict>
      </w:r>
      <w:r>
        <w:rPr>
          <w:sz w:val="22"/>
          <w:szCs w:val="22"/>
        </w:rPr>
        <w:pict>
          <v:shape id="_x0000_s4757" o:spid="_x0000_s4757" o:spt="202" type="#_x0000_t202" style="position:absolute;left:0pt;margin-left:419.65pt;margin-top:173.25pt;height:26.6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47"/>
                    <w:ind w:left="164"/>
                  </w:pPr>
                  <w:r>
                    <w:rPr>
                      <w:rFonts w:hint="eastAsia" w:ascii="宋体"/>
                    </w:rPr>
                    <w:t xml:space="preserve">回收率 </w:t>
                  </w:r>
                  <w:r>
                    <w:t>%</w:t>
                  </w:r>
                </w:p>
              </w:txbxContent>
            </v:textbox>
          </v:shape>
        </w:pict>
      </w:r>
      <w:r>
        <w:rPr>
          <w:sz w:val="22"/>
          <w:szCs w:val="22"/>
        </w:rPr>
        <w:pict>
          <v:shape id="_x0000_s4758" o:spid="_x0000_s4758" o:spt="202" type="#_x0000_t202" style="position:absolute;left:0pt;margin-left:472.85pt;margin-top:173.25pt;height:13.35pt;width:92.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567"/>
                    <w:rPr>
                      <w:rFonts w:ascii="宋体"/>
                    </w:rPr>
                  </w:pPr>
                  <w:r>
                    <w:rPr>
                      <w:rFonts w:hint="eastAsia" w:ascii="宋体"/>
                    </w:rPr>
                    <w:t>控制范围</w:t>
                  </w:r>
                </w:p>
              </w:txbxContent>
            </v:textbox>
          </v:shape>
        </w:pict>
      </w:r>
      <w:r>
        <w:rPr>
          <w:sz w:val="22"/>
          <w:szCs w:val="22"/>
        </w:rPr>
        <w:pict>
          <v:shape id="_x0000_s4759" o:spid="_x0000_s4759" o:spt="202" type="#_x0000_t202" style="position:absolute;left:0pt;margin-left:472.85pt;margin-top:186.55pt;height:13.3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7"/>
                    <w:ind w:left="16"/>
                    <w:jc w:val="center"/>
                    <w:rPr>
                      <w:rFonts w:ascii="宋体"/>
                    </w:rPr>
                  </w:pPr>
                  <w:r>
                    <w:rPr>
                      <w:rFonts w:hint="eastAsia" w:ascii="宋体"/>
                    </w:rPr>
                    <w:t>低</w:t>
                  </w:r>
                </w:p>
              </w:txbxContent>
            </v:textbox>
          </v:shape>
        </w:pict>
      </w:r>
      <w:r>
        <w:rPr>
          <w:sz w:val="22"/>
          <w:szCs w:val="22"/>
        </w:rPr>
        <w:pict>
          <v:shape id="_x0000_s4760" o:spid="_x0000_s4760" o:spt="202" type="#_x0000_t202" style="position:absolute;left:0pt;margin-left:517.85pt;margin-top:186.55pt;height:13.3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1"/>
                    <w:jc w:val="center"/>
                    <w:rPr>
                      <w:rFonts w:ascii="宋体"/>
                    </w:rPr>
                  </w:pPr>
                  <w:r>
                    <w:rPr>
                      <w:rFonts w:hint="eastAsia" w:ascii="宋体"/>
                    </w:rPr>
                    <w:t>高</w:t>
                  </w:r>
                </w:p>
              </w:txbxContent>
            </v:textbox>
          </v:shape>
        </w:pict>
      </w:r>
      <w:r>
        <w:rPr>
          <w:sz w:val="22"/>
          <w:szCs w:val="22"/>
        </w:rPr>
        <w:pict>
          <v:shape id="_x0000_s4761" o:spid="_x0000_s4761" o:spt="202" type="#_x0000_t202" style="position:absolute;left:0pt;margin-left:28.9pt;margin-top:199.9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456"/>
                    <w:rPr>
                      <w:rFonts w:ascii="宋体"/>
                    </w:rPr>
                  </w:pPr>
                  <w:r>
                    <w:t>1,2-</w:t>
                  </w:r>
                  <w:r>
                    <w:rPr>
                      <w:rFonts w:hint="eastAsia" w:ascii="宋体"/>
                    </w:rPr>
                    <w:t>二氯苯</w:t>
                  </w:r>
                </w:p>
              </w:txbxContent>
            </v:textbox>
          </v:shape>
        </w:pict>
      </w:r>
      <w:r>
        <w:rPr>
          <w:sz w:val="22"/>
          <w:szCs w:val="22"/>
        </w:rPr>
        <w:pict>
          <v:shape id="_x0000_s4762" o:spid="_x0000_s4762" o:spt="202" type="#_x0000_t202" style="position:absolute;left:0pt;margin-left:116.35pt;margin-top:199.9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763" o:spid="_x0000_s4763" o:spt="202" type="#_x0000_t202" style="position:absolute;left:0pt;margin-left:188.95pt;margin-top:199.9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1.5</w:t>
                  </w:r>
                </w:p>
              </w:txbxContent>
            </v:textbox>
          </v:shape>
        </w:pict>
      </w:r>
      <w:r>
        <w:rPr>
          <w:sz w:val="22"/>
          <w:szCs w:val="22"/>
        </w:rPr>
        <w:pict>
          <v:shape id="_x0000_s4764" o:spid="_x0000_s4764" o:spt="202" type="#_x0000_t202" style="position:absolute;left:0pt;margin-left:224.65pt;margin-top:199.9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765" o:spid="_x0000_s4765" o:spt="202" type="#_x0000_t202" style="position:absolute;left:0pt;margin-left:268.3pt;margin-top:199.9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&lt;1.5</w:t>
                  </w:r>
                </w:p>
              </w:txbxContent>
            </v:textbox>
          </v:shape>
        </w:pict>
      </w:r>
      <w:r>
        <w:rPr>
          <w:sz w:val="22"/>
          <w:szCs w:val="22"/>
        </w:rPr>
        <w:pict>
          <v:shape id="_x0000_s4766" o:spid="_x0000_s4766" o:spt="202" type="#_x0000_t202" style="position:absolute;left:0pt;margin-left:313.3pt;margin-top:199.9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767" o:spid="_x0000_s4767" o:spt="202" type="#_x0000_t202" style="position:absolute;left:0pt;margin-left:366.5pt;margin-top:199.9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0.135</w:t>
                  </w:r>
                </w:p>
              </w:txbxContent>
            </v:textbox>
          </v:shape>
        </w:pict>
      </w:r>
      <w:r>
        <w:rPr>
          <w:sz w:val="22"/>
          <w:szCs w:val="22"/>
        </w:rPr>
        <w:pict>
          <v:shape id="_x0000_s4768" o:spid="_x0000_s4768" o:spt="202" type="#_x0000_t202" style="position:absolute;left:0pt;margin-left:419.65pt;margin-top:199.9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108</w:t>
                  </w:r>
                </w:p>
              </w:txbxContent>
            </v:textbox>
          </v:shape>
        </w:pict>
      </w:r>
      <w:r>
        <w:rPr>
          <w:sz w:val="22"/>
          <w:szCs w:val="22"/>
        </w:rPr>
        <w:pict>
          <v:shape id="_x0000_s4769" o:spid="_x0000_s4769" o:spt="202" type="#_x0000_t202" style="position:absolute;left:0pt;margin-left:472.85pt;margin-top:199.9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770" o:spid="_x0000_s4770" o:spt="202" type="#_x0000_t202" style="position:absolute;left:0pt;margin-left:517.85pt;margin-top:199.9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r>
        <w:rPr>
          <w:sz w:val="22"/>
          <w:szCs w:val="22"/>
        </w:rPr>
        <w:pict>
          <v:shape id="_x0000_s4771" o:spid="_x0000_s4771" o:spt="202" type="#_x0000_t202" style="position:absolute;left:0pt;margin-left:28.9pt;margin-top:213.8pt;height:13.95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33"/>
                    <w:rPr>
                      <w:rFonts w:ascii="宋体"/>
                      <w:b/>
                      <w:sz w:val="18"/>
                    </w:rPr>
                  </w:pPr>
                  <w:r>
                    <w:rPr>
                      <w:rFonts w:hint="eastAsia" w:ascii="宋体"/>
                      <w:b/>
                      <w:sz w:val="18"/>
                    </w:rPr>
                    <w:t>三卤甲烷</w:t>
                  </w:r>
                </w:p>
              </w:txbxContent>
            </v:textbox>
          </v:shape>
        </w:pict>
      </w:r>
      <w:r>
        <w:rPr>
          <w:sz w:val="22"/>
          <w:szCs w:val="22"/>
        </w:rPr>
        <w:pict>
          <v:shape id="_x0000_s4772" o:spid="_x0000_s4772" o:spt="202" type="#_x0000_t202" style="position:absolute;left:0pt;margin-left:116.35pt;margin-top:213.8pt;height:13.95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773" o:spid="_x0000_s4773" o:spt="202" type="#_x0000_t202" style="position:absolute;left:0pt;margin-left:188.95pt;margin-top:213.8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774" o:spid="_x0000_s4774" o:spt="202" type="#_x0000_t202" style="position:absolute;left:0pt;margin-left:224.65pt;margin-top:213.8pt;height:13.95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775" o:spid="_x0000_s4775" o:spt="202" type="#_x0000_t202" style="position:absolute;left:0pt;margin-left:268.3pt;margin-top:213.8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776" o:spid="_x0000_s4776" o:spt="202" type="#_x0000_t202" style="position:absolute;left:0pt;margin-left:313.3pt;margin-top:213.8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777" o:spid="_x0000_s4777" o:spt="202" type="#_x0000_t202" style="position:absolute;left:0pt;margin-left:366.5pt;margin-top:213.8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778" o:spid="_x0000_s4778" o:spt="202" type="#_x0000_t202" style="position:absolute;left:0pt;margin-left:419.65pt;margin-top:213.8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779" o:spid="_x0000_s4779" o:spt="202" type="#_x0000_t202" style="position:absolute;left:0pt;margin-left:472.85pt;margin-top:213.8pt;height:13.95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780" o:spid="_x0000_s4780" o:spt="202" type="#_x0000_t202" style="position:absolute;left:0pt;margin-left:517.85pt;margin-top:213.8pt;height:13.95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781" o:spid="_x0000_s4781" o:spt="202" type="#_x0000_t202" style="position:absolute;left:0pt;margin-left:28.9pt;margin-top:227.7pt;height:13.9pt;width:87.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4"/>
                    <w:ind w:left="592" w:right="575"/>
                    <w:jc w:val="center"/>
                    <w:rPr>
                      <w:rFonts w:ascii="宋体"/>
                    </w:rPr>
                  </w:pPr>
                  <w:r>
                    <w:rPr>
                      <w:rFonts w:hint="eastAsia" w:ascii="宋体"/>
                    </w:rPr>
                    <w:t>氯仿</w:t>
                  </w:r>
                </w:p>
              </w:txbxContent>
            </v:textbox>
          </v:shape>
        </w:pict>
      </w:r>
      <w:r>
        <w:rPr>
          <w:sz w:val="22"/>
          <w:szCs w:val="22"/>
        </w:rPr>
        <w:pict>
          <v:shape id="_x0000_s4782" o:spid="_x0000_s4782" o:spt="202" type="#_x0000_t202" style="position:absolute;left:0pt;margin-left:116.35pt;margin-top:227.7pt;height:13.9pt;width:72.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HJ 605-2011</w:t>
                  </w:r>
                </w:p>
              </w:txbxContent>
            </v:textbox>
          </v:shape>
        </w:pict>
      </w:r>
      <w:r>
        <w:rPr>
          <w:sz w:val="22"/>
          <w:szCs w:val="22"/>
        </w:rPr>
        <w:pict>
          <v:shape id="_x0000_s4783" o:spid="_x0000_s4783" o:spt="202" type="#_x0000_t202" style="position:absolute;left:0pt;margin-left:188.95pt;margin-top:227.7pt;height:13.9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38"/>
                  </w:pPr>
                  <w:r>
                    <w:t>1.1</w:t>
                  </w:r>
                </w:p>
              </w:txbxContent>
            </v:textbox>
          </v:shape>
        </w:pict>
      </w:r>
      <w:r>
        <w:rPr>
          <w:sz w:val="22"/>
          <w:szCs w:val="22"/>
        </w:rPr>
        <w:pict>
          <v:shape id="_x0000_s4784" o:spid="_x0000_s4784" o:spt="202" type="#_x0000_t202" style="position:absolute;left:0pt;margin-left:224.65pt;margin-top:227.7pt;height:13.9pt;width:43.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1"/>
                  </w:pPr>
                  <w:r>
                    <w:t>μg/kg</w:t>
                  </w:r>
                </w:p>
              </w:txbxContent>
            </v:textbox>
          </v:shape>
        </w:pict>
      </w:r>
      <w:r>
        <w:rPr>
          <w:sz w:val="22"/>
          <w:szCs w:val="22"/>
        </w:rPr>
        <w:pict>
          <v:shape id="_x0000_s4785" o:spid="_x0000_s4785" o:spt="202" type="#_x0000_t202" style="position:absolute;left:0pt;margin-left:268.3pt;margin-top:227.7pt;height:13.9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9"/>
                  </w:pPr>
                  <w:r>
                    <w:t>&lt;1.1</w:t>
                  </w:r>
                </w:p>
              </w:txbxContent>
            </v:textbox>
          </v:shape>
        </w:pict>
      </w:r>
      <w:r>
        <w:rPr>
          <w:sz w:val="22"/>
          <w:szCs w:val="22"/>
        </w:rPr>
        <w:pict>
          <v:shape id="_x0000_s4786" o:spid="_x0000_s4786" o:spt="202" type="#_x0000_t202" style="position:absolute;left:0pt;margin-left:313.3pt;margin-top:227.7pt;height:13.9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787" o:spid="_x0000_s4787" o:spt="202" type="#_x0000_t202" style="position:absolute;left:0pt;margin-left:366.5pt;margin-top:227.7pt;height:13.9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3"/>
                  </w:pPr>
                  <w:r>
                    <w:t>0.109</w:t>
                  </w:r>
                </w:p>
              </w:txbxContent>
            </v:textbox>
          </v:shape>
        </w:pict>
      </w:r>
      <w:r>
        <w:rPr>
          <w:sz w:val="22"/>
          <w:szCs w:val="22"/>
        </w:rPr>
        <w:pict>
          <v:shape id="_x0000_s4788" o:spid="_x0000_s4788" o:spt="202" type="#_x0000_t202" style="position:absolute;left:0pt;margin-left:419.65pt;margin-top:227.7pt;height:13.9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8" w:right="355"/>
                    <w:jc w:val="center"/>
                  </w:pPr>
                  <w:r>
                    <w:t>87</w:t>
                  </w:r>
                </w:p>
              </w:txbxContent>
            </v:textbox>
          </v:shape>
        </w:pict>
      </w:r>
      <w:r>
        <w:rPr>
          <w:sz w:val="22"/>
          <w:szCs w:val="22"/>
        </w:rPr>
        <w:pict>
          <v:shape id="_x0000_s4789" o:spid="_x0000_s4789" o:spt="202" type="#_x0000_t202" style="position:absolute;left:0pt;margin-left:472.85pt;margin-top:227.7pt;height:13.9pt;width: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4" w:right="300"/>
                    <w:jc w:val="center"/>
                  </w:pPr>
                  <w:r>
                    <w:t>70</w:t>
                  </w:r>
                </w:p>
              </w:txbxContent>
            </v:textbox>
          </v:shape>
        </w:pict>
      </w:r>
      <w:r>
        <w:rPr>
          <w:sz w:val="22"/>
          <w:szCs w:val="22"/>
        </w:rPr>
        <w:pict>
          <v:shape id="_x0000_s4790" o:spid="_x0000_s4790" o:spt="202" type="#_x0000_t202" style="position:absolute;left:0pt;margin-left:517.85pt;margin-top:227.7pt;height:13.9pt;width:47.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4"/>
                  </w:pPr>
                  <w:r>
                    <w:t>130</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587" o:spid="_x0000_s6587" o:spt="75" type="#_x0000_t75" style="position:absolute;left:0pt;margin-left:53.9pt;margin-top:28.3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4791" o:spid="_x0000_s4791" o:spt="203" style="position:absolute;left:0pt;margin-left:30.25pt;margin-top:113.5pt;height:270.8pt;width:534pt;mso-position-horizontal-relative:page;mso-position-vertical-relative:page;z-index:-2048;mso-width-relative:page;mso-height-relative:page;" coordorigin="605,2270" coordsize="10680,5416">
            <o:lock v:ext="edit"/>
            <v:line id="_x0000_s4792" o:spid="_x0000_s4792" o:spt="20" style="position:absolute;left:8290;top:2290;height:894;width:0;" coordsize="21600,21600">
              <v:path arrowok="t"/>
              <v:fill focussize="0,0"/>
              <v:stroke weight="0.14pt"/>
              <v:imagedata o:title=""/>
              <o:lock v:ext="edit"/>
            </v:line>
            <v:line id="_x0000_s4793" o:spid="_x0000_s4793" o:spt="20" style="position:absolute;left:8290;top:2290;height:895;width:0;" coordsize="21600,21600">
              <v:path arrowok="t"/>
              <v:fill focussize="0,0"/>
              <v:stroke weight="0.12pt"/>
              <v:imagedata o:title=""/>
              <o:lock v:ext="edit"/>
            </v:line>
            <v:line id="_x0000_s4794" o:spid="_x0000_s4794" o:spt="20" style="position:absolute;left:9742;top:2290;height:894;width:0;" coordsize="21600,21600">
              <v:path arrowok="t"/>
              <v:fill focussize="0,0"/>
              <v:stroke weight="0.14pt"/>
              <v:imagedata o:title=""/>
              <o:lock v:ext="edit"/>
            </v:line>
            <v:line id="_x0000_s4795" o:spid="_x0000_s4795" o:spt="20" style="position:absolute;left:9742;top:2290;height:895;width:0;" coordsize="21600,21600">
              <v:path arrowok="t"/>
              <v:fill focussize="0,0"/>
              <v:stroke weight="0.12pt"/>
              <v:imagedata o:title=""/>
              <o:lock v:ext="edit"/>
            </v:line>
            <v:line id="_x0000_s4796" o:spid="_x0000_s4796" o:spt="20" style="position:absolute;left:3316;top:2290;height:5387;width:0;" coordsize="21600,21600">
              <v:path arrowok="t"/>
              <v:fill focussize="0,0"/>
              <v:stroke weight="0.14pt"/>
              <v:imagedata o:title=""/>
              <o:lock v:ext="edit"/>
            </v:line>
            <v:line id="_x0000_s4797" o:spid="_x0000_s4797" o:spt="20" style="position:absolute;left:3316;top:2290;height:5389;width:0;" coordsize="21600,21600">
              <v:path arrowok="t"/>
              <v:fill focussize="0,0"/>
              <v:stroke weight="0.12pt"/>
              <v:imagedata o:title=""/>
              <o:lock v:ext="edit"/>
            </v:line>
            <v:line id="_x0000_s4798" o:spid="_x0000_s4798" o:spt="20" style="position:absolute;left:4713;top:2290;height:5387;width:0;" coordsize="21600,21600">
              <v:path arrowok="t"/>
              <v:fill focussize="0,0"/>
              <v:stroke weight="0.14pt"/>
              <v:imagedata o:title=""/>
              <o:lock v:ext="edit"/>
            </v:line>
            <v:line id="_x0000_s4799" o:spid="_x0000_s4799" o:spt="20" style="position:absolute;left:4713;top:2290;height:5389;width:0;" coordsize="21600,21600">
              <v:path arrowok="t"/>
              <v:fill focussize="0,0"/>
              <v:stroke weight="0.12pt"/>
              <v:imagedata o:title=""/>
              <o:lock v:ext="edit"/>
            </v:line>
            <v:line id="_x0000_s4800" o:spid="_x0000_s4800" o:spt="20" style="position:absolute;left:11276;top:2290;height:5387;width:0;" coordsize="21600,21600">
              <v:path arrowok="t"/>
              <v:fill focussize="0,0"/>
              <v:stroke weight="0.14pt"/>
              <v:imagedata o:title=""/>
              <o:lock v:ext="edit"/>
            </v:line>
            <v:line id="_x0000_s4801" o:spid="_x0000_s4801" o:spt="20" style="position:absolute;left:11276;top:2290;height:5389;width:0;" coordsize="21600,21600">
              <v:path arrowok="t"/>
              <v:fill focussize="0,0"/>
              <v:stroke weight="0.12pt"/>
              <v:imagedata o:title=""/>
              <o:lock v:ext="edit"/>
            </v:line>
            <v:line id="_x0000_s4802" o:spid="_x0000_s4802" o:spt="20" style="position:absolute;left:624;top:2627;height:0;width:10652;" coordsize="21600,21600">
              <v:path arrowok="t"/>
              <v:fill focussize="0,0"/>
              <v:stroke weight="0.14pt"/>
              <v:imagedata o:title=""/>
              <o:lock v:ext="edit"/>
            </v:line>
            <v:line id="_x0000_s4803" o:spid="_x0000_s4803" o:spt="20" style="position:absolute;left:624;top:2627;height:0;width:10653;" coordsize="21600,21600">
              <v:path arrowok="t"/>
              <v:fill focussize="0,0"/>
              <v:stroke weight="0.12pt"/>
              <v:imagedata o:title=""/>
              <o:lock v:ext="edit"/>
            </v:line>
            <v:line id="_x0000_s4804" o:spid="_x0000_s4804" o:spt="20" style="position:absolute;left:624;top:2905;height:0;width:10652;" coordsize="21600,21600">
              <v:path arrowok="t"/>
              <v:fill focussize="0,0"/>
              <v:stroke weight="0.14pt"/>
              <v:imagedata o:title=""/>
              <o:lock v:ext="edit"/>
            </v:line>
            <v:line id="_x0000_s4805" o:spid="_x0000_s4805" o:spt="20" style="position:absolute;left:624;top:2905;height:0;width:10653;" coordsize="21600,21600">
              <v:path arrowok="t"/>
              <v:fill focussize="0,0"/>
              <v:stroke weight="0.12pt"/>
              <v:imagedata o:title=""/>
              <o:lock v:ext="edit"/>
            </v:line>
            <v:line id="_x0000_s4806" o:spid="_x0000_s4806" o:spt="20" style="position:absolute;left:2094;top:3186;height:4491;width:0;" coordsize="21600,21600">
              <v:path arrowok="t"/>
              <v:fill focussize="0,0"/>
              <v:stroke weight="0.14pt"/>
              <v:imagedata o:title=""/>
              <o:lock v:ext="edit"/>
            </v:line>
            <v:line id="_x0000_s4807" o:spid="_x0000_s4807" o:spt="20" style="position:absolute;left:2094;top:3185;height:4494;width:0;" coordsize="21600,21600">
              <v:path arrowok="t"/>
              <v:fill focussize="0,0"/>
              <v:stroke weight="0.12pt"/>
              <v:imagedata o:title=""/>
              <o:lock v:ext="edit"/>
            </v:line>
            <v:line id="_x0000_s4808" o:spid="_x0000_s4808" o:spt="20" style="position:absolute;left:4000;top:3186;height:4491;width:0;" coordsize="21600,21600">
              <v:path arrowok="t"/>
              <v:fill focussize="0,0"/>
              <v:stroke weight="0.14pt"/>
              <v:imagedata o:title=""/>
              <o:lock v:ext="edit"/>
            </v:line>
            <v:line id="_x0000_s4809" o:spid="_x0000_s4809" o:spt="20" style="position:absolute;left:4000;top:3185;height:4494;width:0;" coordsize="21600,21600">
              <v:path arrowok="t"/>
              <v:fill focussize="0,0"/>
              <v:stroke weight="0.12pt"/>
              <v:imagedata o:title=""/>
              <o:lock v:ext="edit"/>
            </v:line>
            <v:line id="_x0000_s4810" o:spid="_x0000_s4810" o:spt="20" style="position:absolute;left:5426;top:3186;height:4491;width:0;" coordsize="21600,21600">
              <v:path arrowok="t"/>
              <v:fill focussize="0,0"/>
              <v:stroke weight="0.14pt"/>
              <v:imagedata o:title=""/>
              <o:lock v:ext="edit"/>
            </v:line>
            <v:line id="_x0000_s4811" o:spid="_x0000_s4811" o:spt="20" style="position:absolute;left:5426;top:3185;height:4494;width:0;" coordsize="21600,21600">
              <v:path arrowok="t"/>
              <v:fill focussize="0,0"/>
              <v:stroke weight="0.12pt"/>
              <v:imagedata o:title=""/>
              <o:lock v:ext="edit"/>
            </v:line>
            <v:line id="_x0000_s4812" o:spid="_x0000_s4812" o:spt="20" style="position:absolute;left:624;top:3184;height:0;width:10652;" coordsize="21600,21600">
              <v:path arrowok="t"/>
              <v:fill focussize="0,0"/>
              <v:stroke weight="0.14pt"/>
              <v:imagedata o:title=""/>
              <o:lock v:ext="edit"/>
            </v:line>
            <v:line id="_x0000_s4813" o:spid="_x0000_s4813" o:spt="20" style="position:absolute;left:624;top:3184;height:0;width:10653;" coordsize="21600,21600">
              <v:path arrowok="t"/>
              <v:fill focussize="0,0"/>
              <v:stroke weight="0.12pt"/>
              <v:imagedata o:title=""/>
              <o:lock v:ext="edit"/>
            </v:line>
            <v:line id="_x0000_s4814" o:spid="_x0000_s4814" o:spt="20" style="position:absolute;left:6489;top:3465;height:4212;width:0;" coordsize="21600,21600">
              <v:path arrowok="t"/>
              <v:fill focussize="0,0"/>
              <v:stroke weight="0.14pt"/>
              <v:imagedata o:title=""/>
              <o:lock v:ext="edit"/>
            </v:line>
            <v:line id="_x0000_s4815" o:spid="_x0000_s4815" o:spt="20" style="position:absolute;left:6489;top:3464;height:4215;width:0;" coordsize="21600,21600">
              <v:path arrowok="t"/>
              <v:fill focussize="0,0"/>
              <v:stroke weight="0.12pt"/>
              <v:imagedata o:title=""/>
              <o:lock v:ext="edit"/>
            </v:line>
            <v:line id="_x0000_s4816" o:spid="_x0000_s4816" o:spt="20" style="position:absolute;left:7174;top:3465;height:4212;width:0;" coordsize="21600,21600">
              <v:path arrowok="t"/>
              <v:fill focussize="0,0"/>
              <v:stroke weight="0.14pt"/>
              <v:imagedata o:title=""/>
              <o:lock v:ext="edit"/>
            </v:line>
            <v:line id="_x0000_s4817" o:spid="_x0000_s4817" o:spt="20" style="position:absolute;left:7174;top:3464;height:4215;width:0;" coordsize="21600,21600">
              <v:path arrowok="t"/>
              <v:fill focussize="0,0"/>
              <v:stroke weight="0.12pt"/>
              <v:imagedata o:title=""/>
              <o:lock v:ext="edit"/>
            </v:line>
            <v:line id="_x0000_s4818" o:spid="_x0000_s4818" o:spt="20" style="position:absolute;left:7738;top:3465;height:4212;width:0;" coordsize="21600,21600">
              <v:path arrowok="t"/>
              <v:fill focussize="0,0"/>
              <v:stroke weight="0.14pt"/>
              <v:imagedata o:title=""/>
              <o:lock v:ext="edit"/>
            </v:line>
            <v:line id="_x0000_s4819" o:spid="_x0000_s4819" o:spt="20" style="position:absolute;left:7738;top:3464;height:4215;width:0;" coordsize="21600,21600">
              <v:path arrowok="t"/>
              <v:fill focussize="0,0"/>
              <v:stroke weight="0.12pt"/>
              <v:imagedata o:title=""/>
              <o:lock v:ext="edit"/>
            </v:line>
            <v:line id="_x0000_s4820" o:spid="_x0000_s4820" o:spt="20" style="position:absolute;left:8290;top:3465;height:4212;width:0;" coordsize="21600,21600">
              <v:path arrowok="t"/>
              <v:fill focussize="0,0"/>
              <v:stroke weight="0.14pt"/>
              <v:imagedata o:title=""/>
              <o:lock v:ext="edit"/>
            </v:line>
            <v:line id="_x0000_s4821" o:spid="_x0000_s4821" o:spt="20" style="position:absolute;left:8290;top:3464;height:4215;width:0;" coordsize="21600,21600">
              <v:path arrowok="t"/>
              <v:fill focussize="0,0"/>
              <v:stroke weight="0.12pt"/>
              <v:imagedata o:title=""/>
              <o:lock v:ext="edit"/>
            </v:line>
            <v:line id="_x0000_s4822" o:spid="_x0000_s4822" o:spt="20" style="position:absolute;left:8921;top:3465;height:4212;width:0;" coordsize="21600,21600">
              <v:path arrowok="t"/>
              <v:fill focussize="0,0"/>
              <v:stroke weight="0.14pt"/>
              <v:imagedata o:title=""/>
              <o:lock v:ext="edit"/>
            </v:line>
            <v:line id="_x0000_s4823" o:spid="_x0000_s4823" o:spt="20" style="position:absolute;left:8921;top:3464;height:4215;width:0;" coordsize="21600,21600">
              <v:path arrowok="t"/>
              <v:fill focussize="0,0"/>
              <v:stroke weight="0.12pt"/>
              <v:imagedata o:title=""/>
              <o:lock v:ext="edit"/>
            </v:line>
            <v:line id="_x0000_s4824" o:spid="_x0000_s4824" o:spt="20" style="position:absolute;left:9742;top:3465;height:4212;width:0;" coordsize="21600,21600">
              <v:path arrowok="t"/>
              <v:fill focussize="0,0"/>
              <v:stroke weight="0.14pt"/>
              <v:imagedata o:title=""/>
              <o:lock v:ext="edit"/>
            </v:line>
            <v:line id="_x0000_s4825" o:spid="_x0000_s4825" o:spt="20" style="position:absolute;left:9742;top:3464;height:4215;width:0;" coordsize="21600,21600">
              <v:path arrowok="t"/>
              <v:fill focussize="0,0"/>
              <v:stroke weight="0.12pt"/>
              <v:imagedata o:title=""/>
              <o:lock v:ext="edit"/>
            </v:line>
            <v:line id="_x0000_s4826" o:spid="_x0000_s4826" o:spt="20" style="position:absolute;left:10455;top:3465;height:4212;width:0;" coordsize="21600,21600">
              <v:path arrowok="t"/>
              <v:fill focussize="0,0"/>
              <v:stroke weight="0.14pt"/>
              <v:imagedata o:title=""/>
              <o:lock v:ext="edit"/>
            </v:line>
            <v:line id="_x0000_s4827" o:spid="_x0000_s4827" o:spt="20" style="position:absolute;left:10455;top:3464;height:4215;width:0;" coordsize="21600,21600">
              <v:path arrowok="t"/>
              <v:fill focussize="0,0"/>
              <v:stroke weight="0.12pt"/>
              <v:imagedata o:title=""/>
              <o:lock v:ext="edit"/>
            </v:line>
            <v:line id="_x0000_s4828" o:spid="_x0000_s4828" o:spt="20" style="position:absolute;left:5429;top:3462;height:0;width:5847;" coordsize="21600,21600">
              <v:path arrowok="t"/>
              <v:fill focussize="0,0"/>
              <v:stroke weight="0.14pt"/>
              <v:imagedata o:title=""/>
              <o:lock v:ext="edit"/>
            </v:line>
            <v:line id="_x0000_s4829" o:spid="_x0000_s4829" o:spt="20" style="position:absolute;left:5427;top:3462;height:0;width:5850;" coordsize="21600,21600">
              <v:path arrowok="t"/>
              <v:fill focussize="0,0"/>
              <v:stroke weight="0.12pt"/>
              <v:imagedata o:title=""/>
              <o:lock v:ext="edit"/>
            </v:line>
            <v:line id="_x0000_s4830" o:spid="_x0000_s4830" o:spt="20" style="position:absolute;left:624;top:4614;height:0;width:10652;" coordsize="21600,21600">
              <v:path arrowok="t"/>
              <v:fill focussize="0,0"/>
              <v:stroke weight="0.14pt"/>
              <v:imagedata o:title=""/>
              <o:lock v:ext="edit"/>
            </v:line>
            <v:line id="_x0000_s4831" o:spid="_x0000_s4831" o:spt="20" style="position:absolute;left:624;top:4614;height:0;width:10653;" coordsize="21600,21600">
              <v:path arrowok="t"/>
              <v:fill focussize="0,0"/>
              <v:stroke weight="0.12pt"/>
              <v:imagedata o:title=""/>
              <o:lock v:ext="edit"/>
            </v:line>
            <v:line id="_x0000_s4832" o:spid="_x0000_s4832" o:spt="20" style="position:absolute;left:624;top:4893;height:0;width:10652;" coordsize="21600,21600">
              <v:path arrowok="t"/>
              <v:fill focussize="0,0"/>
              <v:stroke weight="0.14pt"/>
              <v:imagedata o:title=""/>
              <o:lock v:ext="edit"/>
            </v:line>
            <v:line id="_x0000_s4833" o:spid="_x0000_s4833" o:spt="20" style="position:absolute;left:624;top:4893;height:0;width:10653;" coordsize="21600,21600">
              <v:path arrowok="t"/>
              <v:fill focussize="0,0"/>
              <v:stroke weight="0.12pt"/>
              <v:imagedata o:title=""/>
              <o:lock v:ext="edit"/>
            </v:line>
            <v:line id="_x0000_s4834" o:spid="_x0000_s4834" o:spt="20" style="position:absolute;left:624;top:5171;height:0;width:10652;" coordsize="21600,21600">
              <v:path arrowok="t"/>
              <v:fill focussize="0,0"/>
              <v:stroke weight="0.14pt"/>
              <v:imagedata o:title=""/>
              <o:lock v:ext="edit"/>
            </v:line>
            <v:line id="_x0000_s4835" o:spid="_x0000_s4835" o:spt="20" style="position:absolute;left:624;top:5171;height:0;width:10653;" coordsize="21600,21600">
              <v:path arrowok="t"/>
              <v:fill focussize="0,0"/>
              <v:stroke weight="0.12pt"/>
              <v:imagedata o:title=""/>
              <o:lock v:ext="edit"/>
            </v:line>
            <v:line id="_x0000_s4836" o:spid="_x0000_s4836" o:spt="20" style="position:absolute;left:624;top:5450;height:0;width:10652;" coordsize="21600,21600">
              <v:path arrowok="t"/>
              <v:fill focussize="0,0"/>
              <v:stroke weight="0.14pt"/>
              <v:imagedata o:title=""/>
              <o:lock v:ext="edit"/>
            </v:line>
            <v:line id="_x0000_s4837" o:spid="_x0000_s4837" o:spt="20" style="position:absolute;left:624;top:5450;height:0;width:10653;" coordsize="21600,21600">
              <v:path arrowok="t"/>
              <v:fill focussize="0,0"/>
              <v:stroke weight="0.12pt"/>
              <v:imagedata o:title=""/>
              <o:lock v:ext="edit"/>
            </v:line>
            <v:line id="_x0000_s4838" o:spid="_x0000_s4838" o:spt="20" style="position:absolute;left:624;top:5728;height:0;width:10652;" coordsize="21600,21600">
              <v:path arrowok="t"/>
              <v:fill focussize="0,0"/>
              <v:stroke weight="0.14pt"/>
              <v:imagedata o:title=""/>
              <o:lock v:ext="edit"/>
            </v:line>
            <v:line id="_x0000_s4839" o:spid="_x0000_s4839" o:spt="20" style="position:absolute;left:624;top:5728;height:0;width:10653;" coordsize="21600,21600">
              <v:path arrowok="t"/>
              <v:fill focussize="0,0"/>
              <v:stroke weight="0.12pt"/>
              <v:imagedata o:title=""/>
              <o:lock v:ext="edit"/>
            </v:line>
            <v:line id="_x0000_s4840" o:spid="_x0000_s4840" o:spt="20" style="position:absolute;left:624;top:6006;height:0;width:10652;" coordsize="21600,21600">
              <v:path arrowok="t"/>
              <v:fill focussize="0,0"/>
              <v:stroke weight="0.14pt"/>
              <v:imagedata o:title=""/>
              <o:lock v:ext="edit"/>
            </v:line>
            <v:line id="_x0000_s4841" o:spid="_x0000_s4841" o:spt="20" style="position:absolute;left:624;top:6006;height:0;width:10653;" coordsize="21600,21600">
              <v:path arrowok="t"/>
              <v:fill focussize="0,0"/>
              <v:stroke weight="0.12pt"/>
              <v:imagedata o:title=""/>
              <o:lock v:ext="edit"/>
            </v:line>
            <v:line id="_x0000_s4842" o:spid="_x0000_s4842" o:spt="20" style="position:absolute;left:624;top:6285;height:0;width:10652;" coordsize="21600,21600">
              <v:path arrowok="t"/>
              <v:fill focussize="0,0"/>
              <v:stroke weight="0.14pt"/>
              <v:imagedata o:title=""/>
              <o:lock v:ext="edit"/>
            </v:line>
            <v:line id="_x0000_s4843" o:spid="_x0000_s4843" o:spt="20" style="position:absolute;left:624;top:6285;height:0;width:10653;" coordsize="21600,21600">
              <v:path arrowok="t"/>
              <v:fill focussize="0,0"/>
              <v:stroke weight="0.12pt"/>
              <v:imagedata o:title=""/>
              <o:lock v:ext="edit"/>
            </v:line>
            <v:line id="_x0000_s4844" o:spid="_x0000_s4844" o:spt="20" style="position:absolute;left:624;top:6564;height:0;width:10652;" coordsize="21600,21600">
              <v:path arrowok="t"/>
              <v:fill focussize="0,0"/>
              <v:stroke weight="0.14pt"/>
              <v:imagedata o:title=""/>
              <o:lock v:ext="edit"/>
            </v:line>
            <v:line id="_x0000_s4845" o:spid="_x0000_s4845" o:spt="20" style="position:absolute;left:624;top:6564;height:0;width:10653;" coordsize="21600,21600">
              <v:path arrowok="t"/>
              <v:fill focussize="0,0"/>
              <v:stroke weight="0.12pt"/>
              <v:imagedata o:title=""/>
              <o:lock v:ext="edit"/>
            </v:line>
            <v:line id="_x0000_s4846" o:spid="_x0000_s4846" o:spt="20" style="position:absolute;left:624;top:6842;height:0;width:10652;" coordsize="21600,21600">
              <v:path arrowok="t"/>
              <v:fill focussize="0,0"/>
              <v:stroke weight="0.14pt"/>
              <v:imagedata o:title=""/>
              <o:lock v:ext="edit"/>
            </v:line>
            <v:line id="_x0000_s4847" o:spid="_x0000_s4847" o:spt="20" style="position:absolute;left:624;top:6842;height:0;width:10653;" coordsize="21600,21600">
              <v:path arrowok="t"/>
              <v:fill focussize="0,0"/>
              <v:stroke weight="0.12pt"/>
              <v:imagedata o:title=""/>
              <o:lock v:ext="edit"/>
            </v:line>
            <v:line id="_x0000_s4848" o:spid="_x0000_s4848" o:spt="20" style="position:absolute;left:624;top:7121;height:0;width:10652;" coordsize="21600,21600">
              <v:path arrowok="t"/>
              <v:fill focussize="0,0"/>
              <v:stroke weight="0.14pt"/>
              <v:imagedata o:title=""/>
              <o:lock v:ext="edit"/>
            </v:line>
            <v:line id="_x0000_s4849" o:spid="_x0000_s4849" o:spt="20" style="position:absolute;left:624;top:7121;height:0;width:10653;" coordsize="21600,21600">
              <v:path arrowok="t"/>
              <v:fill focussize="0,0"/>
              <v:stroke weight="0.12pt"/>
              <v:imagedata o:title=""/>
              <o:lock v:ext="edit"/>
            </v:line>
            <v:line id="_x0000_s4850" o:spid="_x0000_s4850" o:spt="20" style="position:absolute;left:624;top:7399;height:0;width:10652;" coordsize="21600,21600">
              <v:path arrowok="t"/>
              <v:fill focussize="0,0"/>
              <v:stroke weight="0.14pt"/>
              <v:imagedata o:title=""/>
              <o:lock v:ext="edit"/>
            </v:line>
            <v:line id="_x0000_s4851" o:spid="_x0000_s4851" o:spt="20" style="position:absolute;left:624;top:7399;height:0;width:10653;" coordsize="21600,21600">
              <v:path arrowok="t"/>
              <v:fill focussize="0,0"/>
              <v:stroke weight="0.12pt"/>
              <v:imagedata o:title=""/>
              <o:lock v:ext="edit"/>
            </v:line>
            <v:line id="_x0000_s4852" o:spid="_x0000_s4852" o:spt="20" style="position:absolute;left:624;top:7677;height:0;width:10652;" coordsize="21600,21600">
              <v:path arrowok="t"/>
              <v:fill focussize="0,0"/>
              <v:stroke weight="0.14pt"/>
              <v:imagedata o:title=""/>
              <o:lock v:ext="edit"/>
            </v:line>
            <v:line id="_x0000_s4853" o:spid="_x0000_s4853" o:spt="20" style="position:absolute;left:624;top:7677;height:0;width:10653;" coordsize="21600,21600">
              <v:path arrowok="t"/>
              <v:fill focussize="0,0"/>
              <v:stroke weight="0.12pt"/>
              <v:imagedata o:title=""/>
              <o:lock v:ext="edit"/>
            </v:line>
            <v:line id="_x0000_s4854" o:spid="_x0000_s4854" o:spt="20" style="position:absolute;left:606;top:2272;height:0;width:10677;" coordsize="21600,21600">
              <v:path arrowok="t"/>
              <v:fill focussize="0,0"/>
              <v:stroke weight="0.14pt"/>
              <v:imagedata o:title=""/>
              <o:lock v:ext="edit"/>
            </v:line>
            <v:line id="_x0000_s4855" o:spid="_x0000_s4855" o:spt="20" style="position:absolute;left:605;top:2280;height:0;width:10679;" coordsize="21600,21600">
              <v:path arrowok="t"/>
              <v:fill focussize="0,0"/>
              <v:stroke weight="0.96pt"/>
              <v:imagedata o:title=""/>
              <o:lock v:ext="edit"/>
            </v:line>
            <v:line id="_x0000_s4856" o:spid="_x0000_s4856" o:spt="20" style="position:absolute;left:606;top:2272;height:5413;width:0;" coordsize="21600,21600">
              <v:path arrowok="t"/>
              <v:fill focussize="0,0"/>
              <v:stroke weight="0.14pt"/>
              <v:imagedata o:title=""/>
              <o:lock v:ext="edit"/>
            </v:line>
            <v:line id="_x0000_s4857" o:spid="_x0000_s4857" o:spt="20" style="position:absolute;left:614;top:2270;height:5416;width:0;" coordsize="21600,21600">
              <v:path arrowok="t"/>
              <v:fill focussize="0,0"/>
              <v:stroke weight="0.96pt"/>
              <v:imagedata o:title=""/>
              <o:lock v:ext="edit"/>
            </v:line>
            <v:line id="_x0000_s4858" o:spid="_x0000_s4858" o:spt="20" style="position:absolute;left:606;top:7668;height:0;width:10677;" coordsize="21600,21600">
              <v:path arrowok="t"/>
              <v:fill focussize="0,0"/>
              <v:stroke weight="0.14pt"/>
              <v:imagedata o:title=""/>
              <o:lock v:ext="edit"/>
            </v:line>
            <v:line id="_x0000_s4859" o:spid="_x0000_s4859" o:spt="20" style="position:absolute;left:605;top:7676;height:0;width:10679;" coordsize="21600,21600">
              <v:path arrowok="t"/>
              <v:fill focussize="0,0"/>
              <v:stroke weight="0.96pt"/>
              <v:imagedata o:title=""/>
              <o:lock v:ext="edit"/>
            </v:line>
            <v:line id="_x0000_s4860" o:spid="_x0000_s4860" o:spt="20" style="position:absolute;left:11266;top:2272;height:5413;width:0;" coordsize="21600,21600">
              <v:path arrowok="t"/>
              <v:fill focussize="0,0"/>
              <v:stroke weight="0.14pt"/>
              <v:imagedata o:title=""/>
              <o:lock v:ext="edit"/>
            </v:line>
            <v:line id="_x0000_s4861" o:spid="_x0000_s4861" o:spt="20" style="position:absolute;left:11275;top:2270;height:5416;width:0;" coordsize="21600,21600">
              <v:path arrowok="t"/>
              <v:fill focussize="0,0"/>
              <v:stroke weight="0.96pt"/>
              <v:imagedata o:title=""/>
              <o:lock v:ext="edit"/>
            </v:line>
          </v:group>
        </w:pict>
      </w:r>
      <w:r>
        <w:pict>
          <v:shape id="_x0000_s6586" o:spid="_x0000_s6586"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4862" o:spid="_x0000_s4862" o:spt="202" type="#_x0000_t202" style="position:absolute;left:0pt;margin-left:264.15pt;margin-top:773.25pt;height:12.1pt;width:6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第</w:t>
                  </w:r>
                  <w:r>
                    <w:t>15</w:t>
                  </w:r>
                  <w:r>
                    <w:rPr>
                      <w:rFonts w:hint="eastAsia" w:ascii="宋体"/>
                    </w:rPr>
                    <w:t>页，共</w:t>
                  </w:r>
                  <w:r>
                    <w:t>21</w:t>
                  </w:r>
                  <w:r>
                    <w:rPr>
                      <w:rFonts w:hint="eastAsia" w:ascii="宋体"/>
                    </w:rPr>
                    <w:t>页</w:t>
                  </w:r>
                </w:p>
              </w:txbxContent>
            </v:textbox>
          </v:shape>
        </w:pict>
      </w:r>
      <w:r>
        <w:rPr>
          <w:sz w:val="22"/>
          <w:szCs w:val="22"/>
        </w:rPr>
        <w:pict>
          <v:shape id="_x0000_s4863" o:spid="_x0000_s4863" o:spt="202" type="#_x0000_t202" style="position:absolute;left:0pt;margin-left:30.7pt;margin-top:114pt;height:17.35pt;width:135.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21"/>
                    <w:ind w:left="722"/>
                    <w:rPr>
                      <w:rFonts w:ascii="宋体"/>
                      <w:b/>
                      <w:sz w:val="25"/>
                    </w:rPr>
                  </w:pPr>
                  <w:r>
                    <w:rPr>
                      <w:rFonts w:hint="eastAsia" w:ascii="宋体"/>
                      <w:b/>
                      <w:sz w:val="25"/>
                    </w:rPr>
                    <w:t>有机类分析</w:t>
                  </w:r>
                </w:p>
              </w:txbxContent>
            </v:textbox>
          </v:shape>
        </w:pict>
      </w:r>
      <w:r>
        <w:rPr>
          <w:sz w:val="22"/>
          <w:szCs w:val="22"/>
        </w:rPr>
        <w:pict>
          <v:shape id="_x0000_s4864" o:spid="_x0000_s4864" o:spt="202" type="#_x0000_t202" style="position:absolute;left:0pt;margin-left:165.8pt;margin-top:114pt;height:17.35pt;width:69.9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60"/>
                    <w:ind w:left="370"/>
                    <w:rPr>
                      <w:rFonts w:ascii="宋体"/>
                    </w:rPr>
                  </w:pPr>
                  <w:r>
                    <w:rPr>
                      <w:rFonts w:hint="eastAsia" w:ascii="宋体"/>
                    </w:rPr>
                    <w:t>质控样编号:</w:t>
                  </w:r>
                </w:p>
              </w:txbxContent>
            </v:textbox>
          </v:shape>
        </w:pict>
      </w:r>
      <w:r>
        <w:rPr>
          <w:sz w:val="22"/>
          <w:szCs w:val="22"/>
        </w:rPr>
        <w:pict>
          <v:shape id="_x0000_s4865" o:spid="_x0000_s4865" o:spt="202" type="#_x0000_t202" style="position:absolute;left:0pt;margin-left:235.65pt;margin-top:114pt;height:17.35pt;width:178.8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7"/>
                    <w:ind w:left="34"/>
                  </w:pPr>
                  <w:r>
                    <w:t>QC-VOC-19610-A</w:t>
                  </w:r>
                </w:p>
              </w:txbxContent>
            </v:textbox>
          </v:shape>
        </w:pict>
      </w:r>
      <w:r>
        <w:rPr>
          <w:sz w:val="22"/>
          <w:szCs w:val="22"/>
        </w:rPr>
        <w:pict>
          <v:shape id="_x0000_s4866" o:spid="_x0000_s4866" o:spt="202" type="#_x0000_t202" style="position:absolute;left:0pt;margin-left:414.5pt;margin-top:114pt;height:17.35pt;width:72.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60"/>
                    <w:ind w:left="426"/>
                    <w:rPr>
                      <w:rFonts w:ascii="宋体"/>
                    </w:rPr>
                  </w:pPr>
                  <w:r>
                    <w:rPr>
                      <w:rFonts w:hint="eastAsia" w:ascii="宋体"/>
                    </w:rPr>
                    <w:t>前处理日期:</w:t>
                  </w:r>
                </w:p>
              </w:txbxContent>
            </v:textbox>
          </v:shape>
        </w:pict>
      </w:r>
      <w:r>
        <w:rPr>
          <w:sz w:val="22"/>
          <w:szCs w:val="22"/>
        </w:rPr>
        <w:pict>
          <v:shape id="_x0000_s4867" o:spid="_x0000_s4867" o:spt="202" type="#_x0000_t202" style="position:absolute;left:0pt;margin-left:487.1pt;margin-top:114pt;height:17.35pt;width:76.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7"/>
                    <w:ind w:left="34"/>
                  </w:pPr>
                  <w:r>
                    <w:t>2019/10/21</w:t>
                  </w:r>
                </w:p>
              </w:txbxContent>
            </v:textbox>
          </v:shape>
        </w:pict>
      </w:r>
      <w:r>
        <w:rPr>
          <w:sz w:val="22"/>
          <w:szCs w:val="22"/>
        </w:rPr>
        <w:pict>
          <v:shape id="_x0000_s4868" o:spid="_x0000_s4868" o:spt="202" type="#_x0000_t202" style="position:absolute;left:0pt;margin-left:30.7pt;margin-top:131.35pt;height:13.95pt;width:135.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5"/>
                    <w:ind w:left="811"/>
                    <w:rPr>
                      <w:rFonts w:ascii="宋体"/>
                    </w:rPr>
                  </w:pPr>
                  <w:r>
                    <w:rPr>
                      <w:rFonts w:hint="eastAsia" w:ascii="宋体"/>
                    </w:rPr>
                    <w:t>质量控制报告</w:t>
                  </w:r>
                </w:p>
              </w:txbxContent>
            </v:textbox>
          </v:shape>
        </w:pict>
      </w:r>
      <w:r>
        <w:rPr>
          <w:sz w:val="22"/>
          <w:szCs w:val="22"/>
        </w:rPr>
        <w:pict>
          <v:shape id="_x0000_s4869" o:spid="_x0000_s4869" o:spt="202" type="#_x0000_t202" style="position:absolute;left:0pt;margin-left:165.8pt;margin-top:131.35pt;height:13.95pt;width:69.9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591"/>
                  </w:pPr>
                  <w:r>
                    <w:rPr>
                      <w:rFonts w:hint="eastAsia" w:ascii="宋体"/>
                    </w:rPr>
                    <w:t>样品批号</w:t>
                  </w:r>
                  <w:r>
                    <w:t>:</w:t>
                  </w:r>
                </w:p>
              </w:txbxContent>
            </v:textbox>
          </v:shape>
        </w:pict>
      </w:r>
      <w:r>
        <w:rPr>
          <w:sz w:val="22"/>
          <w:szCs w:val="22"/>
        </w:rPr>
        <w:pict>
          <v:shape id="_x0000_s4870" o:spid="_x0000_s4870" o:spt="202" type="#_x0000_t202" style="position:absolute;left:0pt;margin-left:235.65pt;margin-top:131.35pt;height:13.95pt;width:178.8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2"/>
                    <w:ind w:left="34"/>
                  </w:pPr>
                  <w:r>
                    <w:t>1910066</w:t>
                  </w:r>
                </w:p>
              </w:txbxContent>
            </v:textbox>
          </v:shape>
        </w:pict>
      </w:r>
      <w:r>
        <w:rPr>
          <w:sz w:val="22"/>
          <w:szCs w:val="22"/>
        </w:rPr>
        <w:pict>
          <v:shape id="_x0000_s4871" o:spid="_x0000_s4871" o:spt="202" type="#_x0000_t202" style="position:absolute;left:0pt;margin-left:414.5pt;margin-top:131.35pt;height:13.95pt;width:72.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5"/>
                    <w:ind w:left="606"/>
                    <w:rPr>
                      <w:rFonts w:ascii="宋体"/>
                    </w:rPr>
                  </w:pPr>
                  <w:r>
                    <w:rPr>
                      <w:rFonts w:hint="eastAsia" w:ascii="宋体"/>
                    </w:rPr>
                    <w:t>分析日期:</w:t>
                  </w:r>
                </w:p>
              </w:txbxContent>
            </v:textbox>
          </v:shape>
        </w:pict>
      </w:r>
      <w:r>
        <w:rPr>
          <w:sz w:val="22"/>
          <w:szCs w:val="22"/>
        </w:rPr>
        <w:pict>
          <v:shape id="_x0000_s4872" o:spid="_x0000_s4872" o:spt="202" type="#_x0000_t202" style="position:absolute;left:0pt;margin-left:487.1pt;margin-top:131.35pt;height:13.95pt;width:76.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2"/>
                    <w:ind w:left="34"/>
                  </w:pPr>
                  <w:r>
                    <w:t>2019/10/21</w:t>
                  </w:r>
                </w:p>
              </w:txbxContent>
            </v:textbox>
          </v:shape>
        </w:pict>
      </w:r>
      <w:r>
        <w:rPr>
          <w:sz w:val="22"/>
          <w:szCs w:val="22"/>
        </w:rPr>
        <w:pict>
          <v:shape id="_x0000_s4873" o:spid="_x0000_s4873" o:spt="202" type="#_x0000_t202" style="position:absolute;left:0pt;margin-left:30.7pt;margin-top:145.25pt;height:13.95pt;width:135.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5"/>
                    <w:ind w:left="909"/>
                    <w:rPr>
                      <w:rFonts w:ascii="宋体"/>
                    </w:rPr>
                  </w:pPr>
                  <w:r>
                    <w:rPr>
                      <w:rFonts w:hint="eastAsia" w:ascii="宋体"/>
                    </w:rPr>
                    <w:t>加标平行样</w:t>
                  </w:r>
                </w:p>
              </w:txbxContent>
            </v:textbox>
          </v:shape>
        </w:pict>
      </w:r>
      <w:r>
        <w:rPr>
          <w:sz w:val="22"/>
          <w:szCs w:val="22"/>
        </w:rPr>
        <w:pict>
          <v:shape id="_x0000_s4874" o:spid="_x0000_s4874" o:spt="202" type="#_x0000_t202" style="position:absolute;left:0pt;margin-left:165.8pt;margin-top:145.25pt;height:13.95pt;width:69.9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1"/>
                    <w:ind w:left="901"/>
                  </w:pPr>
                  <w:r>
                    <w:rPr>
                      <w:rFonts w:hint="eastAsia" w:ascii="宋体"/>
                      <w:spacing w:val="-14"/>
                    </w:rPr>
                    <w:t xml:space="preserve">基质 </w:t>
                  </w:r>
                  <w:r>
                    <w:t>:</w:t>
                  </w:r>
                </w:p>
              </w:txbxContent>
            </v:textbox>
          </v:shape>
        </w:pict>
      </w:r>
      <w:r>
        <w:rPr>
          <w:sz w:val="22"/>
          <w:szCs w:val="22"/>
        </w:rPr>
        <w:pict>
          <v:shape id="_x0000_s4875" o:spid="_x0000_s4875" o:spt="202" type="#_x0000_t202" style="position:absolute;left:0pt;margin-left:235.65pt;margin-top:145.25pt;height:13.95pt;width:178.8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5"/>
                    <w:ind w:left="32"/>
                    <w:rPr>
                      <w:rFonts w:ascii="宋体"/>
                    </w:rPr>
                  </w:pPr>
                  <w:r>
                    <w:rPr>
                      <w:rFonts w:hint="eastAsia" w:ascii="宋体"/>
                    </w:rPr>
                    <w:t>土样</w:t>
                  </w:r>
                </w:p>
              </w:txbxContent>
            </v:textbox>
          </v:shape>
        </w:pict>
      </w:r>
      <w:r>
        <w:rPr>
          <w:sz w:val="22"/>
          <w:szCs w:val="22"/>
        </w:rPr>
        <w:pict>
          <v:shape id="_x0000_s4876" o:spid="_x0000_s4876" o:spt="202" type="#_x0000_t202" style="position:absolute;left:0pt;margin-left:414.5pt;margin-top:145.25pt;height:13.95pt;width:72.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5"/>
                    <w:ind w:left="246"/>
                    <w:rPr>
                      <w:rFonts w:ascii="宋体"/>
                    </w:rPr>
                  </w:pPr>
                  <w:r>
                    <w:rPr>
                      <w:rFonts w:hint="eastAsia" w:ascii="宋体"/>
                    </w:rPr>
                    <w:t>加标样品编号:</w:t>
                  </w:r>
                </w:p>
              </w:txbxContent>
            </v:textbox>
          </v:shape>
        </w:pict>
      </w:r>
      <w:r>
        <w:rPr>
          <w:sz w:val="22"/>
          <w:szCs w:val="22"/>
        </w:rPr>
        <w:pict>
          <v:shape id="_x0000_s4877" o:spid="_x0000_s4877" o:spt="202" type="#_x0000_t202" style="position:absolute;left:0pt;margin-left:487.1pt;margin-top:145.25pt;height:13.95pt;width:76.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2"/>
                    <w:ind w:left="34"/>
                  </w:pPr>
                  <w:r>
                    <w:t>1910070-003</w:t>
                  </w:r>
                </w:p>
              </w:txbxContent>
            </v:textbox>
          </v:shape>
        </w:pict>
      </w:r>
      <w:r>
        <w:rPr>
          <w:sz w:val="22"/>
          <w:szCs w:val="22"/>
        </w:rPr>
        <w:pict>
          <v:shape id="_x0000_s4878" o:spid="_x0000_s4878" o:spt="202" type="#_x0000_t202" style="position:absolute;left:0pt;margin-left:30.7pt;margin-top:159.2pt;height:71.55pt;width:7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pPr>
                </w:p>
                <w:p>
                  <w:pPr>
                    <w:pStyle w:val="8"/>
                    <w:spacing w:before="3"/>
                    <w:rPr>
                      <w:sz w:val="16"/>
                    </w:rPr>
                  </w:pPr>
                </w:p>
                <w:p>
                  <w:pPr>
                    <w:pStyle w:val="8"/>
                    <w:ind w:left="388"/>
                    <w:rPr>
                      <w:rFonts w:ascii="宋体"/>
                    </w:rPr>
                  </w:pPr>
                  <w:r>
                    <w:rPr>
                      <w:rFonts w:hint="eastAsia" w:ascii="宋体"/>
                    </w:rPr>
                    <w:t>分析指标</w:t>
                  </w:r>
                </w:p>
                <w:p>
                  <w:pPr>
                    <w:pStyle w:val="8"/>
                    <w:rPr>
                      <w:sz w:val="17"/>
                    </w:rPr>
                  </w:pPr>
                </w:p>
              </w:txbxContent>
            </v:textbox>
          </v:shape>
        </w:pict>
      </w:r>
      <w:r>
        <w:rPr>
          <w:sz w:val="22"/>
          <w:szCs w:val="22"/>
        </w:rPr>
        <w:pict>
          <v:shape id="_x0000_s4879" o:spid="_x0000_s4879" o:spt="202" type="#_x0000_t202" style="position:absolute;left:0pt;margin-left:104.7pt;margin-top:159.2pt;height:71.55pt;width:6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pPr>
                </w:p>
                <w:p>
                  <w:pPr>
                    <w:pStyle w:val="8"/>
                    <w:spacing w:before="3"/>
                    <w:rPr>
                      <w:sz w:val="16"/>
                    </w:rPr>
                  </w:pPr>
                </w:p>
                <w:p>
                  <w:pPr>
                    <w:pStyle w:val="8"/>
                    <w:ind w:left="418" w:right="404"/>
                    <w:jc w:val="center"/>
                    <w:rPr>
                      <w:rFonts w:ascii="宋体"/>
                    </w:rPr>
                  </w:pPr>
                  <w:r>
                    <w:rPr>
                      <w:rFonts w:hint="eastAsia" w:ascii="宋体"/>
                    </w:rPr>
                    <w:t>方法</w:t>
                  </w:r>
                </w:p>
                <w:p>
                  <w:pPr>
                    <w:pStyle w:val="8"/>
                    <w:rPr>
                      <w:sz w:val="17"/>
                    </w:rPr>
                  </w:pPr>
                </w:p>
              </w:txbxContent>
            </v:textbox>
          </v:shape>
        </w:pict>
      </w:r>
      <w:r>
        <w:rPr>
          <w:sz w:val="22"/>
          <w:szCs w:val="22"/>
        </w:rPr>
        <w:pict>
          <v:shape id="_x0000_s4880" o:spid="_x0000_s4880" o:spt="202" type="#_x0000_t202" style="position:absolute;left:0pt;margin-left:165.8pt;margin-top:159.2pt;height:71.5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pPr>
                </w:p>
                <w:p>
                  <w:pPr>
                    <w:pStyle w:val="8"/>
                    <w:spacing w:before="3"/>
                    <w:rPr>
                      <w:sz w:val="16"/>
                    </w:rPr>
                  </w:pPr>
                </w:p>
                <w:p>
                  <w:pPr>
                    <w:pStyle w:val="8"/>
                    <w:ind w:left="73"/>
                    <w:rPr>
                      <w:rFonts w:ascii="宋体"/>
                    </w:rPr>
                  </w:pPr>
                  <w:r>
                    <w:rPr>
                      <w:rFonts w:hint="eastAsia" w:ascii="宋体"/>
                    </w:rPr>
                    <w:t>检出限</w:t>
                  </w:r>
                </w:p>
                <w:p>
                  <w:pPr>
                    <w:pStyle w:val="8"/>
                    <w:rPr>
                      <w:sz w:val="17"/>
                    </w:rPr>
                  </w:pPr>
                </w:p>
              </w:txbxContent>
            </v:textbox>
          </v:shape>
        </w:pict>
      </w:r>
      <w:r>
        <w:rPr>
          <w:sz w:val="22"/>
          <w:szCs w:val="22"/>
        </w:rPr>
        <w:pict>
          <v:shape id="_x0000_s4881" o:spid="_x0000_s4881" o:spt="202" type="#_x0000_t202" style="position:absolute;left:0pt;margin-left:200pt;margin-top:159.2pt;height:71.5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pPr>
                </w:p>
                <w:p>
                  <w:pPr>
                    <w:pStyle w:val="8"/>
                    <w:spacing w:before="3"/>
                    <w:rPr>
                      <w:sz w:val="16"/>
                    </w:rPr>
                  </w:pPr>
                </w:p>
                <w:p>
                  <w:pPr>
                    <w:pStyle w:val="8"/>
                    <w:ind w:left="183"/>
                    <w:rPr>
                      <w:rFonts w:ascii="宋体"/>
                    </w:rPr>
                  </w:pPr>
                  <w:r>
                    <w:rPr>
                      <w:rFonts w:hint="eastAsia" w:ascii="宋体"/>
                    </w:rPr>
                    <w:t>单位</w:t>
                  </w:r>
                </w:p>
                <w:p>
                  <w:pPr>
                    <w:pStyle w:val="8"/>
                    <w:rPr>
                      <w:sz w:val="17"/>
                    </w:rPr>
                  </w:pPr>
                </w:p>
              </w:txbxContent>
            </v:textbox>
          </v:shape>
        </w:pict>
      </w:r>
      <w:r>
        <w:rPr>
          <w:sz w:val="22"/>
          <w:szCs w:val="22"/>
        </w:rPr>
        <w:pict>
          <v:shape id="_x0000_s4882" o:spid="_x0000_s4882" o:spt="202" type="#_x0000_t202" style="position:absolute;left:0pt;margin-left:235.65pt;margin-top:159.2pt;height:71.5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pPr>
                </w:p>
                <w:p>
                  <w:pPr>
                    <w:pStyle w:val="8"/>
                    <w:rPr>
                      <w:sz w:val="24"/>
                    </w:rPr>
                  </w:pPr>
                </w:p>
                <w:p>
                  <w:pPr>
                    <w:pStyle w:val="8"/>
                    <w:spacing w:line="247" w:lineRule="auto"/>
                    <w:ind w:left="176" w:right="174"/>
                    <w:rPr>
                      <w:rFonts w:ascii="宋体"/>
                    </w:rPr>
                  </w:pPr>
                  <w:r>
                    <w:rPr>
                      <w:rFonts w:hint="eastAsia" w:ascii="宋体"/>
                    </w:rPr>
                    <w:t>样品结果</w:t>
                  </w:r>
                </w:p>
                <w:p>
                  <w:pPr>
                    <w:pStyle w:val="8"/>
                    <w:rPr>
                      <w:sz w:val="17"/>
                    </w:rPr>
                  </w:pPr>
                </w:p>
              </w:txbxContent>
            </v:textbox>
          </v:shape>
        </w:pict>
      </w:r>
      <w:r>
        <w:rPr>
          <w:sz w:val="22"/>
          <w:szCs w:val="22"/>
        </w:rPr>
        <w:pict>
          <v:shape id="_x0000_s4883" o:spid="_x0000_s4883" o:spt="202" type="#_x0000_t202" style="position:absolute;left:0pt;margin-left:271.3pt;margin-top:159.2pt;height:13.95pt;width:292.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5"/>
                    <w:ind w:left="2192" w:right="2177"/>
                    <w:jc w:val="center"/>
                    <w:rPr>
                      <w:rFonts w:ascii="宋体"/>
                    </w:rPr>
                  </w:pPr>
                  <w:r>
                    <w:rPr>
                      <w:rFonts w:hint="eastAsia" w:ascii="宋体"/>
                    </w:rPr>
                    <w:t>样品加标平行结果</w:t>
                  </w:r>
                </w:p>
              </w:txbxContent>
            </v:textbox>
          </v:shape>
        </w:pict>
      </w:r>
      <w:r>
        <w:rPr>
          <w:sz w:val="22"/>
          <w:szCs w:val="22"/>
        </w:rPr>
        <w:pict>
          <v:shape id="_x0000_s4884" o:spid="_x0000_s4884" o:spt="202" type="#_x0000_t202" style="position:absolute;left:0pt;margin-left:271.3pt;margin-top:173.1pt;height:57.6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20"/>
                    </w:rPr>
                  </w:pPr>
                </w:p>
                <w:p>
                  <w:pPr>
                    <w:pStyle w:val="8"/>
                    <w:spacing w:before="6"/>
                    <w:rPr>
                      <w:sz w:val="20"/>
                    </w:rPr>
                  </w:pPr>
                </w:p>
                <w:p>
                  <w:pPr>
                    <w:pStyle w:val="8"/>
                    <w:spacing w:before="1"/>
                    <w:ind w:left="99"/>
                  </w:pPr>
                  <w:r>
                    <w:rPr>
                      <w:rFonts w:hint="eastAsia" w:ascii="宋体" w:hAnsi="宋体"/>
                    </w:rPr>
                    <w:t>加标量</w:t>
                  </w:r>
                  <w:r>
                    <w:t>(μg)</w:t>
                  </w:r>
                </w:p>
                <w:p>
                  <w:pPr>
                    <w:pStyle w:val="8"/>
                    <w:rPr>
                      <w:sz w:val="17"/>
                    </w:rPr>
                  </w:pPr>
                </w:p>
              </w:txbxContent>
            </v:textbox>
          </v:shape>
        </w:pict>
      </w:r>
      <w:r>
        <w:rPr>
          <w:sz w:val="22"/>
          <w:szCs w:val="22"/>
        </w:rPr>
        <w:pict>
          <v:shape id="_x0000_s4885" o:spid="_x0000_s4885" o:spt="202" type="#_x0000_t202" style="position:absolute;left:0pt;margin-left:324.45pt;margin-top:173.1pt;height:57.6pt;width:34.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6"/>
                    <w:rPr>
                      <w:sz w:val="20"/>
                    </w:rPr>
                  </w:pPr>
                </w:p>
                <w:p>
                  <w:pPr>
                    <w:pStyle w:val="8"/>
                    <w:spacing w:line="244" w:lineRule="auto"/>
                    <w:ind w:left="161" w:right="160"/>
                  </w:pPr>
                  <w:r>
                    <w:rPr>
                      <w:rFonts w:hint="eastAsia" w:ascii="宋体" w:hAnsi="宋体"/>
                    </w:rPr>
                    <w:t>加标结果</w:t>
                  </w:r>
                  <w:r>
                    <w:t>(μg)</w:t>
                  </w:r>
                </w:p>
                <w:p>
                  <w:pPr>
                    <w:pStyle w:val="8"/>
                    <w:rPr>
                      <w:sz w:val="17"/>
                    </w:rPr>
                  </w:pPr>
                </w:p>
              </w:txbxContent>
            </v:textbox>
          </v:shape>
        </w:pict>
      </w:r>
      <w:r>
        <w:rPr>
          <w:sz w:val="22"/>
          <w:szCs w:val="22"/>
        </w:rPr>
        <w:pict>
          <v:shape id="_x0000_s4886" o:spid="_x0000_s4886" o:spt="202" type="#_x0000_t202" style="position:absolute;left:0pt;margin-left:358.7pt;margin-top:173.1pt;height:57.6pt;width:28.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27" w:line="237" w:lineRule="auto"/>
                    <w:ind w:left="102" w:right="101"/>
                  </w:pPr>
                  <w:r>
                    <w:rPr>
                      <w:rFonts w:hint="eastAsia" w:ascii="宋体" w:hAnsi="宋体"/>
                    </w:rPr>
                    <w:t>加标平行结果</w:t>
                  </w:r>
                  <w:r>
                    <w:t>(μg)</w:t>
                  </w:r>
                </w:p>
              </w:txbxContent>
            </v:textbox>
          </v:shape>
        </w:pict>
      </w:r>
      <w:r>
        <w:rPr>
          <w:sz w:val="22"/>
          <w:szCs w:val="22"/>
        </w:rPr>
        <w:pict>
          <v:shape id="_x0000_s4887" o:spid="_x0000_s4887" o:spt="202" type="#_x0000_t202" style="position:absolute;left:0pt;margin-left:386.9pt;margin-top:173.1pt;height:57.6pt;width:2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36" w:line="232" w:lineRule="auto"/>
                    <w:ind w:left="97" w:right="92"/>
                  </w:pPr>
                  <w:r>
                    <w:rPr>
                      <w:rFonts w:hint="eastAsia" w:ascii="宋体"/>
                    </w:rPr>
                    <w:t>加标样品回收率</w:t>
                  </w:r>
                  <w:r>
                    <w:t>%</w:t>
                  </w:r>
                </w:p>
              </w:txbxContent>
            </v:textbox>
          </v:shape>
        </w:pict>
      </w:r>
      <w:r>
        <w:rPr>
          <w:sz w:val="22"/>
          <w:szCs w:val="22"/>
        </w:rPr>
        <w:pict>
          <v:shape id="_x0000_s4888" o:spid="_x0000_s4888" o:spt="202" type="#_x0000_t202" style="position:absolute;left:0pt;margin-left:414.5pt;margin-top:173.1pt;height:57.6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36" w:line="232" w:lineRule="auto"/>
                    <w:ind w:left="46" w:right="42"/>
                    <w:jc w:val="center"/>
                  </w:pPr>
                  <w:r>
                    <w:rPr>
                      <w:rFonts w:hint="eastAsia" w:ascii="宋体"/>
                      <w:spacing w:val="-6"/>
                    </w:rPr>
                    <w:t>加标平行样品</w:t>
                  </w:r>
                  <w:r>
                    <w:rPr>
                      <w:rFonts w:hint="eastAsia" w:ascii="宋体"/>
                    </w:rPr>
                    <w:t>回收 率</w:t>
                  </w:r>
                  <w:r>
                    <w:t>%</w:t>
                  </w:r>
                </w:p>
              </w:txbxContent>
            </v:textbox>
          </v:shape>
        </w:pict>
      </w:r>
      <w:r>
        <w:rPr>
          <w:sz w:val="22"/>
          <w:szCs w:val="22"/>
        </w:rPr>
        <w:pict>
          <v:shape id="_x0000_s4889" o:spid="_x0000_s4889" o:spt="202" type="#_x0000_t202" style="position:absolute;left:0pt;margin-left:446.05pt;margin-top:173.1pt;height:57.6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20"/>
                    </w:rPr>
                  </w:pPr>
                </w:p>
                <w:p>
                  <w:pPr>
                    <w:pStyle w:val="8"/>
                    <w:spacing w:before="127" w:line="235" w:lineRule="auto"/>
                    <w:ind w:left="241" w:right="47" w:hanging="190"/>
                  </w:pPr>
                  <w:r>
                    <w:rPr>
                      <w:rFonts w:hint="eastAsia" w:ascii="宋体"/>
                    </w:rPr>
                    <w:t>平均回收率</w:t>
                  </w:r>
                  <w:r>
                    <w:t>%</w:t>
                  </w:r>
                </w:p>
                <w:p>
                  <w:pPr>
                    <w:pStyle w:val="8"/>
                    <w:rPr>
                      <w:sz w:val="17"/>
                    </w:rPr>
                  </w:pPr>
                </w:p>
              </w:txbxContent>
            </v:textbox>
          </v:shape>
        </w:pict>
      </w:r>
      <w:r>
        <w:rPr>
          <w:sz w:val="22"/>
          <w:szCs w:val="22"/>
        </w:rPr>
        <w:pict>
          <v:shape id="_x0000_s4890" o:spid="_x0000_s4890" o:spt="202" type="#_x0000_t202" style="position:absolute;left:0pt;margin-left:487.1pt;margin-top:173.1pt;height:57.6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20"/>
                    </w:rPr>
                  </w:pPr>
                </w:p>
                <w:p>
                  <w:pPr>
                    <w:pStyle w:val="8"/>
                    <w:spacing w:before="127" w:line="235" w:lineRule="auto"/>
                    <w:ind w:left="162" w:right="83" w:hanging="75"/>
                  </w:pPr>
                  <w:r>
                    <w:rPr>
                      <w:rFonts w:hint="eastAsia" w:ascii="宋体"/>
                    </w:rPr>
                    <w:t xml:space="preserve">相对偏差 </w:t>
                  </w:r>
                  <w:r>
                    <w:t>%</w:t>
                  </w:r>
                </w:p>
                <w:p>
                  <w:pPr>
                    <w:pStyle w:val="8"/>
                    <w:rPr>
                      <w:sz w:val="17"/>
                    </w:rPr>
                  </w:pPr>
                </w:p>
              </w:txbxContent>
            </v:textbox>
          </v:shape>
        </w:pict>
      </w:r>
      <w:r>
        <w:rPr>
          <w:sz w:val="22"/>
          <w:szCs w:val="22"/>
        </w:rPr>
        <w:pict>
          <v:shape id="_x0000_s4891" o:spid="_x0000_s4891" o:spt="202" type="#_x0000_t202" style="position:absolute;left:0pt;margin-left:522.75pt;margin-top:173.1pt;height:57.6pt;width:4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
                    <w:rPr>
                      <w:sz w:val="21"/>
                    </w:rPr>
                  </w:pPr>
                </w:p>
                <w:p>
                  <w:pPr>
                    <w:pStyle w:val="8"/>
                    <w:spacing w:line="235" w:lineRule="auto"/>
                    <w:ind w:left="51" w:right="45"/>
                    <w:jc w:val="center"/>
                    <w:rPr>
                      <w:rFonts w:ascii="宋体"/>
                    </w:rPr>
                  </w:pPr>
                  <w:r>
                    <w:rPr>
                      <w:rFonts w:hint="eastAsia" w:ascii="宋体"/>
                    </w:rPr>
                    <w:t>相对偏差控制范围</w:t>
                  </w:r>
                </w:p>
                <w:p>
                  <w:pPr>
                    <w:pStyle w:val="8"/>
                    <w:spacing w:before="5"/>
                    <w:ind w:left="5"/>
                    <w:jc w:val="center"/>
                  </w:pPr>
                  <w:r>
                    <w:rPr>
                      <w:w w:val="99"/>
                    </w:rPr>
                    <w:t>%</w:t>
                  </w:r>
                </w:p>
                <w:p>
                  <w:pPr>
                    <w:pStyle w:val="8"/>
                    <w:rPr>
                      <w:sz w:val="17"/>
                    </w:rPr>
                  </w:pPr>
                </w:p>
              </w:txbxContent>
            </v:textbox>
          </v:shape>
        </w:pict>
      </w:r>
      <w:r>
        <w:rPr>
          <w:sz w:val="22"/>
          <w:szCs w:val="22"/>
        </w:rPr>
        <w:pict>
          <v:shape id="_x0000_s4892" o:spid="_x0000_s4892" o:spt="202" type="#_x0000_t202" style="position:absolute;left:0pt;margin-left:30.7pt;margin-top:230.7pt;height:13.95pt;width:7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201"/>
                    <w:rPr>
                      <w:rFonts w:ascii="宋体"/>
                      <w:b/>
                      <w:sz w:val="18"/>
                    </w:rPr>
                  </w:pPr>
                  <w:r>
                    <w:rPr>
                      <w:rFonts w:hint="eastAsia" w:ascii="宋体"/>
                      <w:b/>
                      <w:sz w:val="18"/>
                    </w:rPr>
                    <w:t>挥发性有机物</w:t>
                  </w:r>
                </w:p>
              </w:txbxContent>
            </v:textbox>
          </v:shape>
        </w:pict>
      </w:r>
      <w:r>
        <w:rPr>
          <w:sz w:val="22"/>
          <w:szCs w:val="22"/>
        </w:rPr>
        <w:pict>
          <v:shape id="_x0000_s4893" o:spid="_x0000_s4893" o:spt="202" type="#_x0000_t202" style="position:absolute;left:0pt;margin-left:104.7pt;margin-top:230.7pt;height:13.95pt;width:6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894" o:spid="_x0000_s4894" o:spt="202" type="#_x0000_t202" style="position:absolute;left:0pt;margin-left:165.8pt;margin-top:230.7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895" o:spid="_x0000_s4895" o:spt="202" type="#_x0000_t202" style="position:absolute;left:0pt;margin-left:200pt;margin-top:230.7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896" o:spid="_x0000_s4896" o:spt="202" type="#_x0000_t202" style="position:absolute;left:0pt;margin-left:235.65pt;margin-top:230.7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897" o:spid="_x0000_s4897" o:spt="202" type="#_x0000_t202" style="position:absolute;left:0pt;margin-left:271.3pt;margin-top:230.7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898" o:spid="_x0000_s4898" o:spt="202" type="#_x0000_t202" style="position:absolute;left:0pt;margin-left:324.45pt;margin-top:230.7pt;height:13.95pt;width:34.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899" o:spid="_x0000_s4899" o:spt="202" type="#_x0000_t202" style="position:absolute;left:0pt;margin-left:358.7pt;margin-top:230.7pt;height:13.95pt;width:28.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00" o:spid="_x0000_s4900" o:spt="202" type="#_x0000_t202" style="position:absolute;left:0pt;margin-left:386.9pt;margin-top:230.7pt;height:13.95pt;width:2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01" o:spid="_x0000_s4901" o:spt="202" type="#_x0000_t202" style="position:absolute;left:0pt;margin-left:414.5pt;margin-top:230.7pt;height:13.95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02" o:spid="_x0000_s4902" o:spt="202" type="#_x0000_t202" style="position:absolute;left:0pt;margin-left:446.05pt;margin-top:230.7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03" o:spid="_x0000_s4903" o:spt="202" type="#_x0000_t202" style="position:absolute;left:0pt;margin-left:487.1pt;margin-top:230.7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04" o:spid="_x0000_s4904" o:spt="202" type="#_x0000_t202" style="position:absolute;left:0pt;margin-left:522.75pt;margin-top:230.7pt;height:13.95pt;width:4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05" o:spid="_x0000_s4905" o:spt="202" type="#_x0000_t202" style="position:absolute;left:0pt;margin-left:30.7pt;margin-top:244.65pt;height:13.95pt;width:7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5"/>
                    <w:ind w:left="33"/>
                    <w:rPr>
                      <w:rFonts w:ascii="宋体"/>
                      <w:b/>
                      <w:sz w:val="18"/>
                    </w:rPr>
                  </w:pPr>
                  <w:r>
                    <w:rPr>
                      <w:rFonts w:hint="eastAsia" w:ascii="宋体"/>
                      <w:b/>
                      <w:sz w:val="18"/>
                    </w:rPr>
                    <w:t>替代物</w:t>
                  </w:r>
                </w:p>
              </w:txbxContent>
            </v:textbox>
          </v:shape>
        </w:pict>
      </w:r>
      <w:r>
        <w:rPr>
          <w:sz w:val="22"/>
          <w:szCs w:val="22"/>
        </w:rPr>
        <w:pict>
          <v:shape id="_x0000_s4906" o:spid="_x0000_s4906" o:spt="202" type="#_x0000_t202" style="position:absolute;left:0pt;margin-left:104.7pt;margin-top:244.65pt;height:13.95pt;width:6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07" o:spid="_x0000_s4907" o:spt="202" type="#_x0000_t202" style="position:absolute;left:0pt;margin-left:165.8pt;margin-top:244.65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08" o:spid="_x0000_s4908" o:spt="202" type="#_x0000_t202" style="position:absolute;left:0pt;margin-left:200pt;margin-top:244.6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09" o:spid="_x0000_s4909" o:spt="202" type="#_x0000_t202" style="position:absolute;left:0pt;margin-left:235.65pt;margin-top:244.65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10" o:spid="_x0000_s4910" o:spt="202" type="#_x0000_t202" style="position:absolute;left:0pt;margin-left:271.3pt;margin-top:244.6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11" o:spid="_x0000_s4911" o:spt="202" type="#_x0000_t202" style="position:absolute;left:0pt;margin-left:324.45pt;margin-top:244.65pt;height:13.95pt;width:34.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12" o:spid="_x0000_s4912" o:spt="202" type="#_x0000_t202" style="position:absolute;left:0pt;margin-left:358.7pt;margin-top:244.65pt;height:13.95pt;width:28.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13" o:spid="_x0000_s4913" o:spt="202" type="#_x0000_t202" style="position:absolute;left:0pt;margin-left:386.9pt;margin-top:244.65pt;height:13.95pt;width:2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14" o:spid="_x0000_s4914" o:spt="202" type="#_x0000_t202" style="position:absolute;left:0pt;margin-left:414.5pt;margin-top:244.65pt;height:13.95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15" o:spid="_x0000_s4915" o:spt="202" type="#_x0000_t202" style="position:absolute;left:0pt;margin-left:446.05pt;margin-top:244.65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16" o:spid="_x0000_s4916" o:spt="202" type="#_x0000_t202" style="position:absolute;left:0pt;margin-left:487.1pt;margin-top:244.65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17" o:spid="_x0000_s4917" o:spt="202" type="#_x0000_t202" style="position:absolute;left:0pt;margin-left:522.75pt;margin-top:244.65pt;height:13.95pt;width:4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18" o:spid="_x0000_s4918" o:spt="202" type="#_x0000_t202" style="position:absolute;left:0pt;margin-left:30.7pt;margin-top:258.55pt;height:13.95pt;width:7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436"/>
                  </w:pPr>
                  <w:r>
                    <w:rPr>
                      <w:rFonts w:hint="eastAsia" w:ascii="宋体"/>
                    </w:rPr>
                    <w:t>甲苯</w:t>
                  </w:r>
                  <w:r>
                    <w:t>-d8</w:t>
                  </w:r>
                </w:p>
              </w:txbxContent>
            </v:textbox>
          </v:shape>
        </w:pict>
      </w:r>
      <w:r>
        <w:rPr>
          <w:sz w:val="22"/>
          <w:szCs w:val="22"/>
        </w:rPr>
        <w:pict>
          <v:shape id="_x0000_s4919" o:spid="_x0000_s4919" o:spt="202" type="#_x0000_t202" style="position:absolute;left:0pt;margin-left:104.7pt;margin-top:258.55pt;height:13.95pt;width:6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99"/>
                  </w:pPr>
                  <w:r>
                    <w:t>HJ 605-2011</w:t>
                  </w:r>
                </w:p>
              </w:txbxContent>
            </v:textbox>
          </v:shape>
        </w:pict>
      </w:r>
      <w:r>
        <w:rPr>
          <w:sz w:val="22"/>
          <w:szCs w:val="22"/>
        </w:rPr>
        <w:pict>
          <v:shape id="_x0000_s4920" o:spid="_x0000_s4920" o:spt="202" type="#_x0000_t202" style="position:absolute;left:0pt;margin-left:165.8pt;margin-top:258.55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2"/>
                    <w:jc w:val="center"/>
                  </w:pPr>
                  <w:r>
                    <w:rPr>
                      <w:w w:val="99"/>
                    </w:rPr>
                    <w:t>-</w:t>
                  </w:r>
                </w:p>
              </w:txbxContent>
            </v:textbox>
          </v:shape>
        </w:pict>
      </w:r>
      <w:r>
        <w:rPr>
          <w:sz w:val="22"/>
          <w:szCs w:val="22"/>
        </w:rPr>
        <w:pict>
          <v:shape id="_x0000_s4921" o:spid="_x0000_s4921" o:spt="202" type="#_x0000_t202" style="position:absolute;left:0pt;margin-left:200pt;margin-top:258.5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123"/>
                  </w:pPr>
                  <w:r>
                    <w:t>Rec%</w:t>
                  </w:r>
                </w:p>
              </w:txbxContent>
            </v:textbox>
          </v:shape>
        </w:pict>
      </w:r>
      <w:r>
        <w:rPr>
          <w:sz w:val="22"/>
          <w:szCs w:val="22"/>
        </w:rPr>
        <w:pict>
          <v:shape id="_x0000_s4922" o:spid="_x0000_s4922" o:spt="202" type="#_x0000_t202" style="position:absolute;left:0pt;margin-left:235.65pt;margin-top:258.55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0" w:right="251"/>
                    <w:jc w:val="center"/>
                  </w:pPr>
                  <w:r>
                    <w:t>93</w:t>
                  </w:r>
                </w:p>
              </w:txbxContent>
            </v:textbox>
          </v:shape>
        </w:pict>
      </w:r>
      <w:r>
        <w:rPr>
          <w:sz w:val="22"/>
          <w:szCs w:val="22"/>
        </w:rPr>
        <w:pict>
          <v:shape id="_x0000_s4923" o:spid="_x0000_s4923" o:spt="202" type="#_x0000_t202" style="position:absolute;left:0pt;margin-left:271.3pt;margin-top:258.5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6"/>
                    <w:jc w:val="center"/>
                  </w:pPr>
                  <w:r>
                    <w:rPr>
                      <w:w w:val="99"/>
                    </w:rPr>
                    <w:t>-</w:t>
                  </w:r>
                </w:p>
              </w:txbxContent>
            </v:textbox>
          </v:shape>
        </w:pict>
      </w:r>
      <w:r>
        <w:rPr>
          <w:sz w:val="22"/>
          <w:szCs w:val="22"/>
        </w:rPr>
        <w:pict>
          <v:shape id="_x0000_s4924" o:spid="_x0000_s4924" o:spt="202" type="#_x0000_t202" style="position:absolute;left:0pt;margin-left:324.45pt;margin-top:258.55pt;height:13.95pt;width:34.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7"/>
                    <w:jc w:val="center"/>
                  </w:pPr>
                  <w:r>
                    <w:rPr>
                      <w:w w:val="99"/>
                    </w:rPr>
                    <w:t>-</w:t>
                  </w:r>
                </w:p>
              </w:txbxContent>
            </v:textbox>
          </v:shape>
        </w:pict>
      </w:r>
      <w:r>
        <w:rPr>
          <w:sz w:val="22"/>
          <w:szCs w:val="22"/>
        </w:rPr>
        <w:pict>
          <v:shape id="_x0000_s4925" o:spid="_x0000_s4925" o:spt="202" type="#_x0000_t202" style="position:absolute;left:0pt;margin-left:358.7pt;margin-top:258.55pt;height:13.95pt;width:28.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6"/>
                    <w:jc w:val="center"/>
                  </w:pPr>
                  <w:r>
                    <w:rPr>
                      <w:w w:val="99"/>
                    </w:rPr>
                    <w:t>-</w:t>
                  </w:r>
                </w:p>
              </w:txbxContent>
            </v:textbox>
          </v:shape>
        </w:pict>
      </w:r>
      <w:r>
        <w:rPr>
          <w:sz w:val="22"/>
          <w:szCs w:val="22"/>
        </w:rPr>
        <w:pict>
          <v:shape id="_x0000_s4926" o:spid="_x0000_s4926" o:spt="202" type="#_x0000_t202" style="position:absolute;left:0pt;margin-left:386.9pt;margin-top:258.55pt;height:13.95pt;width:2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57"/>
                  </w:pPr>
                  <w:r>
                    <w:t>94</w:t>
                  </w:r>
                </w:p>
              </w:txbxContent>
            </v:textbox>
          </v:shape>
        </w:pict>
      </w:r>
      <w:r>
        <w:rPr>
          <w:sz w:val="22"/>
          <w:szCs w:val="22"/>
        </w:rPr>
        <w:pict>
          <v:shape id="_x0000_s4927" o:spid="_x0000_s4927" o:spt="202" type="#_x0000_t202" style="position:absolute;left:0pt;margin-left:414.5pt;margin-top:258.55pt;height:13.95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7"/>
                  </w:pPr>
                  <w:r>
                    <w:t>94</w:t>
                  </w:r>
                </w:p>
              </w:txbxContent>
            </v:textbox>
          </v:shape>
        </w:pict>
      </w:r>
      <w:r>
        <w:rPr>
          <w:sz w:val="22"/>
          <w:szCs w:val="22"/>
        </w:rPr>
        <w:pict>
          <v:shape id="_x0000_s4928" o:spid="_x0000_s4928" o:spt="202" type="#_x0000_t202" style="position:absolute;left:0pt;margin-left:446.05pt;margin-top:258.55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3" w:right="307"/>
                    <w:jc w:val="center"/>
                  </w:pPr>
                  <w:r>
                    <w:t>94</w:t>
                  </w:r>
                </w:p>
              </w:txbxContent>
            </v:textbox>
          </v:shape>
        </w:pict>
      </w:r>
      <w:r>
        <w:rPr>
          <w:sz w:val="22"/>
          <w:szCs w:val="22"/>
        </w:rPr>
        <w:pict>
          <v:shape id="_x0000_s4929" o:spid="_x0000_s4929" o:spt="202" type="#_x0000_t202" style="position:absolute;left:0pt;margin-left:487.1pt;margin-top:258.55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right="32"/>
                    <w:jc w:val="center"/>
                  </w:pPr>
                  <w:r>
                    <w:rPr>
                      <w:w w:val="99"/>
                    </w:rPr>
                    <w:t>0</w:t>
                  </w:r>
                </w:p>
              </w:txbxContent>
            </v:textbox>
          </v:shape>
        </w:pict>
      </w:r>
      <w:r>
        <w:rPr>
          <w:sz w:val="22"/>
          <w:szCs w:val="22"/>
        </w:rPr>
        <w:pict>
          <v:shape id="_x0000_s4930" o:spid="_x0000_s4930" o:spt="202" type="#_x0000_t202" style="position:absolute;left:0pt;margin-left:522.75pt;margin-top:258.55pt;height:13.95pt;width:4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0~25</w:t>
                  </w:r>
                </w:p>
              </w:txbxContent>
            </v:textbox>
          </v:shape>
        </w:pict>
      </w:r>
      <w:r>
        <w:rPr>
          <w:sz w:val="22"/>
          <w:szCs w:val="22"/>
        </w:rPr>
        <w:pict>
          <v:shape id="_x0000_s4931" o:spid="_x0000_s4931" o:spt="202" type="#_x0000_t202" style="position:absolute;left:0pt;margin-left:30.7pt;margin-top:272.5pt;height:13.95pt;width:7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398"/>
                    <w:rPr>
                      <w:rFonts w:ascii="宋体"/>
                    </w:rPr>
                  </w:pPr>
                  <w:r>
                    <w:t>4-</w:t>
                  </w:r>
                  <w:r>
                    <w:rPr>
                      <w:rFonts w:hint="eastAsia" w:ascii="宋体"/>
                    </w:rPr>
                    <w:t>溴氟苯</w:t>
                  </w:r>
                </w:p>
              </w:txbxContent>
            </v:textbox>
          </v:shape>
        </w:pict>
      </w:r>
      <w:r>
        <w:rPr>
          <w:sz w:val="22"/>
          <w:szCs w:val="22"/>
        </w:rPr>
        <w:pict>
          <v:shape id="_x0000_s4932" o:spid="_x0000_s4932" o:spt="202" type="#_x0000_t202" style="position:absolute;left:0pt;margin-left:104.7pt;margin-top:272.5pt;height:13.95pt;width:6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99"/>
                  </w:pPr>
                  <w:r>
                    <w:t>HJ 605-2011</w:t>
                  </w:r>
                </w:p>
              </w:txbxContent>
            </v:textbox>
          </v:shape>
        </w:pict>
      </w:r>
      <w:r>
        <w:rPr>
          <w:sz w:val="22"/>
          <w:szCs w:val="22"/>
        </w:rPr>
        <w:pict>
          <v:shape id="_x0000_s4933" o:spid="_x0000_s4933" o:spt="202" type="#_x0000_t202" style="position:absolute;left:0pt;margin-left:165.8pt;margin-top:272.5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2"/>
                    <w:jc w:val="center"/>
                  </w:pPr>
                  <w:r>
                    <w:rPr>
                      <w:w w:val="99"/>
                    </w:rPr>
                    <w:t>-</w:t>
                  </w:r>
                </w:p>
              </w:txbxContent>
            </v:textbox>
          </v:shape>
        </w:pict>
      </w:r>
      <w:r>
        <w:rPr>
          <w:sz w:val="22"/>
          <w:szCs w:val="22"/>
        </w:rPr>
        <w:pict>
          <v:shape id="_x0000_s4934" o:spid="_x0000_s4934" o:spt="202" type="#_x0000_t202" style="position:absolute;left:0pt;margin-left:200pt;margin-top:272.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123"/>
                  </w:pPr>
                  <w:r>
                    <w:t>Rec%</w:t>
                  </w:r>
                </w:p>
              </w:txbxContent>
            </v:textbox>
          </v:shape>
        </w:pict>
      </w:r>
      <w:r>
        <w:rPr>
          <w:sz w:val="22"/>
          <w:szCs w:val="22"/>
        </w:rPr>
        <w:pict>
          <v:shape id="_x0000_s4935" o:spid="_x0000_s4935" o:spt="202" type="#_x0000_t202" style="position:absolute;left:0pt;margin-left:235.65pt;margin-top:272.5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0" w:right="251"/>
                    <w:jc w:val="center"/>
                  </w:pPr>
                  <w:r>
                    <w:t>95</w:t>
                  </w:r>
                </w:p>
              </w:txbxContent>
            </v:textbox>
          </v:shape>
        </w:pict>
      </w:r>
      <w:r>
        <w:rPr>
          <w:sz w:val="22"/>
          <w:szCs w:val="22"/>
        </w:rPr>
        <w:pict>
          <v:shape id="_x0000_s4936" o:spid="_x0000_s4936" o:spt="202" type="#_x0000_t202" style="position:absolute;left:0pt;margin-left:271.3pt;margin-top:272.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6"/>
                    <w:jc w:val="center"/>
                  </w:pPr>
                  <w:r>
                    <w:rPr>
                      <w:w w:val="99"/>
                    </w:rPr>
                    <w:t>-</w:t>
                  </w:r>
                </w:p>
              </w:txbxContent>
            </v:textbox>
          </v:shape>
        </w:pict>
      </w:r>
      <w:r>
        <w:rPr>
          <w:sz w:val="22"/>
          <w:szCs w:val="22"/>
        </w:rPr>
        <w:pict>
          <v:shape id="_x0000_s4937" o:spid="_x0000_s4937" o:spt="202" type="#_x0000_t202" style="position:absolute;left:0pt;margin-left:324.45pt;margin-top:272.5pt;height:13.95pt;width:34.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7"/>
                    <w:jc w:val="center"/>
                  </w:pPr>
                  <w:r>
                    <w:rPr>
                      <w:w w:val="99"/>
                    </w:rPr>
                    <w:t>-</w:t>
                  </w:r>
                </w:p>
              </w:txbxContent>
            </v:textbox>
          </v:shape>
        </w:pict>
      </w:r>
      <w:r>
        <w:rPr>
          <w:sz w:val="22"/>
          <w:szCs w:val="22"/>
        </w:rPr>
        <w:pict>
          <v:shape id="_x0000_s4938" o:spid="_x0000_s4938" o:spt="202" type="#_x0000_t202" style="position:absolute;left:0pt;margin-left:358.7pt;margin-top:272.5pt;height:13.95pt;width:28.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6"/>
                    <w:jc w:val="center"/>
                  </w:pPr>
                  <w:r>
                    <w:rPr>
                      <w:w w:val="99"/>
                    </w:rPr>
                    <w:t>-</w:t>
                  </w:r>
                </w:p>
              </w:txbxContent>
            </v:textbox>
          </v:shape>
        </w:pict>
      </w:r>
      <w:r>
        <w:rPr>
          <w:sz w:val="22"/>
          <w:szCs w:val="22"/>
        </w:rPr>
        <w:pict>
          <v:shape id="_x0000_s4939" o:spid="_x0000_s4939" o:spt="202" type="#_x0000_t202" style="position:absolute;left:0pt;margin-left:386.9pt;margin-top:272.5pt;height:13.95pt;width:2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57"/>
                  </w:pPr>
                  <w:r>
                    <w:t>92</w:t>
                  </w:r>
                </w:p>
              </w:txbxContent>
            </v:textbox>
          </v:shape>
        </w:pict>
      </w:r>
      <w:r>
        <w:rPr>
          <w:sz w:val="22"/>
          <w:szCs w:val="22"/>
        </w:rPr>
        <w:pict>
          <v:shape id="_x0000_s4940" o:spid="_x0000_s4940" o:spt="202" type="#_x0000_t202" style="position:absolute;left:0pt;margin-left:414.5pt;margin-top:272.5pt;height:13.95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7"/>
                  </w:pPr>
                  <w:r>
                    <w:t>93</w:t>
                  </w:r>
                </w:p>
              </w:txbxContent>
            </v:textbox>
          </v:shape>
        </w:pict>
      </w:r>
      <w:r>
        <w:rPr>
          <w:sz w:val="22"/>
          <w:szCs w:val="22"/>
        </w:rPr>
        <w:pict>
          <v:shape id="_x0000_s4941" o:spid="_x0000_s4941" o:spt="202" type="#_x0000_t202" style="position:absolute;left:0pt;margin-left:446.05pt;margin-top:272.5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3" w:right="307"/>
                    <w:jc w:val="center"/>
                  </w:pPr>
                  <w:r>
                    <w:t>93</w:t>
                  </w:r>
                </w:p>
              </w:txbxContent>
            </v:textbox>
          </v:shape>
        </w:pict>
      </w:r>
      <w:r>
        <w:rPr>
          <w:sz w:val="22"/>
          <w:szCs w:val="22"/>
        </w:rPr>
        <w:pict>
          <v:shape id="_x0000_s4942" o:spid="_x0000_s4942" o:spt="202" type="#_x0000_t202" style="position:absolute;left:0pt;margin-left:487.1pt;margin-top:272.5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right="32"/>
                    <w:jc w:val="center"/>
                  </w:pPr>
                  <w:r>
                    <w:rPr>
                      <w:w w:val="99"/>
                    </w:rPr>
                    <w:t>1</w:t>
                  </w:r>
                </w:p>
              </w:txbxContent>
            </v:textbox>
          </v:shape>
        </w:pict>
      </w:r>
      <w:r>
        <w:rPr>
          <w:sz w:val="22"/>
          <w:szCs w:val="22"/>
        </w:rPr>
        <w:pict>
          <v:shape id="_x0000_s4943" o:spid="_x0000_s4943" o:spt="202" type="#_x0000_t202" style="position:absolute;left:0pt;margin-left:522.75pt;margin-top:272.5pt;height:13.95pt;width:4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0~25</w:t>
                  </w:r>
                </w:p>
              </w:txbxContent>
            </v:textbox>
          </v:shape>
        </w:pict>
      </w:r>
      <w:r>
        <w:rPr>
          <w:sz w:val="22"/>
          <w:szCs w:val="22"/>
        </w:rPr>
        <w:pict>
          <v:shape id="_x0000_s4944" o:spid="_x0000_s4944" o:spt="202" type="#_x0000_t202" style="position:absolute;left:0pt;margin-left:30.7pt;margin-top:286.4pt;height:13.95pt;width:7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208"/>
                    <w:rPr>
                      <w:rFonts w:ascii="宋体"/>
                    </w:rPr>
                  </w:pPr>
                  <w:r>
                    <w:rPr>
                      <w:rFonts w:hint="eastAsia" w:ascii="宋体"/>
                    </w:rPr>
                    <w:t>二溴一氟甲烷</w:t>
                  </w:r>
                </w:p>
              </w:txbxContent>
            </v:textbox>
          </v:shape>
        </w:pict>
      </w:r>
      <w:r>
        <w:rPr>
          <w:sz w:val="22"/>
          <w:szCs w:val="22"/>
        </w:rPr>
        <w:pict>
          <v:shape id="_x0000_s4945" o:spid="_x0000_s4945" o:spt="202" type="#_x0000_t202" style="position:absolute;left:0pt;margin-left:104.7pt;margin-top:286.4pt;height:13.95pt;width:6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99"/>
                  </w:pPr>
                  <w:r>
                    <w:t>HJ 605-2011</w:t>
                  </w:r>
                </w:p>
              </w:txbxContent>
            </v:textbox>
          </v:shape>
        </w:pict>
      </w:r>
      <w:r>
        <w:rPr>
          <w:sz w:val="22"/>
          <w:szCs w:val="22"/>
        </w:rPr>
        <w:pict>
          <v:shape id="_x0000_s4946" o:spid="_x0000_s4946" o:spt="202" type="#_x0000_t202" style="position:absolute;left:0pt;margin-left:165.8pt;margin-top:286.4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2"/>
                    <w:jc w:val="center"/>
                  </w:pPr>
                  <w:r>
                    <w:rPr>
                      <w:w w:val="99"/>
                    </w:rPr>
                    <w:t>-</w:t>
                  </w:r>
                </w:p>
              </w:txbxContent>
            </v:textbox>
          </v:shape>
        </w:pict>
      </w:r>
      <w:r>
        <w:rPr>
          <w:sz w:val="22"/>
          <w:szCs w:val="22"/>
        </w:rPr>
        <w:pict>
          <v:shape id="_x0000_s4947" o:spid="_x0000_s4947" o:spt="202" type="#_x0000_t202" style="position:absolute;left:0pt;margin-left:200pt;margin-top:286.4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123"/>
                  </w:pPr>
                  <w:r>
                    <w:t>Rec%</w:t>
                  </w:r>
                </w:p>
              </w:txbxContent>
            </v:textbox>
          </v:shape>
        </w:pict>
      </w:r>
      <w:r>
        <w:rPr>
          <w:sz w:val="22"/>
          <w:szCs w:val="22"/>
        </w:rPr>
        <w:pict>
          <v:shape id="_x0000_s4948" o:spid="_x0000_s4948" o:spt="202" type="#_x0000_t202" style="position:absolute;left:0pt;margin-left:235.65pt;margin-top:286.4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0" w:right="251"/>
                    <w:jc w:val="center"/>
                  </w:pPr>
                  <w:r>
                    <w:t>89</w:t>
                  </w:r>
                </w:p>
              </w:txbxContent>
            </v:textbox>
          </v:shape>
        </w:pict>
      </w:r>
      <w:r>
        <w:rPr>
          <w:sz w:val="22"/>
          <w:szCs w:val="22"/>
        </w:rPr>
        <w:pict>
          <v:shape id="_x0000_s4949" o:spid="_x0000_s4949" o:spt="202" type="#_x0000_t202" style="position:absolute;left:0pt;margin-left:271.3pt;margin-top:286.4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6"/>
                    <w:jc w:val="center"/>
                  </w:pPr>
                  <w:r>
                    <w:rPr>
                      <w:w w:val="99"/>
                    </w:rPr>
                    <w:t>-</w:t>
                  </w:r>
                </w:p>
              </w:txbxContent>
            </v:textbox>
          </v:shape>
        </w:pict>
      </w:r>
      <w:r>
        <w:rPr>
          <w:sz w:val="22"/>
          <w:szCs w:val="22"/>
        </w:rPr>
        <w:pict>
          <v:shape id="_x0000_s4950" o:spid="_x0000_s4950" o:spt="202" type="#_x0000_t202" style="position:absolute;left:0pt;margin-left:324.45pt;margin-top:286.4pt;height:13.95pt;width:34.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7"/>
                    <w:jc w:val="center"/>
                  </w:pPr>
                  <w:r>
                    <w:rPr>
                      <w:w w:val="99"/>
                    </w:rPr>
                    <w:t>-</w:t>
                  </w:r>
                </w:p>
              </w:txbxContent>
            </v:textbox>
          </v:shape>
        </w:pict>
      </w:r>
      <w:r>
        <w:rPr>
          <w:sz w:val="22"/>
          <w:szCs w:val="22"/>
        </w:rPr>
        <w:pict>
          <v:shape id="_x0000_s4951" o:spid="_x0000_s4951" o:spt="202" type="#_x0000_t202" style="position:absolute;left:0pt;margin-left:358.7pt;margin-top:286.4pt;height:13.95pt;width:28.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6"/>
                    <w:jc w:val="center"/>
                  </w:pPr>
                  <w:r>
                    <w:rPr>
                      <w:w w:val="99"/>
                    </w:rPr>
                    <w:t>-</w:t>
                  </w:r>
                </w:p>
              </w:txbxContent>
            </v:textbox>
          </v:shape>
        </w:pict>
      </w:r>
      <w:r>
        <w:rPr>
          <w:sz w:val="22"/>
          <w:szCs w:val="22"/>
        </w:rPr>
        <w:pict>
          <v:shape id="_x0000_s4952" o:spid="_x0000_s4952" o:spt="202" type="#_x0000_t202" style="position:absolute;left:0pt;margin-left:386.9pt;margin-top:286.4pt;height:13.95pt;width:2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57"/>
                  </w:pPr>
                  <w:r>
                    <w:t>86</w:t>
                  </w:r>
                </w:p>
              </w:txbxContent>
            </v:textbox>
          </v:shape>
        </w:pict>
      </w:r>
      <w:r>
        <w:rPr>
          <w:sz w:val="22"/>
          <w:szCs w:val="22"/>
        </w:rPr>
        <w:pict>
          <v:shape id="_x0000_s4953" o:spid="_x0000_s4953" o:spt="202" type="#_x0000_t202" style="position:absolute;left:0pt;margin-left:414.5pt;margin-top:286.4pt;height:13.95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7"/>
                  </w:pPr>
                  <w:r>
                    <w:t>86</w:t>
                  </w:r>
                </w:p>
              </w:txbxContent>
            </v:textbox>
          </v:shape>
        </w:pict>
      </w:r>
      <w:r>
        <w:rPr>
          <w:sz w:val="22"/>
          <w:szCs w:val="22"/>
        </w:rPr>
        <w:pict>
          <v:shape id="_x0000_s4954" o:spid="_x0000_s4954" o:spt="202" type="#_x0000_t202" style="position:absolute;left:0pt;margin-left:446.05pt;margin-top:286.4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3" w:right="307"/>
                    <w:jc w:val="center"/>
                  </w:pPr>
                  <w:r>
                    <w:t>86</w:t>
                  </w:r>
                </w:p>
              </w:txbxContent>
            </v:textbox>
          </v:shape>
        </w:pict>
      </w:r>
      <w:r>
        <w:rPr>
          <w:sz w:val="22"/>
          <w:szCs w:val="22"/>
        </w:rPr>
        <w:pict>
          <v:shape id="_x0000_s4955" o:spid="_x0000_s4955" o:spt="202" type="#_x0000_t202" style="position:absolute;left:0pt;margin-left:487.1pt;margin-top:286.4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right="32"/>
                    <w:jc w:val="center"/>
                  </w:pPr>
                  <w:r>
                    <w:rPr>
                      <w:w w:val="99"/>
                    </w:rPr>
                    <w:t>0</w:t>
                  </w:r>
                </w:p>
              </w:txbxContent>
            </v:textbox>
          </v:shape>
        </w:pict>
      </w:r>
      <w:r>
        <w:rPr>
          <w:sz w:val="22"/>
          <w:szCs w:val="22"/>
        </w:rPr>
        <w:pict>
          <v:shape id="_x0000_s4956" o:spid="_x0000_s4956" o:spt="202" type="#_x0000_t202" style="position:absolute;left:0pt;margin-left:522.75pt;margin-top:286.4pt;height:13.95pt;width:4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0~25</w:t>
                  </w:r>
                </w:p>
              </w:txbxContent>
            </v:textbox>
          </v:shape>
        </w:pict>
      </w:r>
      <w:r>
        <w:rPr>
          <w:sz w:val="22"/>
          <w:szCs w:val="22"/>
        </w:rPr>
        <w:pict>
          <v:shape id="_x0000_s4957" o:spid="_x0000_s4957" o:spt="202" type="#_x0000_t202" style="position:absolute;left:0pt;margin-left:30.7pt;margin-top:300.3pt;height:13.95pt;width:7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28"/>
                    <w:ind w:left="36"/>
                    <w:rPr>
                      <w:rFonts w:ascii="宋体"/>
                      <w:b/>
                      <w:sz w:val="18"/>
                    </w:rPr>
                  </w:pPr>
                  <w:r>
                    <w:rPr>
                      <w:b/>
                      <w:sz w:val="18"/>
                    </w:rPr>
                    <w:t>CLP</w:t>
                  </w:r>
                  <w:r>
                    <w:rPr>
                      <w:rFonts w:hint="eastAsia" w:ascii="宋体"/>
                      <w:b/>
                      <w:sz w:val="18"/>
                    </w:rPr>
                    <w:t>基质加标物</w:t>
                  </w:r>
                </w:p>
              </w:txbxContent>
            </v:textbox>
          </v:shape>
        </w:pict>
      </w:r>
      <w:r>
        <w:rPr>
          <w:sz w:val="22"/>
          <w:szCs w:val="22"/>
        </w:rPr>
        <w:pict>
          <v:shape id="_x0000_s4958" o:spid="_x0000_s4958" o:spt="202" type="#_x0000_t202" style="position:absolute;left:0pt;margin-left:104.7pt;margin-top:300.3pt;height:13.95pt;width:6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59" o:spid="_x0000_s4959" o:spt="202" type="#_x0000_t202" style="position:absolute;left:0pt;margin-left:165.8pt;margin-top:300.3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60" o:spid="_x0000_s4960" o:spt="202" type="#_x0000_t202" style="position:absolute;left:0pt;margin-left:200pt;margin-top:300.3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61" o:spid="_x0000_s4961" o:spt="202" type="#_x0000_t202" style="position:absolute;left:0pt;margin-left:235.65pt;margin-top:300.3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62" o:spid="_x0000_s4962" o:spt="202" type="#_x0000_t202" style="position:absolute;left:0pt;margin-left:271.3pt;margin-top:300.3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63" o:spid="_x0000_s4963" o:spt="202" type="#_x0000_t202" style="position:absolute;left:0pt;margin-left:324.45pt;margin-top:300.3pt;height:13.95pt;width:34.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64" o:spid="_x0000_s4964" o:spt="202" type="#_x0000_t202" style="position:absolute;left:0pt;margin-left:358.7pt;margin-top:300.3pt;height:13.95pt;width:28.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65" o:spid="_x0000_s4965" o:spt="202" type="#_x0000_t202" style="position:absolute;left:0pt;margin-left:386.9pt;margin-top:300.3pt;height:13.95pt;width:2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66" o:spid="_x0000_s4966" o:spt="202" type="#_x0000_t202" style="position:absolute;left:0pt;margin-left:414.5pt;margin-top:300.3pt;height:13.95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67" o:spid="_x0000_s4967" o:spt="202" type="#_x0000_t202" style="position:absolute;left:0pt;margin-left:446.05pt;margin-top:300.3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68" o:spid="_x0000_s4968" o:spt="202" type="#_x0000_t202" style="position:absolute;left:0pt;margin-left:487.1pt;margin-top:300.3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69" o:spid="_x0000_s4969" o:spt="202" type="#_x0000_t202" style="position:absolute;left:0pt;margin-left:522.75pt;margin-top:300.3pt;height:13.95pt;width:4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4970" o:spid="_x0000_s4970" o:spt="202" type="#_x0000_t202" style="position:absolute;left:0pt;margin-left:30.7pt;margin-top:314.25pt;height:13.95pt;width:7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15"/>
                    <w:jc w:val="center"/>
                    <w:rPr>
                      <w:rFonts w:ascii="宋体"/>
                    </w:rPr>
                  </w:pPr>
                  <w:r>
                    <w:rPr>
                      <w:rFonts w:hint="eastAsia" w:ascii="宋体"/>
                    </w:rPr>
                    <w:t>苯</w:t>
                  </w:r>
                </w:p>
              </w:txbxContent>
            </v:textbox>
          </v:shape>
        </w:pict>
      </w:r>
      <w:r>
        <w:rPr>
          <w:sz w:val="22"/>
          <w:szCs w:val="22"/>
        </w:rPr>
        <w:pict>
          <v:shape id="_x0000_s4971" o:spid="_x0000_s4971" o:spt="202" type="#_x0000_t202" style="position:absolute;left:0pt;margin-left:104.7pt;margin-top:314.25pt;height:13.95pt;width:6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99"/>
                  </w:pPr>
                  <w:r>
                    <w:t>HJ 605-2011</w:t>
                  </w:r>
                </w:p>
              </w:txbxContent>
            </v:textbox>
          </v:shape>
        </w:pict>
      </w:r>
      <w:r>
        <w:rPr>
          <w:sz w:val="22"/>
          <w:szCs w:val="22"/>
        </w:rPr>
        <w:pict>
          <v:shape id="_x0000_s4972" o:spid="_x0000_s4972" o:spt="202" type="#_x0000_t202" style="position:absolute;left:0pt;margin-left:165.8pt;margin-top:314.25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4"/>
                  </w:pPr>
                  <w:r>
                    <w:t>1.9</w:t>
                  </w:r>
                </w:p>
              </w:txbxContent>
            </v:textbox>
          </v:shape>
        </w:pict>
      </w:r>
      <w:r>
        <w:rPr>
          <w:sz w:val="22"/>
          <w:szCs w:val="22"/>
        </w:rPr>
        <w:pict>
          <v:shape id="_x0000_s4973" o:spid="_x0000_s4973" o:spt="202" type="#_x0000_t202" style="position:absolute;left:0pt;margin-left:200pt;margin-top:314.2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40"/>
                  </w:pPr>
                  <w:r>
                    <w:t>μg/kg</w:t>
                  </w:r>
                </w:p>
              </w:txbxContent>
            </v:textbox>
          </v:shape>
        </w:pict>
      </w:r>
      <w:r>
        <w:rPr>
          <w:sz w:val="22"/>
          <w:szCs w:val="22"/>
        </w:rPr>
        <w:pict>
          <v:shape id="_x0000_s4974" o:spid="_x0000_s4974" o:spt="202" type="#_x0000_t202" style="position:absolute;left:0pt;margin-left:235.65pt;margin-top:314.25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86"/>
                  </w:pPr>
                  <w:r>
                    <w:t>&lt;1.9</w:t>
                  </w:r>
                </w:p>
              </w:txbxContent>
            </v:textbox>
          </v:shape>
        </w:pict>
      </w:r>
      <w:r>
        <w:rPr>
          <w:sz w:val="22"/>
          <w:szCs w:val="22"/>
        </w:rPr>
        <w:pict>
          <v:shape id="_x0000_s4975" o:spid="_x0000_s4975" o:spt="202" type="#_x0000_t202" style="position:absolute;left:0pt;margin-left:271.3pt;margin-top:314.2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976" o:spid="_x0000_s4976" o:spt="202" type="#_x0000_t202" style="position:absolute;left:0pt;margin-left:324.45pt;margin-top:314.25pt;height:13.95pt;width:34.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23"/>
                  </w:pPr>
                  <w:r>
                    <w:t>0.114</w:t>
                  </w:r>
                </w:p>
              </w:txbxContent>
            </v:textbox>
          </v:shape>
        </w:pict>
      </w:r>
      <w:r>
        <w:rPr>
          <w:sz w:val="22"/>
          <w:szCs w:val="22"/>
        </w:rPr>
        <w:pict>
          <v:shape id="_x0000_s4977" o:spid="_x0000_s4977" o:spt="202" type="#_x0000_t202" style="position:absolute;left:0pt;margin-left:358.7pt;margin-top:314.25pt;height:13.95pt;width:28.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63"/>
                  </w:pPr>
                  <w:r>
                    <w:t>0.113</w:t>
                  </w:r>
                </w:p>
              </w:txbxContent>
            </v:textbox>
          </v:shape>
        </w:pict>
      </w:r>
      <w:r>
        <w:rPr>
          <w:sz w:val="22"/>
          <w:szCs w:val="22"/>
        </w:rPr>
        <w:pict>
          <v:shape id="_x0000_s4978" o:spid="_x0000_s4978" o:spt="202" type="#_x0000_t202" style="position:absolute;left:0pt;margin-left:386.9pt;margin-top:314.25pt;height:13.95pt;width:2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57"/>
                  </w:pPr>
                  <w:r>
                    <w:t>91</w:t>
                  </w:r>
                </w:p>
              </w:txbxContent>
            </v:textbox>
          </v:shape>
        </w:pict>
      </w:r>
      <w:r>
        <w:rPr>
          <w:sz w:val="22"/>
          <w:szCs w:val="22"/>
        </w:rPr>
        <w:pict>
          <v:shape id="_x0000_s4979" o:spid="_x0000_s4979" o:spt="202" type="#_x0000_t202" style="position:absolute;left:0pt;margin-left:414.5pt;margin-top:314.25pt;height:13.95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7"/>
                  </w:pPr>
                  <w:r>
                    <w:t>91</w:t>
                  </w:r>
                </w:p>
              </w:txbxContent>
            </v:textbox>
          </v:shape>
        </w:pict>
      </w:r>
      <w:r>
        <w:rPr>
          <w:sz w:val="22"/>
          <w:szCs w:val="22"/>
        </w:rPr>
        <w:pict>
          <v:shape id="_x0000_s4980" o:spid="_x0000_s4980" o:spt="202" type="#_x0000_t202" style="position:absolute;left:0pt;margin-left:446.05pt;margin-top:314.25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3" w:right="307"/>
                    <w:jc w:val="center"/>
                  </w:pPr>
                  <w:r>
                    <w:t>91</w:t>
                  </w:r>
                </w:p>
              </w:txbxContent>
            </v:textbox>
          </v:shape>
        </w:pict>
      </w:r>
      <w:r>
        <w:rPr>
          <w:sz w:val="22"/>
          <w:szCs w:val="22"/>
        </w:rPr>
        <w:pict>
          <v:shape id="_x0000_s4981" o:spid="_x0000_s4981" o:spt="202" type="#_x0000_t202" style="position:absolute;left:0pt;margin-left:487.1pt;margin-top:314.25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right="32"/>
                    <w:jc w:val="center"/>
                  </w:pPr>
                  <w:r>
                    <w:rPr>
                      <w:w w:val="99"/>
                    </w:rPr>
                    <w:t>0</w:t>
                  </w:r>
                </w:p>
              </w:txbxContent>
            </v:textbox>
          </v:shape>
        </w:pict>
      </w:r>
      <w:r>
        <w:rPr>
          <w:sz w:val="22"/>
          <w:szCs w:val="22"/>
        </w:rPr>
        <w:pict>
          <v:shape id="_x0000_s4982" o:spid="_x0000_s4982" o:spt="202" type="#_x0000_t202" style="position:absolute;left:0pt;margin-left:522.75pt;margin-top:314.25pt;height:13.95pt;width:4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0~25</w:t>
                  </w:r>
                </w:p>
              </w:txbxContent>
            </v:textbox>
          </v:shape>
        </w:pict>
      </w:r>
      <w:r>
        <w:rPr>
          <w:sz w:val="22"/>
          <w:szCs w:val="22"/>
        </w:rPr>
        <w:pict>
          <v:shape id="_x0000_s4983" o:spid="_x0000_s4983" o:spt="202" type="#_x0000_t202" style="position:absolute;left:0pt;margin-left:30.7pt;margin-top:328.2pt;height:13.95pt;width:7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549" w:right="532"/>
                    <w:jc w:val="center"/>
                    <w:rPr>
                      <w:rFonts w:ascii="宋体"/>
                    </w:rPr>
                  </w:pPr>
                  <w:r>
                    <w:rPr>
                      <w:rFonts w:hint="eastAsia" w:ascii="宋体"/>
                    </w:rPr>
                    <w:t>甲苯</w:t>
                  </w:r>
                </w:p>
              </w:txbxContent>
            </v:textbox>
          </v:shape>
        </w:pict>
      </w:r>
      <w:r>
        <w:rPr>
          <w:sz w:val="22"/>
          <w:szCs w:val="22"/>
        </w:rPr>
        <w:pict>
          <v:shape id="_x0000_s4984" o:spid="_x0000_s4984" o:spt="202" type="#_x0000_t202" style="position:absolute;left:0pt;margin-left:104.7pt;margin-top:328.2pt;height:13.95pt;width:6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99"/>
                  </w:pPr>
                  <w:r>
                    <w:t>HJ 605-2011</w:t>
                  </w:r>
                </w:p>
              </w:txbxContent>
            </v:textbox>
          </v:shape>
        </w:pict>
      </w:r>
      <w:r>
        <w:rPr>
          <w:sz w:val="22"/>
          <w:szCs w:val="22"/>
        </w:rPr>
        <w:pict>
          <v:shape id="_x0000_s4985" o:spid="_x0000_s4985" o:spt="202" type="#_x0000_t202" style="position:absolute;left:0pt;margin-left:165.8pt;margin-top:328.2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4"/>
                  </w:pPr>
                  <w:r>
                    <w:t>1.3</w:t>
                  </w:r>
                </w:p>
              </w:txbxContent>
            </v:textbox>
          </v:shape>
        </w:pict>
      </w:r>
      <w:r>
        <w:rPr>
          <w:sz w:val="22"/>
          <w:szCs w:val="22"/>
        </w:rPr>
        <w:pict>
          <v:shape id="_x0000_s4986" o:spid="_x0000_s4986" o:spt="202" type="#_x0000_t202" style="position:absolute;left:0pt;margin-left:200pt;margin-top:328.2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40"/>
                  </w:pPr>
                  <w:r>
                    <w:t>μg/kg</w:t>
                  </w:r>
                </w:p>
              </w:txbxContent>
            </v:textbox>
          </v:shape>
        </w:pict>
      </w:r>
      <w:r>
        <w:rPr>
          <w:sz w:val="22"/>
          <w:szCs w:val="22"/>
        </w:rPr>
        <w:pict>
          <v:shape id="_x0000_s4987" o:spid="_x0000_s4987" o:spt="202" type="#_x0000_t202" style="position:absolute;left:0pt;margin-left:235.65pt;margin-top:328.2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86"/>
                  </w:pPr>
                  <w:r>
                    <w:t>&lt;1.3</w:t>
                  </w:r>
                </w:p>
              </w:txbxContent>
            </v:textbox>
          </v:shape>
        </w:pict>
      </w:r>
      <w:r>
        <w:rPr>
          <w:sz w:val="22"/>
          <w:szCs w:val="22"/>
        </w:rPr>
        <w:pict>
          <v:shape id="_x0000_s4988" o:spid="_x0000_s4988" o:spt="202" type="#_x0000_t202" style="position:absolute;left:0pt;margin-left:271.3pt;margin-top:328.2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4989" o:spid="_x0000_s4989" o:spt="202" type="#_x0000_t202" style="position:absolute;left:0pt;margin-left:324.45pt;margin-top:328.2pt;height:13.95pt;width:34.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23"/>
                  </w:pPr>
                  <w:r>
                    <w:t>0.112</w:t>
                  </w:r>
                </w:p>
              </w:txbxContent>
            </v:textbox>
          </v:shape>
        </w:pict>
      </w:r>
      <w:r>
        <w:rPr>
          <w:sz w:val="22"/>
          <w:szCs w:val="22"/>
        </w:rPr>
        <w:pict>
          <v:shape id="_x0000_s4990" o:spid="_x0000_s4990" o:spt="202" type="#_x0000_t202" style="position:absolute;left:0pt;margin-left:358.7pt;margin-top:328.2pt;height:13.95pt;width:28.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63"/>
                  </w:pPr>
                  <w:r>
                    <w:t>0.110</w:t>
                  </w:r>
                </w:p>
              </w:txbxContent>
            </v:textbox>
          </v:shape>
        </w:pict>
      </w:r>
      <w:r>
        <w:rPr>
          <w:sz w:val="22"/>
          <w:szCs w:val="22"/>
        </w:rPr>
        <w:pict>
          <v:shape id="_x0000_s4991" o:spid="_x0000_s4991" o:spt="202" type="#_x0000_t202" style="position:absolute;left:0pt;margin-left:386.9pt;margin-top:328.2pt;height:13.95pt;width:2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57"/>
                  </w:pPr>
                  <w:r>
                    <w:t>89</w:t>
                  </w:r>
                </w:p>
              </w:txbxContent>
            </v:textbox>
          </v:shape>
        </w:pict>
      </w:r>
      <w:r>
        <w:rPr>
          <w:sz w:val="22"/>
          <w:szCs w:val="22"/>
        </w:rPr>
        <w:pict>
          <v:shape id="_x0000_s4992" o:spid="_x0000_s4992" o:spt="202" type="#_x0000_t202" style="position:absolute;left:0pt;margin-left:414.5pt;margin-top:328.2pt;height:13.95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7"/>
                  </w:pPr>
                  <w:r>
                    <w:t>88</w:t>
                  </w:r>
                </w:p>
              </w:txbxContent>
            </v:textbox>
          </v:shape>
        </w:pict>
      </w:r>
      <w:r>
        <w:rPr>
          <w:sz w:val="22"/>
          <w:szCs w:val="22"/>
        </w:rPr>
        <w:pict>
          <v:shape id="_x0000_s4993" o:spid="_x0000_s4993" o:spt="202" type="#_x0000_t202" style="position:absolute;left:0pt;margin-left:446.05pt;margin-top:328.2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3" w:right="307"/>
                    <w:jc w:val="center"/>
                  </w:pPr>
                  <w:r>
                    <w:t>89</w:t>
                  </w:r>
                </w:p>
              </w:txbxContent>
            </v:textbox>
          </v:shape>
        </w:pict>
      </w:r>
      <w:r>
        <w:rPr>
          <w:sz w:val="22"/>
          <w:szCs w:val="22"/>
        </w:rPr>
        <w:pict>
          <v:shape id="_x0000_s4994" o:spid="_x0000_s4994" o:spt="202" type="#_x0000_t202" style="position:absolute;left:0pt;margin-left:487.1pt;margin-top:328.2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right="32"/>
                    <w:jc w:val="center"/>
                  </w:pPr>
                  <w:r>
                    <w:rPr>
                      <w:w w:val="99"/>
                    </w:rPr>
                    <w:t>1</w:t>
                  </w:r>
                </w:p>
              </w:txbxContent>
            </v:textbox>
          </v:shape>
        </w:pict>
      </w:r>
      <w:r>
        <w:rPr>
          <w:sz w:val="22"/>
          <w:szCs w:val="22"/>
        </w:rPr>
        <w:pict>
          <v:shape id="_x0000_s4995" o:spid="_x0000_s4995" o:spt="202" type="#_x0000_t202" style="position:absolute;left:0pt;margin-left:522.75pt;margin-top:328.2pt;height:13.95pt;width:4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0~25</w:t>
                  </w:r>
                </w:p>
              </w:txbxContent>
            </v:textbox>
          </v:shape>
        </w:pict>
      </w:r>
      <w:r>
        <w:rPr>
          <w:sz w:val="22"/>
          <w:szCs w:val="22"/>
        </w:rPr>
        <w:pict>
          <v:shape id="_x0000_s4996" o:spid="_x0000_s4996" o:spt="202" type="#_x0000_t202" style="position:absolute;left:0pt;margin-left:30.7pt;margin-top:342.1pt;height:13.95pt;width:7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232"/>
                    <w:rPr>
                      <w:rFonts w:ascii="宋体"/>
                    </w:rPr>
                  </w:pPr>
                  <w:r>
                    <w:t>1,1-</w:t>
                  </w:r>
                  <w:r>
                    <w:rPr>
                      <w:rFonts w:hint="eastAsia" w:ascii="宋体"/>
                    </w:rPr>
                    <w:t>二氯乙烯</w:t>
                  </w:r>
                </w:p>
              </w:txbxContent>
            </v:textbox>
          </v:shape>
        </w:pict>
      </w:r>
      <w:r>
        <w:rPr>
          <w:sz w:val="22"/>
          <w:szCs w:val="22"/>
        </w:rPr>
        <w:pict>
          <v:shape id="_x0000_s4997" o:spid="_x0000_s4997" o:spt="202" type="#_x0000_t202" style="position:absolute;left:0pt;margin-left:104.7pt;margin-top:342.1pt;height:13.95pt;width:6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99"/>
                  </w:pPr>
                  <w:r>
                    <w:t>HJ 605-2011</w:t>
                  </w:r>
                </w:p>
              </w:txbxContent>
            </v:textbox>
          </v:shape>
        </w:pict>
      </w:r>
      <w:r>
        <w:rPr>
          <w:sz w:val="22"/>
          <w:szCs w:val="22"/>
        </w:rPr>
        <w:pict>
          <v:shape id="_x0000_s4998" o:spid="_x0000_s4998" o:spt="202" type="#_x0000_t202" style="position:absolute;left:0pt;margin-left:165.8pt;margin-top:342.1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4"/>
                  </w:pPr>
                  <w:r>
                    <w:t>1.0</w:t>
                  </w:r>
                </w:p>
              </w:txbxContent>
            </v:textbox>
          </v:shape>
        </w:pict>
      </w:r>
      <w:r>
        <w:rPr>
          <w:sz w:val="22"/>
          <w:szCs w:val="22"/>
        </w:rPr>
        <w:pict>
          <v:shape id="_x0000_s4999" o:spid="_x0000_s4999" o:spt="202" type="#_x0000_t202" style="position:absolute;left:0pt;margin-left:200pt;margin-top:342.1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40"/>
                  </w:pPr>
                  <w:r>
                    <w:t>μg/kg</w:t>
                  </w:r>
                </w:p>
              </w:txbxContent>
            </v:textbox>
          </v:shape>
        </w:pict>
      </w:r>
      <w:r>
        <w:rPr>
          <w:sz w:val="22"/>
          <w:szCs w:val="22"/>
        </w:rPr>
        <w:pict>
          <v:shape id="_x0000_s5000" o:spid="_x0000_s5000" o:spt="202" type="#_x0000_t202" style="position:absolute;left:0pt;margin-left:235.65pt;margin-top:342.1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86"/>
                  </w:pPr>
                  <w:r>
                    <w:t>&lt;1.0</w:t>
                  </w:r>
                </w:p>
              </w:txbxContent>
            </v:textbox>
          </v:shape>
        </w:pict>
      </w:r>
      <w:r>
        <w:rPr>
          <w:sz w:val="22"/>
          <w:szCs w:val="22"/>
        </w:rPr>
        <w:pict>
          <v:shape id="_x0000_s5001" o:spid="_x0000_s5001" o:spt="202" type="#_x0000_t202" style="position:absolute;left:0pt;margin-left:271.3pt;margin-top:342.1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5002" o:spid="_x0000_s5002" o:spt="202" type="#_x0000_t202" style="position:absolute;left:0pt;margin-left:324.45pt;margin-top:342.1pt;height:13.95pt;width:34.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23"/>
                  </w:pPr>
                  <w:r>
                    <w:t>0.102</w:t>
                  </w:r>
                </w:p>
              </w:txbxContent>
            </v:textbox>
          </v:shape>
        </w:pict>
      </w:r>
      <w:r>
        <w:rPr>
          <w:sz w:val="22"/>
          <w:szCs w:val="22"/>
        </w:rPr>
        <w:pict>
          <v:shape id="_x0000_s5003" o:spid="_x0000_s5003" o:spt="202" type="#_x0000_t202" style="position:absolute;left:0pt;margin-left:358.7pt;margin-top:342.1pt;height:13.95pt;width:28.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63"/>
                  </w:pPr>
                  <w:r>
                    <w:t>0.103</w:t>
                  </w:r>
                </w:p>
              </w:txbxContent>
            </v:textbox>
          </v:shape>
        </w:pict>
      </w:r>
      <w:r>
        <w:rPr>
          <w:sz w:val="22"/>
          <w:szCs w:val="22"/>
        </w:rPr>
        <w:pict>
          <v:shape id="_x0000_s5004" o:spid="_x0000_s5004" o:spt="202" type="#_x0000_t202" style="position:absolute;left:0pt;margin-left:386.9pt;margin-top:342.1pt;height:13.95pt;width:2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57"/>
                  </w:pPr>
                  <w:r>
                    <w:t>81</w:t>
                  </w:r>
                </w:p>
              </w:txbxContent>
            </v:textbox>
          </v:shape>
        </w:pict>
      </w:r>
      <w:r>
        <w:rPr>
          <w:sz w:val="22"/>
          <w:szCs w:val="22"/>
        </w:rPr>
        <w:pict>
          <v:shape id="_x0000_s5005" o:spid="_x0000_s5005" o:spt="202" type="#_x0000_t202" style="position:absolute;left:0pt;margin-left:414.5pt;margin-top:342.1pt;height:13.95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7"/>
                  </w:pPr>
                  <w:r>
                    <w:t>82</w:t>
                  </w:r>
                </w:p>
              </w:txbxContent>
            </v:textbox>
          </v:shape>
        </w:pict>
      </w:r>
      <w:r>
        <w:rPr>
          <w:sz w:val="22"/>
          <w:szCs w:val="22"/>
        </w:rPr>
        <w:pict>
          <v:shape id="_x0000_s5006" o:spid="_x0000_s5006" o:spt="202" type="#_x0000_t202" style="position:absolute;left:0pt;margin-left:446.05pt;margin-top:342.1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3" w:right="307"/>
                    <w:jc w:val="center"/>
                  </w:pPr>
                  <w:r>
                    <w:t>82</w:t>
                  </w:r>
                </w:p>
              </w:txbxContent>
            </v:textbox>
          </v:shape>
        </w:pict>
      </w:r>
      <w:r>
        <w:rPr>
          <w:sz w:val="22"/>
          <w:szCs w:val="22"/>
        </w:rPr>
        <w:pict>
          <v:shape id="_x0000_s5007" o:spid="_x0000_s5007" o:spt="202" type="#_x0000_t202" style="position:absolute;left:0pt;margin-left:487.1pt;margin-top:342.1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right="32"/>
                    <w:jc w:val="center"/>
                  </w:pPr>
                  <w:r>
                    <w:rPr>
                      <w:w w:val="99"/>
                    </w:rPr>
                    <w:t>1</w:t>
                  </w:r>
                </w:p>
              </w:txbxContent>
            </v:textbox>
          </v:shape>
        </w:pict>
      </w:r>
      <w:r>
        <w:rPr>
          <w:sz w:val="22"/>
          <w:szCs w:val="22"/>
        </w:rPr>
        <w:pict>
          <v:shape id="_x0000_s5008" o:spid="_x0000_s5008" o:spt="202" type="#_x0000_t202" style="position:absolute;left:0pt;margin-left:522.75pt;margin-top:342.1pt;height:13.95pt;width:4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0~25</w:t>
                  </w:r>
                </w:p>
              </w:txbxContent>
            </v:textbox>
          </v:shape>
        </w:pict>
      </w:r>
      <w:r>
        <w:rPr>
          <w:sz w:val="22"/>
          <w:szCs w:val="22"/>
        </w:rPr>
        <w:pict>
          <v:shape id="_x0000_s5009" o:spid="_x0000_s5009" o:spt="202" type="#_x0000_t202" style="position:absolute;left:0pt;margin-left:30.7pt;margin-top:356.05pt;height:13.95pt;width:7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362"/>
                    <w:rPr>
                      <w:rFonts w:ascii="宋体"/>
                    </w:rPr>
                  </w:pPr>
                  <w:r>
                    <w:rPr>
                      <w:rFonts w:hint="eastAsia" w:ascii="宋体"/>
                    </w:rPr>
                    <w:t>三氯乙烯</w:t>
                  </w:r>
                </w:p>
              </w:txbxContent>
            </v:textbox>
          </v:shape>
        </w:pict>
      </w:r>
      <w:r>
        <w:rPr>
          <w:sz w:val="22"/>
          <w:szCs w:val="22"/>
        </w:rPr>
        <w:pict>
          <v:shape id="_x0000_s5010" o:spid="_x0000_s5010" o:spt="202" type="#_x0000_t202" style="position:absolute;left:0pt;margin-left:104.7pt;margin-top:356.05pt;height:13.95pt;width:6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99"/>
                  </w:pPr>
                  <w:r>
                    <w:t>HJ 605-2011</w:t>
                  </w:r>
                </w:p>
              </w:txbxContent>
            </v:textbox>
          </v:shape>
        </w:pict>
      </w:r>
      <w:r>
        <w:rPr>
          <w:sz w:val="22"/>
          <w:szCs w:val="22"/>
        </w:rPr>
        <w:pict>
          <v:shape id="_x0000_s5011" o:spid="_x0000_s5011" o:spt="202" type="#_x0000_t202" style="position:absolute;left:0pt;margin-left:165.8pt;margin-top:356.05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4"/>
                  </w:pPr>
                  <w:r>
                    <w:t>1.2</w:t>
                  </w:r>
                </w:p>
              </w:txbxContent>
            </v:textbox>
          </v:shape>
        </w:pict>
      </w:r>
      <w:r>
        <w:rPr>
          <w:sz w:val="22"/>
          <w:szCs w:val="22"/>
        </w:rPr>
        <w:pict>
          <v:shape id="_x0000_s5012" o:spid="_x0000_s5012" o:spt="202" type="#_x0000_t202" style="position:absolute;left:0pt;margin-left:200pt;margin-top:356.05pt;height:13.95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40"/>
                  </w:pPr>
                  <w:r>
                    <w:t>μg/kg</w:t>
                  </w:r>
                </w:p>
              </w:txbxContent>
            </v:textbox>
          </v:shape>
        </w:pict>
      </w:r>
      <w:r>
        <w:rPr>
          <w:sz w:val="22"/>
          <w:szCs w:val="22"/>
        </w:rPr>
        <w:pict>
          <v:shape id="_x0000_s5013" o:spid="_x0000_s5013" o:spt="202" type="#_x0000_t202" style="position:absolute;left:0pt;margin-left:235.65pt;margin-top:356.05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86"/>
                  </w:pPr>
                  <w:r>
                    <w:t>&lt;1.2</w:t>
                  </w:r>
                </w:p>
              </w:txbxContent>
            </v:textbox>
          </v:shape>
        </w:pict>
      </w:r>
      <w:r>
        <w:rPr>
          <w:sz w:val="22"/>
          <w:szCs w:val="22"/>
        </w:rPr>
        <w:pict>
          <v:shape id="_x0000_s5014" o:spid="_x0000_s5014" o:spt="202" type="#_x0000_t202" style="position:absolute;left:0pt;margin-left:271.3pt;margin-top:356.05pt;height:13.95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5015" o:spid="_x0000_s5015" o:spt="202" type="#_x0000_t202" style="position:absolute;left:0pt;margin-left:324.45pt;margin-top:356.05pt;height:13.95pt;width:34.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23"/>
                  </w:pPr>
                  <w:r>
                    <w:t>0.117</w:t>
                  </w:r>
                </w:p>
              </w:txbxContent>
            </v:textbox>
          </v:shape>
        </w:pict>
      </w:r>
      <w:r>
        <w:rPr>
          <w:sz w:val="22"/>
          <w:szCs w:val="22"/>
        </w:rPr>
        <w:pict>
          <v:shape id="_x0000_s5016" o:spid="_x0000_s5016" o:spt="202" type="#_x0000_t202" style="position:absolute;left:0pt;margin-left:358.7pt;margin-top:356.05pt;height:13.95pt;width:28.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63"/>
                  </w:pPr>
                  <w:r>
                    <w:t>0.116</w:t>
                  </w:r>
                </w:p>
              </w:txbxContent>
            </v:textbox>
          </v:shape>
        </w:pict>
      </w:r>
      <w:r>
        <w:rPr>
          <w:sz w:val="22"/>
          <w:szCs w:val="22"/>
        </w:rPr>
        <w:pict>
          <v:shape id="_x0000_s5017" o:spid="_x0000_s5017" o:spt="202" type="#_x0000_t202" style="position:absolute;left:0pt;margin-left:386.9pt;margin-top:356.05pt;height:13.95pt;width:2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57"/>
                  </w:pPr>
                  <w:r>
                    <w:t>94</w:t>
                  </w:r>
                </w:p>
              </w:txbxContent>
            </v:textbox>
          </v:shape>
        </w:pict>
      </w:r>
      <w:r>
        <w:rPr>
          <w:sz w:val="22"/>
          <w:szCs w:val="22"/>
        </w:rPr>
        <w:pict>
          <v:shape id="_x0000_s5018" o:spid="_x0000_s5018" o:spt="202" type="#_x0000_t202" style="position:absolute;left:0pt;margin-left:414.5pt;margin-top:356.05pt;height:13.95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7"/>
                  </w:pPr>
                  <w:r>
                    <w:t>93</w:t>
                  </w:r>
                </w:p>
              </w:txbxContent>
            </v:textbox>
          </v:shape>
        </w:pict>
      </w:r>
      <w:r>
        <w:rPr>
          <w:sz w:val="22"/>
          <w:szCs w:val="22"/>
        </w:rPr>
        <w:pict>
          <v:shape id="_x0000_s5019" o:spid="_x0000_s5019" o:spt="202" type="#_x0000_t202" style="position:absolute;left:0pt;margin-left:446.05pt;margin-top:356.05pt;height:13.95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3" w:right="307"/>
                    <w:jc w:val="center"/>
                  </w:pPr>
                  <w:r>
                    <w:t>93</w:t>
                  </w:r>
                </w:p>
              </w:txbxContent>
            </v:textbox>
          </v:shape>
        </w:pict>
      </w:r>
      <w:r>
        <w:rPr>
          <w:sz w:val="22"/>
          <w:szCs w:val="22"/>
        </w:rPr>
        <w:pict>
          <v:shape id="_x0000_s5020" o:spid="_x0000_s5020" o:spt="202" type="#_x0000_t202" style="position:absolute;left:0pt;margin-left:487.1pt;margin-top:356.05pt;height:13.95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right="32"/>
                    <w:jc w:val="center"/>
                  </w:pPr>
                  <w:r>
                    <w:rPr>
                      <w:w w:val="99"/>
                    </w:rPr>
                    <w:t>1</w:t>
                  </w:r>
                </w:p>
              </w:txbxContent>
            </v:textbox>
          </v:shape>
        </w:pict>
      </w:r>
      <w:r>
        <w:rPr>
          <w:sz w:val="22"/>
          <w:szCs w:val="22"/>
        </w:rPr>
        <w:pict>
          <v:shape id="_x0000_s5021" o:spid="_x0000_s5021" o:spt="202" type="#_x0000_t202" style="position:absolute;left:0pt;margin-left:522.75pt;margin-top:356.05pt;height:13.95pt;width:4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0~25</w:t>
                  </w:r>
                </w:p>
              </w:txbxContent>
            </v:textbox>
          </v:shape>
        </w:pict>
      </w:r>
      <w:r>
        <w:rPr>
          <w:sz w:val="22"/>
          <w:szCs w:val="22"/>
        </w:rPr>
        <w:pict>
          <v:shape id="_x0000_s5022" o:spid="_x0000_s5022" o:spt="202" type="#_x0000_t202" style="position:absolute;left:0pt;margin-left:30.7pt;margin-top:369.95pt;height:13.9pt;width:74.0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549" w:right="532"/>
                    <w:jc w:val="center"/>
                    <w:rPr>
                      <w:rFonts w:ascii="宋体"/>
                    </w:rPr>
                  </w:pPr>
                  <w:r>
                    <w:rPr>
                      <w:rFonts w:hint="eastAsia" w:ascii="宋体"/>
                    </w:rPr>
                    <w:t>氯苯</w:t>
                  </w:r>
                </w:p>
              </w:txbxContent>
            </v:textbox>
          </v:shape>
        </w:pict>
      </w:r>
      <w:r>
        <w:rPr>
          <w:sz w:val="22"/>
          <w:szCs w:val="22"/>
        </w:rPr>
        <w:pict>
          <v:shape id="_x0000_s5023" o:spid="_x0000_s5023" o:spt="202" type="#_x0000_t202" style="position:absolute;left:0pt;margin-left:104.7pt;margin-top:369.95pt;height:13.9pt;width:6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99"/>
                  </w:pPr>
                  <w:r>
                    <w:t>HJ 605-2011</w:t>
                  </w:r>
                </w:p>
              </w:txbxContent>
            </v:textbox>
          </v:shape>
        </w:pict>
      </w:r>
      <w:r>
        <w:rPr>
          <w:sz w:val="22"/>
          <w:szCs w:val="22"/>
        </w:rPr>
        <w:pict>
          <v:shape id="_x0000_s5024" o:spid="_x0000_s5024" o:spt="202" type="#_x0000_t202" style="position:absolute;left:0pt;margin-left:165.8pt;margin-top:369.95pt;height:13.9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4"/>
                  </w:pPr>
                  <w:r>
                    <w:t>1.2</w:t>
                  </w:r>
                </w:p>
              </w:txbxContent>
            </v:textbox>
          </v:shape>
        </w:pict>
      </w:r>
      <w:r>
        <w:rPr>
          <w:sz w:val="22"/>
          <w:szCs w:val="22"/>
        </w:rPr>
        <w:pict>
          <v:shape id="_x0000_s5025" o:spid="_x0000_s5025" o:spt="202" type="#_x0000_t202" style="position:absolute;left:0pt;margin-left:200pt;margin-top:369.95pt;height:13.9pt;width:3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40"/>
                  </w:pPr>
                  <w:r>
                    <w:t>μg/kg</w:t>
                  </w:r>
                </w:p>
              </w:txbxContent>
            </v:textbox>
          </v:shape>
        </w:pict>
      </w:r>
      <w:r>
        <w:rPr>
          <w:sz w:val="22"/>
          <w:szCs w:val="22"/>
        </w:rPr>
        <w:pict>
          <v:shape id="_x0000_s5026" o:spid="_x0000_s5026" o:spt="202" type="#_x0000_t202" style="position:absolute;left:0pt;margin-left:235.65pt;margin-top:369.95pt;height:13.9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86"/>
                  </w:pPr>
                  <w:r>
                    <w:t>&lt;1.2</w:t>
                  </w:r>
                </w:p>
              </w:txbxContent>
            </v:textbox>
          </v:shape>
        </w:pict>
      </w:r>
      <w:r>
        <w:rPr>
          <w:sz w:val="22"/>
          <w:szCs w:val="22"/>
        </w:rPr>
        <w:pict>
          <v:shape id="_x0000_s5027" o:spid="_x0000_s5027" o:spt="202" type="#_x0000_t202" style="position:absolute;left:0pt;margin-left:271.3pt;margin-top:369.95pt;height:13.9pt;width:5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13"/>
                  </w:pPr>
                  <w:r>
                    <w:t>0.125</w:t>
                  </w:r>
                </w:p>
              </w:txbxContent>
            </v:textbox>
          </v:shape>
        </w:pict>
      </w:r>
      <w:r>
        <w:rPr>
          <w:sz w:val="22"/>
          <w:szCs w:val="22"/>
        </w:rPr>
        <w:pict>
          <v:shape id="_x0000_s5028" o:spid="_x0000_s5028" o:spt="202" type="#_x0000_t202" style="position:absolute;left:0pt;margin-left:324.45pt;margin-top:369.95pt;height:13.9pt;width:34.2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23"/>
                  </w:pPr>
                  <w:r>
                    <w:t>0.113</w:t>
                  </w:r>
                </w:p>
              </w:txbxContent>
            </v:textbox>
          </v:shape>
        </w:pict>
      </w:r>
      <w:r>
        <w:rPr>
          <w:sz w:val="22"/>
          <w:szCs w:val="22"/>
        </w:rPr>
        <w:pict>
          <v:shape id="_x0000_s5029" o:spid="_x0000_s5029" o:spt="202" type="#_x0000_t202" style="position:absolute;left:0pt;margin-left:358.7pt;margin-top:369.95pt;height:13.9pt;width:28.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63"/>
                  </w:pPr>
                  <w:r>
                    <w:t>0.112</w:t>
                  </w:r>
                </w:p>
              </w:txbxContent>
            </v:textbox>
          </v:shape>
        </w:pict>
      </w:r>
      <w:r>
        <w:rPr>
          <w:sz w:val="22"/>
          <w:szCs w:val="22"/>
        </w:rPr>
        <w:pict>
          <v:shape id="_x0000_s5030" o:spid="_x0000_s5030" o:spt="202" type="#_x0000_t202" style="position:absolute;left:0pt;margin-left:386.9pt;margin-top:369.95pt;height:13.9pt;width:27.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57"/>
                  </w:pPr>
                  <w:r>
                    <w:t>90</w:t>
                  </w:r>
                </w:p>
              </w:txbxContent>
            </v:textbox>
          </v:shape>
        </w:pict>
      </w:r>
      <w:r>
        <w:rPr>
          <w:sz w:val="22"/>
          <w:szCs w:val="22"/>
        </w:rPr>
        <w:pict>
          <v:shape id="_x0000_s5031" o:spid="_x0000_s5031" o:spt="202" type="#_x0000_t202" style="position:absolute;left:0pt;margin-left:414.5pt;margin-top:369.95pt;height:13.9pt;width:31.6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97"/>
                  </w:pPr>
                  <w:r>
                    <w:t>90</w:t>
                  </w:r>
                </w:p>
              </w:txbxContent>
            </v:textbox>
          </v:shape>
        </w:pict>
      </w:r>
      <w:r>
        <w:rPr>
          <w:sz w:val="22"/>
          <w:szCs w:val="22"/>
        </w:rPr>
        <w:pict>
          <v:shape id="_x0000_s5032" o:spid="_x0000_s5032" o:spt="202" type="#_x0000_t202" style="position:absolute;left:0pt;margin-left:446.05pt;margin-top:369.95pt;height:13.9pt;width:41.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73" w:right="307"/>
                    <w:jc w:val="center"/>
                  </w:pPr>
                  <w:r>
                    <w:t>90</w:t>
                  </w:r>
                </w:p>
              </w:txbxContent>
            </v:textbox>
          </v:shape>
        </w:pict>
      </w:r>
      <w:r>
        <w:rPr>
          <w:sz w:val="22"/>
          <w:szCs w:val="22"/>
        </w:rPr>
        <w:pict>
          <v:shape id="_x0000_s5033" o:spid="_x0000_s5033" o:spt="202" type="#_x0000_t202" style="position:absolute;left:0pt;margin-left:487.1pt;margin-top:369.95pt;height:13.9pt;width:35.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right="32"/>
                    <w:jc w:val="center"/>
                  </w:pPr>
                  <w:r>
                    <w:rPr>
                      <w:w w:val="99"/>
                    </w:rPr>
                    <w:t>0</w:t>
                  </w:r>
                </w:p>
              </w:txbxContent>
            </v:textbox>
          </v:shape>
        </w:pict>
      </w:r>
      <w:r>
        <w:rPr>
          <w:sz w:val="22"/>
          <w:szCs w:val="22"/>
        </w:rPr>
        <w:pict>
          <v:shape id="_x0000_s5034" o:spid="_x0000_s5034" o:spt="202" type="#_x0000_t202" style="position:absolute;left:0pt;margin-left:522.75pt;margin-top:369.95pt;height:13.9pt;width:4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14"/>
                  </w:pPr>
                  <w:r>
                    <w:t>0~25</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585" o:spid="_x0000_s6585" o:spt="75" type="#_x0000_t75" style="position:absolute;left:0pt;margin-left:53.9pt;margin-top:28.3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5035" o:spid="_x0000_s5035" o:spt="203" style="position:absolute;left:0pt;margin-left:43.3pt;margin-top:113.5pt;height:560.05pt;width:507.85pt;mso-position-horizontal-relative:page;mso-position-vertical-relative:page;z-index:-2048;mso-width-relative:page;mso-height-relative:page;" coordorigin="866,2270" coordsize="10157,11201">
            <o:lock v:ext="edit"/>
            <v:line id="_x0000_s5036" o:spid="_x0000_s5036" o:spt="20" style="position:absolute;left:8443;top:2290;height:896;width:0;" coordsize="21600,21600">
              <v:path arrowok="t"/>
              <v:fill focussize="0,0"/>
              <v:stroke weight="0.14pt"/>
              <v:imagedata o:title=""/>
              <o:lock v:ext="edit"/>
            </v:line>
            <v:line id="_x0000_s5037" o:spid="_x0000_s5037" o:spt="20" style="position:absolute;left:8443;top:2290;height:898;width:0;" coordsize="21600,21600">
              <v:path arrowok="t"/>
              <v:fill focussize="0,0"/>
              <v:stroke weight="0.12pt"/>
              <v:imagedata o:title=""/>
              <o:lock v:ext="edit"/>
            </v:line>
            <v:line id="_x0000_s5038" o:spid="_x0000_s5038" o:spt="20" style="position:absolute;left:4805;top:2290;height:11172;width:0;" coordsize="21600,21600">
              <v:path arrowok="t"/>
              <v:fill focussize="0,0"/>
              <v:stroke weight="0.14pt"/>
              <v:imagedata o:title=""/>
              <o:lock v:ext="edit"/>
            </v:line>
            <v:line id="_x0000_s5039" o:spid="_x0000_s5039" o:spt="20" style="position:absolute;left:4805;top:2290;height:11174;width:0;" coordsize="21600,21600">
              <v:path arrowok="t"/>
              <v:fill focussize="0,0"/>
              <v:stroke weight="0.12pt"/>
              <v:imagedata o:title=""/>
              <o:lock v:ext="edit"/>
            </v:line>
            <v:line id="_x0000_s5040" o:spid="_x0000_s5040" o:spt="20" style="position:absolute;left:6321;top:2290;height:11172;width:0;" coordsize="21600,21600">
              <v:path arrowok="t"/>
              <v:fill focussize="0,0"/>
              <v:stroke weight="0.14pt"/>
              <v:imagedata o:title=""/>
              <o:lock v:ext="edit"/>
            </v:line>
            <v:line id="_x0000_s5041" o:spid="_x0000_s5041" o:spt="20" style="position:absolute;left:6321;top:2290;height:11174;width:0;" coordsize="21600,21600">
              <v:path arrowok="t"/>
              <v:fill focussize="0,0"/>
              <v:stroke weight="0.12pt"/>
              <v:imagedata o:title=""/>
              <o:lock v:ext="edit"/>
            </v:line>
            <v:line id="_x0000_s5042" o:spid="_x0000_s5042" o:spt="20" style="position:absolute;left:9750;top:2290;height:11172;width:0;" coordsize="21600,21600">
              <v:path arrowok="t"/>
              <v:fill focussize="0,0"/>
              <v:stroke weight="0.14pt"/>
              <v:imagedata o:title=""/>
              <o:lock v:ext="edit"/>
            </v:line>
            <v:line id="_x0000_s5043" o:spid="_x0000_s5043" o:spt="20" style="position:absolute;left:9750;top:2290;height:11174;width:0;" coordsize="21600,21600">
              <v:path arrowok="t"/>
              <v:fill focussize="0,0"/>
              <v:stroke weight="0.12pt"/>
              <v:imagedata o:title=""/>
              <o:lock v:ext="edit"/>
            </v:line>
            <v:line id="_x0000_s5044" o:spid="_x0000_s5044" o:spt="20" style="position:absolute;left:11014;top:2290;height:11172;width:0;" coordsize="21600,21600">
              <v:path arrowok="t"/>
              <v:fill focussize="0,0"/>
              <v:stroke weight="0.14pt"/>
              <v:imagedata o:title=""/>
              <o:lock v:ext="edit"/>
            </v:line>
            <v:line id="_x0000_s5045" o:spid="_x0000_s5045" o:spt="20" style="position:absolute;left:11014;top:2290;height:11174;width:0;" coordsize="21600,21600">
              <v:path arrowok="t"/>
              <v:fill focussize="0,0"/>
              <v:stroke weight="0.12pt"/>
              <v:imagedata o:title=""/>
              <o:lock v:ext="edit"/>
            </v:line>
            <v:line id="_x0000_s5046" o:spid="_x0000_s5046" o:spt="20" style="position:absolute;left:886;top:2653;height:0;width:10128;" coordsize="21600,21600">
              <v:path arrowok="t"/>
              <v:fill focussize="0,0"/>
              <v:stroke weight="0.14pt"/>
              <v:imagedata o:title=""/>
              <o:lock v:ext="edit"/>
            </v:line>
            <v:line id="_x0000_s5047" o:spid="_x0000_s5047" o:spt="20" style="position:absolute;left:886;top:2653;height:0;width:10130;" coordsize="21600,21600">
              <v:path arrowok="t"/>
              <v:fill focussize="0,0"/>
              <v:stroke weight="0.12pt"/>
              <v:imagedata o:title=""/>
              <o:lock v:ext="edit"/>
            </v:line>
            <v:line id="_x0000_s5048" o:spid="_x0000_s5048" o:spt="20" style="position:absolute;left:886;top:2920;height:0;width:10128;" coordsize="21600,21600">
              <v:path arrowok="t"/>
              <v:fill focussize="0,0"/>
              <v:stroke weight="0.14pt"/>
              <v:imagedata o:title=""/>
              <o:lock v:ext="edit"/>
            </v:line>
            <v:line id="_x0000_s5049" o:spid="_x0000_s5049" o:spt="20" style="position:absolute;left:886;top:2920;height:0;width:10130;" coordsize="21600,21600">
              <v:path arrowok="t"/>
              <v:fill focussize="0,0"/>
              <v:stroke weight="0.12pt"/>
              <v:imagedata o:title=""/>
              <o:lock v:ext="edit"/>
            </v:line>
            <v:line id="_x0000_s5050" o:spid="_x0000_s5050" o:spt="20" style="position:absolute;left:2894;top:3189;height:10273;width:0;" coordsize="21600,21600">
              <v:path arrowok="t"/>
              <v:fill focussize="0,0"/>
              <v:stroke weight="0.14pt"/>
              <v:imagedata o:title=""/>
              <o:lock v:ext="edit"/>
            </v:line>
            <v:line id="_x0000_s5051" o:spid="_x0000_s5051" o:spt="20" style="position:absolute;left:2894;top:3188;height:10276;width:0;" coordsize="21600,21600">
              <v:path arrowok="t"/>
              <v:fill focussize="0,0"/>
              <v:stroke weight="0.12pt"/>
              <v:imagedata o:title=""/>
              <o:lock v:ext="edit"/>
            </v:line>
            <v:line id="_x0000_s5052" o:spid="_x0000_s5052" o:spt="20" style="position:absolute;left:5489;top:3189;height:10273;width:0;" coordsize="21600,21600">
              <v:path arrowok="t"/>
              <v:fill focussize="0,0"/>
              <v:stroke weight="0.14pt"/>
              <v:imagedata o:title=""/>
              <o:lock v:ext="edit"/>
            </v:line>
            <v:line id="_x0000_s5053" o:spid="_x0000_s5053" o:spt="20" style="position:absolute;left:5489;top:3188;height:10276;width:0;" coordsize="21600,21600">
              <v:path arrowok="t"/>
              <v:fill focussize="0,0"/>
              <v:stroke weight="0.12pt"/>
              <v:imagedata o:title=""/>
              <o:lock v:ext="edit"/>
            </v:line>
            <v:line id="_x0000_s5054" o:spid="_x0000_s5054" o:spt="20" style="position:absolute;left:886;top:3186;height:0;width:10128;" coordsize="21600,21600">
              <v:path arrowok="t"/>
              <v:fill focussize="0,0"/>
              <v:stroke weight="0.14pt"/>
              <v:imagedata o:title=""/>
              <o:lock v:ext="edit"/>
            </v:line>
            <v:line id="_x0000_s5055" o:spid="_x0000_s5055" o:spt="20" style="position:absolute;left:886;top:3186;height:0;width:10130;" coordsize="21600,21600">
              <v:path arrowok="t"/>
              <v:fill focussize="0,0"/>
              <v:stroke weight="0.12pt"/>
              <v:imagedata o:title=""/>
              <o:lock v:ext="edit"/>
            </v:line>
            <v:line id="_x0000_s5056" o:spid="_x0000_s5056" o:spt="20" style="position:absolute;left:7330;top:3467;height:9995;width:0;" coordsize="21600,21600">
              <v:path arrowok="t"/>
              <v:fill focussize="0,0"/>
              <v:stroke weight="0.14pt"/>
              <v:imagedata o:title=""/>
              <o:lock v:ext="edit"/>
            </v:line>
            <v:line id="_x0000_s5057" o:spid="_x0000_s5057" o:spt="20" style="position:absolute;left:7330;top:3466;height:9998;width:0;" coordsize="21600,21600">
              <v:path arrowok="t"/>
              <v:fill focussize="0,0"/>
              <v:stroke weight="0.12pt"/>
              <v:imagedata o:title=""/>
              <o:lock v:ext="edit"/>
            </v:line>
            <v:line id="_x0000_s5058" o:spid="_x0000_s5058" o:spt="20" style="position:absolute;left:8443;top:3467;height:9995;width:0;" coordsize="21600,21600">
              <v:path arrowok="t"/>
              <v:fill focussize="0,0"/>
              <v:stroke weight="0.14pt"/>
              <v:imagedata o:title=""/>
              <o:lock v:ext="edit"/>
            </v:line>
            <v:line id="_x0000_s5059" o:spid="_x0000_s5059" o:spt="20" style="position:absolute;left:8443;top:3466;height:9998;width:0;" coordsize="21600,21600">
              <v:path arrowok="t"/>
              <v:fill focussize="0,0"/>
              <v:stroke weight="0.12pt"/>
              <v:imagedata o:title=""/>
              <o:lock v:ext="edit"/>
            </v:line>
            <v:line id="_x0000_s5060" o:spid="_x0000_s5060" o:spt="20" style="position:absolute;left:6324;top:3465;height:0;width:3426;" coordsize="21600,21600">
              <v:path arrowok="t"/>
              <v:fill focussize="0,0"/>
              <v:stroke weight="0.14pt"/>
              <v:imagedata o:title=""/>
              <o:lock v:ext="edit"/>
            </v:line>
            <v:line id="_x0000_s5061" o:spid="_x0000_s5061" o:spt="20" style="position:absolute;left:6323;top:3465;height:0;width:3428;" coordsize="21600,21600">
              <v:path arrowok="t"/>
              <v:fill focussize="0,0"/>
              <v:stroke weight="0.12pt"/>
              <v:imagedata o:title=""/>
              <o:lock v:ext="edit"/>
            </v:line>
            <v:line id="_x0000_s5062" o:spid="_x0000_s5062" o:spt="20" style="position:absolute;left:886;top:3995;height:0;width:10128;" coordsize="21600,21600">
              <v:path arrowok="t"/>
              <v:fill focussize="0,0"/>
              <v:stroke weight="0.14pt"/>
              <v:imagedata o:title=""/>
              <o:lock v:ext="edit"/>
            </v:line>
            <v:line id="_x0000_s5063" o:spid="_x0000_s5063" o:spt="20" style="position:absolute;left:886;top:3995;height:0;width:10130;" coordsize="21600,21600">
              <v:path arrowok="t"/>
              <v:fill focussize="0,0"/>
              <v:stroke weight="0.12pt"/>
              <v:imagedata o:title=""/>
              <o:lock v:ext="edit"/>
            </v:line>
            <v:line id="_x0000_s5064" o:spid="_x0000_s5064" o:spt="20" style="position:absolute;left:886;top:4274;height:0;width:10128;" coordsize="21600,21600">
              <v:path arrowok="t"/>
              <v:fill focussize="0,0"/>
              <v:stroke weight="0.14pt"/>
              <v:imagedata o:title=""/>
              <o:lock v:ext="edit"/>
            </v:line>
            <v:line id="_x0000_s5065" o:spid="_x0000_s5065" o:spt="20" style="position:absolute;left:886;top:4274;height:0;width:10130;" coordsize="21600,21600">
              <v:path arrowok="t"/>
              <v:fill focussize="0,0"/>
              <v:stroke weight="0.12pt"/>
              <v:imagedata o:title=""/>
              <o:lock v:ext="edit"/>
            </v:line>
            <v:line id="_x0000_s5066" o:spid="_x0000_s5066" o:spt="20" style="position:absolute;left:886;top:4552;height:0;width:10128;" coordsize="21600,21600">
              <v:path arrowok="t"/>
              <v:fill focussize="0,0"/>
              <v:stroke weight="0.14pt"/>
              <v:imagedata o:title=""/>
              <o:lock v:ext="edit"/>
            </v:line>
            <v:line id="_x0000_s5067" o:spid="_x0000_s5067" o:spt="20" style="position:absolute;left:886;top:4552;height:0;width:10130;" coordsize="21600,21600">
              <v:path arrowok="t"/>
              <v:fill focussize="0,0"/>
              <v:stroke weight="0.12pt"/>
              <v:imagedata o:title=""/>
              <o:lock v:ext="edit"/>
            </v:line>
            <v:line id="_x0000_s5068" o:spid="_x0000_s5068" o:spt="20" style="position:absolute;left:886;top:4830;height:0;width:10128;" coordsize="21600,21600">
              <v:path arrowok="t"/>
              <v:fill focussize="0,0"/>
              <v:stroke weight="0.14pt"/>
              <v:imagedata o:title=""/>
              <o:lock v:ext="edit"/>
            </v:line>
            <v:line id="_x0000_s5069" o:spid="_x0000_s5069" o:spt="20" style="position:absolute;left:886;top:4830;height:0;width:10130;" coordsize="21600,21600">
              <v:path arrowok="t"/>
              <v:fill focussize="0,0"/>
              <v:stroke weight="0.12pt"/>
              <v:imagedata o:title=""/>
              <o:lock v:ext="edit"/>
            </v:line>
            <v:line id="_x0000_s5070" o:spid="_x0000_s5070" o:spt="20" style="position:absolute;left:886;top:5109;height:0;width:10128;" coordsize="21600,21600">
              <v:path arrowok="t"/>
              <v:fill focussize="0,0"/>
              <v:stroke weight="0.14pt"/>
              <v:imagedata o:title=""/>
              <o:lock v:ext="edit"/>
            </v:line>
            <v:line id="_x0000_s5071" o:spid="_x0000_s5071" o:spt="20" style="position:absolute;left:886;top:5109;height:0;width:10130;" coordsize="21600,21600">
              <v:path arrowok="t"/>
              <v:fill focussize="0,0"/>
              <v:stroke weight="0.12pt"/>
              <v:imagedata o:title=""/>
              <o:lock v:ext="edit"/>
            </v:line>
            <v:line id="_x0000_s5072" o:spid="_x0000_s5072" o:spt="20" style="position:absolute;left:886;top:5387;height:0;width:10128;" coordsize="21600,21600">
              <v:path arrowok="t"/>
              <v:fill focussize="0,0"/>
              <v:stroke weight="0.14pt"/>
              <v:imagedata o:title=""/>
              <o:lock v:ext="edit"/>
            </v:line>
            <v:line id="_x0000_s5073" o:spid="_x0000_s5073" o:spt="20" style="position:absolute;left:886;top:5387;height:0;width:10130;" coordsize="21600,21600">
              <v:path arrowok="t"/>
              <v:fill focussize="0,0"/>
              <v:stroke weight="0.12pt"/>
              <v:imagedata o:title=""/>
              <o:lock v:ext="edit"/>
            </v:line>
            <v:line id="_x0000_s5074" o:spid="_x0000_s5074" o:spt="20" style="position:absolute;left:886;top:5666;height:0;width:10128;" coordsize="21600,21600">
              <v:path arrowok="t"/>
              <v:fill focussize="0,0"/>
              <v:stroke weight="0.14pt"/>
              <v:imagedata o:title=""/>
              <o:lock v:ext="edit"/>
            </v:line>
            <v:line id="_x0000_s5075" o:spid="_x0000_s5075" o:spt="20" style="position:absolute;left:886;top:5666;height:0;width:10130;" coordsize="21600,21600">
              <v:path arrowok="t"/>
              <v:fill focussize="0,0"/>
              <v:stroke weight="0.12pt"/>
              <v:imagedata o:title=""/>
              <o:lock v:ext="edit"/>
            </v:line>
            <v:line id="_x0000_s5076" o:spid="_x0000_s5076" o:spt="20" style="position:absolute;left:886;top:5944;height:0;width:10128;" coordsize="21600,21600">
              <v:path arrowok="t"/>
              <v:fill focussize="0,0"/>
              <v:stroke weight="0.14pt"/>
              <v:imagedata o:title=""/>
              <o:lock v:ext="edit"/>
            </v:line>
            <v:line id="_x0000_s5077" o:spid="_x0000_s5077" o:spt="20" style="position:absolute;left:886;top:5944;height:0;width:10130;" coordsize="21600,21600">
              <v:path arrowok="t"/>
              <v:fill focussize="0,0"/>
              <v:stroke weight="0.12pt"/>
              <v:imagedata o:title=""/>
              <o:lock v:ext="edit"/>
            </v:line>
            <v:line id="_x0000_s5078" o:spid="_x0000_s5078" o:spt="20" style="position:absolute;left:886;top:6223;height:0;width:10128;" coordsize="21600,21600">
              <v:path arrowok="t"/>
              <v:fill focussize="0,0"/>
              <v:stroke weight="0.14pt"/>
              <v:imagedata o:title=""/>
              <o:lock v:ext="edit"/>
            </v:line>
            <v:line id="_x0000_s5079" o:spid="_x0000_s5079" o:spt="20" style="position:absolute;left:886;top:6223;height:0;width:10130;" coordsize="21600,21600">
              <v:path arrowok="t"/>
              <v:fill focussize="0,0"/>
              <v:stroke weight="0.12pt"/>
              <v:imagedata o:title=""/>
              <o:lock v:ext="edit"/>
            </v:line>
            <v:line id="_x0000_s5080" o:spid="_x0000_s5080" o:spt="20" style="position:absolute;left:886;top:6501;height:0;width:10128;" coordsize="21600,21600">
              <v:path arrowok="t"/>
              <v:fill focussize="0,0"/>
              <v:stroke weight="0.14pt"/>
              <v:imagedata o:title=""/>
              <o:lock v:ext="edit"/>
            </v:line>
            <v:line id="_x0000_s5081" o:spid="_x0000_s5081" o:spt="20" style="position:absolute;left:886;top:6501;height:0;width:10130;" coordsize="21600,21600">
              <v:path arrowok="t"/>
              <v:fill focussize="0,0"/>
              <v:stroke weight="0.12pt"/>
              <v:imagedata o:title=""/>
              <o:lock v:ext="edit"/>
            </v:line>
            <v:line id="_x0000_s5082" o:spid="_x0000_s5082" o:spt="20" style="position:absolute;left:886;top:6780;height:0;width:10128;" coordsize="21600,21600">
              <v:path arrowok="t"/>
              <v:fill focussize="0,0"/>
              <v:stroke weight="0.14pt"/>
              <v:imagedata o:title=""/>
              <o:lock v:ext="edit"/>
            </v:line>
            <v:line id="_x0000_s5083" o:spid="_x0000_s5083" o:spt="20" style="position:absolute;left:886;top:6780;height:0;width:10130;" coordsize="21600,21600">
              <v:path arrowok="t"/>
              <v:fill focussize="0,0"/>
              <v:stroke weight="0.12pt"/>
              <v:imagedata o:title=""/>
              <o:lock v:ext="edit"/>
            </v:line>
            <v:line id="_x0000_s5084" o:spid="_x0000_s5084" o:spt="20" style="position:absolute;left:886;top:7058;height:0;width:10128;" coordsize="21600,21600">
              <v:path arrowok="t"/>
              <v:fill focussize="0,0"/>
              <v:stroke weight="0.14pt"/>
              <v:imagedata o:title=""/>
              <o:lock v:ext="edit"/>
            </v:line>
            <v:line id="_x0000_s5085" o:spid="_x0000_s5085" o:spt="20" style="position:absolute;left:886;top:7058;height:0;width:10130;" coordsize="21600,21600">
              <v:path arrowok="t"/>
              <v:fill focussize="0,0"/>
              <v:stroke weight="0.12pt"/>
              <v:imagedata o:title=""/>
              <o:lock v:ext="edit"/>
            </v:line>
            <v:line id="_x0000_s5086" o:spid="_x0000_s5086" o:spt="20" style="position:absolute;left:886;top:7337;height:0;width:10128;" coordsize="21600,21600">
              <v:path arrowok="t"/>
              <v:fill focussize="0,0"/>
              <v:stroke weight="0.14pt"/>
              <v:imagedata o:title=""/>
              <o:lock v:ext="edit"/>
            </v:line>
            <v:line id="_x0000_s5087" o:spid="_x0000_s5087" o:spt="20" style="position:absolute;left:886;top:7337;height:0;width:10130;" coordsize="21600,21600">
              <v:path arrowok="t"/>
              <v:fill focussize="0,0"/>
              <v:stroke weight="0.12pt"/>
              <v:imagedata o:title=""/>
              <o:lock v:ext="edit"/>
            </v:line>
            <v:line id="_x0000_s5088" o:spid="_x0000_s5088" o:spt="20" style="position:absolute;left:886;top:7615;height:0;width:10128;" coordsize="21600,21600">
              <v:path arrowok="t"/>
              <v:fill focussize="0,0"/>
              <v:stroke weight="0.14pt"/>
              <v:imagedata o:title=""/>
              <o:lock v:ext="edit"/>
            </v:line>
            <v:line id="_x0000_s5089" o:spid="_x0000_s5089" o:spt="20" style="position:absolute;left:886;top:7615;height:0;width:10130;" coordsize="21600,21600">
              <v:path arrowok="t"/>
              <v:fill focussize="0,0"/>
              <v:stroke weight="0.12pt"/>
              <v:imagedata o:title=""/>
              <o:lock v:ext="edit"/>
            </v:line>
            <v:line id="_x0000_s5090" o:spid="_x0000_s5090" o:spt="20" style="position:absolute;left:886;top:7893;height:0;width:10128;" coordsize="21600,21600">
              <v:path arrowok="t"/>
              <v:fill focussize="0,0"/>
              <v:stroke weight="0.14pt"/>
              <v:imagedata o:title=""/>
              <o:lock v:ext="edit"/>
            </v:line>
            <v:line id="_x0000_s5091" o:spid="_x0000_s5091" o:spt="20" style="position:absolute;left:886;top:7893;height:0;width:10130;" coordsize="21600,21600">
              <v:path arrowok="t"/>
              <v:fill focussize="0,0"/>
              <v:stroke weight="0.12pt"/>
              <v:imagedata o:title=""/>
              <o:lock v:ext="edit"/>
            </v:line>
            <v:line id="_x0000_s5092" o:spid="_x0000_s5092" o:spt="20" style="position:absolute;left:886;top:8172;height:0;width:10128;" coordsize="21600,21600">
              <v:path arrowok="t"/>
              <v:fill focussize="0,0"/>
              <v:stroke weight="0.14pt"/>
              <v:imagedata o:title=""/>
              <o:lock v:ext="edit"/>
            </v:line>
            <v:line id="_x0000_s5093" o:spid="_x0000_s5093" o:spt="20" style="position:absolute;left:886;top:8172;height:0;width:10130;" coordsize="21600,21600">
              <v:path arrowok="t"/>
              <v:fill focussize="0,0"/>
              <v:stroke weight="0.12pt"/>
              <v:imagedata o:title=""/>
              <o:lock v:ext="edit"/>
            </v:line>
            <v:line id="_x0000_s5094" o:spid="_x0000_s5094" o:spt="20" style="position:absolute;left:886;top:8450;height:0;width:10128;" coordsize="21600,21600">
              <v:path arrowok="t"/>
              <v:fill focussize="0,0"/>
              <v:stroke weight="0.14pt"/>
              <v:imagedata o:title=""/>
              <o:lock v:ext="edit"/>
            </v:line>
            <v:line id="_x0000_s5095" o:spid="_x0000_s5095" o:spt="20" style="position:absolute;left:886;top:8450;height:0;width:10130;" coordsize="21600,21600">
              <v:path arrowok="t"/>
              <v:fill focussize="0,0"/>
              <v:stroke weight="0.12pt"/>
              <v:imagedata o:title=""/>
              <o:lock v:ext="edit"/>
            </v:line>
            <v:line id="_x0000_s5096" o:spid="_x0000_s5096" o:spt="20" style="position:absolute;left:886;top:8729;height:0;width:10128;" coordsize="21600,21600">
              <v:path arrowok="t"/>
              <v:fill focussize="0,0"/>
              <v:stroke weight="0.14pt"/>
              <v:imagedata o:title=""/>
              <o:lock v:ext="edit"/>
            </v:line>
            <v:line id="_x0000_s5097" o:spid="_x0000_s5097" o:spt="20" style="position:absolute;left:886;top:8729;height:0;width:10130;" coordsize="21600,21600">
              <v:path arrowok="t"/>
              <v:fill focussize="0,0"/>
              <v:stroke weight="0.12pt"/>
              <v:imagedata o:title=""/>
              <o:lock v:ext="edit"/>
            </v:line>
            <v:line id="_x0000_s5098" o:spid="_x0000_s5098" o:spt="20" style="position:absolute;left:886;top:9007;height:0;width:10128;" coordsize="21600,21600">
              <v:path arrowok="t"/>
              <v:fill focussize="0,0"/>
              <v:stroke weight="0.14pt"/>
              <v:imagedata o:title=""/>
              <o:lock v:ext="edit"/>
            </v:line>
            <v:line id="_x0000_s5099" o:spid="_x0000_s5099" o:spt="20" style="position:absolute;left:886;top:9007;height:0;width:10130;" coordsize="21600,21600">
              <v:path arrowok="t"/>
              <v:fill focussize="0,0"/>
              <v:stroke weight="0.12pt"/>
              <v:imagedata o:title=""/>
              <o:lock v:ext="edit"/>
            </v:line>
            <v:line id="_x0000_s5100" o:spid="_x0000_s5100" o:spt="20" style="position:absolute;left:886;top:9286;height:0;width:10128;" coordsize="21600,21600">
              <v:path arrowok="t"/>
              <v:fill focussize="0,0"/>
              <v:stroke weight="0.14pt"/>
              <v:imagedata o:title=""/>
              <o:lock v:ext="edit"/>
            </v:line>
            <v:line id="_x0000_s5101" o:spid="_x0000_s5101" o:spt="20" style="position:absolute;left:886;top:9286;height:0;width:10130;" coordsize="21600,21600">
              <v:path arrowok="t"/>
              <v:fill focussize="0,0"/>
              <v:stroke weight="0.12pt"/>
              <v:imagedata o:title=""/>
              <o:lock v:ext="edit"/>
            </v:line>
            <v:line id="_x0000_s5102" o:spid="_x0000_s5102" o:spt="20" style="position:absolute;left:886;top:9564;height:0;width:10128;" coordsize="21600,21600">
              <v:path arrowok="t"/>
              <v:fill focussize="0,0"/>
              <v:stroke weight="0.14pt"/>
              <v:imagedata o:title=""/>
              <o:lock v:ext="edit"/>
            </v:line>
            <v:line id="_x0000_s5103" o:spid="_x0000_s5103" o:spt="20" style="position:absolute;left:886;top:9564;height:0;width:10130;" coordsize="21600,21600">
              <v:path arrowok="t"/>
              <v:fill focussize="0,0"/>
              <v:stroke weight="0.12pt"/>
              <v:imagedata o:title=""/>
              <o:lock v:ext="edit"/>
            </v:line>
            <v:line id="_x0000_s5104" o:spid="_x0000_s5104" o:spt="20" style="position:absolute;left:886;top:9843;height:0;width:10128;" coordsize="21600,21600">
              <v:path arrowok="t"/>
              <v:fill focussize="0,0"/>
              <v:stroke weight="0.14pt"/>
              <v:imagedata o:title=""/>
              <o:lock v:ext="edit"/>
            </v:line>
            <v:line id="_x0000_s5105" o:spid="_x0000_s5105" o:spt="20" style="position:absolute;left:886;top:9843;height:0;width:10130;" coordsize="21600,21600">
              <v:path arrowok="t"/>
              <v:fill focussize="0,0"/>
              <v:stroke weight="0.12pt"/>
              <v:imagedata o:title=""/>
              <o:lock v:ext="edit"/>
            </v:line>
            <v:line id="_x0000_s5106" o:spid="_x0000_s5106" o:spt="20" style="position:absolute;left:886;top:10121;height:0;width:10128;" coordsize="21600,21600">
              <v:path arrowok="t"/>
              <v:fill focussize="0,0"/>
              <v:stroke weight="0.14pt"/>
              <v:imagedata o:title=""/>
              <o:lock v:ext="edit"/>
            </v:line>
            <v:line id="_x0000_s5107" o:spid="_x0000_s5107" o:spt="20" style="position:absolute;left:886;top:10121;height:0;width:10130;" coordsize="21600,21600">
              <v:path arrowok="t"/>
              <v:fill focussize="0,0"/>
              <v:stroke weight="0.12pt"/>
              <v:imagedata o:title=""/>
              <o:lock v:ext="edit"/>
            </v:line>
            <v:line id="_x0000_s5108" o:spid="_x0000_s5108" o:spt="20" style="position:absolute;left:886;top:10399;height:0;width:10128;" coordsize="21600,21600">
              <v:path arrowok="t"/>
              <v:fill focussize="0,0"/>
              <v:stroke weight="0.14pt"/>
              <v:imagedata o:title=""/>
              <o:lock v:ext="edit"/>
            </v:line>
            <v:line id="_x0000_s5109" o:spid="_x0000_s5109" o:spt="20" style="position:absolute;left:886;top:10399;height:0;width:10130;" coordsize="21600,21600">
              <v:path arrowok="t"/>
              <v:fill focussize="0,0"/>
              <v:stroke weight="0.12pt"/>
              <v:imagedata o:title=""/>
              <o:lock v:ext="edit"/>
            </v:line>
            <v:line id="_x0000_s5110" o:spid="_x0000_s5110" o:spt="20" style="position:absolute;left:886;top:10678;height:0;width:10128;" coordsize="21600,21600">
              <v:path arrowok="t"/>
              <v:fill focussize="0,0"/>
              <v:stroke weight="0.14pt"/>
              <v:imagedata o:title=""/>
              <o:lock v:ext="edit"/>
            </v:line>
            <v:line id="_x0000_s5111" o:spid="_x0000_s5111" o:spt="20" style="position:absolute;left:886;top:10678;height:0;width:10130;" coordsize="21600,21600">
              <v:path arrowok="t"/>
              <v:fill focussize="0,0"/>
              <v:stroke weight="0.12pt"/>
              <v:imagedata o:title=""/>
              <o:lock v:ext="edit"/>
            </v:line>
            <v:line id="_x0000_s5112" o:spid="_x0000_s5112" o:spt="20" style="position:absolute;left:886;top:10956;height:0;width:10128;" coordsize="21600,21600">
              <v:path arrowok="t"/>
              <v:fill focussize="0,0"/>
              <v:stroke weight="0.14pt"/>
              <v:imagedata o:title=""/>
              <o:lock v:ext="edit"/>
            </v:line>
            <v:line id="_x0000_s5113" o:spid="_x0000_s5113" o:spt="20" style="position:absolute;left:886;top:10956;height:0;width:10130;" coordsize="21600,21600">
              <v:path arrowok="t"/>
              <v:fill focussize="0,0"/>
              <v:stroke weight="0.12pt"/>
              <v:imagedata o:title=""/>
              <o:lock v:ext="edit"/>
            </v:line>
            <v:line id="_x0000_s5114" o:spid="_x0000_s5114" o:spt="20" style="position:absolute;left:886;top:11235;height:0;width:10128;" coordsize="21600,21600">
              <v:path arrowok="t"/>
              <v:fill focussize="0,0"/>
              <v:stroke weight="0.14pt"/>
              <v:imagedata o:title=""/>
              <o:lock v:ext="edit"/>
            </v:line>
            <v:line id="_x0000_s5115" o:spid="_x0000_s5115" o:spt="20" style="position:absolute;left:886;top:11235;height:0;width:10130;" coordsize="21600,21600">
              <v:path arrowok="t"/>
              <v:fill focussize="0,0"/>
              <v:stroke weight="0.12pt"/>
              <v:imagedata o:title=""/>
              <o:lock v:ext="edit"/>
            </v:line>
            <v:line id="_x0000_s5116" o:spid="_x0000_s5116" o:spt="20" style="position:absolute;left:886;top:11513;height:0;width:10128;" coordsize="21600,21600">
              <v:path arrowok="t"/>
              <v:fill focussize="0,0"/>
              <v:stroke weight="0.14pt"/>
              <v:imagedata o:title=""/>
              <o:lock v:ext="edit"/>
            </v:line>
            <v:line id="_x0000_s5117" o:spid="_x0000_s5117" o:spt="20" style="position:absolute;left:886;top:11513;height:0;width:10130;" coordsize="21600,21600">
              <v:path arrowok="t"/>
              <v:fill focussize="0,0"/>
              <v:stroke weight="0.12pt"/>
              <v:imagedata o:title=""/>
              <o:lock v:ext="edit"/>
            </v:line>
            <v:line id="_x0000_s5118" o:spid="_x0000_s5118" o:spt="20" style="position:absolute;left:886;top:11791;height:0;width:10128;" coordsize="21600,21600">
              <v:path arrowok="t"/>
              <v:fill focussize="0,0"/>
              <v:stroke weight="0.14pt"/>
              <v:imagedata o:title=""/>
              <o:lock v:ext="edit"/>
            </v:line>
            <v:line id="_x0000_s5119" o:spid="_x0000_s5119" o:spt="20" style="position:absolute;left:886;top:11791;height:0;width:10130;" coordsize="21600,21600">
              <v:path arrowok="t"/>
              <v:fill focussize="0,0"/>
              <v:stroke weight="0.12pt"/>
              <v:imagedata o:title=""/>
              <o:lock v:ext="edit"/>
            </v:line>
            <v:line id="_x0000_s5120" o:spid="_x0000_s5120" o:spt="20" style="position:absolute;left:886;top:12070;height:0;width:10128;" coordsize="21600,21600">
              <v:path arrowok="t"/>
              <v:fill focussize="0,0"/>
              <v:stroke weight="0.14pt"/>
              <v:imagedata o:title=""/>
              <o:lock v:ext="edit"/>
            </v:line>
            <v:line id="_x0000_s5121" o:spid="_x0000_s5121" o:spt="20" style="position:absolute;left:886;top:12070;height:0;width:10130;" coordsize="21600,21600">
              <v:path arrowok="t"/>
              <v:fill focussize="0,0"/>
              <v:stroke weight="0.12pt"/>
              <v:imagedata o:title=""/>
              <o:lock v:ext="edit"/>
            </v:line>
            <v:line id="_x0000_s5122" o:spid="_x0000_s5122" o:spt="20" style="position:absolute;left:886;top:12349;height:0;width:10128;" coordsize="21600,21600">
              <v:path arrowok="t"/>
              <v:fill focussize="0,0"/>
              <v:stroke weight="0.14pt"/>
              <v:imagedata o:title=""/>
              <o:lock v:ext="edit"/>
            </v:line>
            <v:line id="_x0000_s5123" o:spid="_x0000_s5123" o:spt="20" style="position:absolute;left:886;top:12349;height:0;width:10130;" coordsize="21600,21600">
              <v:path arrowok="t"/>
              <v:fill focussize="0,0"/>
              <v:stroke weight="0.12007874015748pt"/>
              <v:imagedata o:title=""/>
              <o:lock v:ext="edit"/>
            </v:line>
            <v:line id="_x0000_s5124" o:spid="_x0000_s5124" o:spt="20" style="position:absolute;left:886;top:12627;height:0;width:10128;" coordsize="21600,21600">
              <v:path arrowok="t"/>
              <v:fill focussize="0,0"/>
              <v:stroke weight="0.14pt"/>
              <v:imagedata o:title=""/>
              <o:lock v:ext="edit"/>
            </v:line>
            <v:line id="_x0000_s5125" o:spid="_x0000_s5125" o:spt="20" style="position:absolute;left:886;top:12627;height:0;width:10130;" coordsize="21600,21600">
              <v:path arrowok="t"/>
              <v:fill focussize="0,0"/>
              <v:stroke weight="0.12pt"/>
              <v:imagedata o:title=""/>
              <o:lock v:ext="edit"/>
            </v:line>
            <v:line id="_x0000_s5126" o:spid="_x0000_s5126" o:spt="20" style="position:absolute;left:886;top:12906;height:0;width:10128;" coordsize="21600,21600">
              <v:path arrowok="t"/>
              <v:fill focussize="0,0"/>
              <v:stroke weight="0.14pt"/>
              <v:imagedata o:title=""/>
              <o:lock v:ext="edit"/>
            </v:line>
            <v:line id="_x0000_s5127" o:spid="_x0000_s5127" o:spt="20" style="position:absolute;left:886;top:12906;height:0;width:10130;" coordsize="21600,21600">
              <v:path arrowok="t"/>
              <v:fill focussize="0,0"/>
              <v:stroke weight="0.12pt"/>
              <v:imagedata o:title=""/>
              <o:lock v:ext="edit"/>
            </v:line>
            <v:line id="_x0000_s5128" o:spid="_x0000_s5128" o:spt="20" style="position:absolute;left:886;top:13184;height:0;width:10128;" coordsize="21600,21600">
              <v:path arrowok="t"/>
              <v:fill focussize="0,0"/>
              <v:stroke weight="0.14pt"/>
              <v:imagedata o:title=""/>
              <o:lock v:ext="edit"/>
            </v:line>
            <v:line id="_x0000_s5129" o:spid="_x0000_s5129" o:spt="20" style="position:absolute;left:886;top:13184;height:0;width:10130;" coordsize="21600,21600">
              <v:path arrowok="t"/>
              <v:fill focussize="0,0"/>
              <v:stroke weight="0.12pt"/>
              <v:imagedata o:title=""/>
              <o:lock v:ext="edit"/>
            </v:line>
            <v:line id="_x0000_s5130" o:spid="_x0000_s5130" o:spt="20" style="position:absolute;left:886;top:13462;height:0;width:10128;" coordsize="21600,21600">
              <v:path arrowok="t"/>
              <v:fill focussize="0,0"/>
              <v:stroke weight="0.14pt"/>
              <v:imagedata o:title=""/>
              <o:lock v:ext="edit"/>
            </v:line>
            <v:line id="_x0000_s5131" o:spid="_x0000_s5131" o:spt="20" style="position:absolute;left:886;top:13462;height:0;width:10130;" coordsize="21600,21600">
              <v:path arrowok="t"/>
              <v:fill focussize="0,0"/>
              <v:stroke weight="0.12pt"/>
              <v:imagedata o:title=""/>
              <o:lock v:ext="edit"/>
            </v:line>
            <v:line id="_x0000_s5132" o:spid="_x0000_s5132" o:spt="20" style="position:absolute;left:868;top:2272;height:0;width:10154;" coordsize="21600,21600">
              <v:path arrowok="t"/>
              <v:fill focussize="0,0"/>
              <v:stroke weight="0.14pt"/>
              <v:imagedata o:title=""/>
              <o:lock v:ext="edit"/>
            </v:line>
            <v:line id="_x0000_s5133" o:spid="_x0000_s5133" o:spt="20" style="position:absolute;left:866;top:2280;height:0;width:10157;" coordsize="21600,21600">
              <v:path arrowok="t"/>
              <v:fill focussize="0,0"/>
              <v:stroke weight="0.96pt"/>
              <v:imagedata o:title=""/>
              <o:lock v:ext="edit"/>
            </v:line>
            <v:line id="_x0000_s5134" o:spid="_x0000_s5134" o:spt="20" style="position:absolute;left:868;top:2272;height:11198;width:0;" coordsize="21600,21600">
              <v:path arrowok="t"/>
              <v:fill focussize="0,0"/>
              <v:stroke weight="0.14pt"/>
              <v:imagedata o:title=""/>
              <o:lock v:ext="edit"/>
            </v:line>
            <v:line id="_x0000_s5135" o:spid="_x0000_s5135" o:spt="20" style="position:absolute;left:876;top:2270;height:11201;width:0;" coordsize="21600,21600">
              <v:path arrowok="t"/>
              <v:fill focussize="0,0"/>
              <v:stroke weight="0.96pt"/>
              <v:imagedata o:title=""/>
              <o:lock v:ext="edit"/>
            </v:line>
            <v:line id="_x0000_s5136" o:spid="_x0000_s5136" o:spt="20" style="position:absolute;left:868;top:13453;height:0;width:10154;" coordsize="21600,21600">
              <v:path arrowok="t"/>
              <v:fill focussize="0,0"/>
              <v:stroke weight="0.14pt"/>
              <v:imagedata o:title=""/>
              <o:lock v:ext="edit"/>
            </v:line>
            <v:line id="_x0000_s5137" o:spid="_x0000_s5137" o:spt="20" style="position:absolute;left:866;top:13461;height:0;width:10157;" coordsize="21600,21600">
              <v:path arrowok="t"/>
              <v:fill focussize="0,0"/>
              <v:stroke weight="0.96pt"/>
              <v:imagedata o:title=""/>
              <o:lock v:ext="edit"/>
            </v:line>
            <v:line id="_x0000_s5138" o:spid="_x0000_s5138" o:spt="20" style="position:absolute;left:11005;top:2272;height:11198;width:0;" coordsize="21600,21600">
              <v:path arrowok="t"/>
              <v:fill focussize="0,0"/>
              <v:stroke weight="0.14pt"/>
              <v:imagedata o:title=""/>
              <o:lock v:ext="edit"/>
            </v:line>
            <v:line id="_x0000_s5139" o:spid="_x0000_s5139" o:spt="20" style="position:absolute;left:11013;top:2270;height:11201;width:0;" coordsize="21600,21600">
              <v:path arrowok="t"/>
              <v:fill focussize="0,0"/>
              <v:stroke weight="0.95992125984252pt"/>
              <v:imagedata o:title=""/>
              <o:lock v:ext="edit"/>
            </v:line>
          </v:group>
        </w:pict>
      </w:r>
      <w:r>
        <w:pict>
          <v:shape id="_x0000_s6584" o:spid="_x0000_s6584"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5140" o:spid="_x0000_s5140" o:spt="202" type="#_x0000_t202" style="position:absolute;left:0pt;margin-left:264.15pt;margin-top:773.25pt;height:12.1pt;width:67.1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第</w:t>
                  </w:r>
                  <w:r>
                    <w:t>16</w:t>
                  </w:r>
                  <w:r>
                    <w:rPr>
                      <w:rFonts w:hint="eastAsia" w:ascii="宋体"/>
                    </w:rPr>
                    <w:t>页，共</w:t>
                  </w:r>
                  <w:r>
                    <w:t>21</w:t>
                  </w:r>
                  <w:r>
                    <w:rPr>
                      <w:rFonts w:hint="eastAsia" w:ascii="宋体"/>
                    </w:rPr>
                    <w:t>页</w:t>
                  </w:r>
                </w:p>
              </w:txbxContent>
            </v:textbox>
          </v:shape>
        </w:pict>
      </w:r>
      <w:r>
        <w:rPr>
          <w:sz w:val="22"/>
          <w:szCs w:val="22"/>
        </w:rPr>
        <w:pict>
          <v:shape id="_x0000_s5141" o:spid="_x0000_s5141" o:spt="202" type="#_x0000_t202" style="position:absolute;left:0pt;margin-left:43.8pt;margin-top:114pt;height:18.7pt;width:196.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3"/>
                    <w:ind w:left="1325" w:right="1308"/>
                    <w:jc w:val="center"/>
                    <w:rPr>
                      <w:rFonts w:ascii="宋体"/>
                      <w:b/>
                      <w:sz w:val="25"/>
                    </w:rPr>
                  </w:pPr>
                  <w:r>
                    <w:rPr>
                      <w:rFonts w:hint="eastAsia" w:ascii="宋体"/>
                      <w:b/>
                      <w:sz w:val="25"/>
                    </w:rPr>
                    <w:t>有机类分析</w:t>
                  </w:r>
                </w:p>
              </w:txbxContent>
            </v:textbox>
          </v:shape>
        </w:pict>
      </w:r>
      <w:r>
        <w:rPr>
          <w:sz w:val="22"/>
          <w:szCs w:val="22"/>
        </w:rPr>
        <w:pict>
          <v:shape id="_x0000_s5142" o:spid="_x0000_s5142" o:spt="202" type="#_x0000_t202" style="position:absolute;left:0pt;margin-left:240.25pt;margin-top:114pt;height:18.7pt;width:75.8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72"/>
                    <w:ind w:left="490"/>
                    <w:rPr>
                      <w:rFonts w:ascii="宋体"/>
                    </w:rPr>
                  </w:pPr>
                  <w:r>
                    <w:rPr>
                      <w:rFonts w:hint="eastAsia" w:ascii="宋体"/>
                    </w:rPr>
                    <w:t>质控样编号:</w:t>
                  </w:r>
                </w:p>
              </w:txbxContent>
            </v:textbox>
          </v:shape>
        </w:pict>
      </w:r>
      <w:r>
        <w:rPr>
          <w:sz w:val="22"/>
          <w:szCs w:val="22"/>
        </w:rPr>
        <w:pict>
          <v:shape id="_x0000_s5143" o:spid="_x0000_s5143" o:spt="202" type="#_x0000_t202" style="position:absolute;left:0pt;margin-left:316.05pt;margin-top:114pt;height:18.7pt;width:106.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71"/>
                    <w:ind w:left="34"/>
                  </w:pPr>
                  <w:r>
                    <w:t>QC-VOC-19610-A</w:t>
                  </w:r>
                </w:p>
              </w:txbxContent>
            </v:textbox>
          </v:shape>
        </w:pict>
      </w:r>
      <w:r>
        <w:rPr>
          <w:sz w:val="22"/>
          <w:szCs w:val="22"/>
        </w:rPr>
        <w:pict>
          <v:shape id="_x0000_s5144" o:spid="_x0000_s5144" o:spt="202" type="#_x0000_t202" style="position:absolute;left:0pt;margin-left:422.15pt;margin-top:114pt;height:18.7pt;width:65.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1"/>
                    <w:ind w:left="279"/>
                    <w:rPr>
                      <w:rFonts w:ascii="宋体"/>
                    </w:rPr>
                  </w:pPr>
                  <w:r>
                    <w:rPr>
                      <w:rFonts w:hint="eastAsia" w:ascii="宋体"/>
                    </w:rPr>
                    <w:t>前处理日期:</w:t>
                  </w:r>
                </w:p>
              </w:txbxContent>
            </v:textbox>
          </v:shape>
        </w:pict>
      </w:r>
      <w:r>
        <w:rPr>
          <w:sz w:val="22"/>
          <w:szCs w:val="22"/>
        </w:rPr>
        <w:pict>
          <v:shape id="_x0000_s5145" o:spid="_x0000_s5145" o:spt="202" type="#_x0000_t202" style="position:absolute;left:0pt;margin-left:487.5pt;margin-top:114pt;height:18.7pt;width:6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81"/>
                    <w:ind w:left="34"/>
                  </w:pPr>
                  <w:r>
                    <w:t>2019/10/21</w:t>
                  </w:r>
                </w:p>
              </w:txbxContent>
            </v:textbox>
          </v:shape>
        </w:pict>
      </w:r>
      <w:r>
        <w:rPr>
          <w:sz w:val="22"/>
          <w:szCs w:val="22"/>
        </w:rPr>
        <w:pict>
          <v:shape id="_x0000_s5146" o:spid="_x0000_s5146" o:spt="202" type="#_x0000_t202" style="position:absolute;left:0pt;margin-left:43.8pt;margin-top:132.65pt;height:13.35pt;width:196.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1311" w:right="1308"/>
                    <w:jc w:val="center"/>
                    <w:rPr>
                      <w:rFonts w:ascii="宋体"/>
                    </w:rPr>
                  </w:pPr>
                  <w:r>
                    <w:rPr>
                      <w:rFonts w:hint="eastAsia" w:ascii="宋体"/>
                    </w:rPr>
                    <w:t>质量控制报告</w:t>
                  </w:r>
                </w:p>
              </w:txbxContent>
            </v:textbox>
          </v:shape>
        </w:pict>
      </w:r>
      <w:r>
        <w:rPr>
          <w:sz w:val="22"/>
          <w:szCs w:val="22"/>
        </w:rPr>
        <w:pict>
          <v:shape id="_x0000_s5147" o:spid="_x0000_s5147" o:spt="202" type="#_x0000_t202" style="position:absolute;left:0pt;margin-left:240.25pt;margin-top:132.65pt;height:13.35pt;width:75.8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3"/>
                    <w:ind w:left="711"/>
                  </w:pPr>
                  <w:r>
                    <w:rPr>
                      <w:rFonts w:hint="eastAsia" w:ascii="宋体"/>
                    </w:rPr>
                    <w:t>样品批号</w:t>
                  </w:r>
                  <w:r>
                    <w:t>:</w:t>
                  </w:r>
                </w:p>
              </w:txbxContent>
            </v:textbox>
          </v:shape>
        </w:pict>
      </w:r>
      <w:r>
        <w:rPr>
          <w:sz w:val="22"/>
          <w:szCs w:val="22"/>
        </w:rPr>
        <w:pict>
          <v:shape id="_x0000_s5148" o:spid="_x0000_s5148" o:spt="202" type="#_x0000_t202" style="position:absolute;left:0pt;margin-left:316.05pt;margin-top:132.65pt;height:13.35pt;width:106.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7"/>
                    <w:ind w:left="34"/>
                  </w:pPr>
                  <w:r>
                    <w:t>1910066</w:t>
                  </w:r>
                </w:p>
              </w:txbxContent>
            </v:textbox>
          </v:shape>
        </w:pict>
      </w:r>
      <w:r>
        <w:rPr>
          <w:sz w:val="22"/>
          <w:szCs w:val="22"/>
        </w:rPr>
        <w:pict>
          <v:shape id="_x0000_s5149" o:spid="_x0000_s5149" o:spt="202" type="#_x0000_t202" style="position:absolute;left:0pt;margin-left:422.15pt;margin-top:132.65pt;height:13.35pt;width:65.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3"/>
                    <w:ind w:left="500"/>
                  </w:pPr>
                  <w:r>
                    <w:rPr>
                      <w:rFonts w:hint="eastAsia" w:ascii="宋体"/>
                    </w:rPr>
                    <w:t>分析日期</w:t>
                  </w:r>
                  <w:r>
                    <w:t>:</w:t>
                  </w:r>
                </w:p>
              </w:txbxContent>
            </v:textbox>
          </v:shape>
        </w:pict>
      </w:r>
      <w:r>
        <w:rPr>
          <w:sz w:val="22"/>
          <w:szCs w:val="22"/>
        </w:rPr>
        <w:pict>
          <v:shape id="_x0000_s5150" o:spid="_x0000_s5150" o:spt="202" type="#_x0000_t202" style="position:absolute;left:0pt;margin-left:487.5pt;margin-top:132.65pt;height:13.35pt;width:6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6"/>
                    <w:ind w:left="34"/>
                  </w:pPr>
                  <w:r>
                    <w:t>2019/10/21</w:t>
                  </w:r>
                </w:p>
              </w:txbxContent>
            </v:textbox>
          </v:shape>
        </w:pict>
      </w:r>
      <w:r>
        <w:rPr>
          <w:sz w:val="22"/>
          <w:szCs w:val="22"/>
        </w:rPr>
        <w:pict>
          <v:shape id="_x0000_s5151" o:spid="_x0000_s5151" o:spt="202" type="#_x0000_t202" style="position:absolute;left:0pt;margin-left:43.8pt;margin-top:146pt;height:13.35pt;width:196.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8"/>
                    <w:ind w:left="1323" w:right="1308"/>
                    <w:jc w:val="center"/>
                    <w:rPr>
                      <w:rFonts w:ascii="宋体"/>
                    </w:rPr>
                  </w:pPr>
                  <w:r>
                    <w:rPr>
                      <w:rFonts w:hint="eastAsia" w:ascii="宋体"/>
                    </w:rPr>
                    <w:t>平行样</w:t>
                  </w:r>
                </w:p>
              </w:txbxContent>
            </v:textbox>
          </v:shape>
        </w:pict>
      </w:r>
      <w:r>
        <w:rPr>
          <w:sz w:val="22"/>
          <w:szCs w:val="22"/>
        </w:rPr>
        <w:pict>
          <v:shape id="_x0000_s5152" o:spid="_x0000_s5152" o:spt="202" type="#_x0000_t202" style="position:absolute;left:0pt;margin-left:240.25pt;margin-top:146pt;height:13.35pt;width:75.8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3"/>
                    <w:ind w:right="33"/>
                    <w:jc w:val="right"/>
                  </w:pPr>
                  <w:r>
                    <w:rPr>
                      <w:rFonts w:hint="eastAsia" w:ascii="宋体"/>
                    </w:rPr>
                    <w:t xml:space="preserve">基质 </w:t>
                  </w:r>
                  <w:r>
                    <w:t>:</w:t>
                  </w:r>
                </w:p>
              </w:txbxContent>
            </v:textbox>
          </v:shape>
        </w:pict>
      </w:r>
      <w:r>
        <w:rPr>
          <w:sz w:val="22"/>
          <w:szCs w:val="22"/>
        </w:rPr>
        <w:pict>
          <v:shape id="_x0000_s5153" o:spid="_x0000_s5153" o:spt="202" type="#_x0000_t202" style="position:absolute;left:0pt;margin-left:316.05pt;margin-top:146pt;height:13.35pt;width:106.1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0"/>
                    <w:ind w:left="32"/>
                    <w:rPr>
                      <w:rFonts w:ascii="宋体"/>
                    </w:rPr>
                  </w:pPr>
                  <w:r>
                    <w:rPr>
                      <w:rFonts w:hint="eastAsia" w:ascii="宋体"/>
                    </w:rPr>
                    <w:t>土样</w:t>
                  </w:r>
                </w:p>
              </w:txbxContent>
            </v:textbox>
          </v:shape>
        </w:pict>
      </w:r>
      <w:r>
        <w:rPr>
          <w:sz w:val="22"/>
          <w:szCs w:val="22"/>
        </w:rPr>
        <w:pict>
          <v:shape id="_x0000_s5154" o:spid="_x0000_s5154" o:spt="202" type="#_x0000_t202" style="position:absolute;left:0pt;margin-left:422.15pt;margin-top:146pt;height:13.35pt;width:65.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3"/>
                    <w:ind w:left="140"/>
                  </w:pPr>
                  <w:r>
                    <w:rPr>
                      <w:rFonts w:hint="eastAsia" w:ascii="宋体"/>
                    </w:rPr>
                    <w:t>平行样品编号</w:t>
                  </w:r>
                  <w:r>
                    <w:t>:</w:t>
                  </w:r>
                </w:p>
              </w:txbxContent>
            </v:textbox>
          </v:shape>
        </w:pict>
      </w:r>
      <w:r>
        <w:rPr>
          <w:sz w:val="22"/>
          <w:szCs w:val="22"/>
        </w:rPr>
        <w:pict>
          <v:shape id="_x0000_s5155" o:spid="_x0000_s5155" o:spt="202" type="#_x0000_t202" style="position:absolute;left:0pt;margin-left:487.5pt;margin-top:146pt;height:13.35pt;width:6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7"/>
                    <w:ind w:left="34"/>
                  </w:pPr>
                  <w:r>
                    <w:t>1910070-003</w:t>
                  </w:r>
                </w:p>
              </w:txbxContent>
            </v:textbox>
          </v:shape>
        </w:pict>
      </w:r>
      <w:r>
        <w:rPr>
          <w:sz w:val="22"/>
          <w:szCs w:val="22"/>
        </w:rPr>
        <w:pict>
          <v:shape id="_x0000_s5156" o:spid="_x0000_s5156" o:spt="202" type="#_x0000_t202" style="position:absolute;left:0pt;margin-left:43.8pt;margin-top:159.3pt;height:40.45pt;width:100.9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
                    <w:rPr>
                      <w:sz w:val="25"/>
                    </w:rPr>
                  </w:pPr>
                </w:p>
                <w:p>
                  <w:pPr>
                    <w:pStyle w:val="8"/>
                    <w:ind w:left="657"/>
                    <w:rPr>
                      <w:rFonts w:ascii="宋体"/>
                    </w:rPr>
                  </w:pPr>
                  <w:r>
                    <w:rPr>
                      <w:rFonts w:hint="eastAsia" w:ascii="宋体"/>
                    </w:rPr>
                    <w:t>分析指标</w:t>
                  </w:r>
                </w:p>
                <w:p>
                  <w:pPr>
                    <w:pStyle w:val="8"/>
                    <w:rPr>
                      <w:sz w:val="17"/>
                    </w:rPr>
                  </w:pPr>
                </w:p>
              </w:txbxContent>
            </v:textbox>
          </v:shape>
        </w:pict>
      </w:r>
      <w:r>
        <w:rPr>
          <w:sz w:val="22"/>
          <w:szCs w:val="22"/>
        </w:rPr>
        <w:pict>
          <v:shape id="_x0000_s5157" o:spid="_x0000_s5157" o:spt="202" type="#_x0000_t202" style="position:absolute;left:0pt;margin-left:144.7pt;margin-top:159.3pt;height:40.4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
                    <w:rPr>
                      <w:sz w:val="25"/>
                    </w:rPr>
                  </w:pPr>
                </w:p>
                <w:p>
                  <w:pPr>
                    <w:pStyle w:val="8"/>
                    <w:ind w:left="763" w:right="747"/>
                    <w:jc w:val="center"/>
                    <w:rPr>
                      <w:rFonts w:ascii="宋体"/>
                    </w:rPr>
                  </w:pPr>
                  <w:r>
                    <w:rPr>
                      <w:rFonts w:hint="eastAsia" w:ascii="宋体"/>
                    </w:rPr>
                    <w:t>方法</w:t>
                  </w:r>
                </w:p>
                <w:p>
                  <w:pPr>
                    <w:pStyle w:val="8"/>
                    <w:rPr>
                      <w:sz w:val="17"/>
                    </w:rPr>
                  </w:pPr>
                </w:p>
              </w:txbxContent>
            </v:textbox>
          </v:shape>
        </w:pict>
      </w:r>
      <w:r>
        <w:rPr>
          <w:sz w:val="22"/>
          <w:szCs w:val="22"/>
        </w:rPr>
        <w:pict>
          <v:shape id="_x0000_s5158" o:spid="_x0000_s5158" o:spt="202" type="#_x0000_t202" style="position:absolute;left:0pt;margin-left:240.25pt;margin-top:159.3pt;height:40.4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25"/>
                    </w:rPr>
                  </w:pPr>
                </w:p>
                <w:p>
                  <w:pPr>
                    <w:pStyle w:val="8"/>
                    <w:ind w:left="73"/>
                    <w:rPr>
                      <w:rFonts w:ascii="宋体"/>
                    </w:rPr>
                  </w:pPr>
                  <w:r>
                    <w:rPr>
                      <w:rFonts w:hint="eastAsia" w:ascii="宋体"/>
                    </w:rPr>
                    <w:t>检出限</w:t>
                  </w:r>
                </w:p>
                <w:p>
                  <w:pPr>
                    <w:pStyle w:val="8"/>
                    <w:rPr>
                      <w:sz w:val="17"/>
                    </w:rPr>
                  </w:pPr>
                </w:p>
              </w:txbxContent>
            </v:textbox>
          </v:shape>
        </w:pict>
      </w:r>
      <w:r>
        <w:rPr>
          <w:sz w:val="22"/>
          <w:szCs w:val="22"/>
        </w:rPr>
        <w:pict>
          <v:shape id="_x0000_s5159" o:spid="_x0000_s5159" o:spt="202" type="#_x0000_t202" style="position:absolute;left:0pt;margin-left:274.45pt;margin-top:159.3pt;height:40.45pt;width:41.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
                    <w:rPr>
                      <w:sz w:val="25"/>
                    </w:rPr>
                  </w:pPr>
                </w:p>
                <w:p>
                  <w:pPr>
                    <w:pStyle w:val="8"/>
                    <w:ind w:left="243"/>
                    <w:rPr>
                      <w:rFonts w:ascii="宋体"/>
                    </w:rPr>
                  </w:pPr>
                  <w:r>
                    <w:rPr>
                      <w:rFonts w:hint="eastAsia" w:ascii="宋体"/>
                    </w:rPr>
                    <w:t>单位</w:t>
                  </w:r>
                </w:p>
                <w:p>
                  <w:pPr>
                    <w:pStyle w:val="8"/>
                    <w:rPr>
                      <w:sz w:val="17"/>
                    </w:rPr>
                  </w:pPr>
                </w:p>
              </w:txbxContent>
            </v:textbox>
          </v:shape>
        </w:pict>
      </w:r>
      <w:r>
        <w:rPr>
          <w:sz w:val="22"/>
          <w:szCs w:val="22"/>
        </w:rPr>
        <w:pict>
          <v:shape id="_x0000_s5160" o:spid="_x0000_s5160" o:spt="202" type="#_x0000_t202" style="position:absolute;left:0pt;margin-left:316.05pt;margin-top:159.3pt;height:13.95pt;width:171.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25"/>
                    <w:ind w:left="1162" w:right="1146"/>
                    <w:jc w:val="center"/>
                    <w:rPr>
                      <w:rFonts w:ascii="宋体"/>
                    </w:rPr>
                  </w:pPr>
                  <w:r>
                    <w:rPr>
                      <w:rFonts w:hint="eastAsia" w:ascii="宋体"/>
                    </w:rPr>
                    <w:t>平行样品结果</w:t>
                  </w:r>
                </w:p>
              </w:txbxContent>
            </v:textbox>
          </v:shape>
        </w:pict>
      </w:r>
      <w:r>
        <w:rPr>
          <w:sz w:val="22"/>
          <w:szCs w:val="22"/>
        </w:rPr>
        <w:pict>
          <v:shape id="_x0000_s5161" o:spid="_x0000_s5161" o:spt="202" type="#_x0000_t202" style="position:absolute;left:0pt;margin-left:487.5pt;margin-top:159.3pt;height:40.45pt;width:6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66" w:line="247" w:lineRule="auto"/>
                    <w:ind w:left="193" w:right="188" w:firstLine="81"/>
                  </w:pPr>
                  <w:r>
                    <w:rPr>
                      <w:rFonts w:hint="eastAsia" w:ascii="宋体"/>
                    </w:rPr>
                    <w:t>相对偏差控制范围</w:t>
                  </w:r>
                  <w:r>
                    <w:t>%</w:t>
                  </w:r>
                </w:p>
              </w:txbxContent>
            </v:textbox>
          </v:shape>
        </w:pict>
      </w:r>
      <w:r>
        <w:rPr>
          <w:sz w:val="22"/>
          <w:szCs w:val="22"/>
        </w:rPr>
        <w:pict>
          <v:shape id="_x0000_s5162" o:spid="_x0000_s5162" o:spt="202" type="#_x0000_t202" style="position:absolute;left:0pt;margin-left:316.05pt;margin-top:173.25pt;height:26.55pt;width:50.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62"/>
                    <w:ind w:left="145"/>
                    <w:rPr>
                      <w:rFonts w:ascii="宋体"/>
                    </w:rPr>
                  </w:pPr>
                  <w:r>
                    <w:rPr>
                      <w:rFonts w:hint="eastAsia" w:ascii="宋体"/>
                    </w:rPr>
                    <w:t>样品结果</w:t>
                  </w:r>
                </w:p>
              </w:txbxContent>
            </v:textbox>
          </v:shape>
        </w:pict>
      </w:r>
      <w:r>
        <w:rPr>
          <w:sz w:val="22"/>
          <w:szCs w:val="22"/>
        </w:rPr>
        <w:pict>
          <v:shape id="_x0000_s5163" o:spid="_x0000_s5163" o:spt="202" type="#_x0000_t202" style="position:absolute;left:0pt;margin-left:366.5pt;margin-top:173.25pt;height:26.55pt;width:5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3" w:line="235" w:lineRule="auto"/>
                    <w:ind w:left="466" w:right="104" w:hanging="360"/>
                    <w:rPr>
                      <w:rFonts w:ascii="宋体"/>
                    </w:rPr>
                  </w:pPr>
                  <w:r>
                    <w:rPr>
                      <w:rFonts w:hint="eastAsia" w:ascii="宋体"/>
                    </w:rPr>
                    <w:t>平行样品结果</w:t>
                  </w:r>
                </w:p>
              </w:txbxContent>
            </v:textbox>
          </v:shape>
        </w:pict>
      </w:r>
      <w:r>
        <w:rPr>
          <w:sz w:val="22"/>
          <w:szCs w:val="22"/>
        </w:rPr>
        <w:pict>
          <v:shape id="_x0000_s5164" o:spid="_x0000_s5164" o:spt="202" type="#_x0000_t202" style="position:absolute;left:0pt;margin-left:422.15pt;margin-top:173.25pt;height:26.55pt;width:65.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154"/>
                    <w:ind w:left="188"/>
                  </w:pPr>
                  <w:r>
                    <w:rPr>
                      <w:rFonts w:hint="eastAsia" w:ascii="宋体"/>
                    </w:rPr>
                    <w:t xml:space="preserve">相对偏差 </w:t>
                  </w:r>
                  <w:r>
                    <w:t>%</w:t>
                  </w:r>
                </w:p>
              </w:txbxContent>
            </v:textbox>
          </v:shape>
        </w:pict>
      </w:r>
      <w:r>
        <w:rPr>
          <w:sz w:val="22"/>
          <w:szCs w:val="22"/>
        </w:rPr>
        <w:pict>
          <v:shape id="_x0000_s5165" o:spid="_x0000_s5165" o:spt="202" type="#_x0000_t202" style="position:absolute;left:0pt;margin-left:43.8pt;margin-top:199.75pt;height:13.95pt;width:100.9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5"/>
                    <w:ind w:left="470"/>
                    <w:rPr>
                      <w:rFonts w:ascii="宋体"/>
                      <w:b/>
                      <w:sz w:val="18"/>
                    </w:rPr>
                  </w:pPr>
                  <w:r>
                    <w:rPr>
                      <w:rFonts w:hint="eastAsia" w:ascii="宋体"/>
                      <w:b/>
                      <w:sz w:val="18"/>
                    </w:rPr>
                    <w:t>挥发性有机物</w:t>
                  </w:r>
                </w:p>
              </w:txbxContent>
            </v:textbox>
          </v:shape>
        </w:pict>
      </w:r>
      <w:r>
        <w:rPr>
          <w:sz w:val="22"/>
          <w:szCs w:val="22"/>
        </w:rPr>
        <w:pict>
          <v:shape id="_x0000_s5166" o:spid="_x0000_s5166" o:spt="202" type="#_x0000_t202" style="position:absolute;left:0pt;margin-left:144.7pt;margin-top:199.75pt;height:13.9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167" o:spid="_x0000_s5167" o:spt="202" type="#_x0000_t202" style="position:absolute;left:0pt;margin-left:240.25pt;margin-top:199.75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168" o:spid="_x0000_s5168" o:spt="202" type="#_x0000_t202" style="position:absolute;left:0pt;margin-left:274.45pt;margin-top:199.75pt;height:13.95pt;width:41.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169" o:spid="_x0000_s5169" o:spt="202" type="#_x0000_t202" style="position:absolute;left:0pt;margin-left:316.05pt;margin-top:199.75pt;height:13.95pt;width:50.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170" o:spid="_x0000_s5170" o:spt="202" type="#_x0000_t202" style="position:absolute;left:0pt;margin-left:366.5pt;margin-top:199.75pt;height:13.95pt;width:5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171" o:spid="_x0000_s5171" o:spt="202" type="#_x0000_t202" style="position:absolute;left:0pt;margin-left:422.15pt;margin-top:199.75pt;height:13.95pt;width:65.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172" o:spid="_x0000_s5172" o:spt="202" type="#_x0000_t202" style="position:absolute;left:0pt;margin-left:487.5pt;margin-top:199.75pt;height:13.95pt;width:6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173" o:spid="_x0000_s5173" o:spt="202" type="#_x0000_t202" style="position:absolute;left:0pt;margin-left:43.8pt;margin-top:213.7pt;height:13.95pt;width:100.9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5"/>
                    <w:ind w:left="33"/>
                    <w:rPr>
                      <w:rFonts w:ascii="宋体"/>
                      <w:b/>
                      <w:sz w:val="18"/>
                    </w:rPr>
                  </w:pPr>
                  <w:r>
                    <w:rPr>
                      <w:rFonts w:hint="eastAsia" w:ascii="宋体"/>
                      <w:b/>
                      <w:sz w:val="18"/>
                    </w:rPr>
                    <w:t>替代物</w:t>
                  </w:r>
                </w:p>
              </w:txbxContent>
            </v:textbox>
          </v:shape>
        </w:pict>
      </w:r>
      <w:r>
        <w:rPr>
          <w:sz w:val="22"/>
          <w:szCs w:val="22"/>
        </w:rPr>
        <w:pict>
          <v:shape id="_x0000_s5174" o:spid="_x0000_s5174" o:spt="202" type="#_x0000_t202" style="position:absolute;left:0pt;margin-left:144.7pt;margin-top:213.7pt;height:13.9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175" o:spid="_x0000_s5175" o:spt="202" type="#_x0000_t202" style="position:absolute;left:0pt;margin-left:240.25pt;margin-top:213.7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176" o:spid="_x0000_s5176" o:spt="202" type="#_x0000_t202" style="position:absolute;left:0pt;margin-left:274.45pt;margin-top:213.7pt;height:13.95pt;width:41.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177" o:spid="_x0000_s5177" o:spt="202" type="#_x0000_t202" style="position:absolute;left:0pt;margin-left:316.05pt;margin-top:213.7pt;height:13.95pt;width:50.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178" o:spid="_x0000_s5178" o:spt="202" type="#_x0000_t202" style="position:absolute;left:0pt;margin-left:366.5pt;margin-top:213.7pt;height:13.95pt;width:5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179" o:spid="_x0000_s5179" o:spt="202" type="#_x0000_t202" style="position:absolute;left:0pt;margin-left:422.15pt;margin-top:213.7pt;height:13.95pt;width:65.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180" o:spid="_x0000_s5180" o:spt="202" type="#_x0000_t202" style="position:absolute;left:0pt;margin-left:487.5pt;margin-top:213.7pt;height:13.95pt;width:6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181" o:spid="_x0000_s5181" o:spt="202" type="#_x0000_t202" style="position:absolute;left:0pt;margin-left:43.8pt;margin-top:227.6pt;height:13.95pt;width:100.9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685" w:right="671"/>
                    <w:jc w:val="center"/>
                  </w:pPr>
                  <w:r>
                    <w:rPr>
                      <w:rFonts w:hint="eastAsia" w:ascii="宋体"/>
                    </w:rPr>
                    <w:t>甲苯</w:t>
                  </w:r>
                  <w:r>
                    <w:t>-d8</w:t>
                  </w:r>
                </w:p>
              </w:txbxContent>
            </v:textbox>
          </v:shape>
        </w:pict>
      </w:r>
      <w:r>
        <w:rPr>
          <w:sz w:val="22"/>
          <w:szCs w:val="22"/>
        </w:rPr>
        <w:pict>
          <v:shape id="_x0000_s5182" o:spid="_x0000_s5182" o:spt="202" type="#_x0000_t202" style="position:absolute;left:0pt;margin-left:144.7pt;margin-top:227.6pt;height:13.9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183" o:spid="_x0000_s5183" o:spt="202" type="#_x0000_t202" style="position:absolute;left:0pt;margin-left:240.25pt;margin-top:227.6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4"/>
                    <w:ind w:left="2"/>
                    <w:jc w:val="center"/>
                  </w:pPr>
                  <w:r>
                    <w:rPr>
                      <w:w w:val="99"/>
                    </w:rPr>
                    <w:t>-</w:t>
                  </w:r>
                </w:p>
              </w:txbxContent>
            </v:textbox>
          </v:shape>
        </w:pict>
      </w:r>
      <w:r>
        <w:rPr>
          <w:sz w:val="22"/>
          <w:szCs w:val="22"/>
        </w:rPr>
        <w:pict>
          <v:shape id="_x0000_s5184" o:spid="_x0000_s5184" o:spt="202" type="#_x0000_t202" style="position:absolute;left:0pt;margin-left:274.45pt;margin-top:227.6pt;height:13.95pt;width:41.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83"/>
                  </w:pPr>
                  <w:r>
                    <w:t>Rec%</w:t>
                  </w:r>
                </w:p>
              </w:txbxContent>
            </v:textbox>
          </v:shape>
        </w:pict>
      </w:r>
      <w:r>
        <w:rPr>
          <w:sz w:val="22"/>
          <w:szCs w:val="22"/>
        </w:rPr>
        <w:pict>
          <v:shape id="_x0000_s5185" o:spid="_x0000_s5185" o:spt="202" type="#_x0000_t202" style="position:absolute;left:0pt;margin-left:316.05pt;margin-top:227.6pt;height:13.95pt;width:50.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7" w:right="401"/>
                    <w:jc w:val="center"/>
                  </w:pPr>
                  <w:r>
                    <w:t>93</w:t>
                  </w:r>
                </w:p>
              </w:txbxContent>
            </v:textbox>
          </v:shape>
        </w:pict>
      </w:r>
      <w:r>
        <w:rPr>
          <w:sz w:val="22"/>
          <w:szCs w:val="22"/>
        </w:rPr>
        <w:pict>
          <v:shape id="_x0000_s5186" o:spid="_x0000_s5186" o:spt="202" type="#_x0000_t202" style="position:absolute;left:0pt;margin-left:366.5pt;margin-top:227.6pt;height:13.95pt;width:5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7" w:right="352"/>
                    <w:jc w:val="center"/>
                  </w:pPr>
                  <w:r>
                    <w:t>92</w:t>
                  </w:r>
                </w:p>
              </w:txbxContent>
            </v:textbox>
          </v:shape>
        </w:pict>
      </w:r>
      <w:r>
        <w:rPr>
          <w:sz w:val="22"/>
          <w:szCs w:val="22"/>
        </w:rPr>
        <w:pict>
          <v:shape id="_x0000_s5187" o:spid="_x0000_s5187" o:spt="202" type="#_x0000_t202" style="position:absolute;left:0pt;margin-left:422.15pt;margin-top:227.6pt;height:13.95pt;width:65.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right="35"/>
                    <w:jc w:val="center"/>
                  </w:pPr>
                  <w:r>
                    <w:rPr>
                      <w:w w:val="99"/>
                    </w:rPr>
                    <w:t>1</w:t>
                  </w:r>
                </w:p>
              </w:txbxContent>
            </v:textbox>
          </v:shape>
        </w:pict>
      </w:r>
      <w:r>
        <w:rPr>
          <w:sz w:val="22"/>
          <w:szCs w:val="22"/>
        </w:rPr>
        <w:pict>
          <v:shape id="_x0000_s5188" o:spid="_x0000_s5188" o:spt="202" type="#_x0000_t202" style="position:absolute;left:0pt;margin-left:487.5pt;margin-top:227.6pt;height:13.95pt;width:6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35"/>
                  </w:pPr>
                  <w:r>
                    <w:t>0~25</w:t>
                  </w:r>
                </w:p>
              </w:txbxContent>
            </v:textbox>
          </v:shape>
        </w:pict>
      </w:r>
      <w:r>
        <w:rPr>
          <w:sz w:val="22"/>
          <w:szCs w:val="22"/>
        </w:rPr>
        <w:pict>
          <v:shape id="_x0000_s5189" o:spid="_x0000_s5189" o:spt="202" type="#_x0000_t202" style="position:absolute;left:0pt;margin-left:43.8pt;margin-top:241.5pt;height:13.95pt;width:100.9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0"/>
                    <w:ind w:left="667"/>
                    <w:rPr>
                      <w:rFonts w:ascii="宋体"/>
                    </w:rPr>
                  </w:pPr>
                  <w:r>
                    <w:t>4-</w:t>
                  </w:r>
                  <w:r>
                    <w:rPr>
                      <w:rFonts w:hint="eastAsia" w:ascii="宋体"/>
                    </w:rPr>
                    <w:t>溴氟苯</w:t>
                  </w:r>
                </w:p>
              </w:txbxContent>
            </v:textbox>
          </v:shape>
        </w:pict>
      </w:r>
      <w:r>
        <w:rPr>
          <w:sz w:val="22"/>
          <w:szCs w:val="22"/>
        </w:rPr>
        <w:pict>
          <v:shape id="_x0000_s5190" o:spid="_x0000_s5190" o:spt="202" type="#_x0000_t202" style="position:absolute;left:0pt;margin-left:144.7pt;margin-top:241.5pt;height:13.9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191" o:spid="_x0000_s5191" o:spt="202" type="#_x0000_t202" style="position:absolute;left:0pt;margin-left:240.25pt;margin-top:241.5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4"/>
                    <w:ind w:left="2"/>
                    <w:jc w:val="center"/>
                  </w:pPr>
                  <w:r>
                    <w:rPr>
                      <w:w w:val="99"/>
                    </w:rPr>
                    <w:t>-</w:t>
                  </w:r>
                </w:p>
              </w:txbxContent>
            </v:textbox>
          </v:shape>
        </w:pict>
      </w:r>
      <w:r>
        <w:rPr>
          <w:sz w:val="22"/>
          <w:szCs w:val="22"/>
        </w:rPr>
        <w:pict>
          <v:shape id="_x0000_s5192" o:spid="_x0000_s5192" o:spt="202" type="#_x0000_t202" style="position:absolute;left:0pt;margin-left:274.45pt;margin-top:241.5pt;height:13.95pt;width:41.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83"/>
                  </w:pPr>
                  <w:r>
                    <w:t>Rec%</w:t>
                  </w:r>
                </w:p>
              </w:txbxContent>
            </v:textbox>
          </v:shape>
        </w:pict>
      </w:r>
      <w:r>
        <w:rPr>
          <w:sz w:val="22"/>
          <w:szCs w:val="22"/>
        </w:rPr>
        <w:pict>
          <v:shape id="_x0000_s5193" o:spid="_x0000_s5193" o:spt="202" type="#_x0000_t202" style="position:absolute;left:0pt;margin-left:316.05pt;margin-top:241.5pt;height:13.95pt;width:50.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7" w:right="401"/>
                    <w:jc w:val="center"/>
                  </w:pPr>
                  <w:r>
                    <w:t>95</w:t>
                  </w:r>
                </w:p>
              </w:txbxContent>
            </v:textbox>
          </v:shape>
        </w:pict>
      </w:r>
      <w:r>
        <w:rPr>
          <w:sz w:val="22"/>
          <w:szCs w:val="22"/>
        </w:rPr>
        <w:pict>
          <v:shape id="_x0000_s5194" o:spid="_x0000_s5194" o:spt="202" type="#_x0000_t202" style="position:absolute;left:0pt;margin-left:366.5pt;margin-top:241.5pt;height:13.95pt;width:5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7" w:right="352"/>
                    <w:jc w:val="center"/>
                  </w:pPr>
                  <w:r>
                    <w:t>93</w:t>
                  </w:r>
                </w:p>
              </w:txbxContent>
            </v:textbox>
          </v:shape>
        </w:pict>
      </w:r>
      <w:r>
        <w:rPr>
          <w:sz w:val="22"/>
          <w:szCs w:val="22"/>
        </w:rPr>
        <w:pict>
          <v:shape id="_x0000_s5195" o:spid="_x0000_s5195" o:spt="202" type="#_x0000_t202" style="position:absolute;left:0pt;margin-left:422.15pt;margin-top:241.5pt;height:13.95pt;width:65.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right="35"/>
                    <w:jc w:val="center"/>
                  </w:pPr>
                  <w:r>
                    <w:rPr>
                      <w:w w:val="99"/>
                    </w:rPr>
                    <w:t>1</w:t>
                  </w:r>
                </w:p>
              </w:txbxContent>
            </v:textbox>
          </v:shape>
        </w:pict>
      </w:r>
      <w:r>
        <w:rPr>
          <w:sz w:val="22"/>
          <w:szCs w:val="22"/>
        </w:rPr>
        <w:pict>
          <v:shape id="_x0000_s5196" o:spid="_x0000_s5196" o:spt="202" type="#_x0000_t202" style="position:absolute;left:0pt;margin-left:487.5pt;margin-top:241.5pt;height:13.95pt;width:6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35"/>
                  </w:pPr>
                  <w:r>
                    <w:t>0~25</w:t>
                  </w:r>
                </w:p>
              </w:txbxContent>
            </v:textbox>
          </v:shape>
        </w:pict>
      </w:r>
      <w:r>
        <w:rPr>
          <w:sz w:val="22"/>
          <w:szCs w:val="22"/>
        </w:rPr>
        <w:pict>
          <v:shape id="_x0000_s5197" o:spid="_x0000_s5197" o:spt="202" type="#_x0000_t202" style="position:absolute;left:0pt;margin-left:43.8pt;margin-top:255.45pt;height:13.95pt;width:100.9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5"/>
                    <w:ind w:left="477"/>
                    <w:rPr>
                      <w:rFonts w:ascii="宋体"/>
                    </w:rPr>
                  </w:pPr>
                  <w:r>
                    <w:rPr>
                      <w:rFonts w:hint="eastAsia" w:ascii="宋体"/>
                    </w:rPr>
                    <w:t>二溴一氟甲烷</w:t>
                  </w:r>
                </w:p>
              </w:txbxContent>
            </v:textbox>
          </v:shape>
        </w:pict>
      </w:r>
      <w:r>
        <w:rPr>
          <w:sz w:val="22"/>
          <w:szCs w:val="22"/>
        </w:rPr>
        <w:pict>
          <v:shape id="_x0000_s5198" o:spid="_x0000_s5198" o:spt="202" type="#_x0000_t202" style="position:absolute;left:0pt;margin-left:144.7pt;margin-top:255.45pt;height:13.9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199" o:spid="_x0000_s5199" o:spt="202" type="#_x0000_t202" style="position:absolute;left:0pt;margin-left:240.25pt;margin-top:255.45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4"/>
                    <w:ind w:left="2"/>
                    <w:jc w:val="center"/>
                  </w:pPr>
                  <w:r>
                    <w:rPr>
                      <w:w w:val="99"/>
                    </w:rPr>
                    <w:t>-</w:t>
                  </w:r>
                </w:p>
              </w:txbxContent>
            </v:textbox>
          </v:shape>
        </w:pict>
      </w:r>
      <w:r>
        <w:rPr>
          <w:sz w:val="22"/>
          <w:szCs w:val="22"/>
        </w:rPr>
        <w:pict>
          <v:shape id="_x0000_s5200" o:spid="_x0000_s5200" o:spt="202" type="#_x0000_t202" style="position:absolute;left:0pt;margin-left:274.45pt;margin-top:255.45pt;height:13.95pt;width:41.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83"/>
                  </w:pPr>
                  <w:r>
                    <w:t>Rec%</w:t>
                  </w:r>
                </w:p>
              </w:txbxContent>
            </v:textbox>
          </v:shape>
        </w:pict>
      </w:r>
      <w:r>
        <w:rPr>
          <w:sz w:val="22"/>
          <w:szCs w:val="22"/>
        </w:rPr>
        <w:pict>
          <v:shape id="_x0000_s5201" o:spid="_x0000_s5201" o:spt="202" type="#_x0000_t202" style="position:absolute;left:0pt;margin-left:316.05pt;margin-top:255.45pt;height:13.95pt;width:50.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67" w:right="401"/>
                    <w:jc w:val="center"/>
                  </w:pPr>
                  <w:r>
                    <w:t>89</w:t>
                  </w:r>
                </w:p>
              </w:txbxContent>
            </v:textbox>
          </v:shape>
        </w:pict>
      </w:r>
      <w:r>
        <w:rPr>
          <w:sz w:val="22"/>
          <w:szCs w:val="22"/>
        </w:rPr>
        <w:pict>
          <v:shape id="_x0000_s5202" o:spid="_x0000_s5202" o:spt="202" type="#_x0000_t202" style="position:absolute;left:0pt;margin-left:366.5pt;margin-top:255.45pt;height:13.95pt;width:5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50"/>
                    <w:ind w:left="317" w:right="352"/>
                    <w:jc w:val="center"/>
                  </w:pPr>
                  <w:r>
                    <w:t>88</w:t>
                  </w:r>
                </w:p>
              </w:txbxContent>
            </v:textbox>
          </v:shape>
        </w:pict>
      </w:r>
      <w:r>
        <w:rPr>
          <w:sz w:val="22"/>
          <w:szCs w:val="22"/>
        </w:rPr>
        <w:pict>
          <v:shape id="_x0000_s5203" o:spid="_x0000_s5203" o:spt="202" type="#_x0000_t202" style="position:absolute;left:0pt;margin-left:422.15pt;margin-top:255.45pt;height:13.95pt;width:65.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right="35"/>
                    <w:jc w:val="center"/>
                  </w:pPr>
                  <w:r>
                    <w:rPr>
                      <w:w w:val="99"/>
                    </w:rPr>
                    <w:t>1</w:t>
                  </w:r>
                </w:p>
              </w:txbxContent>
            </v:textbox>
          </v:shape>
        </w:pict>
      </w:r>
      <w:r>
        <w:rPr>
          <w:sz w:val="22"/>
          <w:szCs w:val="22"/>
        </w:rPr>
        <w:pict>
          <v:shape id="_x0000_s5204" o:spid="_x0000_s5204" o:spt="202" type="#_x0000_t202" style="position:absolute;left:0pt;margin-left:487.5pt;margin-top:255.45pt;height:13.95pt;width:6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35"/>
                  </w:pPr>
                  <w:r>
                    <w:t>0~25</w:t>
                  </w:r>
                </w:p>
              </w:txbxContent>
            </v:textbox>
          </v:shape>
        </w:pict>
      </w:r>
      <w:r>
        <w:rPr>
          <w:sz w:val="22"/>
          <w:szCs w:val="22"/>
        </w:rPr>
        <w:pict>
          <v:shape id="_x0000_s5205" o:spid="_x0000_s5205" o:spt="202" type="#_x0000_t202" style="position:absolute;left:0pt;margin-left:43.8pt;margin-top:269.35pt;height:13.95pt;width:100.9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spacing w:before="34"/>
                    <w:ind w:left="33"/>
                    <w:rPr>
                      <w:rFonts w:ascii="宋体"/>
                      <w:b/>
                      <w:sz w:val="18"/>
                    </w:rPr>
                  </w:pPr>
                  <w:r>
                    <w:rPr>
                      <w:rFonts w:hint="eastAsia" w:ascii="宋体"/>
                      <w:b/>
                      <w:sz w:val="18"/>
                    </w:rPr>
                    <w:t>单环芳烃</w:t>
                  </w:r>
                </w:p>
              </w:txbxContent>
            </v:textbox>
          </v:shape>
        </w:pict>
      </w:r>
      <w:r>
        <w:rPr>
          <w:sz w:val="22"/>
          <w:szCs w:val="22"/>
        </w:rPr>
        <w:pict>
          <v:shape id="_x0000_s5206" o:spid="_x0000_s5206" o:spt="202" type="#_x0000_t202" style="position:absolute;left:0pt;margin-left:144.7pt;margin-top:269.35pt;height:13.9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07" o:spid="_x0000_s5207" o:spt="202" type="#_x0000_t202" style="position:absolute;left:0pt;margin-left:240.25pt;margin-top:269.35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08" o:spid="_x0000_s5208" o:spt="202" type="#_x0000_t202" style="position:absolute;left:0pt;margin-left:274.45pt;margin-top:269.35pt;height:13.95pt;width:41.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09" o:spid="_x0000_s5209" o:spt="202" type="#_x0000_t202" style="position:absolute;left:0pt;margin-left:316.05pt;margin-top:269.35pt;height:13.95pt;width:50.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10" o:spid="_x0000_s5210" o:spt="202" type="#_x0000_t202" style="position:absolute;left:0pt;margin-left:366.5pt;margin-top:269.35pt;height:13.95pt;width:5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11" o:spid="_x0000_s5211" o:spt="202" type="#_x0000_t202" style="position:absolute;left:0pt;margin-left:422.15pt;margin-top:269.35pt;height:13.95pt;width:65.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12" o:spid="_x0000_s5212" o:spt="202" type="#_x0000_t202" style="position:absolute;left:0pt;margin-left:487.5pt;margin-top:269.35pt;height:13.95pt;width:6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13" o:spid="_x0000_s5213" o:spt="202" type="#_x0000_t202" style="position:absolute;left:0pt;margin-left:43.8pt;margin-top:283.3pt;height:13.95pt;width:100.9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4"/>
                    <w:ind w:left="16"/>
                    <w:jc w:val="center"/>
                    <w:rPr>
                      <w:rFonts w:ascii="宋体"/>
                    </w:rPr>
                  </w:pPr>
                  <w:r>
                    <w:rPr>
                      <w:rFonts w:hint="eastAsia" w:ascii="宋体"/>
                    </w:rPr>
                    <w:t>苯</w:t>
                  </w:r>
                </w:p>
              </w:txbxContent>
            </v:textbox>
          </v:shape>
        </w:pict>
      </w:r>
      <w:r>
        <w:rPr>
          <w:sz w:val="22"/>
          <w:szCs w:val="22"/>
        </w:rPr>
        <w:pict>
          <v:shape id="_x0000_s5214" o:spid="_x0000_s5214" o:spt="202" type="#_x0000_t202" style="position:absolute;left:0pt;margin-left:144.7pt;margin-top:283.3pt;height:13.9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215" o:spid="_x0000_s5215" o:spt="202" type="#_x0000_t202" style="position:absolute;left:0pt;margin-left:240.25pt;margin-top:283.3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24"/>
                  </w:pPr>
                  <w:r>
                    <w:t>1.9</w:t>
                  </w:r>
                </w:p>
              </w:txbxContent>
            </v:textbox>
          </v:shape>
        </w:pict>
      </w:r>
      <w:r>
        <w:rPr>
          <w:sz w:val="22"/>
          <w:szCs w:val="22"/>
        </w:rPr>
        <w:pict>
          <v:shape id="_x0000_s5216" o:spid="_x0000_s5216" o:spt="202" type="#_x0000_t202" style="position:absolute;left:0pt;margin-left:274.45pt;margin-top:283.3pt;height:13.95pt;width:41.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217" o:spid="_x0000_s5217" o:spt="202" type="#_x0000_t202" style="position:absolute;left:0pt;margin-left:316.05pt;margin-top:283.3pt;height:13.95pt;width:50.4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32"/>
                  </w:pPr>
                  <w:r>
                    <w:t>&lt;1.9</w:t>
                  </w:r>
                </w:p>
              </w:txbxContent>
            </v:textbox>
          </v:shape>
        </w:pict>
      </w:r>
      <w:r>
        <w:rPr>
          <w:sz w:val="22"/>
          <w:szCs w:val="22"/>
        </w:rPr>
        <w:pict>
          <v:shape id="_x0000_s5218" o:spid="_x0000_s5218" o:spt="202" type="#_x0000_t202" style="position:absolute;left:0pt;margin-left:366.5pt;margin-top:283.3pt;height:13.95pt;width:55.7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&lt;1.9</w:t>
                  </w:r>
                </w:p>
              </w:txbxContent>
            </v:textbox>
          </v:shape>
        </w:pict>
      </w:r>
      <w:r>
        <w:rPr>
          <w:sz w:val="22"/>
          <w:szCs w:val="22"/>
        </w:rPr>
        <w:pict>
          <v:shape id="_x0000_s5219" o:spid="_x0000_s5219" o:spt="202" type="#_x0000_t202" style="position:absolute;left:0pt;margin-left:422.15pt;margin-top:283.3pt;height:13.95pt;width:65.3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220" o:spid="_x0000_s5220" o:spt="202" type="#_x0000_t202" style="position:absolute;left:0pt;margin-left:487.5pt;margin-top:283.3pt;height:13.95pt;width:63.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221" o:spid="_x0000_s5221" o:spt="202" type="#_x0000_t202" style="position:absolute;left:0pt;margin-left:43.8pt;margin-top:297.2pt;height:13.95pt;width:100.9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5"/>
                    <w:ind w:left="685" w:right="667"/>
                    <w:jc w:val="center"/>
                    <w:rPr>
                      <w:rFonts w:ascii="宋体"/>
                    </w:rPr>
                  </w:pPr>
                  <w:r>
                    <w:rPr>
                      <w:rFonts w:hint="eastAsia" w:ascii="宋体"/>
                    </w:rPr>
                    <w:t>甲苯</w:t>
                  </w:r>
                </w:p>
              </w:txbxContent>
            </v:textbox>
          </v:shape>
        </w:pict>
      </w:r>
      <w:r>
        <w:rPr>
          <w:sz w:val="22"/>
          <w:szCs w:val="22"/>
        </w:rPr>
        <w:pict>
          <v:shape id="_x0000_s5222" o:spid="_x0000_s5222" o:spt="202" type="#_x0000_t202" style="position:absolute;left:0pt;margin-left:144.7pt;margin-top:297.2pt;height:13.95pt;width:95.5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445"/>
                  </w:pPr>
                  <w:r>
                    <w:t>HJ 605-2011</w:t>
                  </w:r>
                </w:p>
              </w:txbxContent>
            </v:textbox>
          </v:shape>
        </w:pict>
      </w:r>
      <w:r>
        <w:rPr>
          <w:sz w:val="22"/>
          <w:szCs w:val="22"/>
        </w:rPr>
        <w:pict>
          <v:shape id="_x0000_s5223" o:spid="_x0000_s5223" o:spt="202" type="#_x0000_t202" style="position:absolute;left:0pt;margin-left:240.25pt;margin-top:297.2pt;height:13.95pt;width:34.2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224"/>
                  </w:pPr>
                  <w:r>
                    <w:t>1.3</w:t>
                  </w:r>
                </w:p>
              </w:txbxContent>
            </v:textbox>
          </v:shape>
        </w:pict>
      </w:r>
      <w:r>
        <w:rPr>
          <w:sz w:val="22"/>
          <w:szCs w:val="22"/>
        </w:rPr>
        <w:pict>
          <v:shape id="_x0000_s5224" o:spid="_x0000_s5224" o:spt="202" type="#_x0000_t202" style="position:absolute;left:0pt;margin-left:274.45pt;margin-top:297.2pt;height:13.95pt;width:41.65pt;mso-position-horizontal-relative:page;mso-position-vertical-relative:page;z-index:-2048;mso-width-relative:page;mso-height-relative:page;" filled="f" stroked="f" coordsize="21600,21600">
            <v:path/>
            <v:fill on="f" focussize="0,0"/>
            <v:stroke on="f" joinstyle="miter"/>
            <v:imagedata o:title=""/>
            <o:lock v:ext="edit"/>
            <v:textbox inset="0mm,0mm,0mm,0mm">
              <w:txbxContent>
                <w:p>
                  <w:pPr>
                    <w:pStyle w:val="8"/>
                    <w:spacing w:before="32"/>
                    <w:ind w:left="200"/>
                  </w:pPr>
                  <w:r>
                    <w:t>μg/kg</w:t>
                  </w:r>
                </w:p>
              </w:txbxContent>
            </v:textbox>
          </v:shape>
        </w:pict>
      </w:r>
      <w:r>
        <w:rPr>
          <w:sz w:val="22"/>
          <w:szCs w:val="22"/>
        </w:rPr>
        <w:pict>
          <v:shape id="_x0000_s5225" o:spid="_x0000_s5225" o:spt="202" type="#_x0000_t202" style="position:absolute;left:0pt;margin-left:316.05pt;margin-top:297.2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2"/>
                    <w:ind w:left="332"/>
                  </w:pPr>
                  <w:r>
                    <w:t>&lt;1.3</w:t>
                  </w:r>
                </w:p>
              </w:txbxContent>
            </v:textbox>
          </v:shape>
        </w:pict>
      </w:r>
      <w:r>
        <w:rPr>
          <w:sz w:val="22"/>
          <w:szCs w:val="22"/>
        </w:rPr>
        <w:pict>
          <v:shape id="_x0000_s5226" o:spid="_x0000_s5226" o:spt="202" type="#_x0000_t202" style="position:absolute;left:0pt;margin-left:366.5pt;margin-top:297.2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2"/>
                    <w:ind w:left="365" w:right="352"/>
                    <w:jc w:val="center"/>
                  </w:pPr>
                  <w:r>
                    <w:t>&lt;1.3</w:t>
                  </w:r>
                </w:p>
              </w:txbxContent>
            </v:textbox>
          </v:shape>
        </w:pict>
      </w:r>
      <w:r>
        <w:rPr>
          <w:sz w:val="22"/>
          <w:szCs w:val="22"/>
        </w:rPr>
        <w:pict>
          <v:shape id="_x0000_s5227" o:spid="_x0000_s5227" o:spt="202" type="#_x0000_t202" style="position:absolute;left:0pt;margin-left:422.15pt;margin-top:297.2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2"/>
                    <w:ind w:left="13"/>
                    <w:jc w:val="center"/>
                  </w:pPr>
                  <w:r>
                    <w:rPr>
                      <w:w w:val="99"/>
                    </w:rPr>
                    <w:t>-</w:t>
                  </w:r>
                </w:p>
              </w:txbxContent>
            </v:textbox>
          </v:shape>
        </w:pict>
      </w:r>
      <w:r>
        <w:rPr>
          <w:sz w:val="22"/>
          <w:szCs w:val="22"/>
        </w:rPr>
        <w:pict>
          <v:shape id="_x0000_s5228" o:spid="_x0000_s5228" o:spt="202" type="#_x0000_t202" style="position:absolute;left:0pt;margin-left:487.5pt;margin-top:297.2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2"/>
                    <w:ind w:left="18"/>
                    <w:jc w:val="center"/>
                  </w:pPr>
                  <w:r>
                    <w:rPr>
                      <w:w w:val="99"/>
                    </w:rPr>
                    <w:t>-</w:t>
                  </w:r>
                </w:p>
              </w:txbxContent>
            </v:textbox>
          </v:shape>
        </w:pict>
      </w:r>
      <w:r>
        <w:rPr>
          <w:sz w:val="22"/>
          <w:szCs w:val="22"/>
        </w:rPr>
        <w:pict>
          <v:shape id="_x0000_s5229" o:spid="_x0000_s5229" o:spt="202" type="#_x0000_t202" style="position:absolute;left:0pt;margin-left:43.8pt;margin-top:311.1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4"/>
                    <w:ind w:left="685" w:right="667"/>
                    <w:jc w:val="center"/>
                    <w:rPr>
                      <w:rFonts w:ascii="宋体"/>
                    </w:rPr>
                  </w:pPr>
                  <w:r>
                    <w:rPr>
                      <w:rFonts w:hint="eastAsia" w:ascii="宋体"/>
                    </w:rPr>
                    <w:t>乙苯</w:t>
                  </w:r>
                </w:p>
              </w:txbxContent>
            </v:textbox>
          </v:shape>
        </w:pict>
      </w:r>
      <w:r>
        <w:rPr>
          <w:sz w:val="22"/>
          <w:szCs w:val="22"/>
        </w:rPr>
        <w:pict>
          <v:shape id="_x0000_s5230" o:spid="_x0000_s5230" o:spt="202" type="#_x0000_t202" style="position:absolute;left:0pt;margin-left:144.7pt;margin-top:311.1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231" o:spid="_x0000_s5231" o:spt="202" type="#_x0000_t202" style="position:absolute;left:0pt;margin-left:240.25pt;margin-top:311.1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1.2</w:t>
                  </w:r>
                </w:p>
              </w:txbxContent>
            </v:textbox>
          </v:shape>
        </w:pict>
      </w:r>
      <w:r>
        <w:rPr>
          <w:sz w:val="22"/>
          <w:szCs w:val="22"/>
        </w:rPr>
        <w:pict>
          <v:shape id="_x0000_s5232" o:spid="_x0000_s5232" o:spt="202" type="#_x0000_t202" style="position:absolute;left:0pt;margin-left:274.45pt;margin-top:311.1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233" o:spid="_x0000_s5233" o:spt="202" type="#_x0000_t202" style="position:absolute;left:0pt;margin-left:316.05pt;margin-top:311.1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&lt;1.2</w:t>
                  </w:r>
                </w:p>
              </w:txbxContent>
            </v:textbox>
          </v:shape>
        </w:pict>
      </w:r>
      <w:r>
        <w:rPr>
          <w:sz w:val="22"/>
          <w:szCs w:val="22"/>
        </w:rPr>
        <w:pict>
          <v:shape id="_x0000_s5234" o:spid="_x0000_s5234" o:spt="202" type="#_x0000_t202" style="position:absolute;left:0pt;margin-left:366.5pt;margin-top:311.1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&lt;1.2</w:t>
                  </w:r>
                </w:p>
              </w:txbxContent>
            </v:textbox>
          </v:shape>
        </w:pict>
      </w:r>
      <w:r>
        <w:rPr>
          <w:sz w:val="22"/>
          <w:szCs w:val="22"/>
        </w:rPr>
        <w:pict>
          <v:shape id="_x0000_s5235" o:spid="_x0000_s5235" o:spt="202" type="#_x0000_t202" style="position:absolute;left:0pt;margin-left:422.15pt;margin-top:311.1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236" o:spid="_x0000_s5236" o:spt="202" type="#_x0000_t202" style="position:absolute;left:0pt;margin-left:487.5pt;margin-top:311.1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237" o:spid="_x0000_s5237" o:spt="202" type="#_x0000_t202" style="position:absolute;left:0pt;margin-left:43.8pt;margin-top:325.0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0"/>
                    <w:ind w:left="477"/>
                    <w:rPr>
                      <w:rFonts w:ascii="宋体"/>
                    </w:rPr>
                  </w:pPr>
                  <w:r>
                    <w:rPr>
                      <w:rFonts w:hint="eastAsia" w:ascii="宋体"/>
                    </w:rPr>
                    <w:t>间</w:t>
                  </w:r>
                  <w:r>
                    <w:t>&amp;</w:t>
                  </w:r>
                  <w:r>
                    <w:rPr>
                      <w:rFonts w:hint="eastAsia" w:ascii="宋体"/>
                    </w:rPr>
                    <w:t>对</w:t>
                  </w:r>
                  <w:r>
                    <w:t>-</w:t>
                  </w:r>
                  <w:r>
                    <w:rPr>
                      <w:rFonts w:hint="eastAsia" w:ascii="宋体"/>
                    </w:rPr>
                    <w:t>二甲苯</w:t>
                  </w:r>
                </w:p>
              </w:txbxContent>
            </v:textbox>
          </v:shape>
        </w:pict>
      </w:r>
      <w:r>
        <w:rPr>
          <w:sz w:val="22"/>
          <w:szCs w:val="22"/>
        </w:rPr>
        <w:pict>
          <v:shape id="_x0000_s5238" o:spid="_x0000_s5238" o:spt="202" type="#_x0000_t202" style="position:absolute;left:0pt;margin-left:144.7pt;margin-top:325.0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239" o:spid="_x0000_s5239" o:spt="202" type="#_x0000_t202" style="position:absolute;left:0pt;margin-left:240.25pt;margin-top:325.0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1.2</w:t>
                  </w:r>
                </w:p>
              </w:txbxContent>
            </v:textbox>
          </v:shape>
        </w:pict>
      </w:r>
      <w:r>
        <w:rPr>
          <w:sz w:val="22"/>
          <w:szCs w:val="22"/>
        </w:rPr>
        <w:pict>
          <v:shape id="_x0000_s5240" o:spid="_x0000_s5240" o:spt="202" type="#_x0000_t202" style="position:absolute;left:0pt;margin-left:274.45pt;margin-top:325.0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241" o:spid="_x0000_s5241" o:spt="202" type="#_x0000_t202" style="position:absolute;left:0pt;margin-left:316.05pt;margin-top:325.0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&lt;1.2</w:t>
                  </w:r>
                </w:p>
              </w:txbxContent>
            </v:textbox>
          </v:shape>
        </w:pict>
      </w:r>
      <w:r>
        <w:rPr>
          <w:sz w:val="22"/>
          <w:szCs w:val="22"/>
        </w:rPr>
        <w:pict>
          <v:shape id="_x0000_s5242" o:spid="_x0000_s5242" o:spt="202" type="#_x0000_t202" style="position:absolute;left:0pt;margin-left:366.5pt;margin-top:325.0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&lt;1.2</w:t>
                  </w:r>
                </w:p>
              </w:txbxContent>
            </v:textbox>
          </v:shape>
        </w:pict>
      </w:r>
      <w:r>
        <w:rPr>
          <w:sz w:val="22"/>
          <w:szCs w:val="22"/>
        </w:rPr>
        <w:pict>
          <v:shape id="_x0000_s5243" o:spid="_x0000_s5243" o:spt="202" type="#_x0000_t202" style="position:absolute;left:0pt;margin-left:422.15pt;margin-top:325.0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244" o:spid="_x0000_s5244" o:spt="202" type="#_x0000_t202" style="position:absolute;left:0pt;margin-left:487.5pt;margin-top:325.0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245" o:spid="_x0000_s5245" o:spt="202" type="#_x0000_t202" style="position:absolute;left:0pt;margin-left:43.8pt;margin-top:339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4"/>
                    <w:ind w:left="685" w:right="670"/>
                    <w:jc w:val="center"/>
                    <w:rPr>
                      <w:rFonts w:ascii="宋体"/>
                    </w:rPr>
                  </w:pPr>
                  <w:r>
                    <w:rPr>
                      <w:rFonts w:hint="eastAsia" w:ascii="宋体"/>
                    </w:rPr>
                    <w:t>苯乙烯</w:t>
                  </w:r>
                </w:p>
              </w:txbxContent>
            </v:textbox>
          </v:shape>
        </w:pict>
      </w:r>
      <w:r>
        <w:rPr>
          <w:sz w:val="22"/>
          <w:szCs w:val="22"/>
        </w:rPr>
        <w:pict>
          <v:shape id="_x0000_s5246" o:spid="_x0000_s5246" o:spt="202" type="#_x0000_t202" style="position:absolute;left:0pt;margin-left:144.7pt;margin-top:339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247" o:spid="_x0000_s5247" o:spt="202" type="#_x0000_t202" style="position:absolute;left:0pt;margin-left:240.25pt;margin-top:339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1.1</w:t>
                  </w:r>
                </w:p>
              </w:txbxContent>
            </v:textbox>
          </v:shape>
        </w:pict>
      </w:r>
      <w:r>
        <w:rPr>
          <w:sz w:val="22"/>
          <w:szCs w:val="22"/>
        </w:rPr>
        <w:pict>
          <v:shape id="_x0000_s5248" o:spid="_x0000_s5248" o:spt="202" type="#_x0000_t202" style="position:absolute;left:0pt;margin-left:274.45pt;margin-top:339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249" o:spid="_x0000_s5249" o:spt="202" type="#_x0000_t202" style="position:absolute;left:0pt;margin-left:316.05pt;margin-top:339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&lt;1.1</w:t>
                  </w:r>
                </w:p>
              </w:txbxContent>
            </v:textbox>
          </v:shape>
        </w:pict>
      </w:r>
      <w:r>
        <w:rPr>
          <w:sz w:val="22"/>
          <w:szCs w:val="22"/>
        </w:rPr>
        <w:pict>
          <v:shape id="_x0000_s5250" o:spid="_x0000_s5250" o:spt="202" type="#_x0000_t202" style="position:absolute;left:0pt;margin-left:366.5pt;margin-top:339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&lt;1.1</w:t>
                  </w:r>
                </w:p>
              </w:txbxContent>
            </v:textbox>
          </v:shape>
        </w:pict>
      </w:r>
      <w:r>
        <w:rPr>
          <w:sz w:val="22"/>
          <w:szCs w:val="22"/>
        </w:rPr>
        <w:pict>
          <v:shape id="_x0000_s5251" o:spid="_x0000_s5251" o:spt="202" type="#_x0000_t202" style="position:absolute;left:0pt;margin-left:422.15pt;margin-top:339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252" o:spid="_x0000_s5252" o:spt="202" type="#_x0000_t202" style="position:absolute;left:0pt;margin-left:487.5pt;margin-top:339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253" o:spid="_x0000_s5253" o:spt="202" type="#_x0000_t202" style="position:absolute;left:0pt;margin-left:43.8pt;margin-top:352.9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0"/>
                    <w:ind w:left="626"/>
                    <w:rPr>
                      <w:rFonts w:ascii="宋体"/>
                    </w:rPr>
                  </w:pPr>
                  <w:r>
                    <w:rPr>
                      <w:rFonts w:hint="eastAsia" w:ascii="宋体"/>
                    </w:rPr>
                    <w:t>邻</w:t>
                  </w:r>
                  <w:r>
                    <w:t>-</w:t>
                  </w:r>
                  <w:r>
                    <w:rPr>
                      <w:rFonts w:hint="eastAsia" w:ascii="宋体"/>
                    </w:rPr>
                    <w:t>二甲苯</w:t>
                  </w:r>
                </w:p>
              </w:txbxContent>
            </v:textbox>
          </v:shape>
        </w:pict>
      </w:r>
      <w:r>
        <w:rPr>
          <w:sz w:val="22"/>
          <w:szCs w:val="22"/>
        </w:rPr>
        <w:pict>
          <v:shape id="_x0000_s5254" o:spid="_x0000_s5254" o:spt="202" type="#_x0000_t202" style="position:absolute;left:0pt;margin-left:144.7pt;margin-top:352.9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255" o:spid="_x0000_s5255" o:spt="202" type="#_x0000_t202" style="position:absolute;left:0pt;margin-left:240.25pt;margin-top:352.9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1.2</w:t>
                  </w:r>
                </w:p>
              </w:txbxContent>
            </v:textbox>
          </v:shape>
        </w:pict>
      </w:r>
      <w:r>
        <w:rPr>
          <w:sz w:val="22"/>
          <w:szCs w:val="22"/>
        </w:rPr>
        <w:pict>
          <v:shape id="_x0000_s5256" o:spid="_x0000_s5256" o:spt="202" type="#_x0000_t202" style="position:absolute;left:0pt;margin-left:274.45pt;margin-top:352.9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257" o:spid="_x0000_s5257" o:spt="202" type="#_x0000_t202" style="position:absolute;left:0pt;margin-left:316.05pt;margin-top:352.9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&lt;1.2</w:t>
                  </w:r>
                </w:p>
              </w:txbxContent>
            </v:textbox>
          </v:shape>
        </w:pict>
      </w:r>
      <w:r>
        <w:rPr>
          <w:sz w:val="22"/>
          <w:szCs w:val="22"/>
        </w:rPr>
        <w:pict>
          <v:shape id="_x0000_s5258" o:spid="_x0000_s5258" o:spt="202" type="#_x0000_t202" style="position:absolute;left:0pt;margin-left:366.5pt;margin-top:352.9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&lt;1.2</w:t>
                  </w:r>
                </w:p>
              </w:txbxContent>
            </v:textbox>
          </v:shape>
        </w:pict>
      </w:r>
      <w:r>
        <w:rPr>
          <w:sz w:val="22"/>
          <w:szCs w:val="22"/>
        </w:rPr>
        <w:pict>
          <v:shape id="_x0000_s5259" o:spid="_x0000_s5259" o:spt="202" type="#_x0000_t202" style="position:absolute;left:0pt;margin-left:422.15pt;margin-top:352.9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260" o:spid="_x0000_s5260" o:spt="202" type="#_x0000_t202" style="position:absolute;left:0pt;margin-left:487.5pt;margin-top:352.9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261" o:spid="_x0000_s5261" o:spt="202" type="#_x0000_t202" style="position:absolute;left:0pt;margin-left:43.8pt;margin-top:366.8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4"/>
                    <w:ind w:left="33"/>
                    <w:rPr>
                      <w:rFonts w:ascii="宋体"/>
                      <w:b/>
                      <w:sz w:val="18"/>
                    </w:rPr>
                  </w:pPr>
                  <w:r>
                    <w:rPr>
                      <w:rFonts w:hint="eastAsia" w:ascii="宋体"/>
                      <w:b/>
                      <w:sz w:val="18"/>
                    </w:rPr>
                    <w:t>熏蒸剂</w:t>
                  </w:r>
                </w:p>
              </w:txbxContent>
            </v:textbox>
          </v:shape>
        </w:pict>
      </w:r>
      <w:r>
        <w:rPr>
          <w:sz w:val="22"/>
          <w:szCs w:val="22"/>
        </w:rPr>
        <w:pict>
          <v:shape id="_x0000_s5262" o:spid="_x0000_s5262" o:spt="202" type="#_x0000_t202" style="position:absolute;left:0pt;margin-left:144.7pt;margin-top:366.8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63" o:spid="_x0000_s5263" o:spt="202" type="#_x0000_t202" style="position:absolute;left:0pt;margin-left:240.25pt;margin-top:366.8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64" o:spid="_x0000_s5264" o:spt="202" type="#_x0000_t202" style="position:absolute;left:0pt;margin-left:274.45pt;margin-top:366.8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65" o:spid="_x0000_s5265" o:spt="202" type="#_x0000_t202" style="position:absolute;left:0pt;margin-left:316.05pt;margin-top:366.8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66" o:spid="_x0000_s5266" o:spt="202" type="#_x0000_t202" style="position:absolute;left:0pt;margin-left:366.5pt;margin-top:366.8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67" o:spid="_x0000_s5267" o:spt="202" type="#_x0000_t202" style="position:absolute;left:0pt;margin-left:422.15pt;margin-top:366.8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68" o:spid="_x0000_s5268" o:spt="202" type="#_x0000_t202" style="position:absolute;left:0pt;margin-left:487.5pt;margin-top:366.8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269" o:spid="_x0000_s5269" o:spt="202" type="#_x0000_t202" style="position:absolute;left:0pt;margin-left:43.8pt;margin-top:380.7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0"/>
                    <w:ind w:left="499"/>
                    <w:rPr>
                      <w:rFonts w:ascii="宋体"/>
                    </w:rPr>
                  </w:pPr>
                  <w:r>
                    <w:t>1,2-</w:t>
                  </w:r>
                  <w:r>
                    <w:rPr>
                      <w:rFonts w:hint="eastAsia" w:ascii="宋体"/>
                    </w:rPr>
                    <w:t>二氯丙烷</w:t>
                  </w:r>
                </w:p>
              </w:txbxContent>
            </v:textbox>
          </v:shape>
        </w:pict>
      </w:r>
      <w:r>
        <w:rPr>
          <w:sz w:val="22"/>
          <w:szCs w:val="22"/>
        </w:rPr>
        <w:pict>
          <v:shape id="_x0000_s5270" o:spid="_x0000_s5270" o:spt="202" type="#_x0000_t202" style="position:absolute;left:0pt;margin-left:144.7pt;margin-top:380.7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271" o:spid="_x0000_s5271" o:spt="202" type="#_x0000_t202" style="position:absolute;left:0pt;margin-left:240.25pt;margin-top:380.7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1.1</w:t>
                  </w:r>
                </w:p>
              </w:txbxContent>
            </v:textbox>
          </v:shape>
        </w:pict>
      </w:r>
      <w:r>
        <w:rPr>
          <w:sz w:val="22"/>
          <w:szCs w:val="22"/>
        </w:rPr>
        <w:pict>
          <v:shape id="_x0000_s5272" o:spid="_x0000_s5272" o:spt="202" type="#_x0000_t202" style="position:absolute;left:0pt;margin-left:274.45pt;margin-top:380.7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273" o:spid="_x0000_s5273" o:spt="202" type="#_x0000_t202" style="position:absolute;left:0pt;margin-left:316.05pt;margin-top:380.7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&lt;1.1</w:t>
                  </w:r>
                </w:p>
              </w:txbxContent>
            </v:textbox>
          </v:shape>
        </w:pict>
      </w:r>
      <w:r>
        <w:rPr>
          <w:sz w:val="22"/>
          <w:szCs w:val="22"/>
        </w:rPr>
        <w:pict>
          <v:shape id="_x0000_s5274" o:spid="_x0000_s5274" o:spt="202" type="#_x0000_t202" style="position:absolute;left:0pt;margin-left:366.5pt;margin-top:380.7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&lt;1.1</w:t>
                  </w:r>
                </w:p>
              </w:txbxContent>
            </v:textbox>
          </v:shape>
        </w:pict>
      </w:r>
      <w:r>
        <w:rPr>
          <w:sz w:val="22"/>
          <w:szCs w:val="22"/>
        </w:rPr>
        <w:pict>
          <v:shape id="_x0000_s5275" o:spid="_x0000_s5275" o:spt="202" type="#_x0000_t202" style="position:absolute;left:0pt;margin-left:422.15pt;margin-top:380.7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276" o:spid="_x0000_s5276" o:spt="202" type="#_x0000_t202" style="position:absolute;left:0pt;margin-left:487.5pt;margin-top:380.7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277" o:spid="_x0000_s5277" o:spt="202" type="#_x0000_t202" style="position:absolute;left:0pt;margin-left:43.8pt;margin-top:394.6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4"/>
                    <w:ind w:left="33"/>
                    <w:rPr>
                      <w:rFonts w:ascii="宋体"/>
                      <w:b/>
                      <w:sz w:val="18"/>
                    </w:rPr>
                  </w:pPr>
                  <w:r>
                    <w:rPr>
                      <w:rFonts w:hint="eastAsia" w:ascii="宋体"/>
                      <w:b/>
                      <w:sz w:val="18"/>
                    </w:rPr>
                    <w:t>卤代脂肪烃</w:t>
                  </w:r>
                </w:p>
              </w:txbxContent>
            </v:textbox>
          </v:shape>
        </w:pict>
      </w:r>
      <w:r>
        <w:rPr>
          <w:sz w:val="22"/>
          <w:szCs w:val="22"/>
        </w:rPr>
        <w:pict>
          <v:shape id="_x0000_s5278" o:spid="_x0000_s5278" o:spt="202" type="#_x0000_t202" style="position:absolute;left:0pt;margin-left:144.7pt;margin-top:394.6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79" o:spid="_x0000_s5279" o:spt="202" type="#_x0000_t202" style="position:absolute;left:0pt;margin-left:240.25pt;margin-top:394.6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80" o:spid="_x0000_s5280" o:spt="202" type="#_x0000_t202" style="position:absolute;left:0pt;margin-left:274.45pt;margin-top:394.6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81" o:spid="_x0000_s5281" o:spt="202" type="#_x0000_t202" style="position:absolute;left:0pt;margin-left:316.05pt;margin-top:394.6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82" o:spid="_x0000_s5282" o:spt="202" type="#_x0000_t202" style="position:absolute;left:0pt;margin-left:366.5pt;margin-top:394.6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83" o:spid="_x0000_s5283" o:spt="202" type="#_x0000_t202" style="position:absolute;left:0pt;margin-left:422.15pt;margin-top:394.6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84" o:spid="_x0000_s5284" o:spt="202" type="#_x0000_t202" style="position:absolute;left:0pt;margin-left:487.5pt;margin-top:394.6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285" o:spid="_x0000_s5285" o:spt="202" type="#_x0000_t202" style="position:absolute;left:0pt;margin-left:43.8pt;margin-top:408.6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5"/>
                    <w:ind w:left="685" w:right="670"/>
                    <w:jc w:val="center"/>
                    <w:rPr>
                      <w:rFonts w:ascii="宋体"/>
                    </w:rPr>
                  </w:pPr>
                  <w:r>
                    <w:rPr>
                      <w:rFonts w:hint="eastAsia" w:ascii="宋体"/>
                    </w:rPr>
                    <w:t>氯甲烷</w:t>
                  </w:r>
                </w:p>
              </w:txbxContent>
            </v:textbox>
          </v:shape>
        </w:pict>
      </w:r>
      <w:r>
        <w:rPr>
          <w:sz w:val="22"/>
          <w:szCs w:val="22"/>
        </w:rPr>
        <w:pict>
          <v:shape id="_x0000_s5286" o:spid="_x0000_s5286" o:spt="202" type="#_x0000_t202" style="position:absolute;left:0pt;margin-left:144.7pt;margin-top:408.6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287" o:spid="_x0000_s5287" o:spt="202" type="#_x0000_t202" style="position:absolute;left:0pt;margin-left:240.25pt;margin-top:408.6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1.0</w:t>
                  </w:r>
                </w:p>
              </w:txbxContent>
            </v:textbox>
          </v:shape>
        </w:pict>
      </w:r>
      <w:r>
        <w:rPr>
          <w:sz w:val="22"/>
          <w:szCs w:val="22"/>
        </w:rPr>
        <w:pict>
          <v:shape id="_x0000_s5288" o:spid="_x0000_s5288" o:spt="202" type="#_x0000_t202" style="position:absolute;left:0pt;margin-left:274.45pt;margin-top:408.6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289" o:spid="_x0000_s5289" o:spt="202" type="#_x0000_t202" style="position:absolute;left:0pt;margin-left:316.05pt;margin-top:408.6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&lt;1.0</w:t>
                  </w:r>
                </w:p>
              </w:txbxContent>
            </v:textbox>
          </v:shape>
        </w:pict>
      </w:r>
      <w:r>
        <w:rPr>
          <w:sz w:val="22"/>
          <w:szCs w:val="22"/>
        </w:rPr>
        <w:pict>
          <v:shape id="_x0000_s5290" o:spid="_x0000_s5290" o:spt="202" type="#_x0000_t202" style="position:absolute;left:0pt;margin-left:366.5pt;margin-top:408.6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&lt;1.0</w:t>
                  </w:r>
                </w:p>
              </w:txbxContent>
            </v:textbox>
          </v:shape>
        </w:pict>
      </w:r>
      <w:r>
        <w:rPr>
          <w:sz w:val="22"/>
          <w:szCs w:val="22"/>
        </w:rPr>
        <w:pict>
          <v:shape id="_x0000_s5291" o:spid="_x0000_s5291" o:spt="202" type="#_x0000_t202" style="position:absolute;left:0pt;margin-left:422.15pt;margin-top:408.6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292" o:spid="_x0000_s5292" o:spt="202" type="#_x0000_t202" style="position:absolute;left:0pt;margin-left:487.5pt;margin-top:408.6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293" o:spid="_x0000_s5293" o:spt="202" type="#_x0000_t202" style="position:absolute;left:0pt;margin-left:43.8pt;margin-top:422.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4"/>
                    <w:ind w:left="685" w:right="670"/>
                    <w:jc w:val="center"/>
                    <w:rPr>
                      <w:rFonts w:ascii="宋体"/>
                    </w:rPr>
                  </w:pPr>
                  <w:r>
                    <w:rPr>
                      <w:rFonts w:hint="eastAsia" w:ascii="宋体"/>
                    </w:rPr>
                    <w:t>氯乙烯</w:t>
                  </w:r>
                </w:p>
              </w:txbxContent>
            </v:textbox>
          </v:shape>
        </w:pict>
      </w:r>
      <w:r>
        <w:rPr>
          <w:sz w:val="22"/>
          <w:szCs w:val="22"/>
        </w:rPr>
        <w:pict>
          <v:shape id="_x0000_s5294" o:spid="_x0000_s5294" o:spt="202" type="#_x0000_t202" style="position:absolute;left:0pt;margin-left:144.7pt;margin-top:422.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295" o:spid="_x0000_s5295" o:spt="202" type="#_x0000_t202" style="position:absolute;left:0pt;margin-left:240.25pt;margin-top:422.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1.0</w:t>
                  </w:r>
                </w:p>
              </w:txbxContent>
            </v:textbox>
          </v:shape>
        </w:pict>
      </w:r>
      <w:r>
        <w:rPr>
          <w:sz w:val="22"/>
          <w:szCs w:val="22"/>
        </w:rPr>
        <w:pict>
          <v:shape id="_x0000_s5296" o:spid="_x0000_s5296" o:spt="202" type="#_x0000_t202" style="position:absolute;left:0pt;margin-left:274.45pt;margin-top:422.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297" o:spid="_x0000_s5297" o:spt="202" type="#_x0000_t202" style="position:absolute;left:0pt;margin-left:316.05pt;margin-top:422.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&lt;1.0</w:t>
                  </w:r>
                </w:p>
              </w:txbxContent>
            </v:textbox>
          </v:shape>
        </w:pict>
      </w:r>
      <w:r>
        <w:rPr>
          <w:sz w:val="22"/>
          <w:szCs w:val="22"/>
        </w:rPr>
        <w:pict>
          <v:shape id="_x0000_s5298" o:spid="_x0000_s5298" o:spt="202" type="#_x0000_t202" style="position:absolute;left:0pt;margin-left:366.5pt;margin-top:422.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&lt;1.0</w:t>
                  </w:r>
                </w:p>
              </w:txbxContent>
            </v:textbox>
          </v:shape>
        </w:pict>
      </w:r>
      <w:r>
        <w:rPr>
          <w:sz w:val="22"/>
          <w:szCs w:val="22"/>
        </w:rPr>
        <w:pict>
          <v:shape id="_x0000_s5299" o:spid="_x0000_s5299" o:spt="202" type="#_x0000_t202" style="position:absolute;left:0pt;margin-left:422.15pt;margin-top:422.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300" o:spid="_x0000_s5300" o:spt="202" type="#_x0000_t202" style="position:absolute;left:0pt;margin-left:487.5pt;margin-top:422.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301" o:spid="_x0000_s5301" o:spt="202" type="#_x0000_t202" style="position:absolute;left:0pt;margin-left:43.8pt;margin-top:436.4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0"/>
                    <w:ind w:left="501"/>
                    <w:rPr>
                      <w:rFonts w:ascii="宋体"/>
                    </w:rPr>
                  </w:pPr>
                  <w:r>
                    <w:t>1,1-</w:t>
                  </w:r>
                  <w:r>
                    <w:rPr>
                      <w:rFonts w:hint="eastAsia" w:ascii="宋体"/>
                    </w:rPr>
                    <w:t>二氯乙烯</w:t>
                  </w:r>
                </w:p>
              </w:txbxContent>
            </v:textbox>
          </v:shape>
        </w:pict>
      </w:r>
      <w:r>
        <w:rPr>
          <w:sz w:val="22"/>
          <w:szCs w:val="22"/>
        </w:rPr>
        <w:pict>
          <v:shape id="_x0000_s5302" o:spid="_x0000_s5302" o:spt="202" type="#_x0000_t202" style="position:absolute;left:0pt;margin-left:144.7pt;margin-top:436.4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303" o:spid="_x0000_s5303" o:spt="202" type="#_x0000_t202" style="position:absolute;left:0pt;margin-left:240.25pt;margin-top:436.4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1.0</w:t>
                  </w:r>
                </w:p>
              </w:txbxContent>
            </v:textbox>
          </v:shape>
        </w:pict>
      </w:r>
      <w:r>
        <w:rPr>
          <w:sz w:val="22"/>
          <w:szCs w:val="22"/>
        </w:rPr>
        <w:pict>
          <v:shape id="_x0000_s5304" o:spid="_x0000_s5304" o:spt="202" type="#_x0000_t202" style="position:absolute;left:0pt;margin-left:274.45pt;margin-top:436.4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305" o:spid="_x0000_s5305" o:spt="202" type="#_x0000_t202" style="position:absolute;left:0pt;margin-left:316.05pt;margin-top:436.4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&lt;1.0</w:t>
                  </w:r>
                </w:p>
              </w:txbxContent>
            </v:textbox>
          </v:shape>
        </w:pict>
      </w:r>
      <w:r>
        <w:rPr>
          <w:sz w:val="22"/>
          <w:szCs w:val="22"/>
        </w:rPr>
        <w:pict>
          <v:shape id="_x0000_s5306" o:spid="_x0000_s5306" o:spt="202" type="#_x0000_t202" style="position:absolute;left:0pt;margin-left:366.5pt;margin-top:436.4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&lt;1.0</w:t>
                  </w:r>
                </w:p>
              </w:txbxContent>
            </v:textbox>
          </v:shape>
        </w:pict>
      </w:r>
      <w:r>
        <w:rPr>
          <w:sz w:val="22"/>
          <w:szCs w:val="22"/>
        </w:rPr>
        <w:pict>
          <v:shape id="_x0000_s5307" o:spid="_x0000_s5307" o:spt="202" type="#_x0000_t202" style="position:absolute;left:0pt;margin-left:422.15pt;margin-top:436.4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308" o:spid="_x0000_s5308" o:spt="202" type="#_x0000_t202" style="position:absolute;left:0pt;margin-left:487.5pt;margin-top:436.4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309" o:spid="_x0000_s5309" o:spt="202" type="#_x0000_t202" style="position:absolute;left:0pt;margin-left:43.8pt;margin-top:450.3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5"/>
                    <w:ind w:left="657"/>
                    <w:rPr>
                      <w:rFonts w:ascii="宋体"/>
                    </w:rPr>
                  </w:pPr>
                  <w:r>
                    <w:rPr>
                      <w:rFonts w:hint="eastAsia" w:ascii="宋体"/>
                    </w:rPr>
                    <w:t>二氯甲烷</w:t>
                  </w:r>
                </w:p>
              </w:txbxContent>
            </v:textbox>
          </v:shape>
        </w:pict>
      </w:r>
      <w:r>
        <w:rPr>
          <w:sz w:val="22"/>
          <w:szCs w:val="22"/>
        </w:rPr>
        <w:pict>
          <v:shape id="_x0000_s5310" o:spid="_x0000_s5310" o:spt="202" type="#_x0000_t202" style="position:absolute;left:0pt;margin-left:144.7pt;margin-top:450.3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311" o:spid="_x0000_s5311" o:spt="202" type="#_x0000_t202" style="position:absolute;left:0pt;margin-left:240.25pt;margin-top:450.3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1.5</w:t>
                  </w:r>
                </w:p>
              </w:txbxContent>
            </v:textbox>
          </v:shape>
        </w:pict>
      </w:r>
      <w:r>
        <w:rPr>
          <w:sz w:val="22"/>
          <w:szCs w:val="22"/>
        </w:rPr>
        <w:pict>
          <v:shape id="_x0000_s5312" o:spid="_x0000_s5312" o:spt="202" type="#_x0000_t202" style="position:absolute;left:0pt;margin-left:274.45pt;margin-top:450.3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313" o:spid="_x0000_s5313" o:spt="202" type="#_x0000_t202" style="position:absolute;left:0pt;margin-left:316.05pt;margin-top:450.3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&lt;1.5</w:t>
                  </w:r>
                </w:p>
              </w:txbxContent>
            </v:textbox>
          </v:shape>
        </w:pict>
      </w:r>
      <w:r>
        <w:rPr>
          <w:sz w:val="22"/>
          <w:szCs w:val="22"/>
        </w:rPr>
        <w:pict>
          <v:shape id="_x0000_s5314" o:spid="_x0000_s5314" o:spt="202" type="#_x0000_t202" style="position:absolute;left:0pt;margin-left:366.5pt;margin-top:450.3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&lt;1.5</w:t>
                  </w:r>
                </w:p>
              </w:txbxContent>
            </v:textbox>
          </v:shape>
        </w:pict>
      </w:r>
      <w:r>
        <w:rPr>
          <w:sz w:val="22"/>
          <w:szCs w:val="22"/>
        </w:rPr>
        <w:pict>
          <v:shape id="_x0000_s5315" o:spid="_x0000_s5315" o:spt="202" type="#_x0000_t202" style="position:absolute;left:0pt;margin-left:422.15pt;margin-top:450.3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316" o:spid="_x0000_s5316" o:spt="202" type="#_x0000_t202" style="position:absolute;left:0pt;margin-left:487.5pt;margin-top:450.3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317" o:spid="_x0000_s5317" o:spt="202" type="#_x0000_t202" style="position:absolute;left:0pt;margin-left:43.8pt;margin-top:464.3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0"/>
                    <w:ind w:left="381"/>
                    <w:rPr>
                      <w:rFonts w:ascii="宋体"/>
                    </w:rPr>
                  </w:pPr>
                  <w:r>
                    <w:rPr>
                      <w:rFonts w:hint="eastAsia" w:ascii="宋体"/>
                    </w:rPr>
                    <w:t>反</w:t>
                  </w:r>
                  <w:r>
                    <w:t>-1,2-</w:t>
                  </w:r>
                  <w:r>
                    <w:rPr>
                      <w:rFonts w:hint="eastAsia" w:ascii="宋体"/>
                    </w:rPr>
                    <w:t>二氯乙烯</w:t>
                  </w:r>
                </w:p>
              </w:txbxContent>
            </v:textbox>
          </v:shape>
        </w:pict>
      </w:r>
      <w:r>
        <w:rPr>
          <w:sz w:val="22"/>
          <w:szCs w:val="22"/>
        </w:rPr>
        <w:pict>
          <v:shape id="_x0000_s5318" o:spid="_x0000_s5318" o:spt="202" type="#_x0000_t202" style="position:absolute;left:0pt;margin-left:144.7pt;margin-top:464.3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319" o:spid="_x0000_s5319" o:spt="202" type="#_x0000_t202" style="position:absolute;left:0pt;margin-left:240.25pt;margin-top:464.3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1.4</w:t>
                  </w:r>
                </w:p>
              </w:txbxContent>
            </v:textbox>
          </v:shape>
        </w:pict>
      </w:r>
      <w:r>
        <w:rPr>
          <w:sz w:val="22"/>
          <w:szCs w:val="22"/>
        </w:rPr>
        <w:pict>
          <v:shape id="_x0000_s5320" o:spid="_x0000_s5320" o:spt="202" type="#_x0000_t202" style="position:absolute;left:0pt;margin-left:274.45pt;margin-top:464.3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321" o:spid="_x0000_s5321" o:spt="202" type="#_x0000_t202" style="position:absolute;left:0pt;margin-left:316.05pt;margin-top:464.3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&lt;1.4</w:t>
                  </w:r>
                </w:p>
              </w:txbxContent>
            </v:textbox>
          </v:shape>
        </w:pict>
      </w:r>
      <w:r>
        <w:rPr>
          <w:sz w:val="22"/>
          <w:szCs w:val="22"/>
        </w:rPr>
        <w:pict>
          <v:shape id="_x0000_s5322" o:spid="_x0000_s5322" o:spt="202" type="#_x0000_t202" style="position:absolute;left:0pt;margin-left:366.5pt;margin-top:464.3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&lt;1.4</w:t>
                  </w:r>
                </w:p>
              </w:txbxContent>
            </v:textbox>
          </v:shape>
        </w:pict>
      </w:r>
      <w:r>
        <w:rPr>
          <w:sz w:val="22"/>
          <w:szCs w:val="22"/>
        </w:rPr>
        <w:pict>
          <v:shape id="_x0000_s5323" o:spid="_x0000_s5323" o:spt="202" type="#_x0000_t202" style="position:absolute;left:0pt;margin-left:422.15pt;margin-top:464.3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324" o:spid="_x0000_s5324" o:spt="202" type="#_x0000_t202" style="position:absolute;left:0pt;margin-left:487.5pt;margin-top:464.3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325" o:spid="_x0000_s5325" o:spt="202" type="#_x0000_t202" style="position:absolute;left:0pt;margin-left:43.8pt;margin-top:478.2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0"/>
                    <w:ind w:left="501"/>
                    <w:rPr>
                      <w:rFonts w:ascii="宋体"/>
                    </w:rPr>
                  </w:pPr>
                  <w:r>
                    <w:t>1,1-</w:t>
                  </w:r>
                  <w:r>
                    <w:rPr>
                      <w:rFonts w:hint="eastAsia" w:ascii="宋体"/>
                    </w:rPr>
                    <w:t>二氯乙烷</w:t>
                  </w:r>
                </w:p>
              </w:txbxContent>
            </v:textbox>
          </v:shape>
        </w:pict>
      </w:r>
      <w:r>
        <w:rPr>
          <w:sz w:val="22"/>
          <w:szCs w:val="22"/>
        </w:rPr>
        <w:pict>
          <v:shape id="_x0000_s5326" o:spid="_x0000_s5326" o:spt="202" type="#_x0000_t202" style="position:absolute;left:0pt;margin-left:144.7pt;margin-top:478.2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327" o:spid="_x0000_s5327" o:spt="202" type="#_x0000_t202" style="position:absolute;left:0pt;margin-left:240.25pt;margin-top:478.2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1.2</w:t>
                  </w:r>
                </w:p>
              </w:txbxContent>
            </v:textbox>
          </v:shape>
        </w:pict>
      </w:r>
      <w:r>
        <w:rPr>
          <w:sz w:val="22"/>
          <w:szCs w:val="22"/>
        </w:rPr>
        <w:pict>
          <v:shape id="_x0000_s5328" o:spid="_x0000_s5328" o:spt="202" type="#_x0000_t202" style="position:absolute;left:0pt;margin-left:274.45pt;margin-top:478.2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329" o:spid="_x0000_s5329" o:spt="202" type="#_x0000_t202" style="position:absolute;left:0pt;margin-left:316.05pt;margin-top:478.2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&lt;1.2</w:t>
                  </w:r>
                </w:p>
              </w:txbxContent>
            </v:textbox>
          </v:shape>
        </w:pict>
      </w:r>
      <w:r>
        <w:rPr>
          <w:sz w:val="22"/>
          <w:szCs w:val="22"/>
        </w:rPr>
        <w:pict>
          <v:shape id="_x0000_s5330" o:spid="_x0000_s5330" o:spt="202" type="#_x0000_t202" style="position:absolute;left:0pt;margin-left:366.5pt;margin-top:478.2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&lt;1.2</w:t>
                  </w:r>
                </w:p>
              </w:txbxContent>
            </v:textbox>
          </v:shape>
        </w:pict>
      </w:r>
      <w:r>
        <w:rPr>
          <w:sz w:val="22"/>
          <w:szCs w:val="22"/>
        </w:rPr>
        <w:pict>
          <v:shape id="_x0000_s5331" o:spid="_x0000_s5331" o:spt="202" type="#_x0000_t202" style="position:absolute;left:0pt;margin-left:422.15pt;margin-top:478.2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332" o:spid="_x0000_s5332" o:spt="202" type="#_x0000_t202" style="position:absolute;left:0pt;margin-left:487.5pt;margin-top:478.2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333" o:spid="_x0000_s5333" o:spt="202" type="#_x0000_t202" style="position:absolute;left:0pt;margin-left:43.8pt;margin-top:492.1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0"/>
                    <w:ind w:left="381"/>
                    <w:rPr>
                      <w:rFonts w:ascii="宋体"/>
                    </w:rPr>
                  </w:pPr>
                  <w:r>
                    <w:rPr>
                      <w:rFonts w:hint="eastAsia" w:ascii="宋体"/>
                    </w:rPr>
                    <w:t>顺</w:t>
                  </w:r>
                  <w:r>
                    <w:t>-1,2-</w:t>
                  </w:r>
                  <w:r>
                    <w:rPr>
                      <w:rFonts w:hint="eastAsia" w:ascii="宋体"/>
                    </w:rPr>
                    <w:t>二氯乙烯</w:t>
                  </w:r>
                </w:p>
              </w:txbxContent>
            </v:textbox>
          </v:shape>
        </w:pict>
      </w:r>
      <w:r>
        <w:rPr>
          <w:sz w:val="22"/>
          <w:szCs w:val="22"/>
        </w:rPr>
        <w:pict>
          <v:shape id="_x0000_s5334" o:spid="_x0000_s5334" o:spt="202" type="#_x0000_t202" style="position:absolute;left:0pt;margin-left:144.7pt;margin-top:492.1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335" o:spid="_x0000_s5335" o:spt="202" type="#_x0000_t202" style="position:absolute;left:0pt;margin-left:240.25pt;margin-top:492.1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1.3</w:t>
                  </w:r>
                </w:p>
              </w:txbxContent>
            </v:textbox>
          </v:shape>
        </w:pict>
      </w:r>
      <w:r>
        <w:rPr>
          <w:sz w:val="22"/>
          <w:szCs w:val="22"/>
        </w:rPr>
        <w:pict>
          <v:shape id="_x0000_s5336" o:spid="_x0000_s5336" o:spt="202" type="#_x0000_t202" style="position:absolute;left:0pt;margin-left:274.45pt;margin-top:492.1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337" o:spid="_x0000_s5337" o:spt="202" type="#_x0000_t202" style="position:absolute;left:0pt;margin-left:316.05pt;margin-top:492.1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&lt;1.3</w:t>
                  </w:r>
                </w:p>
              </w:txbxContent>
            </v:textbox>
          </v:shape>
        </w:pict>
      </w:r>
      <w:r>
        <w:rPr>
          <w:sz w:val="22"/>
          <w:szCs w:val="22"/>
        </w:rPr>
        <w:pict>
          <v:shape id="_x0000_s5338" o:spid="_x0000_s5338" o:spt="202" type="#_x0000_t202" style="position:absolute;left:0pt;margin-left:366.5pt;margin-top:492.1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&lt;1.3</w:t>
                  </w:r>
                </w:p>
              </w:txbxContent>
            </v:textbox>
          </v:shape>
        </w:pict>
      </w:r>
      <w:r>
        <w:rPr>
          <w:sz w:val="22"/>
          <w:szCs w:val="22"/>
        </w:rPr>
        <w:pict>
          <v:shape id="_x0000_s5339" o:spid="_x0000_s5339" o:spt="202" type="#_x0000_t202" style="position:absolute;left:0pt;margin-left:422.15pt;margin-top:492.1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340" o:spid="_x0000_s5340" o:spt="202" type="#_x0000_t202" style="position:absolute;left:0pt;margin-left:487.5pt;margin-top:492.1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341" o:spid="_x0000_s5341" o:spt="202" type="#_x0000_t202" style="position:absolute;left:0pt;margin-left:43.8pt;margin-top:506.0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0"/>
                    <w:ind w:left="424"/>
                    <w:rPr>
                      <w:rFonts w:ascii="宋体"/>
                    </w:rPr>
                  </w:pPr>
                  <w:r>
                    <w:t>1,1,1-</w:t>
                  </w:r>
                  <w:r>
                    <w:rPr>
                      <w:rFonts w:hint="eastAsia" w:ascii="宋体"/>
                    </w:rPr>
                    <w:t>三氯乙烷</w:t>
                  </w:r>
                </w:p>
              </w:txbxContent>
            </v:textbox>
          </v:shape>
        </w:pict>
      </w:r>
      <w:r>
        <w:rPr>
          <w:sz w:val="22"/>
          <w:szCs w:val="22"/>
        </w:rPr>
        <w:pict>
          <v:shape id="_x0000_s5342" o:spid="_x0000_s5342" o:spt="202" type="#_x0000_t202" style="position:absolute;left:0pt;margin-left:144.7pt;margin-top:506.0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343" o:spid="_x0000_s5343" o:spt="202" type="#_x0000_t202" style="position:absolute;left:0pt;margin-left:240.25pt;margin-top:506.0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1.3</w:t>
                  </w:r>
                </w:p>
              </w:txbxContent>
            </v:textbox>
          </v:shape>
        </w:pict>
      </w:r>
      <w:r>
        <w:rPr>
          <w:sz w:val="22"/>
          <w:szCs w:val="22"/>
        </w:rPr>
        <w:pict>
          <v:shape id="_x0000_s5344" o:spid="_x0000_s5344" o:spt="202" type="#_x0000_t202" style="position:absolute;left:0pt;margin-left:274.45pt;margin-top:506.0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345" o:spid="_x0000_s5345" o:spt="202" type="#_x0000_t202" style="position:absolute;left:0pt;margin-left:316.05pt;margin-top:506.0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&lt;1.3</w:t>
                  </w:r>
                </w:p>
              </w:txbxContent>
            </v:textbox>
          </v:shape>
        </w:pict>
      </w:r>
      <w:r>
        <w:rPr>
          <w:sz w:val="22"/>
          <w:szCs w:val="22"/>
        </w:rPr>
        <w:pict>
          <v:shape id="_x0000_s5346" o:spid="_x0000_s5346" o:spt="202" type="#_x0000_t202" style="position:absolute;left:0pt;margin-left:366.5pt;margin-top:506.0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&lt;1.3</w:t>
                  </w:r>
                </w:p>
              </w:txbxContent>
            </v:textbox>
          </v:shape>
        </w:pict>
      </w:r>
      <w:r>
        <w:rPr>
          <w:sz w:val="22"/>
          <w:szCs w:val="22"/>
        </w:rPr>
        <w:pict>
          <v:shape id="_x0000_s5347" o:spid="_x0000_s5347" o:spt="202" type="#_x0000_t202" style="position:absolute;left:0pt;margin-left:422.15pt;margin-top:506.0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348" o:spid="_x0000_s5348" o:spt="202" type="#_x0000_t202" style="position:absolute;left:0pt;margin-left:487.5pt;margin-top:506.0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349" o:spid="_x0000_s5349" o:spt="202" type="#_x0000_t202" style="position:absolute;left:0pt;margin-left:43.8pt;margin-top:519.9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5"/>
                    <w:ind w:left="657"/>
                    <w:rPr>
                      <w:rFonts w:ascii="宋体"/>
                    </w:rPr>
                  </w:pPr>
                  <w:r>
                    <w:rPr>
                      <w:rFonts w:hint="eastAsia" w:ascii="宋体"/>
                    </w:rPr>
                    <w:t>四氯化碳</w:t>
                  </w:r>
                </w:p>
              </w:txbxContent>
            </v:textbox>
          </v:shape>
        </w:pict>
      </w:r>
      <w:r>
        <w:rPr>
          <w:sz w:val="22"/>
          <w:szCs w:val="22"/>
        </w:rPr>
        <w:pict>
          <v:shape id="_x0000_s5350" o:spid="_x0000_s5350" o:spt="202" type="#_x0000_t202" style="position:absolute;left:0pt;margin-left:144.7pt;margin-top:519.9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351" o:spid="_x0000_s5351" o:spt="202" type="#_x0000_t202" style="position:absolute;left:0pt;margin-left:240.25pt;margin-top:519.9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1.3</w:t>
                  </w:r>
                </w:p>
              </w:txbxContent>
            </v:textbox>
          </v:shape>
        </w:pict>
      </w:r>
      <w:r>
        <w:rPr>
          <w:sz w:val="22"/>
          <w:szCs w:val="22"/>
        </w:rPr>
        <w:pict>
          <v:shape id="_x0000_s5352" o:spid="_x0000_s5352" o:spt="202" type="#_x0000_t202" style="position:absolute;left:0pt;margin-left:274.45pt;margin-top:519.9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353" o:spid="_x0000_s5353" o:spt="202" type="#_x0000_t202" style="position:absolute;left:0pt;margin-left:316.05pt;margin-top:519.9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&lt;1.3</w:t>
                  </w:r>
                </w:p>
              </w:txbxContent>
            </v:textbox>
          </v:shape>
        </w:pict>
      </w:r>
      <w:r>
        <w:rPr>
          <w:sz w:val="22"/>
          <w:szCs w:val="22"/>
        </w:rPr>
        <w:pict>
          <v:shape id="_x0000_s5354" o:spid="_x0000_s5354" o:spt="202" type="#_x0000_t202" style="position:absolute;left:0pt;margin-left:366.5pt;margin-top:519.9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&lt;1.3</w:t>
                  </w:r>
                </w:p>
              </w:txbxContent>
            </v:textbox>
          </v:shape>
        </w:pict>
      </w:r>
      <w:r>
        <w:rPr>
          <w:sz w:val="22"/>
          <w:szCs w:val="22"/>
        </w:rPr>
        <w:pict>
          <v:shape id="_x0000_s5355" o:spid="_x0000_s5355" o:spt="202" type="#_x0000_t202" style="position:absolute;left:0pt;margin-left:422.15pt;margin-top:519.9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356" o:spid="_x0000_s5356" o:spt="202" type="#_x0000_t202" style="position:absolute;left:0pt;margin-left:487.5pt;margin-top:519.9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357" o:spid="_x0000_s5357" o:spt="202" type="#_x0000_t202" style="position:absolute;left:0pt;margin-left:43.8pt;margin-top:533.9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0"/>
                    <w:ind w:left="501"/>
                    <w:rPr>
                      <w:rFonts w:ascii="宋体"/>
                    </w:rPr>
                  </w:pPr>
                  <w:r>
                    <w:t>1,2-</w:t>
                  </w:r>
                  <w:r>
                    <w:rPr>
                      <w:rFonts w:hint="eastAsia" w:ascii="宋体"/>
                    </w:rPr>
                    <w:t>二氯乙烷</w:t>
                  </w:r>
                </w:p>
              </w:txbxContent>
            </v:textbox>
          </v:shape>
        </w:pict>
      </w:r>
      <w:r>
        <w:rPr>
          <w:sz w:val="22"/>
          <w:szCs w:val="22"/>
        </w:rPr>
        <w:pict>
          <v:shape id="_x0000_s5358" o:spid="_x0000_s5358" o:spt="202" type="#_x0000_t202" style="position:absolute;left:0pt;margin-left:144.7pt;margin-top:533.9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359" o:spid="_x0000_s5359" o:spt="202" type="#_x0000_t202" style="position:absolute;left:0pt;margin-left:240.25pt;margin-top:533.9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1.3</w:t>
                  </w:r>
                </w:p>
              </w:txbxContent>
            </v:textbox>
          </v:shape>
        </w:pict>
      </w:r>
      <w:r>
        <w:rPr>
          <w:sz w:val="22"/>
          <w:szCs w:val="22"/>
        </w:rPr>
        <w:pict>
          <v:shape id="_x0000_s5360" o:spid="_x0000_s5360" o:spt="202" type="#_x0000_t202" style="position:absolute;left:0pt;margin-left:274.45pt;margin-top:533.9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361" o:spid="_x0000_s5361" o:spt="202" type="#_x0000_t202" style="position:absolute;left:0pt;margin-left:316.05pt;margin-top:533.9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&lt;1.3</w:t>
                  </w:r>
                </w:p>
              </w:txbxContent>
            </v:textbox>
          </v:shape>
        </w:pict>
      </w:r>
      <w:r>
        <w:rPr>
          <w:sz w:val="22"/>
          <w:szCs w:val="22"/>
        </w:rPr>
        <w:pict>
          <v:shape id="_x0000_s5362" o:spid="_x0000_s5362" o:spt="202" type="#_x0000_t202" style="position:absolute;left:0pt;margin-left:366.5pt;margin-top:533.9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&lt;1.3</w:t>
                  </w:r>
                </w:p>
              </w:txbxContent>
            </v:textbox>
          </v:shape>
        </w:pict>
      </w:r>
      <w:r>
        <w:rPr>
          <w:sz w:val="22"/>
          <w:szCs w:val="22"/>
        </w:rPr>
        <w:pict>
          <v:shape id="_x0000_s5363" o:spid="_x0000_s5363" o:spt="202" type="#_x0000_t202" style="position:absolute;left:0pt;margin-left:422.15pt;margin-top:533.9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364" o:spid="_x0000_s5364" o:spt="202" type="#_x0000_t202" style="position:absolute;left:0pt;margin-left:487.5pt;margin-top:533.9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365" o:spid="_x0000_s5365" o:spt="202" type="#_x0000_t202" style="position:absolute;left:0pt;margin-left:43.8pt;margin-top:547.8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5"/>
                    <w:ind w:left="655"/>
                    <w:rPr>
                      <w:rFonts w:ascii="宋体"/>
                    </w:rPr>
                  </w:pPr>
                  <w:r>
                    <w:rPr>
                      <w:rFonts w:hint="eastAsia" w:ascii="宋体"/>
                    </w:rPr>
                    <w:t>三氯乙烯</w:t>
                  </w:r>
                </w:p>
              </w:txbxContent>
            </v:textbox>
          </v:shape>
        </w:pict>
      </w:r>
      <w:r>
        <w:rPr>
          <w:sz w:val="22"/>
          <w:szCs w:val="22"/>
        </w:rPr>
        <w:pict>
          <v:shape id="_x0000_s5366" o:spid="_x0000_s5366" o:spt="202" type="#_x0000_t202" style="position:absolute;left:0pt;margin-left:144.7pt;margin-top:547.8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367" o:spid="_x0000_s5367" o:spt="202" type="#_x0000_t202" style="position:absolute;left:0pt;margin-left:240.25pt;margin-top:547.8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1.2</w:t>
                  </w:r>
                </w:p>
              </w:txbxContent>
            </v:textbox>
          </v:shape>
        </w:pict>
      </w:r>
      <w:r>
        <w:rPr>
          <w:sz w:val="22"/>
          <w:szCs w:val="22"/>
        </w:rPr>
        <w:pict>
          <v:shape id="_x0000_s5368" o:spid="_x0000_s5368" o:spt="202" type="#_x0000_t202" style="position:absolute;left:0pt;margin-left:274.45pt;margin-top:547.8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369" o:spid="_x0000_s5369" o:spt="202" type="#_x0000_t202" style="position:absolute;left:0pt;margin-left:316.05pt;margin-top:547.8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&lt;1.2</w:t>
                  </w:r>
                </w:p>
              </w:txbxContent>
            </v:textbox>
          </v:shape>
        </w:pict>
      </w:r>
      <w:r>
        <w:rPr>
          <w:sz w:val="22"/>
          <w:szCs w:val="22"/>
        </w:rPr>
        <w:pict>
          <v:shape id="_x0000_s5370" o:spid="_x0000_s5370" o:spt="202" type="#_x0000_t202" style="position:absolute;left:0pt;margin-left:366.5pt;margin-top:547.8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&lt;1.2</w:t>
                  </w:r>
                </w:p>
              </w:txbxContent>
            </v:textbox>
          </v:shape>
        </w:pict>
      </w:r>
      <w:r>
        <w:rPr>
          <w:sz w:val="22"/>
          <w:szCs w:val="22"/>
        </w:rPr>
        <w:pict>
          <v:shape id="_x0000_s5371" o:spid="_x0000_s5371" o:spt="202" type="#_x0000_t202" style="position:absolute;left:0pt;margin-left:422.15pt;margin-top:547.8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372" o:spid="_x0000_s5372" o:spt="202" type="#_x0000_t202" style="position:absolute;left:0pt;margin-left:487.5pt;margin-top:547.8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373" o:spid="_x0000_s5373" o:spt="202" type="#_x0000_t202" style="position:absolute;left:0pt;margin-left:43.8pt;margin-top:561.7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0"/>
                    <w:ind w:left="424"/>
                    <w:rPr>
                      <w:rFonts w:ascii="宋体"/>
                    </w:rPr>
                  </w:pPr>
                  <w:r>
                    <w:t>1,1,2-</w:t>
                  </w:r>
                  <w:r>
                    <w:rPr>
                      <w:rFonts w:hint="eastAsia" w:ascii="宋体"/>
                    </w:rPr>
                    <w:t>三氯乙烷</w:t>
                  </w:r>
                </w:p>
              </w:txbxContent>
            </v:textbox>
          </v:shape>
        </w:pict>
      </w:r>
      <w:r>
        <w:rPr>
          <w:sz w:val="22"/>
          <w:szCs w:val="22"/>
        </w:rPr>
        <w:pict>
          <v:shape id="_x0000_s5374" o:spid="_x0000_s5374" o:spt="202" type="#_x0000_t202" style="position:absolute;left:0pt;margin-left:144.7pt;margin-top:561.7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375" o:spid="_x0000_s5375" o:spt="202" type="#_x0000_t202" style="position:absolute;left:0pt;margin-left:240.25pt;margin-top:561.7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1.2</w:t>
                  </w:r>
                </w:p>
              </w:txbxContent>
            </v:textbox>
          </v:shape>
        </w:pict>
      </w:r>
      <w:r>
        <w:rPr>
          <w:sz w:val="22"/>
          <w:szCs w:val="22"/>
        </w:rPr>
        <w:pict>
          <v:shape id="_x0000_s5376" o:spid="_x0000_s5376" o:spt="202" type="#_x0000_t202" style="position:absolute;left:0pt;margin-left:274.45pt;margin-top:561.7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377" o:spid="_x0000_s5377" o:spt="202" type="#_x0000_t202" style="position:absolute;left:0pt;margin-left:316.05pt;margin-top:561.7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&lt;1.2</w:t>
                  </w:r>
                </w:p>
              </w:txbxContent>
            </v:textbox>
          </v:shape>
        </w:pict>
      </w:r>
      <w:r>
        <w:rPr>
          <w:sz w:val="22"/>
          <w:szCs w:val="22"/>
        </w:rPr>
        <w:pict>
          <v:shape id="_x0000_s5378" o:spid="_x0000_s5378" o:spt="202" type="#_x0000_t202" style="position:absolute;left:0pt;margin-left:366.5pt;margin-top:561.7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&lt;1.2</w:t>
                  </w:r>
                </w:p>
              </w:txbxContent>
            </v:textbox>
          </v:shape>
        </w:pict>
      </w:r>
      <w:r>
        <w:rPr>
          <w:sz w:val="22"/>
          <w:szCs w:val="22"/>
        </w:rPr>
        <w:pict>
          <v:shape id="_x0000_s5379" o:spid="_x0000_s5379" o:spt="202" type="#_x0000_t202" style="position:absolute;left:0pt;margin-left:422.15pt;margin-top:561.7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380" o:spid="_x0000_s5380" o:spt="202" type="#_x0000_t202" style="position:absolute;left:0pt;margin-left:487.5pt;margin-top:561.7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381" o:spid="_x0000_s5381" o:spt="202" type="#_x0000_t202" style="position:absolute;left:0pt;margin-left:43.8pt;margin-top:575.6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5"/>
                    <w:ind w:left="657"/>
                    <w:rPr>
                      <w:rFonts w:ascii="宋体"/>
                    </w:rPr>
                  </w:pPr>
                  <w:r>
                    <w:rPr>
                      <w:rFonts w:hint="eastAsia" w:ascii="宋体"/>
                    </w:rPr>
                    <w:t>四氯乙烯</w:t>
                  </w:r>
                </w:p>
              </w:txbxContent>
            </v:textbox>
          </v:shape>
        </w:pict>
      </w:r>
      <w:r>
        <w:rPr>
          <w:sz w:val="22"/>
          <w:szCs w:val="22"/>
        </w:rPr>
        <w:pict>
          <v:shape id="_x0000_s5382" o:spid="_x0000_s5382" o:spt="202" type="#_x0000_t202" style="position:absolute;left:0pt;margin-left:144.7pt;margin-top:575.6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383" o:spid="_x0000_s5383" o:spt="202" type="#_x0000_t202" style="position:absolute;left:0pt;margin-left:240.25pt;margin-top:575.6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1.4</w:t>
                  </w:r>
                </w:p>
              </w:txbxContent>
            </v:textbox>
          </v:shape>
        </w:pict>
      </w:r>
      <w:r>
        <w:rPr>
          <w:sz w:val="22"/>
          <w:szCs w:val="22"/>
        </w:rPr>
        <w:pict>
          <v:shape id="_x0000_s5384" o:spid="_x0000_s5384" o:spt="202" type="#_x0000_t202" style="position:absolute;left:0pt;margin-left:274.45pt;margin-top:575.6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385" o:spid="_x0000_s5385" o:spt="202" type="#_x0000_t202" style="position:absolute;left:0pt;margin-left:316.05pt;margin-top:575.6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&lt;1.4</w:t>
                  </w:r>
                </w:p>
              </w:txbxContent>
            </v:textbox>
          </v:shape>
        </w:pict>
      </w:r>
      <w:r>
        <w:rPr>
          <w:sz w:val="22"/>
          <w:szCs w:val="22"/>
        </w:rPr>
        <w:pict>
          <v:shape id="_x0000_s5386" o:spid="_x0000_s5386" o:spt="202" type="#_x0000_t202" style="position:absolute;left:0pt;margin-left:366.5pt;margin-top:575.6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&lt;1.4</w:t>
                  </w:r>
                </w:p>
              </w:txbxContent>
            </v:textbox>
          </v:shape>
        </w:pict>
      </w:r>
      <w:r>
        <w:rPr>
          <w:sz w:val="22"/>
          <w:szCs w:val="22"/>
        </w:rPr>
        <w:pict>
          <v:shape id="_x0000_s5387" o:spid="_x0000_s5387" o:spt="202" type="#_x0000_t202" style="position:absolute;left:0pt;margin-left:422.15pt;margin-top:575.6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388" o:spid="_x0000_s5388" o:spt="202" type="#_x0000_t202" style="position:absolute;left:0pt;margin-left:487.5pt;margin-top:575.6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389" o:spid="_x0000_s5389" o:spt="202" type="#_x0000_t202" style="position:absolute;left:0pt;margin-left:43.8pt;margin-top:589.5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0"/>
                    <w:ind w:left="350"/>
                    <w:rPr>
                      <w:rFonts w:ascii="宋体"/>
                    </w:rPr>
                  </w:pPr>
                  <w:r>
                    <w:t>1,1,1,2-</w:t>
                  </w:r>
                  <w:r>
                    <w:rPr>
                      <w:rFonts w:hint="eastAsia" w:ascii="宋体"/>
                    </w:rPr>
                    <w:t>四氯乙烷</w:t>
                  </w:r>
                </w:p>
              </w:txbxContent>
            </v:textbox>
          </v:shape>
        </w:pict>
      </w:r>
      <w:r>
        <w:rPr>
          <w:sz w:val="22"/>
          <w:szCs w:val="22"/>
        </w:rPr>
        <w:pict>
          <v:shape id="_x0000_s5390" o:spid="_x0000_s5390" o:spt="202" type="#_x0000_t202" style="position:absolute;left:0pt;margin-left:144.7pt;margin-top:589.5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2"/>
                    <w:ind w:left="445"/>
                  </w:pPr>
                  <w:r>
                    <w:t>HJ 605-2011</w:t>
                  </w:r>
                </w:p>
              </w:txbxContent>
            </v:textbox>
          </v:shape>
        </w:pict>
      </w:r>
      <w:r>
        <w:rPr>
          <w:sz w:val="22"/>
          <w:szCs w:val="22"/>
        </w:rPr>
        <w:pict>
          <v:shape id="_x0000_s5391" o:spid="_x0000_s5391" o:spt="202" type="#_x0000_t202" style="position:absolute;left:0pt;margin-left:240.25pt;margin-top:589.5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2"/>
                    <w:ind w:left="224"/>
                  </w:pPr>
                  <w:r>
                    <w:t>1.2</w:t>
                  </w:r>
                </w:p>
              </w:txbxContent>
            </v:textbox>
          </v:shape>
        </w:pict>
      </w:r>
      <w:r>
        <w:rPr>
          <w:sz w:val="22"/>
          <w:szCs w:val="22"/>
        </w:rPr>
        <w:pict>
          <v:shape id="_x0000_s5392" o:spid="_x0000_s5392" o:spt="202" type="#_x0000_t202" style="position:absolute;left:0pt;margin-left:274.45pt;margin-top:589.5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2"/>
                    <w:ind w:left="200"/>
                  </w:pPr>
                  <w:r>
                    <w:t>μg/kg</w:t>
                  </w:r>
                </w:p>
              </w:txbxContent>
            </v:textbox>
          </v:shape>
        </w:pict>
      </w:r>
      <w:r>
        <w:rPr>
          <w:sz w:val="22"/>
          <w:szCs w:val="22"/>
        </w:rPr>
        <w:pict>
          <v:shape id="_x0000_s5393" o:spid="_x0000_s5393" o:spt="202" type="#_x0000_t202" style="position:absolute;left:0pt;margin-left:316.05pt;margin-top:589.5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2"/>
                    <w:ind w:left="332"/>
                  </w:pPr>
                  <w:r>
                    <w:t>&lt;1.2</w:t>
                  </w:r>
                </w:p>
              </w:txbxContent>
            </v:textbox>
          </v:shape>
        </w:pict>
      </w:r>
      <w:r>
        <w:rPr>
          <w:sz w:val="22"/>
          <w:szCs w:val="22"/>
        </w:rPr>
        <w:pict>
          <v:shape id="_x0000_s5394" o:spid="_x0000_s5394" o:spt="202" type="#_x0000_t202" style="position:absolute;left:0pt;margin-left:366.5pt;margin-top:589.5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2"/>
                    <w:ind w:left="365" w:right="352"/>
                    <w:jc w:val="center"/>
                  </w:pPr>
                  <w:r>
                    <w:t>&lt;1.2</w:t>
                  </w:r>
                </w:p>
              </w:txbxContent>
            </v:textbox>
          </v:shape>
        </w:pict>
      </w:r>
      <w:r>
        <w:rPr>
          <w:sz w:val="22"/>
          <w:szCs w:val="22"/>
        </w:rPr>
        <w:pict>
          <v:shape id="_x0000_s5395" o:spid="_x0000_s5395" o:spt="202" type="#_x0000_t202" style="position:absolute;left:0pt;margin-left:422.15pt;margin-top:589.5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2"/>
                    <w:ind w:left="13"/>
                    <w:jc w:val="center"/>
                  </w:pPr>
                  <w:r>
                    <w:rPr>
                      <w:w w:val="99"/>
                    </w:rPr>
                    <w:t>-</w:t>
                  </w:r>
                </w:p>
              </w:txbxContent>
            </v:textbox>
          </v:shape>
        </w:pict>
      </w:r>
      <w:r>
        <w:rPr>
          <w:sz w:val="22"/>
          <w:szCs w:val="22"/>
        </w:rPr>
        <w:pict>
          <v:shape id="_x0000_s5396" o:spid="_x0000_s5396" o:spt="202" type="#_x0000_t202" style="position:absolute;left:0pt;margin-left:487.5pt;margin-top:589.5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2"/>
                    <w:ind w:left="18"/>
                    <w:jc w:val="center"/>
                  </w:pPr>
                  <w:r>
                    <w:rPr>
                      <w:w w:val="99"/>
                    </w:rPr>
                    <w:t>-</w:t>
                  </w:r>
                </w:p>
              </w:txbxContent>
            </v:textbox>
          </v:shape>
        </w:pict>
      </w:r>
      <w:r>
        <w:rPr>
          <w:sz w:val="22"/>
          <w:szCs w:val="22"/>
        </w:rPr>
        <w:pict>
          <v:shape id="_x0000_s5397" o:spid="_x0000_s5397" o:spt="202" type="#_x0000_t202" style="position:absolute;left:0pt;margin-left:43.8pt;margin-top:603.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0"/>
                    <w:ind w:left="350"/>
                    <w:rPr>
                      <w:rFonts w:ascii="宋体"/>
                    </w:rPr>
                  </w:pPr>
                  <w:r>
                    <w:t>1,1,2,2-</w:t>
                  </w:r>
                  <w:r>
                    <w:rPr>
                      <w:rFonts w:hint="eastAsia" w:ascii="宋体"/>
                    </w:rPr>
                    <w:t>四氯乙烷</w:t>
                  </w:r>
                </w:p>
              </w:txbxContent>
            </v:textbox>
          </v:shape>
        </w:pict>
      </w:r>
      <w:r>
        <w:rPr>
          <w:sz w:val="22"/>
          <w:szCs w:val="22"/>
        </w:rPr>
        <w:pict>
          <v:shape id="_x0000_s5398" o:spid="_x0000_s5398" o:spt="202" type="#_x0000_t202" style="position:absolute;left:0pt;margin-left:144.7pt;margin-top:603.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399" o:spid="_x0000_s5399" o:spt="202" type="#_x0000_t202" style="position:absolute;left:0pt;margin-left:240.25pt;margin-top:603.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1.2</w:t>
                  </w:r>
                </w:p>
              </w:txbxContent>
            </v:textbox>
          </v:shape>
        </w:pict>
      </w:r>
      <w:r>
        <w:rPr>
          <w:sz w:val="22"/>
          <w:szCs w:val="22"/>
        </w:rPr>
        <w:pict>
          <v:shape id="_x0000_s5400" o:spid="_x0000_s5400" o:spt="202" type="#_x0000_t202" style="position:absolute;left:0pt;margin-left:274.45pt;margin-top:603.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401" o:spid="_x0000_s5401" o:spt="202" type="#_x0000_t202" style="position:absolute;left:0pt;margin-left:316.05pt;margin-top:603.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&lt;1.2</w:t>
                  </w:r>
                </w:p>
              </w:txbxContent>
            </v:textbox>
          </v:shape>
        </w:pict>
      </w:r>
      <w:r>
        <w:rPr>
          <w:sz w:val="22"/>
          <w:szCs w:val="22"/>
        </w:rPr>
        <w:pict>
          <v:shape id="_x0000_s5402" o:spid="_x0000_s5402" o:spt="202" type="#_x0000_t202" style="position:absolute;left:0pt;margin-left:366.5pt;margin-top:603.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&lt;1.2</w:t>
                  </w:r>
                </w:p>
              </w:txbxContent>
            </v:textbox>
          </v:shape>
        </w:pict>
      </w:r>
      <w:r>
        <w:rPr>
          <w:sz w:val="22"/>
          <w:szCs w:val="22"/>
        </w:rPr>
        <w:pict>
          <v:shape id="_x0000_s5403" o:spid="_x0000_s5403" o:spt="202" type="#_x0000_t202" style="position:absolute;left:0pt;margin-left:422.15pt;margin-top:603.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404" o:spid="_x0000_s5404" o:spt="202" type="#_x0000_t202" style="position:absolute;left:0pt;margin-left:487.5pt;margin-top:603.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405" o:spid="_x0000_s5405" o:spt="202" type="#_x0000_t202" style="position:absolute;left:0pt;margin-left:43.8pt;margin-top:617.4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0"/>
                    <w:ind w:left="424"/>
                    <w:rPr>
                      <w:rFonts w:ascii="宋体"/>
                    </w:rPr>
                  </w:pPr>
                  <w:r>
                    <w:t>1,2,3-</w:t>
                  </w:r>
                  <w:r>
                    <w:rPr>
                      <w:rFonts w:hint="eastAsia" w:ascii="宋体"/>
                    </w:rPr>
                    <w:t>三氯丙烷</w:t>
                  </w:r>
                </w:p>
              </w:txbxContent>
            </v:textbox>
          </v:shape>
        </w:pict>
      </w:r>
      <w:r>
        <w:rPr>
          <w:sz w:val="22"/>
          <w:szCs w:val="22"/>
        </w:rPr>
        <w:pict>
          <v:shape id="_x0000_s5406" o:spid="_x0000_s5406" o:spt="202" type="#_x0000_t202" style="position:absolute;left:0pt;margin-left:144.7pt;margin-top:617.4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407" o:spid="_x0000_s5407" o:spt="202" type="#_x0000_t202" style="position:absolute;left:0pt;margin-left:240.25pt;margin-top:617.4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1.2</w:t>
                  </w:r>
                </w:p>
              </w:txbxContent>
            </v:textbox>
          </v:shape>
        </w:pict>
      </w:r>
      <w:r>
        <w:rPr>
          <w:sz w:val="22"/>
          <w:szCs w:val="22"/>
        </w:rPr>
        <w:pict>
          <v:shape id="_x0000_s5408" o:spid="_x0000_s5408" o:spt="202" type="#_x0000_t202" style="position:absolute;left:0pt;margin-left:274.45pt;margin-top:617.4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409" o:spid="_x0000_s5409" o:spt="202" type="#_x0000_t202" style="position:absolute;left:0pt;margin-left:316.05pt;margin-top:617.4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&lt;1.2</w:t>
                  </w:r>
                </w:p>
              </w:txbxContent>
            </v:textbox>
          </v:shape>
        </w:pict>
      </w:r>
      <w:r>
        <w:rPr>
          <w:sz w:val="22"/>
          <w:szCs w:val="22"/>
        </w:rPr>
        <w:pict>
          <v:shape id="_x0000_s5410" o:spid="_x0000_s5410" o:spt="202" type="#_x0000_t202" style="position:absolute;left:0pt;margin-left:366.5pt;margin-top:617.4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&lt;1.2</w:t>
                  </w:r>
                </w:p>
              </w:txbxContent>
            </v:textbox>
          </v:shape>
        </w:pict>
      </w:r>
      <w:r>
        <w:rPr>
          <w:sz w:val="22"/>
          <w:szCs w:val="22"/>
        </w:rPr>
        <w:pict>
          <v:shape id="_x0000_s5411" o:spid="_x0000_s5411" o:spt="202" type="#_x0000_t202" style="position:absolute;left:0pt;margin-left:422.15pt;margin-top:617.4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412" o:spid="_x0000_s5412" o:spt="202" type="#_x0000_t202" style="position:absolute;left:0pt;margin-left:487.5pt;margin-top:617.4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413" o:spid="_x0000_s5413" o:spt="202" type="#_x0000_t202" style="position:absolute;left:0pt;margin-left:43.8pt;margin-top:631.3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4"/>
                    <w:ind w:left="33"/>
                    <w:rPr>
                      <w:rFonts w:ascii="宋体"/>
                      <w:b/>
                      <w:sz w:val="18"/>
                    </w:rPr>
                  </w:pPr>
                  <w:r>
                    <w:rPr>
                      <w:rFonts w:hint="eastAsia" w:ascii="宋体"/>
                      <w:b/>
                      <w:sz w:val="18"/>
                    </w:rPr>
                    <w:t>卤代芳烃</w:t>
                  </w:r>
                </w:p>
              </w:txbxContent>
            </v:textbox>
          </v:shape>
        </w:pict>
      </w:r>
      <w:r>
        <w:rPr>
          <w:sz w:val="22"/>
          <w:szCs w:val="22"/>
        </w:rPr>
        <w:pict>
          <v:shape id="_x0000_s5414" o:spid="_x0000_s5414" o:spt="202" type="#_x0000_t202" style="position:absolute;left:0pt;margin-left:144.7pt;margin-top:631.3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415" o:spid="_x0000_s5415" o:spt="202" type="#_x0000_t202" style="position:absolute;left:0pt;margin-left:240.25pt;margin-top:631.3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416" o:spid="_x0000_s5416" o:spt="202" type="#_x0000_t202" style="position:absolute;left:0pt;margin-left:274.45pt;margin-top:631.3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417" o:spid="_x0000_s5417" o:spt="202" type="#_x0000_t202" style="position:absolute;left:0pt;margin-left:316.05pt;margin-top:631.3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418" o:spid="_x0000_s5418" o:spt="202" type="#_x0000_t202" style="position:absolute;left:0pt;margin-left:366.5pt;margin-top:631.3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419" o:spid="_x0000_s5419" o:spt="202" type="#_x0000_t202" style="position:absolute;left:0pt;margin-left:422.15pt;margin-top:631.3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420" o:spid="_x0000_s5420" o:spt="202" type="#_x0000_t202" style="position:absolute;left:0pt;margin-left:487.5pt;margin-top:631.3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421" o:spid="_x0000_s5421" o:spt="202" type="#_x0000_t202" style="position:absolute;left:0pt;margin-left:43.8pt;margin-top:645.3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5"/>
                    <w:ind w:left="685" w:right="667"/>
                    <w:jc w:val="center"/>
                    <w:rPr>
                      <w:rFonts w:ascii="宋体"/>
                    </w:rPr>
                  </w:pPr>
                  <w:r>
                    <w:rPr>
                      <w:rFonts w:hint="eastAsia" w:ascii="宋体"/>
                    </w:rPr>
                    <w:t>氯苯</w:t>
                  </w:r>
                </w:p>
              </w:txbxContent>
            </v:textbox>
          </v:shape>
        </w:pict>
      </w:r>
      <w:r>
        <w:rPr>
          <w:sz w:val="22"/>
          <w:szCs w:val="22"/>
        </w:rPr>
        <w:pict>
          <v:shape id="_x0000_s5422" o:spid="_x0000_s5422" o:spt="202" type="#_x0000_t202" style="position:absolute;left:0pt;margin-left:144.7pt;margin-top:645.3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423" o:spid="_x0000_s5423" o:spt="202" type="#_x0000_t202" style="position:absolute;left:0pt;margin-left:240.25pt;margin-top:645.3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1.2</w:t>
                  </w:r>
                </w:p>
              </w:txbxContent>
            </v:textbox>
          </v:shape>
        </w:pict>
      </w:r>
      <w:r>
        <w:rPr>
          <w:sz w:val="22"/>
          <w:szCs w:val="22"/>
        </w:rPr>
        <w:pict>
          <v:shape id="_x0000_s5424" o:spid="_x0000_s5424" o:spt="202" type="#_x0000_t202" style="position:absolute;left:0pt;margin-left:274.45pt;margin-top:645.3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425" o:spid="_x0000_s5425" o:spt="202" type="#_x0000_t202" style="position:absolute;left:0pt;margin-left:316.05pt;margin-top:645.3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&lt;1.2</w:t>
                  </w:r>
                </w:p>
              </w:txbxContent>
            </v:textbox>
          </v:shape>
        </w:pict>
      </w:r>
      <w:r>
        <w:rPr>
          <w:sz w:val="22"/>
          <w:szCs w:val="22"/>
        </w:rPr>
        <w:pict>
          <v:shape id="_x0000_s5426" o:spid="_x0000_s5426" o:spt="202" type="#_x0000_t202" style="position:absolute;left:0pt;margin-left:366.5pt;margin-top:645.3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&lt;1.2</w:t>
                  </w:r>
                </w:p>
              </w:txbxContent>
            </v:textbox>
          </v:shape>
        </w:pict>
      </w:r>
      <w:r>
        <w:rPr>
          <w:sz w:val="22"/>
          <w:szCs w:val="22"/>
        </w:rPr>
        <w:pict>
          <v:shape id="_x0000_s5427" o:spid="_x0000_s5427" o:spt="202" type="#_x0000_t202" style="position:absolute;left:0pt;margin-left:422.15pt;margin-top:645.3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428" o:spid="_x0000_s5428" o:spt="202" type="#_x0000_t202" style="position:absolute;left:0pt;margin-left:487.5pt;margin-top:645.3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429" o:spid="_x0000_s5429" o:spt="202" type="#_x0000_t202" style="position:absolute;left:0pt;margin-left:43.8pt;margin-top:659.2pt;height:13.9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0"/>
                    <w:ind w:left="590"/>
                    <w:rPr>
                      <w:rFonts w:ascii="宋体"/>
                    </w:rPr>
                  </w:pPr>
                  <w:r>
                    <w:t>1,4-</w:t>
                  </w:r>
                  <w:r>
                    <w:rPr>
                      <w:rFonts w:hint="eastAsia" w:ascii="宋体"/>
                    </w:rPr>
                    <w:t>二氯苯</w:t>
                  </w:r>
                </w:p>
              </w:txbxContent>
            </v:textbox>
          </v:shape>
        </w:pict>
      </w:r>
      <w:r>
        <w:rPr>
          <w:sz w:val="22"/>
          <w:szCs w:val="22"/>
        </w:rPr>
        <w:pict>
          <v:shape id="_x0000_s5430" o:spid="_x0000_s5430" o:spt="202" type="#_x0000_t202" style="position:absolute;left:0pt;margin-left:144.7pt;margin-top:659.2pt;height:13.9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431" o:spid="_x0000_s5431" o:spt="202" type="#_x0000_t202" style="position:absolute;left:0pt;margin-left:240.25pt;margin-top:659.2pt;height:13.9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1.5</w:t>
                  </w:r>
                </w:p>
              </w:txbxContent>
            </v:textbox>
          </v:shape>
        </w:pict>
      </w:r>
      <w:r>
        <w:rPr>
          <w:sz w:val="22"/>
          <w:szCs w:val="22"/>
        </w:rPr>
        <w:pict>
          <v:shape id="_x0000_s5432" o:spid="_x0000_s5432" o:spt="202" type="#_x0000_t202" style="position:absolute;left:0pt;margin-left:274.45pt;margin-top:659.2pt;height:13.9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433" o:spid="_x0000_s5433" o:spt="202" type="#_x0000_t202" style="position:absolute;left:0pt;margin-left:316.05pt;margin-top:659.2pt;height:13.9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&lt;1.5</w:t>
                  </w:r>
                </w:p>
              </w:txbxContent>
            </v:textbox>
          </v:shape>
        </w:pict>
      </w:r>
      <w:r>
        <w:rPr>
          <w:sz w:val="22"/>
          <w:szCs w:val="22"/>
        </w:rPr>
        <w:pict>
          <v:shape id="_x0000_s5434" o:spid="_x0000_s5434" o:spt="202" type="#_x0000_t202" style="position:absolute;left:0pt;margin-left:366.5pt;margin-top:659.2pt;height:13.9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&lt;1.5</w:t>
                  </w:r>
                </w:p>
              </w:txbxContent>
            </v:textbox>
          </v:shape>
        </w:pict>
      </w:r>
      <w:r>
        <w:rPr>
          <w:sz w:val="22"/>
          <w:szCs w:val="22"/>
        </w:rPr>
        <w:pict>
          <v:shape id="_x0000_s5435" o:spid="_x0000_s5435" o:spt="202" type="#_x0000_t202" style="position:absolute;left:0pt;margin-left:422.15pt;margin-top:659.2pt;height:13.9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436" o:spid="_x0000_s5436" o:spt="202" type="#_x0000_t202" style="position:absolute;left:0pt;margin-left:487.5pt;margin-top:659.2pt;height:13.9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583" o:spid="_x0000_s6583" o:spt="75" type="#_x0000_t75" style="position:absolute;left:0pt;margin-left:53.9pt;margin-top:28.3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5437" o:spid="_x0000_s5437" o:spt="203" style="position:absolute;left:0pt;margin-left:43.3pt;margin-top:113.5pt;height:128.45pt;width:507.85pt;mso-position-horizontal-relative:page;mso-position-vertical-relative:page;z-index:-1024;mso-width-relative:page;mso-height-relative:page;" coordorigin="866,2270" coordsize="10157,2569">
            <o:lock v:ext="edit"/>
            <v:line id="_x0000_s5438" o:spid="_x0000_s5438" o:spt="20" style="position:absolute;left:8443;top:2290;height:896;width:0;" coordsize="21600,21600">
              <v:path arrowok="t"/>
              <v:fill focussize="0,0"/>
              <v:stroke weight="0.14pt"/>
              <v:imagedata o:title=""/>
              <o:lock v:ext="edit"/>
            </v:line>
            <v:line id="_x0000_s5439" o:spid="_x0000_s5439" o:spt="20" style="position:absolute;left:8443;top:2290;height:898;width:0;" coordsize="21600,21600">
              <v:path arrowok="t"/>
              <v:fill focussize="0,0"/>
              <v:stroke weight="0.12pt"/>
              <v:imagedata o:title=""/>
              <o:lock v:ext="edit"/>
            </v:line>
            <v:line id="_x0000_s5440" o:spid="_x0000_s5440" o:spt="20" style="position:absolute;left:4805;top:2290;height:1705;width:0;" coordsize="21600,21600">
              <v:path arrowok="t"/>
              <v:fill focussize="0,0"/>
              <v:stroke weight="0.14pt"/>
              <v:imagedata o:title=""/>
              <o:lock v:ext="edit"/>
            </v:line>
            <v:line id="_x0000_s5441" o:spid="_x0000_s5441" o:spt="20" style="position:absolute;left:4805;top:2290;height:1706;width:0;" coordsize="21600,21600">
              <v:path arrowok="t"/>
              <v:fill focussize="0,0"/>
              <v:stroke weight="0.12pt"/>
              <v:imagedata o:title=""/>
              <o:lock v:ext="edit"/>
            </v:line>
            <v:line id="_x0000_s5442" o:spid="_x0000_s5442" o:spt="20" style="position:absolute;left:6321;top:2290;height:1705;width:0;" coordsize="21600,21600">
              <v:path arrowok="t"/>
              <v:fill focussize="0,0"/>
              <v:stroke weight="0.14pt"/>
              <v:imagedata o:title=""/>
              <o:lock v:ext="edit"/>
            </v:line>
            <v:line id="_x0000_s5443" o:spid="_x0000_s5443" o:spt="20" style="position:absolute;left:6321;top:2290;height:1706;width:0;" coordsize="21600,21600">
              <v:path arrowok="t"/>
              <v:fill focussize="0,0"/>
              <v:stroke weight="0.12pt"/>
              <v:imagedata o:title=""/>
              <o:lock v:ext="edit"/>
            </v:line>
            <v:line id="_x0000_s5444" o:spid="_x0000_s5444" o:spt="20" style="position:absolute;left:9750;top:2290;height:1705;width:0;" coordsize="21600,21600">
              <v:path arrowok="t"/>
              <v:fill focussize="0,0"/>
              <v:stroke weight="0.14pt"/>
              <v:imagedata o:title=""/>
              <o:lock v:ext="edit"/>
            </v:line>
            <v:line id="_x0000_s5445" o:spid="_x0000_s5445" o:spt="20" style="position:absolute;left:9750;top:2290;height:1706;width:0;" coordsize="21600,21600">
              <v:path arrowok="t"/>
              <v:fill focussize="0,0"/>
              <v:stroke weight="0.12pt"/>
              <v:imagedata o:title=""/>
              <o:lock v:ext="edit"/>
            </v:line>
            <v:line id="_x0000_s5446" o:spid="_x0000_s5446" o:spt="20" style="position:absolute;left:11014;top:2290;height:1705;width:0;" coordsize="21600,21600">
              <v:path arrowok="t"/>
              <v:fill focussize="0,0"/>
              <v:stroke weight="0.14pt"/>
              <v:imagedata o:title=""/>
              <o:lock v:ext="edit"/>
            </v:line>
            <v:line id="_x0000_s5447" o:spid="_x0000_s5447" o:spt="20" style="position:absolute;left:11014;top:2290;height:1706;width:0;" coordsize="21600,21600">
              <v:path arrowok="t"/>
              <v:fill focussize="0,0"/>
              <v:stroke weight="0.12pt"/>
              <v:imagedata o:title=""/>
              <o:lock v:ext="edit"/>
            </v:line>
            <v:line id="_x0000_s5448" o:spid="_x0000_s5448" o:spt="20" style="position:absolute;left:886;top:2653;height:0;width:10128;" coordsize="21600,21600">
              <v:path arrowok="t"/>
              <v:fill focussize="0,0"/>
              <v:stroke weight="0.14pt"/>
              <v:imagedata o:title=""/>
              <o:lock v:ext="edit"/>
            </v:line>
            <v:line id="_x0000_s5449" o:spid="_x0000_s5449" o:spt="20" style="position:absolute;left:886;top:2653;height:0;width:10130;" coordsize="21600,21600">
              <v:path arrowok="t"/>
              <v:fill focussize="0,0"/>
              <v:stroke weight="0.12pt"/>
              <v:imagedata o:title=""/>
              <o:lock v:ext="edit"/>
            </v:line>
            <v:line id="_x0000_s5450" o:spid="_x0000_s5450" o:spt="20" style="position:absolute;left:886;top:2920;height:0;width:10128;" coordsize="21600,21600">
              <v:path arrowok="t"/>
              <v:fill focussize="0,0"/>
              <v:stroke weight="0.14pt"/>
              <v:imagedata o:title=""/>
              <o:lock v:ext="edit"/>
            </v:line>
            <v:line id="_x0000_s5451" o:spid="_x0000_s5451" o:spt="20" style="position:absolute;left:886;top:2920;height:0;width:10130;" coordsize="21600,21600">
              <v:path arrowok="t"/>
              <v:fill focussize="0,0"/>
              <v:stroke weight="0.12pt"/>
              <v:imagedata o:title=""/>
              <o:lock v:ext="edit"/>
            </v:line>
            <v:line id="_x0000_s5452" o:spid="_x0000_s5452" o:spt="20" style="position:absolute;left:2894;top:3189;height:806;width:0;" coordsize="21600,21600">
              <v:path arrowok="t"/>
              <v:fill focussize="0,0"/>
              <v:stroke weight="0.14pt"/>
              <v:imagedata o:title=""/>
              <o:lock v:ext="edit"/>
            </v:line>
            <v:line id="_x0000_s5453" o:spid="_x0000_s5453" o:spt="20" style="position:absolute;left:2894;top:3188;height:808;width:0;" coordsize="21600,21600">
              <v:path arrowok="t"/>
              <v:fill focussize="0,0"/>
              <v:stroke weight="0.12pt"/>
              <v:imagedata o:title=""/>
              <o:lock v:ext="edit"/>
            </v:line>
            <v:line id="_x0000_s5454" o:spid="_x0000_s5454" o:spt="20" style="position:absolute;left:5489;top:3189;height:806;width:0;" coordsize="21600,21600">
              <v:path arrowok="t"/>
              <v:fill focussize="0,0"/>
              <v:stroke weight="0.14pt"/>
              <v:imagedata o:title=""/>
              <o:lock v:ext="edit"/>
            </v:line>
            <v:line id="_x0000_s5455" o:spid="_x0000_s5455" o:spt="20" style="position:absolute;left:5489;top:3188;height:808;width:0;" coordsize="21600,21600">
              <v:path arrowok="t"/>
              <v:fill focussize="0,0"/>
              <v:stroke weight="0.12pt"/>
              <v:imagedata o:title=""/>
              <o:lock v:ext="edit"/>
            </v:line>
            <v:line id="_x0000_s5456" o:spid="_x0000_s5456" o:spt="20" style="position:absolute;left:886;top:3186;height:0;width:10128;" coordsize="21600,21600">
              <v:path arrowok="t"/>
              <v:fill focussize="0,0"/>
              <v:stroke weight="0.14pt"/>
              <v:imagedata o:title=""/>
              <o:lock v:ext="edit"/>
            </v:line>
            <v:line id="_x0000_s5457" o:spid="_x0000_s5457" o:spt="20" style="position:absolute;left:886;top:3186;height:0;width:10130;" coordsize="21600,21600">
              <v:path arrowok="t"/>
              <v:fill focussize="0,0"/>
              <v:stroke weight="0.12pt"/>
              <v:imagedata o:title=""/>
              <o:lock v:ext="edit"/>
            </v:line>
            <v:line id="_x0000_s5458" o:spid="_x0000_s5458" o:spt="20" style="position:absolute;left:7330;top:3467;height:528;width:0;" coordsize="21600,21600">
              <v:path arrowok="t"/>
              <v:fill focussize="0,0"/>
              <v:stroke weight="0.14pt"/>
              <v:imagedata o:title=""/>
              <o:lock v:ext="edit"/>
            </v:line>
            <v:line id="_x0000_s5459" o:spid="_x0000_s5459" o:spt="20" style="position:absolute;left:7330;top:3466;height:530;width:0;" coordsize="21600,21600">
              <v:path arrowok="t"/>
              <v:fill focussize="0,0"/>
              <v:stroke weight="0.12pt"/>
              <v:imagedata o:title=""/>
              <o:lock v:ext="edit"/>
            </v:line>
            <v:line id="_x0000_s5460" o:spid="_x0000_s5460" o:spt="20" style="position:absolute;left:8443;top:3467;height:528;width:0;" coordsize="21600,21600">
              <v:path arrowok="t"/>
              <v:fill focussize="0,0"/>
              <v:stroke weight="0.14pt"/>
              <v:imagedata o:title=""/>
              <o:lock v:ext="edit"/>
            </v:line>
            <v:line id="_x0000_s5461" o:spid="_x0000_s5461" o:spt="20" style="position:absolute;left:8443;top:3466;height:530;width:0;" coordsize="21600,21600">
              <v:path arrowok="t"/>
              <v:fill focussize="0,0"/>
              <v:stroke weight="0.12pt"/>
              <v:imagedata o:title=""/>
              <o:lock v:ext="edit"/>
            </v:line>
            <v:line id="_x0000_s5462" o:spid="_x0000_s5462" o:spt="20" style="position:absolute;left:6324;top:3465;height:0;width:3426;" coordsize="21600,21600">
              <v:path arrowok="t"/>
              <v:fill focussize="0,0"/>
              <v:stroke weight="0.14pt"/>
              <v:imagedata o:title=""/>
              <o:lock v:ext="edit"/>
            </v:line>
            <v:line id="_x0000_s5463" o:spid="_x0000_s5463" o:spt="20" style="position:absolute;left:6323;top:3465;height:0;width:3428;" coordsize="21600,21600">
              <v:path arrowok="t"/>
              <v:fill focussize="0,0"/>
              <v:stroke weight="0.12pt"/>
              <v:imagedata o:title=""/>
              <o:lock v:ext="edit"/>
            </v:line>
            <v:line id="_x0000_s5464" o:spid="_x0000_s5464" o:spt="20" style="position:absolute;left:886;top:3995;height:0;width:10128;" coordsize="21600,21600">
              <v:path arrowok="t"/>
              <v:fill focussize="0,0"/>
              <v:stroke weight="0.14pt"/>
              <v:imagedata o:title=""/>
              <o:lock v:ext="edit"/>
            </v:line>
            <v:line id="_x0000_s5465" o:spid="_x0000_s5465" o:spt="20" style="position:absolute;left:886;top:3995;height:0;width:10130;" coordsize="21600,21600">
              <v:path arrowok="t"/>
              <v:fill focussize="0,0"/>
              <v:stroke weight="0.12pt"/>
              <v:imagedata o:title=""/>
              <o:lock v:ext="edit"/>
            </v:line>
            <v:line id="_x0000_s5466" o:spid="_x0000_s5466" o:spt="20" style="position:absolute;left:886;top:4552;height:0;width:10126;" coordsize="21600,21600">
              <v:path arrowok="t"/>
              <v:fill focussize="0,0"/>
              <v:stroke weight="0.14pt"/>
              <v:imagedata o:title=""/>
              <o:lock v:ext="edit"/>
            </v:line>
            <v:line id="_x0000_s5467" o:spid="_x0000_s5467" o:spt="20" style="position:absolute;left:886;top:4552;height:0;width:10127;" coordsize="21600,21600">
              <v:path arrowok="t"/>
              <v:fill focussize="0,0"/>
              <v:stroke weight="0.12pt"/>
              <v:imagedata o:title=""/>
              <o:lock v:ext="edit"/>
            </v:line>
            <v:line id="_x0000_s5468" o:spid="_x0000_s5468" o:spt="20" style="position:absolute;left:11014;top:4004;height:546;width:0;" coordsize="21600,21600">
              <v:path arrowok="t"/>
              <v:fill focussize="0,0"/>
              <v:stroke weight="0.14pt"/>
              <v:imagedata o:title=""/>
              <o:lock v:ext="edit"/>
            </v:line>
            <v:line id="_x0000_s5469" o:spid="_x0000_s5469" o:spt="20" style="position:absolute;left:11014;top:4004;height:547;width:0;" coordsize="21600,21600">
              <v:path arrowok="t"/>
              <v:fill focussize="0,0"/>
              <v:stroke weight="0.12pt"/>
              <v:imagedata o:title=""/>
              <o:lock v:ext="edit"/>
            </v:line>
            <v:line id="_x0000_s5470" o:spid="_x0000_s5470" o:spt="20" style="position:absolute;left:886;top:4830;height:0;width:10126;" coordsize="21600,21600">
              <v:path arrowok="t"/>
              <v:fill focussize="0,0"/>
              <v:stroke weight="0.14pt"/>
              <v:imagedata o:title=""/>
              <o:lock v:ext="edit"/>
            </v:line>
            <v:line id="_x0000_s5471" o:spid="_x0000_s5471" o:spt="20" style="position:absolute;left:886;top:4830;height:0;width:10127;" coordsize="21600,21600">
              <v:path arrowok="t"/>
              <v:fill focussize="0,0"/>
              <v:stroke weight="0.12pt"/>
              <v:imagedata o:title=""/>
              <o:lock v:ext="edit"/>
            </v:line>
            <v:line id="_x0000_s5472" o:spid="_x0000_s5472" o:spt="20" style="position:absolute;left:2894;top:4004;height:835;width:0;" coordsize="21600,21600">
              <v:path arrowok="t"/>
              <v:fill focussize="0,0"/>
              <v:stroke weight="0.14pt"/>
              <v:imagedata o:title=""/>
              <o:lock v:ext="edit"/>
            </v:line>
            <v:line id="_x0000_s5473" o:spid="_x0000_s5473" o:spt="20" style="position:absolute;left:2894;top:4004;height:835;width:0;" coordsize="21600,21600">
              <v:path arrowok="t"/>
              <v:fill focussize="0,0"/>
              <v:stroke weight="0.12pt"/>
              <v:imagedata o:title=""/>
              <o:lock v:ext="edit"/>
            </v:line>
            <v:line id="_x0000_s5474" o:spid="_x0000_s5474" o:spt="20" style="position:absolute;left:4805;top:4004;height:835;width:0;" coordsize="21600,21600">
              <v:path arrowok="t"/>
              <v:fill focussize="0,0"/>
              <v:stroke weight="0.14pt"/>
              <v:imagedata o:title=""/>
              <o:lock v:ext="edit"/>
            </v:line>
            <v:line id="_x0000_s5475" o:spid="_x0000_s5475" o:spt="20" style="position:absolute;left:4805;top:4004;height:835;width:0;" coordsize="21600,21600">
              <v:path arrowok="t"/>
              <v:fill focussize="0,0"/>
              <v:stroke weight="0.12pt"/>
              <v:imagedata o:title=""/>
              <o:lock v:ext="edit"/>
            </v:line>
            <v:line id="_x0000_s5476" o:spid="_x0000_s5476" o:spt="20" style="position:absolute;left:5489;top:4004;height:835;width:0;" coordsize="21600,21600">
              <v:path arrowok="t"/>
              <v:fill focussize="0,0"/>
              <v:stroke weight="0.14pt"/>
              <v:imagedata o:title=""/>
              <o:lock v:ext="edit"/>
            </v:line>
            <v:line id="_x0000_s5477" o:spid="_x0000_s5477" o:spt="20" style="position:absolute;left:5489;top:4004;height:835;width:0;" coordsize="21600,21600">
              <v:path arrowok="t"/>
              <v:fill focussize="0,0"/>
              <v:stroke weight="0.12pt"/>
              <v:imagedata o:title=""/>
              <o:lock v:ext="edit"/>
            </v:line>
            <v:line id="_x0000_s5478" o:spid="_x0000_s5478" o:spt="20" style="position:absolute;left:6321;top:4004;height:835;width:0;" coordsize="21600,21600">
              <v:path arrowok="t"/>
              <v:fill focussize="0,0"/>
              <v:stroke weight="0.14pt"/>
              <v:imagedata o:title=""/>
              <o:lock v:ext="edit"/>
            </v:line>
            <v:line id="_x0000_s5479" o:spid="_x0000_s5479" o:spt="20" style="position:absolute;left:6321;top:4004;height:835;width:0;" coordsize="21600,21600">
              <v:path arrowok="t"/>
              <v:fill focussize="0,0"/>
              <v:stroke weight="0.12pt"/>
              <v:imagedata o:title=""/>
              <o:lock v:ext="edit"/>
            </v:line>
            <v:line id="_x0000_s5480" o:spid="_x0000_s5480" o:spt="20" style="position:absolute;left:7330;top:4004;height:835;width:0;" coordsize="21600,21600">
              <v:path arrowok="t"/>
              <v:fill focussize="0,0"/>
              <v:stroke weight="0.14pt"/>
              <v:imagedata o:title=""/>
              <o:lock v:ext="edit"/>
            </v:line>
            <v:line id="_x0000_s5481" o:spid="_x0000_s5481" o:spt="20" style="position:absolute;left:7330;top:4004;height:835;width:0;" coordsize="21600,21600">
              <v:path arrowok="t"/>
              <v:fill focussize="0,0"/>
              <v:stroke weight="0.12pt"/>
              <v:imagedata o:title=""/>
              <o:lock v:ext="edit"/>
            </v:line>
            <v:line id="_x0000_s5482" o:spid="_x0000_s5482" o:spt="20" style="position:absolute;left:8443;top:4004;height:835;width:0;" coordsize="21600,21600">
              <v:path arrowok="t"/>
              <v:fill focussize="0,0"/>
              <v:stroke weight="0.14pt"/>
              <v:imagedata o:title=""/>
              <o:lock v:ext="edit"/>
            </v:line>
            <v:line id="_x0000_s5483" o:spid="_x0000_s5483" o:spt="20" style="position:absolute;left:8443;top:4004;height:835;width:0;" coordsize="21600,21600">
              <v:path arrowok="t"/>
              <v:fill focussize="0,0"/>
              <v:stroke weight="0.12pt"/>
              <v:imagedata o:title=""/>
              <o:lock v:ext="edit"/>
            </v:line>
            <v:line id="_x0000_s5484" o:spid="_x0000_s5484" o:spt="20" style="position:absolute;left:9750;top:4004;height:835;width:0;" coordsize="21600,21600">
              <v:path arrowok="t"/>
              <v:fill focussize="0,0"/>
              <v:stroke weight="0.14pt"/>
              <v:imagedata o:title=""/>
              <o:lock v:ext="edit"/>
            </v:line>
            <v:line id="_x0000_s5485" o:spid="_x0000_s5485" o:spt="20" style="position:absolute;left:9750;top:4004;height:835;width:0;" coordsize="21600,21600">
              <v:path arrowok="t"/>
              <v:fill focussize="0,0"/>
              <v:stroke weight="0.12pt"/>
              <v:imagedata o:title=""/>
              <o:lock v:ext="edit"/>
            </v:line>
            <v:line id="_x0000_s5486" o:spid="_x0000_s5486" o:spt="20" style="position:absolute;left:11014;top:4832;height:7;width:0;" coordsize="21600,21600">
              <v:path arrowok="t"/>
              <v:fill focussize="0,0"/>
              <v:stroke weight="0.14pt"/>
              <v:imagedata o:title=""/>
              <o:lock v:ext="edit"/>
            </v:line>
            <v:line id="_x0000_s5487" o:spid="_x0000_s5487" o:spt="20" style="position:absolute;left:886;top:4274;height:0;width:10137;" coordsize="21600,21600">
              <v:path arrowok="t"/>
              <v:fill focussize="0,0"/>
              <v:stroke weight="0.14pt"/>
              <v:imagedata o:title=""/>
              <o:lock v:ext="edit"/>
            </v:line>
            <v:line id="_x0000_s5488" o:spid="_x0000_s5488" o:spt="20" style="position:absolute;left:886;top:4274;height:0;width:10137;" coordsize="21600,21600">
              <v:path arrowok="t"/>
              <v:fill focussize="0,0"/>
              <v:stroke weight="0.12pt"/>
              <v:imagedata o:title=""/>
              <o:lock v:ext="edit"/>
            </v:line>
            <v:line id="_x0000_s5489" o:spid="_x0000_s5489" o:spt="20" style="position:absolute;left:868;top:2272;height:0;width:10154;" coordsize="21600,21600">
              <v:path arrowok="t"/>
              <v:fill focussize="0,0"/>
              <v:stroke weight="0.14pt"/>
              <v:imagedata o:title=""/>
              <o:lock v:ext="edit"/>
            </v:line>
            <v:line id="_x0000_s5490" o:spid="_x0000_s5490" o:spt="20" style="position:absolute;left:866;top:2280;height:0;width:10157;" coordsize="21600,21600">
              <v:path arrowok="t"/>
              <v:fill focussize="0,0"/>
              <v:stroke weight="0.96pt"/>
              <v:imagedata o:title=""/>
              <o:lock v:ext="edit"/>
            </v:line>
            <v:line id="_x0000_s5491" o:spid="_x0000_s5491" o:spt="20" style="position:absolute;left:868;top:2272;height:2566;width:0;" coordsize="21600,21600">
              <v:path arrowok="t"/>
              <v:fill focussize="0,0"/>
              <v:stroke weight="0.14pt"/>
              <v:imagedata o:title=""/>
              <o:lock v:ext="edit"/>
            </v:line>
            <v:line id="_x0000_s5492" o:spid="_x0000_s5492" o:spt="20" style="position:absolute;left:876;top:2270;height:2569;width:0;" coordsize="21600,21600">
              <v:path arrowok="t"/>
              <v:fill focussize="0,0"/>
              <v:stroke weight="0.96pt"/>
              <v:imagedata o:title=""/>
              <o:lock v:ext="edit"/>
            </v:line>
            <v:line id="_x0000_s5493" o:spid="_x0000_s5493" o:spt="20" style="position:absolute;left:868;top:4821;height:0;width:10154;" coordsize="21600,21600">
              <v:path arrowok="t"/>
              <v:fill focussize="0,0"/>
              <v:stroke weight="0.14pt"/>
              <v:imagedata o:title=""/>
              <o:lock v:ext="edit"/>
            </v:line>
            <v:line id="_x0000_s5494" o:spid="_x0000_s5494" o:spt="20" style="position:absolute;left:866;top:4829;height:0;width:10157;" coordsize="21600,21600">
              <v:path arrowok="t"/>
              <v:fill focussize="0,0"/>
              <v:stroke weight="0.96pt"/>
              <v:imagedata o:title=""/>
              <o:lock v:ext="edit"/>
            </v:line>
            <v:line id="_x0000_s5495" o:spid="_x0000_s5495" o:spt="20" style="position:absolute;left:11005;top:2272;height:2566;width:0;" coordsize="21600,21600">
              <v:path arrowok="t"/>
              <v:fill focussize="0,0"/>
              <v:stroke weight="0.14pt"/>
              <v:imagedata o:title=""/>
              <o:lock v:ext="edit"/>
            </v:line>
            <v:line id="_x0000_s5496" o:spid="_x0000_s5496" o:spt="20" style="position:absolute;left:11013;top:2270;height:2569;width:0;" coordsize="21600,21600">
              <v:path arrowok="t"/>
              <v:fill focussize="0,0"/>
              <v:stroke weight="0.95992125984252pt"/>
              <v:imagedata o:title=""/>
              <o:lock v:ext="edit"/>
            </v:line>
          </v:group>
        </w:pict>
      </w:r>
      <w:r>
        <w:pict>
          <v:shape id="_x0000_s6582" o:spid="_x0000_s6582"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5497" o:spid="_x0000_s5497" o:spt="202" type="#_x0000_t202" style="position:absolute;left:0pt;margin-left:264.15pt;margin-top:773.25pt;height:12.1pt;width:67.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
                    <w:ind w:left="20"/>
                    <w:rPr>
                      <w:rFonts w:ascii="宋体"/>
                    </w:rPr>
                  </w:pPr>
                  <w:r>
                    <w:rPr>
                      <w:rFonts w:hint="eastAsia" w:ascii="宋体"/>
                    </w:rPr>
                    <w:t>第</w:t>
                  </w:r>
                  <w:r>
                    <w:t>17</w:t>
                  </w:r>
                  <w:r>
                    <w:rPr>
                      <w:rFonts w:hint="eastAsia" w:ascii="宋体"/>
                    </w:rPr>
                    <w:t>页，共</w:t>
                  </w:r>
                  <w:r>
                    <w:t>21</w:t>
                  </w:r>
                  <w:r>
                    <w:rPr>
                      <w:rFonts w:hint="eastAsia" w:ascii="宋体"/>
                    </w:rPr>
                    <w:t>页</w:t>
                  </w:r>
                </w:p>
              </w:txbxContent>
            </v:textbox>
          </v:shape>
        </w:pict>
      </w:r>
      <w:r>
        <w:rPr>
          <w:sz w:val="22"/>
          <w:szCs w:val="22"/>
        </w:rPr>
        <w:pict>
          <v:shape id="_x0000_s5498" o:spid="_x0000_s5498" o:spt="202" type="#_x0000_t202" style="position:absolute;left:0pt;margin-left:43.8pt;margin-top:114pt;height:18.7pt;width:196.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3"/>
                    <w:ind w:left="1325" w:right="1308"/>
                    <w:jc w:val="center"/>
                    <w:rPr>
                      <w:rFonts w:ascii="宋体"/>
                      <w:b/>
                      <w:sz w:val="25"/>
                    </w:rPr>
                  </w:pPr>
                  <w:r>
                    <w:rPr>
                      <w:rFonts w:hint="eastAsia" w:ascii="宋体"/>
                      <w:b/>
                      <w:sz w:val="25"/>
                    </w:rPr>
                    <w:t>有机类分析</w:t>
                  </w:r>
                </w:p>
              </w:txbxContent>
            </v:textbox>
          </v:shape>
        </w:pict>
      </w:r>
      <w:r>
        <w:rPr>
          <w:sz w:val="22"/>
          <w:szCs w:val="22"/>
        </w:rPr>
        <w:pict>
          <v:shape id="_x0000_s5499" o:spid="_x0000_s5499" o:spt="202" type="#_x0000_t202" style="position:absolute;left:0pt;margin-left:240.25pt;margin-top:114pt;height:18.7pt;width:75.8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72"/>
                    <w:ind w:left="490"/>
                    <w:rPr>
                      <w:rFonts w:ascii="宋体"/>
                    </w:rPr>
                  </w:pPr>
                  <w:r>
                    <w:rPr>
                      <w:rFonts w:hint="eastAsia" w:ascii="宋体"/>
                    </w:rPr>
                    <w:t>质控样编号:</w:t>
                  </w:r>
                </w:p>
              </w:txbxContent>
            </v:textbox>
          </v:shape>
        </w:pict>
      </w:r>
      <w:r>
        <w:rPr>
          <w:sz w:val="22"/>
          <w:szCs w:val="22"/>
        </w:rPr>
        <w:pict>
          <v:shape id="_x0000_s5500" o:spid="_x0000_s5500" o:spt="202" type="#_x0000_t202" style="position:absolute;left:0pt;margin-left:316.05pt;margin-top:114pt;height:18.7pt;width:106.1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71"/>
                    <w:ind w:left="34"/>
                  </w:pPr>
                  <w:r>
                    <w:t>QC-VOC-19610-A</w:t>
                  </w:r>
                </w:p>
              </w:txbxContent>
            </v:textbox>
          </v:shape>
        </w:pict>
      </w:r>
      <w:r>
        <w:rPr>
          <w:sz w:val="22"/>
          <w:szCs w:val="22"/>
        </w:rPr>
        <w:pict>
          <v:shape id="_x0000_s5501" o:spid="_x0000_s5501" o:spt="202" type="#_x0000_t202" style="position:absolute;left:0pt;margin-left:422.15pt;margin-top:114pt;height:18.7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81"/>
                    <w:ind w:left="279"/>
                    <w:rPr>
                      <w:rFonts w:ascii="宋体"/>
                    </w:rPr>
                  </w:pPr>
                  <w:r>
                    <w:rPr>
                      <w:rFonts w:hint="eastAsia" w:ascii="宋体"/>
                    </w:rPr>
                    <w:t>前处理日期:</w:t>
                  </w:r>
                </w:p>
              </w:txbxContent>
            </v:textbox>
          </v:shape>
        </w:pict>
      </w:r>
      <w:r>
        <w:rPr>
          <w:sz w:val="22"/>
          <w:szCs w:val="22"/>
        </w:rPr>
        <w:pict>
          <v:shape id="_x0000_s5502" o:spid="_x0000_s5502" o:spt="202" type="#_x0000_t202" style="position:absolute;left:0pt;margin-left:487.5pt;margin-top:114pt;height:18.7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81"/>
                    <w:ind w:left="34"/>
                  </w:pPr>
                  <w:r>
                    <w:t>2019/10/21</w:t>
                  </w:r>
                </w:p>
              </w:txbxContent>
            </v:textbox>
          </v:shape>
        </w:pict>
      </w:r>
      <w:r>
        <w:rPr>
          <w:sz w:val="22"/>
          <w:szCs w:val="22"/>
        </w:rPr>
        <w:pict>
          <v:shape id="_x0000_s5503" o:spid="_x0000_s5503" o:spt="202" type="#_x0000_t202" style="position:absolute;left:0pt;margin-left:43.8pt;margin-top:132.65pt;height:13.35pt;width:196.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20"/>
                    <w:ind w:left="1311" w:right="1308"/>
                    <w:jc w:val="center"/>
                    <w:rPr>
                      <w:rFonts w:ascii="宋体"/>
                    </w:rPr>
                  </w:pPr>
                  <w:r>
                    <w:rPr>
                      <w:rFonts w:hint="eastAsia" w:ascii="宋体"/>
                    </w:rPr>
                    <w:t>质量控制报告</w:t>
                  </w:r>
                </w:p>
              </w:txbxContent>
            </v:textbox>
          </v:shape>
        </w:pict>
      </w:r>
      <w:r>
        <w:rPr>
          <w:sz w:val="22"/>
          <w:szCs w:val="22"/>
        </w:rPr>
        <w:pict>
          <v:shape id="_x0000_s5504" o:spid="_x0000_s5504" o:spt="202" type="#_x0000_t202" style="position:absolute;left:0pt;margin-left:240.25pt;margin-top:132.65pt;height:13.35pt;width:75.8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3"/>
                    <w:ind w:left="711"/>
                  </w:pPr>
                  <w:r>
                    <w:rPr>
                      <w:rFonts w:hint="eastAsia" w:ascii="宋体"/>
                    </w:rPr>
                    <w:t>样品批号</w:t>
                  </w:r>
                  <w:r>
                    <w:t>:</w:t>
                  </w:r>
                </w:p>
              </w:txbxContent>
            </v:textbox>
          </v:shape>
        </w:pict>
      </w:r>
      <w:r>
        <w:rPr>
          <w:sz w:val="22"/>
          <w:szCs w:val="22"/>
        </w:rPr>
        <w:pict>
          <v:shape id="_x0000_s5505" o:spid="_x0000_s5505" o:spt="202" type="#_x0000_t202" style="position:absolute;left:0pt;margin-left:316.05pt;margin-top:132.65pt;height:13.35pt;width:106.1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7"/>
                    <w:ind w:left="34"/>
                  </w:pPr>
                  <w:r>
                    <w:t>1910066</w:t>
                  </w:r>
                </w:p>
              </w:txbxContent>
            </v:textbox>
          </v:shape>
        </w:pict>
      </w:r>
      <w:r>
        <w:rPr>
          <w:sz w:val="22"/>
          <w:szCs w:val="22"/>
        </w:rPr>
        <w:pict>
          <v:shape id="_x0000_s5506" o:spid="_x0000_s5506" o:spt="202" type="#_x0000_t202" style="position:absolute;left:0pt;margin-left:422.15pt;margin-top:132.65pt;height:13.3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23"/>
                    <w:ind w:left="500"/>
                  </w:pPr>
                  <w:r>
                    <w:rPr>
                      <w:rFonts w:hint="eastAsia" w:ascii="宋体"/>
                    </w:rPr>
                    <w:t>分析日期</w:t>
                  </w:r>
                  <w:r>
                    <w:t>:</w:t>
                  </w:r>
                </w:p>
              </w:txbxContent>
            </v:textbox>
          </v:shape>
        </w:pict>
      </w:r>
      <w:r>
        <w:rPr>
          <w:sz w:val="22"/>
          <w:szCs w:val="22"/>
        </w:rPr>
        <w:pict>
          <v:shape id="_x0000_s5507" o:spid="_x0000_s5507" o:spt="202" type="#_x0000_t202" style="position:absolute;left:0pt;margin-left:487.5pt;margin-top:132.65pt;height:13.3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26"/>
                    <w:ind w:left="34"/>
                  </w:pPr>
                  <w:r>
                    <w:t>2019/10/21</w:t>
                  </w:r>
                </w:p>
              </w:txbxContent>
            </v:textbox>
          </v:shape>
        </w:pict>
      </w:r>
      <w:r>
        <w:rPr>
          <w:sz w:val="22"/>
          <w:szCs w:val="22"/>
        </w:rPr>
        <w:pict>
          <v:shape id="_x0000_s5508" o:spid="_x0000_s5508" o:spt="202" type="#_x0000_t202" style="position:absolute;left:0pt;margin-left:43.8pt;margin-top:146pt;height:13.35pt;width:196.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8"/>
                    <w:ind w:left="1323" w:right="1308"/>
                    <w:jc w:val="center"/>
                    <w:rPr>
                      <w:rFonts w:ascii="宋体"/>
                    </w:rPr>
                  </w:pPr>
                  <w:r>
                    <w:rPr>
                      <w:rFonts w:hint="eastAsia" w:ascii="宋体"/>
                    </w:rPr>
                    <w:t>平行样</w:t>
                  </w:r>
                </w:p>
              </w:txbxContent>
            </v:textbox>
          </v:shape>
        </w:pict>
      </w:r>
      <w:r>
        <w:rPr>
          <w:sz w:val="22"/>
          <w:szCs w:val="22"/>
        </w:rPr>
        <w:pict>
          <v:shape id="_x0000_s5509" o:spid="_x0000_s5509" o:spt="202" type="#_x0000_t202" style="position:absolute;left:0pt;margin-left:240.25pt;margin-top:146pt;height:13.35pt;width:75.8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3"/>
                    <w:ind w:right="33"/>
                    <w:jc w:val="right"/>
                  </w:pPr>
                  <w:r>
                    <w:rPr>
                      <w:rFonts w:hint="eastAsia" w:ascii="宋体"/>
                    </w:rPr>
                    <w:t xml:space="preserve">基质 </w:t>
                  </w:r>
                  <w:r>
                    <w:t>:</w:t>
                  </w:r>
                </w:p>
              </w:txbxContent>
            </v:textbox>
          </v:shape>
        </w:pict>
      </w:r>
      <w:r>
        <w:rPr>
          <w:sz w:val="22"/>
          <w:szCs w:val="22"/>
        </w:rPr>
        <w:pict>
          <v:shape id="_x0000_s5510" o:spid="_x0000_s5510" o:spt="202" type="#_x0000_t202" style="position:absolute;left:0pt;margin-left:316.05pt;margin-top:146pt;height:13.35pt;width:106.1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20"/>
                    <w:ind w:left="32"/>
                    <w:rPr>
                      <w:rFonts w:ascii="宋体"/>
                    </w:rPr>
                  </w:pPr>
                  <w:r>
                    <w:rPr>
                      <w:rFonts w:hint="eastAsia" w:ascii="宋体"/>
                    </w:rPr>
                    <w:t>土样</w:t>
                  </w:r>
                </w:p>
              </w:txbxContent>
            </v:textbox>
          </v:shape>
        </w:pict>
      </w:r>
      <w:r>
        <w:rPr>
          <w:sz w:val="22"/>
          <w:szCs w:val="22"/>
        </w:rPr>
        <w:pict>
          <v:shape id="_x0000_s5511" o:spid="_x0000_s5511" o:spt="202" type="#_x0000_t202" style="position:absolute;left:0pt;margin-left:422.15pt;margin-top:146pt;height:13.3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23"/>
                    <w:ind w:left="140"/>
                  </w:pPr>
                  <w:r>
                    <w:rPr>
                      <w:rFonts w:hint="eastAsia" w:ascii="宋体"/>
                    </w:rPr>
                    <w:t>平行样品编号</w:t>
                  </w:r>
                  <w:r>
                    <w:t>:</w:t>
                  </w:r>
                </w:p>
              </w:txbxContent>
            </v:textbox>
          </v:shape>
        </w:pict>
      </w:r>
      <w:r>
        <w:rPr>
          <w:sz w:val="22"/>
          <w:szCs w:val="22"/>
        </w:rPr>
        <w:pict>
          <v:shape id="_x0000_s5512" o:spid="_x0000_s5512" o:spt="202" type="#_x0000_t202" style="position:absolute;left:0pt;margin-left:487.5pt;margin-top:146pt;height:13.3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27"/>
                    <w:ind w:left="34"/>
                  </w:pPr>
                  <w:r>
                    <w:t>1910070-003</w:t>
                  </w:r>
                </w:p>
              </w:txbxContent>
            </v:textbox>
          </v:shape>
        </w:pict>
      </w:r>
      <w:r>
        <w:rPr>
          <w:sz w:val="22"/>
          <w:szCs w:val="22"/>
        </w:rPr>
        <w:pict>
          <v:shape id="_x0000_s5513" o:spid="_x0000_s5513" o:spt="202" type="#_x0000_t202" style="position:absolute;left:0pt;margin-left:43.8pt;margin-top:159.3pt;height:40.4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
                    <w:rPr>
                      <w:sz w:val="25"/>
                    </w:rPr>
                  </w:pPr>
                </w:p>
                <w:p>
                  <w:pPr>
                    <w:pStyle w:val="8"/>
                    <w:ind w:left="657"/>
                    <w:rPr>
                      <w:rFonts w:ascii="宋体"/>
                    </w:rPr>
                  </w:pPr>
                  <w:r>
                    <w:rPr>
                      <w:rFonts w:hint="eastAsia" w:ascii="宋体"/>
                    </w:rPr>
                    <w:t>分析指标</w:t>
                  </w:r>
                </w:p>
                <w:p>
                  <w:pPr>
                    <w:pStyle w:val="8"/>
                    <w:rPr>
                      <w:sz w:val="17"/>
                    </w:rPr>
                  </w:pPr>
                </w:p>
              </w:txbxContent>
            </v:textbox>
          </v:shape>
        </w:pict>
      </w:r>
      <w:r>
        <w:rPr>
          <w:sz w:val="22"/>
          <w:szCs w:val="22"/>
        </w:rPr>
        <w:pict>
          <v:shape id="_x0000_s5514" o:spid="_x0000_s5514" o:spt="202" type="#_x0000_t202" style="position:absolute;left:0pt;margin-left:144.7pt;margin-top:159.3pt;height:40.4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
                    <w:rPr>
                      <w:sz w:val="25"/>
                    </w:rPr>
                  </w:pPr>
                </w:p>
                <w:p>
                  <w:pPr>
                    <w:pStyle w:val="8"/>
                    <w:ind w:left="763" w:right="747"/>
                    <w:jc w:val="center"/>
                    <w:rPr>
                      <w:rFonts w:ascii="宋体"/>
                    </w:rPr>
                  </w:pPr>
                  <w:r>
                    <w:rPr>
                      <w:rFonts w:hint="eastAsia" w:ascii="宋体"/>
                    </w:rPr>
                    <w:t>方法</w:t>
                  </w:r>
                </w:p>
                <w:p>
                  <w:pPr>
                    <w:pStyle w:val="8"/>
                    <w:rPr>
                      <w:sz w:val="17"/>
                    </w:rPr>
                  </w:pPr>
                </w:p>
              </w:txbxContent>
            </v:textbox>
          </v:shape>
        </w:pict>
      </w:r>
      <w:r>
        <w:rPr>
          <w:sz w:val="22"/>
          <w:szCs w:val="22"/>
        </w:rPr>
        <w:pict>
          <v:shape id="_x0000_s5515" o:spid="_x0000_s5515" o:spt="202" type="#_x0000_t202" style="position:absolute;left:0pt;margin-left:240.25pt;margin-top:159.3pt;height:40.4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25"/>
                    </w:rPr>
                  </w:pPr>
                </w:p>
                <w:p>
                  <w:pPr>
                    <w:pStyle w:val="8"/>
                    <w:ind w:left="73"/>
                    <w:rPr>
                      <w:rFonts w:ascii="宋体"/>
                    </w:rPr>
                  </w:pPr>
                  <w:r>
                    <w:rPr>
                      <w:rFonts w:hint="eastAsia" w:ascii="宋体"/>
                    </w:rPr>
                    <w:t>检出限</w:t>
                  </w:r>
                </w:p>
                <w:p>
                  <w:pPr>
                    <w:pStyle w:val="8"/>
                    <w:rPr>
                      <w:sz w:val="17"/>
                    </w:rPr>
                  </w:pPr>
                </w:p>
              </w:txbxContent>
            </v:textbox>
          </v:shape>
        </w:pict>
      </w:r>
      <w:r>
        <w:rPr>
          <w:sz w:val="22"/>
          <w:szCs w:val="22"/>
        </w:rPr>
        <w:pict>
          <v:shape id="_x0000_s5516" o:spid="_x0000_s5516" o:spt="202" type="#_x0000_t202" style="position:absolute;left:0pt;margin-left:274.45pt;margin-top:159.3pt;height:40.4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
                    <w:rPr>
                      <w:sz w:val="25"/>
                    </w:rPr>
                  </w:pPr>
                </w:p>
                <w:p>
                  <w:pPr>
                    <w:pStyle w:val="8"/>
                    <w:ind w:left="243"/>
                    <w:rPr>
                      <w:rFonts w:ascii="宋体"/>
                    </w:rPr>
                  </w:pPr>
                  <w:r>
                    <w:rPr>
                      <w:rFonts w:hint="eastAsia" w:ascii="宋体"/>
                    </w:rPr>
                    <w:t>单位</w:t>
                  </w:r>
                </w:p>
                <w:p>
                  <w:pPr>
                    <w:pStyle w:val="8"/>
                    <w:rPr>
                      <w:sz w:val="17"/>
                    </w:rPr>
                  </w:pPr>
                </w:p>
              </w:txbxContent>
            </v:textbox>
          </v:shape>
        </w:pict>
      </w:r>
      <w:r>
        <w:rPr>
          <w:sz w:val="22"/>
          <w:szCs w:val="22"/>
        </w:rPr>
        <w:pict>
          <v:shape id="_x0000_s5517" o:spid="_x0000_s5517" o:spt="202" type="#_x0000_t202" style="position:absolute;left:0pt;margin-left:316.05pt;margin-top:159.3pt;height:13.95pt;width:171.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25"/>
                    <w:ind w:left="1162" w:right="1146"/>
                    <w:jc w:val="center"/>
                    <w:rPr>
                      <w:rFonts w:ascii="宋体"/>
                    </w:rPr>
                  </w:pPr>
                  <w:r>
                    <w:rPr>
                      <w:rFonts w:hint="eastAsia" w:ascii="宋体"/>
                    </w:rPr>
                    <w:t>平行样品结果</w:t>
                  </w:r>
                </w:p>
              </w:txbxContent>
            </v:textbox>
          </v:shape>
        </w:pict>
      </w:r>
      <w:r>
        <w:rPr>
          <w:sz w:val="22"/>
          <w:szCs w:val="22"/>
        </w:rPr>
        <w:pict>
          <v:shape id="_x0000_s5518" o:spid="_x0000_s5518" o:spt="202" type="#_x0000_t202" style="position:absolute;left:0pt;margin-left:487.5pt;margin-top:159.3pt;height:40.4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66" w:line="247" w:lineRule="auto"/>
                    <w:ind w:left="193" w:right="188" w:firstLine="81"/>
                  </w:pPr>
                  <w:r>
                    <w:rPr>
                      <w:rFonts w:hint="eastAsia" w:ascii="宋体"/>
                    </w:rPr>
                    <w:t>相对偏差控制范围</w:t>
                  </w:r>
                  <w:r>
                    <w:t>%</w:t>
                  </w:r>
                </w:p>
              </w:txbxContent>
            </v:textbox>
          </v:shape>
        </w:pict>
      </w:r>
      <w:r>
        <w:rPr>
          <w:sz w:val="22"/>
          <w:szCs w:val="22"/>
        </w:rPr>
        <w:pict>
          <v:shape id="_x0000_s5519" o:spid="_x0000_s5519" o:spt="202" type="#_x0000_t202" style="position:absolute;left:0pt;margin-left:316.05pt;margin-top:173.25pt;height:26.5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62"/>
                    <w:ind w:left="145"/>
                    <w:rPr>
                      <w:rFonts w:ascii="宋体"/>
                    </w:rPr>
                  </w:pPr>
                  <w:r>
                    <w:rPr>
                      <w:rFonts w:hint="eastAsia" w:ascii="宋体"/>
                    </w:rPr>
                    <w:t>样品结果</w:t>
                  </w:r>
                </w:p>
              </w:txbxContent>
            </v:textbox>
          </v:shape>
        </w:pict>
      </w:r>
      <w:r>
        <w:rPr>
          <w:sz w:val="22"/>
          <w:szCs w:val="22"/>
        </w:rPr>
        <w:pict>
          <v:shape id="_x0000_s5520" o:spid="_x0000_s5520" o:spt="202" type="#_x0000_t202" style="position:absolute;left:0pt;margin-left:366.5pt;margin-top:173.25pt;height:26.5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53" w:line="235" w:lineRule="auto"/>
                    <w:ind w:left="466" w:right="104" w:hanging="360"/>
                    <w:rPr>
                      <w:rFonts w:ascii="宋体"/>
                    </w:rPr>
                  </w:pPr>
                  <w:r>
                    <w:rPr>
                      <w:rFonts w:hint="eastAsia" w:ascii="宋体"/>
                    </w:rPr>
                    <w:t>平行样品结果</w:t>
                  </w:r>
                </w:p>
              </w:txbxContent>
            </v:textbox>
          </v:shape>
        </w:pict>
      </w:r>
      <w:r>
        <w:rPr>
          <w:sz w:val="22"/>
          <w:szCs w:val="22"/>
        </w:rPr>
        <w:pict>
          <v:shape id="_x0000_s5521" o:spid="_x0000_s5521" o:spt="202" type="#_x0000_t202" style="position:absolute;left:0pt;margin-left:422.15pt;margin-top:173.25pt;height:26.5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54"/>
                    <w:ind w:left="188"/>
                  </w:pPr>
                  <w:r>
                    <w:rPr>
                      <w:rFonts w:hint="eastAsia" w:ascii="宋体"/>
                    </w:rPr>
                    <w:t xml:space="preserve">相对偏差 </w:t>
                  </w:r>
                  <w:r>
                    <w:t>%</w:t>
                  </w:r>
                </w:p>
              </w:txbxContent>
            </v:textbox>
          </v:shape>
        </w:pict>
      </w:r>
      <w:r>
        <w:rPr>
          <w:sz w:val="22"/>
          <w:szCs w:val="22"/>
        </w:rPr>
        <w:pict>
          <v:shape id="_x0000_s5522" o:spid="_x0000_s5522" o:spt="202" type="#_x0000_t202" style="position:absolute;left:0pt;margin-left:43.8pt;margin-top:199.75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0"/>
                    <w:ind w:left="590"/>
                    <w:rPr>
                      <w:rFonts w:ascii="宋体"/>
                    </w:rPr>
                  </w:pPr>
                  <w:r>
                    <w:t>1,2-</w:t>
                  </w:r>
                  <w:r>
                    <w:rPr>
                      <w:rFonts w:hint="eastAsia" w:ascii="宋体"/>
                    </w:rPr>
                    <w:t>二氯苯</w:t>
                  </w:r>
                </w:p>
              </w:txbxContent>
            </v:textbox>
          </v:shape>
        </w:pict>
      </w:r>
      <w:r>
        <w:rPr>
          <w:sz w:val="22"/>
          <w:szCs w:val="22"/>
        </w:rPr>
        <w:pict>
          <v:shape id="_x0000_s5523" o:spid="_x0000_s5523" o:spt="202" type="#_x0000_t202" style="position:absolute;left:0pt;margin-left:144.7pt;margin-top:199.75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524" o:spid="_x0000_s5524" o:spt="202" type="#_x0000_t202" style="position:absolute;left:0pt;margin-left:240.25pt;margin-top:199.75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1.5</w:t>
                  </w:r>
                </w:p>
              </w:txbxContent>
            </v:textbox>
          </v:shape>
        </w:pict>
      </w:r>
      <w:r>
        <w:rPr>
          <w:sz w:val="22"/>
          <w:szCs w:val="22"/>
        </w:rPr>
        <w:pict>
          <v:shape id="_x0000_s5525" o:spid="_x0000_s5525" o:spt="202" type="#_x0000_t202" style="position:absolute;left:0pt;margin-left:274.45pt;margin-top:199.75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526" o:spid="_x0000_s5526" o:spt="202" type="#_x0000_t202" style="position:absolute;left:0pt;margin-left:316.05pt;margin-top:199.75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&lt;1.5</w:t>
                  </w:r>
                </w:p>
              </w:txbxContent>
            </v:textbox>
          </v:shape>
        </w:pict>
      </w:r>
      <w:r>
        <w:rPr>
          <w:sz w:val="22"/>
          <w:szCs w:val="22"/>
        </w:rPr>
        <w:pict>
          <v:shape id="_x0000_s5527" o:spid="_x0000_s5527" o:spt="202" type="#_x0000_t202" style="position:absolute;left:0pt;margin-left:366.5pt;margin-top:199.75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&lt;1.5</w:t>
                  </w:r>
                </w:p>
              </w:txbxContent>
            </v:textbox>
          </v:shape>
        </w:pict>
      </w:r>
      <w:r>
        <w:rPr>
          <w:sz w:val="22"/>
          <w:szCs w:val="22"/>
        </w:rPr>
        <w:pict>
          <v:shape id="_x0000_s5528" o:spid="_x0000_s5528" o:spt="202" type="#_x0000_t202" style="position:absolute;left:0pt;margin-left:422.15pt;margin-top:199.75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529" o:spid="_x0000_s5529" o:spt="202" type="#_x0000_t202" style="position:absolute;left:0pt;margin-left:487.5pt;margin-top:199.75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r>
        <w:rPr>
          <w:sz w:val="22"/>
          <w:szCs w:val="22"/>
        </w:rPr>
        <w:pict>
          <v:shape id="_x0000_s5530" o:spid="_x0000_s5530" o:spt="202" type="#_x0000_t202" style="position:absolute;left:0pt;margin-left:43.8pt;margin-top:213.7pt;height:13.95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5"/>
                    <w:ind w:left="33"/>
                    <w:rPr>
                      <w:rFonts w:ascii="宋体"/>
                      <w:b/>
                      <w:sz w:val="18"/>
                    </w:rPr>
                  </w:pPr>
                  <w:r>
                    <w:rPr>
                      <w:rFonts w:hint="eastAsia" w:ascii="宋体"/>
                      <w:b/>
                      <w:sz w:val="18"/>
                    </w:rPr>
                    <w:t>三卤甲烷</w:t>
                  </w:r>
                </w:p>
              </w:txbxContent>
            </v:textbox>
          </v:shape>
        </w:pict>
      </w:r>
      <w:r>
        <w:rPr>
          <w:sz w:val="22"/>
          <w:szCs w:val="22"/>
        </w:rPr>
        <w:pict>
          <v:shape id="_x0000_s5531" o:spid="_x0000_s5531" o:spt="202" type="#_x0000_t202" style="position:absolute;left:0pt;margin-left:144.7pt;margin-top:213.7pt;height:13.95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532" o:spid="_x0000_s5532" o:spt="202" type="#_x0000_t202" style="position:absolute;left:0pt;margin-left:240.25pt;margin-top:213.7pt;height:13.95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533" o:spid="_x0000_s5533" o:spt="202" type="#_x0000_t202" style="position:absolute;left:0pt;margin-left:274.45pt;margin-top:213.7pt;height:13.95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534" o:spid="_x0000_s5534" o:spt="202" type="#_x0000_t202" style="position:absolute;left:0pt;margin-left:316.05pt;margin-top:213.7pt;height:13.95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535" o:spid="_x0000_s5535" o:spt="202" type="#_x0000_t202" style="position:absolute;left:0pt;margin-left:366.5pt;margin-top:213.7pt;height:13.95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536" o:spid="_x0000_s5536" o:spt="202" type="#_x0000_t202" style="position:absolute;left:0pt;margin-left:422.15pt;margin-top:213.7pt;height:13.95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537" o:spid="_x0000_s5537" o:spt="202" type="#_x0000_t202" style="position:absolute;left:0pt;margin-left:487.5pt;margin-top:213.7pt;height:13.95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538" o:spid="_x0000_s5538" o:spt="202" type="#_x0000_t202" style="position:absolute;left:0pt;margin-left:43.8pt;margin-top:227.6pt;height:13.9pt;width:100.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4"/>
                    <w:ind w:left="685" w:right="667"/>
                    <w:jc w:val="center"/>
                    <w:rPr>
                      <w:rFonts w:ascii="宋体"/>
                    </w:rPr>
                  </w:pPr>
                  <w:r>
                    <w:rPr>
                      <w:rFonts w:hint="eastAsia" w:ascii="宋体"/>
                    </w:rPr>
                    <w:t>氯仿</w:t>
                  </w:r>
                </w:p>
              </w:txbxContent>
            </v:textbox>
          </v:shape>
        </w:pict>
      </w:r>
      <w:r>
        <w:rPr>
          <w:sz w:val="22"/>
          <w:szCs w:val="22"/>
        </w:rPr>
        <w:pict>
          <v:shape id="_x0000_s5539" o:spid="_x0000_s5539" o:spt="202" type="#_x0000_t202" style="position:absolute;left:0pt;margin-left:144.7pt;margin-top:227.6pt;height:13.9pt;width:95.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445"/>
                  </w:pPr>
                  <w:r>
                    <w:t>HJ 605-2011</w:t>
                  </w:r>
                </w:p>
              </w:txbxContent>
            </v:textbox>
          </v:shape>
        </w:pict>
      </w:r>
      <w:r>
        <w:rPr>
          <w:sz w:val="22"/>
          <w:szCs w:val="22"/>
        </w:rPr>
        <w:pict>
          <v:shape id="_x0000_s5540" o:spid="_x0000_s5540" o:spt="202" type="#_x0000_t202" style="position:absolute;left:0pt;margin-left:240.25pt;margin-top:227.6pt;height:13.9pt;width:34.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24"/>
                  </w:pPr>
                  <w:r>
                    <w:t>1.1</w:t>
                  </w:r>
                </w:p>
              </w:txbxContent>
            </v:textbox>
          </v:shape>
        </w:pict>
      </w:r>
      <w:r>
        <w:rPr>
          <w:sz w:val="22"/>
          <w:szCs w:val="22"/>
        </w:rPr>
        <w:pict>
          <v:shape id="_x0000_s5541" o:spid="_x0000_s5541" o:spt="202" type="#_x0000_t202" style="position:absolute;left:0pt;margin-left:274.45pt;margin-top:227.6pt;height:13.9pt;width:41.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200"/>
                  </w:pPr>
                  <w:r>
                    <w:t>μg/kg</w:t>
                  </w:r>
                </w:p>
              </w:txbxContent>
            </v:textbox>
          </v:shape>
        </w:pict>
      </w:r>
      <w:r>
        <w:rPr>
          <w:sz w:val="22"/>
          <w:szCs w:val="22"/>
        </w:rPr>
        <w:pict>
          <v:shape id="_x0000_s5542" o:spid="_x0000_s5542" o:spt="202" type="#_x0000_t202" style="position:absolute;left:0pt;margin-left:316.05pt;margin-top:227.6pt;height:13.9pt;width:50.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32"/>
                  </w:pPr>
                  <w:r>
                    <w:t>&lt;1.1</w:t>
                  </w:r>
                </w:p>
              </w:txbxContent>
            </v:textbox>
          </v:shape>
        </w:pict>
      </w:r>
      <w:r>
        <w:rPr>
          <w:sz w:val="22"/>
          <w:szCs w:val="22"/>
        </w:rPr>
        <w:pict>
          <v:shape id="_x0000_s5543" o:spid="_x0000_s5543" o:spt="202" type="#_x0000_t202" style="position:absolute;left:0pt;margin-left:366.5pt;margin-top:227.6pt;height:13.9pt;width:5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365" w:right="352"/>
                    <w:jc w:val="center"/>
                  </w:pPr>
                  <w:r>
                    <w:t>&lt;1.1</w:t>
                  </w:r>
                </w:p>
              </w:txbxContent>
            </v:textbox>
          </v:shape>
        </w:pict>
      </w:r>
      <w:r>
        <w:rPr>
          <w:sz w:val="22"/>
          <w:szCs w:val="22"/>
        </w:rPr>
        <w:pict>
          <v:shape id="_x0000_s5544" o:spid="_x0000_s5544" o:spt="202" type="#_x0000_t202" style="position:absolute;left:0pt;margin-left:422.15pt;margin-top:227.6pt;height:13.9pt;width:65.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3"/>
                    <w:jc w:val="center"/>
                  </w:pPr>
                  <w:r>
                    <w:rPr>
                      <w:w w:val="99"/>
                    </w:rPr>
                    <w:t>-</w:t>
                  </w:r>
                </w:p>
              </w:txbxContent>
            </v:textbox>
          </v:shape>
        </w:pict>
      </w:r>
      <w:r>
        <w:rPr>
          <w:sz w:val="22"/>
          <w:szCs w:val="22"/>
        </w:rPr>
        <w:pict>
          <v:shape id="_x0000_s5545" o:spid="_x0000_s5545" o:spt="202" type="#_x0000_t202" style="position:absolute;left:0pt;margin-left:487.5pt;margin-top:227.6pt;height:13.9pt;width:63.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1"/>
                    <w:ind w:left="18"/>
                    <w:jc w:val="center"/>
                  </w:pPr>
                  <w:r>
                    <w:rPr>
                      <w:w w:val="99"/>
                    </w:rPr>
                    <w:t>-</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581" o:spid="_x0000_s6581" o:spt="75" type="#_x0000_t75" style="position:absolute;left:0pt;margin-left:53.9pt;margin-top:28.3pt;height:32.5pt;width:70.1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5546" o:spid="_x0000_s5546" o:spt="203" style="position:absolute;left:0pt;margin-left:33pt;margin-top:113.5pt;height:408.35pt;width:528.35pt;mso-position-horizontal-relative:page;mso-position-vertical-relative:page;z-index:-1024;mso-width-relative:page;mso-height-relative:page;" coordorigin="660,2270" coordsize="10567,8167">
            <o:lock v:ext="edit"/>
            <v:line id="_x0000_s5547" o:spid="_x0000_s5547" o:spt="20" style="position:absolute;left:8083;top:2290;height:579;width:0;" coordsize="21600,21600">
              <v:path arrowok="t"/>
              <v:fill focussize="0,0"/>
              <v:stroke weight="0.14pt"/>
              <v:imagedata o:title=""/>
              <o:lock v:ext="edit"/>
            </v:line>
            <v:line id="_x0000_s5548" o:spid="_x0000_s5548" o:spt="20" style="position:absolute;left:8083;top:2290;height:580;width:0;" coordsize="21600,21600">
              <v:path arrowok="t"/>
              <v:fill focussize="0,0"/>
              <v:stroke weight="0.12pt"/>
              <v:imagedata o:title=""/>
              <o:lock v:ext="edit"/>
            </v:line>
            <v:line id="_x0000_s5549" o:spid="_x0000_s5549" o:spt="20" style="position:absolute;left:9087;top:2290;height:579;width:0;" coordsize="21600,21600">
              <v:path arrowok="t"/>
              <v:fill focussize="0,0"/>
              <v:stroke weight="0.14pt"/>
              <v:imagedata o:title=""/>
              <o:lock v:ext="edit"/>
            </v:line>
            <v:line id="_x0000_s5550" o:spid="_x0000_s5550" o:spt="20" style="position:absolute;left:9087;top:2290;height:580;width:0;" coordsize="21600,21600">
              <v:path arrowok="t"/>
              <v:fill focussize="0,0"/>
              <v:stroke weight="0.12pt"/>
              <v:imagedata o:title=""/>
              <o:lock v:ext="edit"/>
            </v:line>
            <v:line id="_x0000_s5551" o:spid="_x0000_s5551" o:spt="20" style="position:absolute;left:11218;top:2290;height:5299;width:0;" coordsize="21600,21600">
              <v:path arrowok="t"/>
              <v:fill focussize="0,0"/>
              <v:stroke weight="0.14pt"/>
              <v:imagedata o:title=""/>
              <o:lock v:ext="edit"/>
            </v:line>
            <v:line id="_x0000_s5552" o:spid="_x0000_s5552" o:spt="20" style="position:absolute;left:11218;top:2290;height:5300;width:0;" coordsize="21600,21600">
              <v:path arrowok="t"/>
              <v:fill focussize="0,0"/>
              <v:stroke weight="0.12pt"/>
              <v:imagedata o:title=""/>
              <o:lock v:ext="edit"/>
            </v:line>
            <v:line id="_x0000_s5553" o:spid="_x0000_s5553" o:spt="20" style="position:absolute;left:4329;top:2290;height:8138;width:0;" coordsize="21600,21600">
              <v:path arrowok="t"/>
              <v:fill focussize="0,0"/>
              <v:stroke weight="0.14pt"/>
              <v:imagedata o:title=""/>
              <o:lock v:ext="edit"/>
            </v:line>
            <v:line id="_x0000_s5554" o:spid="_x0000_s5554" o:spt="20" style="position:absolute;left:4329;top:2290;height:8139;width:0;" coordsize="21600,21600">
              <v:path arrowok="t"/>
              <v:fill focussize="0,0"/>
              <v:stroke weight="0.12pt"/>
              <v:imagedata o:title=""/>
              <o:lock v:ext="edit"/>
            </v:line>
            <v:line id="_x0000_s5555" o:spid="_x0000_s5555" o:spt="20" style="position:absolute;left:5693;top:2290;height:8138;width:0;" coordsize="21600,21600">
              <v:path arrowok="t"/>
              <v:fill focussize="0,0"/>
              <v:stroke weight="0.14pt"/>
              <v:imagedata o:title=""/>
              <o:lock v:ext="edit"/>
            </v:line>
            <v:line id="_x0000_s5556" o:spid="_x0000_s5556" o:spt="20" style="position:absolute;left:5693;top:2290;height:8139;width:0;" coordsize="21600,21600">
              <v:path arrowok="t"/>
              <v:fill focussize="0,0"/>
              <v:stroke weight="0.12pt"/>
              <v:imagedata o:title=""/>
              <o:lock v:ext="edit"/>
            </v:line>
            <v:line id="_x0000_s5557" o:spid="_x0000_s5557" o:spt="20" style="position:absolute;left:679;top:2624;height:0;width:10539;" coordsize="21600,21600">
              <v:path arrowok="t"/>
              <v:fill focussize="0,0"/>
              <v:stroke weight="0.14pt"/>
              <v:imagedata o:title=""/>
              <o:lock v:ext="edit"/>
            </v:line>
            <v:line id="_x0000_s5558" o:spid="_x0000_s5558" o:spt="20" style="position:absolute;left:679;top:2624;height:0;width:10541;" coordsize="21600,21600">
              <v:path arrowok="t"/>
              <v:fill focussize="0,0"/>
              <v:stroke weight="0.12pt"/>
              <v:imagedata o:title=""/>
              <o:lock v:ext="edit"/>
            </v:line>
            <v:line id="_x0000_s5559" o:spid="_x0000_s5559" o:spt="20" style="position:absolute;left:679;top:2869;height:0;width:10539;" coordsize="21600,21600">
              <v:path arrowok="t"/>
              <v:fill focussize="0,0"/>
              <v:stroke weight="0.14pt"/>
              <v:imagedata o:title=""/>
              <o:lock v:ext="edit"/>
            </v:line>
            <v:line id="_x0000_s5560" o:spid="_x0000_s5560" o:spt="20" style="position:absolute;left:679;top:2869;height:0;width:10541;" coordsize="21600,21600">
              <v:path arrowok="t"/>
              <v:fill focussize="0,0"/>
              <v:stroke weight="0.12pt"/>
              <v:imagedata o:title=""/>
              <o:lock v:ext="edit"/>
            </v:line>
            <v:line id="_x0000_s5561" o:spid="_x0000_s5561" o:spt="20" style="position:absolute;left:2680;top:3117;height:7311;width:0;" coordsize="21600,21600">
              <v:path arrowok="t"/>
              <v:fill focussize="0,0"/>
              <v:stroke weight="0.14pt"/>
              <v:imagedata o:title=""/>
              <o:lock v:ext="edit"/>
            </v:line>
            <v:line id="_x0000_s5562" o:spid="_x0000_s5562" o:spt="20" style="position:absolute;left:2680;top:3116;height:7313;width:0;" coordsize="21600,21600">
              <v:path arrowok="t"/>
              <v:fill focussize="0,0"/>
              <v:stroke weight="0.12pt"/>
              <v:imagedata o:title=""/>
              <o:lock v:ext="edit"/>
            </v:line>
            <v:line id="_x0000_s5563" o:spid="_x0000_s5563" o:spt="20" style="position:absolute;left:4961;top:3117;height:7311;width:0;" coordsize="21600,21600">
              <v:path arrowok="t"/>
              <v:fill focussize="0,0"/>
              <v:stroke weight="0.14pt"/>
              <v:imagedata o:title=""/>
              <o:lock v:ext="edit"/>
            </v:line>
            <v:line id="_x0000_s5564" o:spid="_x0000_s5564" o:spt="20" style="position:absolute;left:4961;top:3116;height:7313;width:0;" coordsize="21600,21600">
              <v:path arrowok="t"/>
              <v:fill focussize="0,0"/>
              <v:stroke weight="0.12pt"/>
              <v:imagedata o:title=""/>
              <o:lock v:ext="edit"/>
            </v:line>
            <v:line id="_x0000_s5565" o:spid="_x0000_s5565" o:spt="20" style="position:absolute;left:6523;top:3117;height:7311;width:0;" coordsize="21600,21600">
              <v:path arrowok="t"/>
              <v:fill focussize="0,0"/>
              <v:stroke weight="0.14pt"/>
              <v:imagedata o:title=""/>
              <o:lock v:ext="edit"/>
            </v:line>
            <v:line id="_x0000_s5566" o:spid="_x0000_s5566" o:spt="20" style="position:absolute;left:6523;top:3116;height:7313;width:0;" coordsize="21600,21600">
              <v:path arrowok="t"/>
              <v:fill focussize="0,0"/>
              <v:stroke weight="0.12pt"/>
              <v:imagedata o:title=""/>
              <o:lock v:ext="edit"/>
            </v:line>
            <v:line id="_x0000_s5567" o:spid="_x0000_s5567" o:spt="20" style="position:absolute;left:679;top:3114;height:0;width:10539;" coordsize="21600,21600">
              <v:path arrowok="t"/>
              <v:fill focussize="0,0"/>
              <v:stroke weight="0.14pt"/>
              <v:imagedata o:title=""/>
              <o:lock v:ext="edit"/>
            </v:line>
            <v:line id="_x0000_s5568" o:spid="_x0000_s5568" o:spt="20" style="position:absolute;left:679;top:3114;height:0;width:10541;" coordsize="21600,21600">
              <v:path arrowok="t"/>
              <v:fill focussize="0,0"/>
              <v:stroke weight="0.12pt"/>
              <v:imagedata o:title=""/>
              <o:lock v:ext="edit"/>
            </v:line>
            <v:line id="_x0000_s5569" o:spid="_x0000_s5569" o:spt="20" style="position:absolute;left:7315;top:3362;height:7066;width:0;" coordsize="21600,21600">
              <v:path arrowok="t"/>
              <v:fill focussize="0,0"/>
              <v:stroke weight="0.14pt"/>
              <v:imagedata o:title=""/>
              <o:lock v:ext="edit"/>
            </v:line>
            <v:line id="_x0000_s5570" o:spid="_x0000_s5570" o:spt="20" style="position:absolute;left:7315;top:3360;height:7069;width:0;" coordsize="21600,21600">
              <v:path arrowok="t"/>
              <v:fill focussize="0,0"/>
              <v:stroke weight="0.12pt"/>
              <v:imagedata o:title=""/>
              <o:lock v:ext="edit"/>
            </v:line>
            <v:line id="_x0000_s5571" o:spid="_x0000_s5571" o:spt="20" style="position:absolute;left:8083;top:3362;height:7066;width:0;" coordsize="21600,21600">
              <v:path arrowok="t"/>
              <v:fill focussize="0,0"/>
              <v:stroke weight="0.14pt"/>
              <v:imagedata o:title=""/>
              <o:lock v:ext="edit"/>
            </v:line>
            <v:line id="_x0000_s5572" o:spid="_x0000_s5572" o:spt="20" style="position:absolute;left:8083;top:3360;height:7069;width:0;" coordsize="21600,21600">
              <v:path arrowok="t"/>
              <v:fill focussize="0,0"/>
              <v:stroke weight="0.12pt"/>
              <v:imagedata o:title=""/>
              <o:lock v:ext="edit"/>
            </v:line>
            <v:line id="_x0000_s5573" o:spid="_x0000_s5573" o:spt="20" style="position:absolute;left:9087;top:3362;height:7066;width:0;" coordsize="21600,21600">
              <v:path arrowok="t"/>
              <v:fill focussize="0,0"/>
              <v:stroke weight="0.14pt"/>
              <v:imagedata o:title=""/>
              <o:lock v:ext="edit"/>
            </v:line>
            <v:line id="_x0000_s5574" o:spid="_x0000_s5574" o:spt="20" style="position:absolute;left:9087;top:3360;height:7069;width:0;" coordsize="21600,21600">
              <v:path arrowok="t"/>
              <v:fill focussize="0,0"/>
              <v:stroke weight="0.12pt"/>
              <v:imagedata o:title=""/>
              <o:lock v:ext="edit"/>
            </v:line>
            <v:line id="_x0000_s5575" o:spid="_x0000_s5575" o:spt="20" style="position:absolute;left:6525;top:3359;height:0;width:4693;" coordsize="21600,21600">
              <v:path arrowok="t"/>
              <v:fill focussize="0,0"/>
              <v:stroke weight="0.14pt"/>
              <v:imagedata o:title=""/>
              <o:lock v:ext="edit"/>
            </v:line>
            <v:line id="_x0000_s5576" o:spid="_x0000_s5576" o:spt="20" style="position:absolute;left:6524;top:3359;height:0;width:4696;" coordsize="21600,21600">
              <v:path arrowok="t"/>
              <v:fill focussize="0,0"/>
              <v:stroke weight="0.12pt"/>
              <v:imagedata o:title=""/>
              <o:lock v:ext="edit"/>
            </v:line>
            <v:line id="_x0000_s5577" o:spid="_x0000_s5577" o:spt="20" style="position:absolute;left:10153;top:3606;height:6822;width:0;" coordsize="21600,21600">
              <v:path arrowok="t"/>
              <v:fill focussize="0,0"/>
              <v:stroke weight="0.14pt"/>
              <v:imagedata o:title=""/>
              <o:lock v:ext="edit"/>
            </v:line>
            <v:line id="_x0000_s5578" o:spid="_x0000_s5578" o:spt="20" style="position:absolute;left:10153;top:3605;height:6824;width:0;" coordsize="21600,21600">
              <v:path arrowok="t"/>
              <v:fill focussize="0,0"/>
              <v:stroke weight="0.12pt"/>
              <v:imagedata o:title=""/>
              <o:lock v:ext="edit"/>
            </v:line>
            <v:line id="_x0000_s5579" o:spid="_x0000_s5579" o:spt="20" style="position:absolute;left:9089;top:3604;height:0;width:2129;" coordsize="21600,21600">
              <v:path arrowok="t"/>
              <v:fill focussize="0,0"/>
              <v:stroke weight="0.14pt"/>
              <v:imagedata o:title=""/>
              <o:lock v:ext="edit"/>
            </v:line>
            <v:line id="_x0000_s5580" o:spid="_x0000_s5580" o:spt="20" style="position:absolute;left:9088;top:3604;height:0;width:2131;" coordsize="21600,21600">
              <v:path arrowok="t"/>
              <v:fill focussize="0,0"/>
              <v:stroke weight="0.12pt"/>
              <v:imagedata o:title=""/>
              <o:lock v:ext="edit"/>
            </v:line>
            <v:line id="_x0000_s5581" o:spid="_x0000_s5581" o:spt="20" style="position:absolute;left:679;top:3995;height:0;width:10539;" coordsize="21600,21600">
              <v:path arrowok="t"/>
              <v:fill focussize="0,0"/>
              <v:stroke weight="0.14pt"/>
              <v:imagedata o:title=""/>
              <o:lock v:ext="edit"/>
            </v:line>
            <v:line id="_x0000_s5582" o:spid="_x0000_s5582" o:spt="20" style="position:absolute;left:679;top:3995;height:0;width:10541;" coordsize="21600,21600">
              <v:path arrowok="t"/>
              <v:fill focussize="0,0"/>
              <v:stroke weight="0.12pt"/>
              <v:imagedata o:title=""/>
              <o:lock v:ext="edit"/>
            </v:line>
            <v:line id="_x0000_s5583" o:spid="_x0000_s5583" o:spt="20" style="position:absolute;left:679;top:4252;height:0;width:10539;" coordsize="21600,21600">
              <v:path arrowok="t"/>
              <v:fill focussize="0,0"/>
              <v:stroke weight="0.14pt"/>
              <v:imagedata o:title=""/>
              <o:lock v:ext="edit"/>
            </v:line>
            <v:line id="_x0000_s5584" o:spid="_x0000_s5584" o:spt="20" style="position:absolute;left:679;top:4252;height:0;width:10541;" coordsize="21600,21600">
              <v:path arrowok="t"/>
              <v:fill focussize="0,0"/>
              <v:stroke weight="0.12pt"/>
              <v:imagedata o:title=""/>
              <o:lock v:ext="edit"/>
            </v:line>
            <v:line id="_x0000_s5585" o:spid="_x0000_s5585" o:spt="20" style="position:absolute;left:679;top:4509;height:0;width:10539;" coordsize="21600,21600">
              <v:path arrowok="t"/>
              <v:fill focussize="0,0"/>
              <v:stroke weight="0.14pt"/>
              <v:imagedata o:title=""/>
              <o:lock v:ext="edit"/>
            </v:line>
            <v:line id="_x0000_s5586" o:spid="_x0000_s5586" o:spt="20" style="position:absolute;left:679;top:4509;height:0;width:10541;" coordsize="21600,21600">
              <v:path arrowok="t"/>
              <v:fill focussize="0,0"/>
              <v:stroke weight="0.12pt"/>
              <v:imagedata o:title=""/>
              <o:lock v:ext="edit"/>
            </v:line>
            <v:line id="_x0000_s5587" o:spid="_x0000_s5587" o:spt="20" style="position:absolute;left:679;top:4766;height:0;width:10539;" coordsize="21600,21600">
              <v:path arrowok="t"/>
              <v:fill focussize="0,0"/>
              <v:stroke weight="0.14pt"/>
              <v:imagedata o:title=""/>
              <o:lock v:ext="edit"/>
            </v:line>
            <v:line id="_x0000_s5588" o:spid="_x0000_s5588" o:spt="20" style="position:absolute;left:679;top:4766;height:0;width:10541;" coordsize="21600,21600">
              <v:path arrowok="t"/>
              <v:fill focussize="0,0"/>
              <v:stroke weight="0.12pt"/>
              <v:imagedata o:title=""/>
              <o:lock v:ext="edit"/>
            </v:line>
            <v:line id="_x0000_s5589" o:spid="_x0000_s5589" o:spt="20" style="position:absolute;left:679;top:5022;height:0;width:10539;" coordsize="21600,21600">
              <v:path arrowok="t"/>
              <v:fill focussize="0,0"/>
              <v:stroke weight="0.14pt"/>
              <v:imagedata o:title=""/>
              <o:lock v:ext="edit"/>
            </v:line>
            <v:line id="_x0000_s5590" o:spid="_x0000_s5590" o:spt="20" style="position:absolute;left:679;top:5022;height:0;width:10541;" coordsize="21600,21600">
              <v:path arrowok="t"/>
              <v:fill focussize="0,0"/>
              <v:stroke weight="0.12pt"/>
              <v:imagedata o:title=""/>
              <o:lock v:ext="edit"/>
            </v:line>
            <v:line id="_x0000_s5591" o:spid="_x0000_s5591" o:spt="20" style="position:absolute;left:679;top:5279;height:0;width:10539;" coordsize="21600,21600">
              <v:path arrowok="t"/>
              <v:fill focussize="0,0"/>
              <v:stroke weight="0.14pt"/>
              <v:imagedata o:title=""/>
              <o:lock v:ext="edit"/>
            </v:line>
            <v:line id="_x0000_s5592" o:spid="_x0000_s5592" o:spt="20" style="position:absolute;left:679;top:5279;height:0;width:10541;" coordsize="21600,21600">
              <v:path arrowok="t"/>
              <v:fill focussize="0,0"/>
              <v:stroke weight="0.12pt"/>
              <v:imagedata o:title=""/>
              <o:lock v:ext="edit"/>
            </v:line>
            <v:line id="_x0000_s5593" o:spid="_x0000_s5593" o:spt="20" style="position:absolute;left:679;top:5536;height:0;width:10539;" coordsize="21600,21600">
              <v:path arrowok="t"/>
              <v:fill focussize="0,0"/>
              <v:stroke weight="0.14pt"/>
              <v:imagedata o:title=""/>
              <o:lock v:ext="edit"/>
            </v:line>
            <v:line id="_x0000_s5594" o:spid="_x0000_s5594" o:spt="20" style="position:absolute;left:679;top:5536;height:0;width:10541;" coordsize="21600,21600">
              <v:path arrowok="t"/>
              <v:fill focussize="0,0"/>
              <v:stroke weight="0.12pt"/>
              <v:imagedata o:title=""/>
              <o:lock v:ext="edit"/>
            </v:line>
            <v:line id="_x0000_s5595" o:spid="_x0000_s5595" o:spt="20" style="position:absolute;left:679;top:5793;height:0;width:10539;" coordsize="21600,21600">
              <v:path arrowok="t"/>
              <v:fill focussize="0,0"/>
              <v:stroke weight="0.14pt"/>
              <v:imagedata o:title=""/>
              <o:lock v:ext="edit"/>
            </v:line>
            <v:line id="_x0000_s5596" o:spid="_x0000_s5596" o:spt="20" style="position:absolute;left:679;top:5793;height:0;width:10541;" coordsize="21600,21600">
              <v:path arrowok="t"/>
              <v:fill focussize="0,0"/>
              <v:stroke weight="0.12pt"/>
              <v:imagedata o:title=""/>
              <o:lock v:ext="edit"/>
            </v:line>
            <v:line id="_x0000_s5597" o:spid="_x0000_s5597" o:spt="20" style="position:absolute;left:679;top:6050;height:0;width:10539;" coordsize="21600,21600">
              <v:path arrowok="t"/>
              <v:fill focussize="0,0"/>
              <v:stroke weight="0.14pt"/>
              <v:imagedata o:title=""/>
              <o:lock v:ext="edit"/>
            </v:line>
            <v:line id="_x0000_s5598" o:spid="_x0000_s5598" o:spt="20" style="position:absolute;left:679;top:6050;height:0;width:10541;" coordsize="21600,21600">
              <v:path arrowok="t"/>
              <v:fill focussize="0,0"/>
              <v:stroke weight="0.12pt"/>
              <v:imagedata o:title=""/>
              <o:lock v:ext="edit"/>
            </v:line>
            <v:line id="_x0000_s5599" o:spid="_x0000_s5599" o:spt="20" style="position:absolute;left:679;top:6307;height:0;width:10539;" coordsize="21600,21600">
              <v:path arrowok="t"/>
              <v:fill focussize="0,0"/>
              <v:stroke weight="0.14pt"/>
              <v:imagedata o:title=""/>
              <o:lock v:ext="edit"/>
            </v:line>
            <v:line id="_x0000_s5600" o:spid="_x0000_s5600" o:spt="20" style="position:absolute;left:679;top:6307;height:0;width:10541;" coordsize="21600,21600">
              <v:path arrowok="t"/>
              <v:fill focussize="0,0"/>
              <v:stroke weight="0.12pt"/>
              <v:imagedata o:title=""/>
              <o:lock v:ext="edit"/>
            </v:line>
            <v:line id="_x0000_s5601" o:spid="_x0000_s5601" o:spt="20" style="position:absolute;left:679;top:6564;height:0;width:10539;" coordsize="21600,21600">
              <v:path arrowok="t"/>
              <v:fill focussize="0,0"/>
              <v:stroke weight="0.14pt"/>
              <v:imagedata o:title=""/>
              <o:lock v:ext="edit"/>
            </v:line>
            <v:line id="_x0000_s5602" o:spid="_x0000_s5602" o:spt="20" style="position:absolute;left:679;top:6564;height:0;width:10541;" coordsize="21600,21600">
              <v:path arrowok="t"/>
              <v:fill focussize="0,0"/>
              <v:stroke weight="0.12pt"/>
              <v:imagedata o:title=""/>
              <o:lock v:ext="edit"/>
            </v:line>
            <v:line id="_x0000_s5603" o:spid="_x0000_s5603" o:spt="20" style="position:absolute;left:679;top:6821;height:0;width:10539;" coordsize="21600,21600">
              <v:path arrowok="t"/>
              <v:fill focussize="0,0"/>
              <v:stroke weight="0.14pt"/>
              <v:imagedata o:title=""/>
              <o:lock v:ext="edit"/>
            </v:line>
            <v:line id="_x0000_s5604" o:spid="_x0000_s5604" o:spt="20" style="position:absolute;left:679;top:6821;height:0;width:10541;" coordsize="21600,21600">
              <v:path arrowok="t"/>
              <v:fill focussize="0,0"/>
              <v:stroke weight="0.12pt"/>
              <v:imagedata o:title=""/>
              <o:lock v:ext="edit"/>
            </v:line>
            <v:line id="_x0000_s5605" o:spid="_x0000_s5605" o:spt="20" style="position:absolute;left:679;top:7077;height:0;width:10539;" coordsize="21600,21600">
              <v:path arrowok="t"/>
              <v:fill focussize="0,0"/>
              <v:stroke weight="0.14pt"/>
              <v:imagedata o:title=""/>
              <o:lock v:ext="edit"/>
            </v:line>
            <v:line id="_x0000_s5606" o:spid="_x0000_s5606" o:spt="20" style="position:absolute;left:679;top:7077;height:0;width:10541;" coordsize="21600,21600">
              <v:path arrowok="t"/>
              <v:fill focussize="0,0"/>
              <v:stroke weight="0.12pt"/>
              <v:imagedata o:title=""/>
              <o:lock v:ext="edit"/>
            </v:line>
            <v:line id="_x0000_s5607" o:spid="_x0000_s5607" o:spt="20" style="position:absolute;left:679;top:7334;height:0;width:10539;" coordsize="21600,21600">
              <v:path arrowok="t"/>
              <v:fill focussize="0,0"/>
              <v:stroke weight="0.14pt"/>
              <v:imagedata o:title=""/>
              <o:lock v:ext="edit"/>
            </v:line>
            <v:line id="_x0000_s5608" o:spid="_x0000_s5608" o:spt="20" style="position:absolute;left:679;top:7334;height:0;width:10541;" coordsize="21600,21600">
              <v:path arrowok="t"/>
              <v:fill focussize="0,0"/>
              <v:stroke weight="0.12pt"/>
              <v:imagedata o:title=""/>
              <o:lock v:ext="edit"/>
            </v:line>
            <v:line id="_x0000_s5609" o:spid="_x0000_s5609" o:spt="20" style="position:absolute;left:679;top:7591;height:0;width:10537;" coordsize="21600,21600">
              <v:path arrowok="t"/>
              <v:fill focussize="0,0"/>
              <v:stroke weight="0.14pt"/>
              <v:imagedata o:title=""/>
              <o:lock v:ext="edit"/>
            </v:line>
            <v:line id="_x0000_s5610" o:spid="_x0000_s5610" o:spt="20" style="position:absolute;left:679;top:7591;height:0;width:10538;" coordsize="21600,21600">
              <v:path arrowok="t"/>
              <v:fill focussize="0,0"/>
              <v:stroke weight="0.12pt"/>
              <v:imagedata o:title=""/>
              <o:lock v:ext="edit"/>
            </v:line>
            <v:line id="_x0000_s5611" o:spid="_x0000_s5611" o:spt="20" style="position:absolute;left:11218;top:7850;height:1023;width:0;" coordsize="21600,21600">
              <v:path arrowok="t"/>
              <v:fill focussize="0,0"/>
              <v:stroke weight="0.14pt"/>
              <v:imagedata o:title=""/>
              <o:lock v:ext="edit"/>
            </v:line>
            <v:line id="_x0000_s5612" o:spid="_x0000_s5612" o:spt="20" style="position:absolute;left:11218;top:7849;height:1025;width:0;" coordsize="21600,21600">
              <v:path arrowok="t"/>
              <v:fill focussize="0,0"/>
              <v:stroke weight="0.12pt"/>
              <v:imagedata o:title=""/>
              <o:lock v:ext="edit"/>
            </v:line>
            <v:line id="_x0000_s5613" o:spid="_x0000_s5613" o:spt="20" style="position:absolute;left:679;top:7848;height:0;width:10537;" coordsize="21600,21600">
              <v:path arrowok="t"/>
              <v:fill focussize="0,0"/>
              <v:stroke weight="0.14pt"/>
              <v:imagedata o:title=""/>
              <o:lock v:ext="edit"/>
            </v:line>
            <v:line id="_x0000_s5614" o:spid="_x0000_s5614" o:spt="20" style="position:absolute;left:679;top:7848;height:0;width:10538;" coordsize="21600,21600">
              <v:path arrowok="t"/>
              <v:fill focussize="0,0"/>
              <v:stroke weight="0.12pt"/>
              <v:imagedata o:title=""/>
              <o:lock v:ext="edit"/>
            </v:line>
            <v:line id="_x0000_s5615" o:spid="_x0000_s5615" o:spt="20" style="position:absolute;left:679;top:8105;height:0;width:10539;" coordsize="21600,21600">
              <v:path arrowok="t"/>
              <v:fill focussize="0,0"/>
              <v:stroke weight="0.14pt"/>
              <v:imagedata o:title=""/>
              <o:lock v:ext="edit"/>
            </v:line>
            <v:line id="_x0000_s5616" o:spid="_x0000_s5616" o:spt="20" style="position:absolute;left:679;top:8105;height:0;width:10541;" coordsize="21600,21600">
              <v:path arrowok="t"/>
              <v:fill focussize="0,0"/>
              <v:stroke weight="0.12pt"/>
              <v:imagedata o:title=""/>
              <o:lock v:ext="edit"/>
            </v:line>
            <v:line id="_x0000_s5617" o:spid="_x0000_s5617" o:spt="20" style="position:absolute;left:679;top:8361;height:0;width:10539;" coordsize="21600,21600">
              <v:path arrowok="t"/>
              <v:fill focussize="0,0"/>
              <v:stroke weight="0.14pt"/>
              <v:imagedata o:title=""/>
              <o:lock v:ext="edit"/>
            </v:line>
            <v:line id="_x0000_s5618" o:spid="_x0000_s5618" o:spt="20" style="position:absolute;left:679;top:8361;height:0;width:10541;" coordsize="21600,21600">
              <v:path arrowok="t"/>
              <v:fill focussize="0,0"/>
              <v:stroke weight="0.12pt"/>
              <v:imagedata o:title=""/>
              <o:lock v:ext="edit"/>
            </v:line>
            <v:line id="_x0000_s5619" o:spid="_x0000_s5619" o:spt="20" style="position:absolute;left:679;top:8618;height:0;width:10539;" coordsize="21600,21600">
              <v:path arrowok="t"/>
              <v:fill focussize="0,0"/>
              <v:stroke weight="0.14pt"/>
              <v:imagedata o:title=""/>
              <o:lock v:ext="edit"/>
            </v:line>
            <v:line id="_x0000_s5620" o:spid="_x0000_s5620" o:spt="20" style="position:absolute;left:679;top:8618;height:0;width:10541;" coordsize="21600,21600">
              <v:path arrowok="t"/>
              <v:fill focussize="0,0"/>
              <v:stroke weight="0.12pt"/>
              <v:imagedata o:title=""/>
              <o:lock v:ext="edit"/>
            </v:line>
            <v:line id="_x0000_s5621" o:spid="_x0000_s5621" o:spt="20" style="position:absolute;left:679;top:8875;height:0;width:10537;" coordsize="21600,21600">
              <v:path arrowok="t"/>
              <v:fill focussize="0,0"/>
              <v:stroke weight="0.14pt"/>
              <v:imagedata o:title=""/>
              <o:lock v:ext="edit"/>
            </v:line>
            <v:line id="_x0000_s5622" o:spid="_x0000_s5622" o:spt="20" style="position:absolute;left:679;top:8875;height:0;width:10538;" coordsize="21600,21600">
              <v:path arrowok="t"/>
              <v:fill focussize="0,0"/>
              <v:stroke weight="0.12pt"/>
              <v:imagedata o:title=""/>
              <o:lock v:ext="edit"/>
            </v:line>
            <v:line id="_x0000_s5623" o:spid="_x0000_s5623" o:spt="20" style="position:absolute;left:679;top:9132;height:0;width:10537;" coordsize="21600,21600">
              <v:path arrowok="t"/>
              <v:fill focussize="0,0"/>
              <v:stroke weight="0.14pt"/>
              <v:imagedata o:title=""/>
              <o:lock v:ext="edit"/>
            </v:line>
            <v:line id="_x0000_s5624" o:spid="_x0000_s5624" o:spt="20" style="position:absolute;left:679;top:9132;height:0;width:10538;" coordsize="21600,21600">
              <v:path arrowok="t"/>
              <v:fill focussize="0,0"/>
              <v:stroke weight="0.12pt"/>
              <v:imagedata o:title=""/>
              <o:lock v:ext="edit"/>
            </v:line>
            <v:line id="_x0000_s5625" o:spid="_x0000_s5625" o:spt="20" style="position:absolute;left:11218;top:9391;height:1037;width:0;" coordsize="21600,21600">
              <v:path arrowok="t"/>
              <v:fill focussize="0,0"/>
              <v:stroke weight="0.14pt"/>
              <v:imagedata o:title=""/>
              <o:lock v:ext="edit"/>
            </v:line>
            <v:line id="_x0000_s5626" o:spid="_x0000_s5626" o:spt="20" style="position:absolute;left:11218;top:9390;height:1039;width:0;" coordsize="21600,21600">
              <v:path arrowok="t"/>
              <v:fill focussize="0,0"/>
              <v:stroke weight="0.12pt"/>
              <v:imagedata o:title=""/>
              <o:lock v:ext="edit"/>
            </v:line>
            <v:line id="_x0000_s5627" o:spid="_x0000_s5627" o:spt="20" style="position:absolute;left:679;top:9389;height:0;width:10537;" coordsize="21600,21600">
              <v:path arrowok="t"/>
              <v:fill focussize="0,0"/>
              <v:stroke weight="0.14pt"/>
              <v:imagedata o:title=""/>
              <o:lock v:ext="edit"/>
            </v:line>
            <v:line id="_x0000_s5628" o:spid="_x0000_s5628" o:spt="20" style="position:absolute;left:679;top:9389;height:0;width:10538;" coordsize="21600,21600">
              <v:path arrowok="t"/>
              <v:fill focussize="0,0"/>
              <v:stroke weight="0.12pt"/>
              <v:imagedata o:title=""/>
              <o:lock v:ext="edit"/>
            </v:line>
            <v:line id="_x0000_s5629" o:spid="_x0000_s5629" o:spt="20" style="position:absolute;left:679;top:9646;height:0;width:10539;" coordsize="21600,21600">
              <v:path arrowok="t"/>
              <v:fill focussize="0,0"/>
              <v:stroke weight="0.14pt"/>
              <v:imagedata o:title=""/>
              <o:lock v:ext="edit"/>
            </v:line>
            <v:line id="_x0000_s5630" o:spid="_x0000_s5630" o:spt="20" style="position:absolute;left:679;top:9646;height:0;width:10541;" coordsize="21600,21600">
              <v:path arrowok="t"/>
              <v:fill focussize="0,0"/>
              <v:stroke weight="0.12pt"/>
              <v:imagedata o:title=""/>
              <o:lock v:ext="edit"/>
            </v:line>
            <v:line id="_x0000_s5631" o:spid="_x0000_s5631" o:spt="20" style="position:absolute;left:679;top:10428;height:0;width:10539;" coordsize="21600,21600">
              <v:path arrowok="t"/>
              <v:fill focussize="0,0"/>
              <v:stroke weight="0.14pt"/>
              <v:imagedata o:title=""/>
              <o:lock v:ext="edit"/>
            </v:line>
            <v:line id="_x0000_s5632" o:spid="_x0000_s5632" o:spt="20" style="position:absolute;left:679;top:10428;height:0;width:10541;" coordsize="21600,21600">
              <v:path arrowok="t"/>
              <v:fill focussize="0,0"/>
              <v:stroke weight="0.12pt"/>
              <v:imagedata o:title=""/>
              <o:lock v:ext="edit"/>
            </v:line>
            <v:line id="_x0000_s5633" o:spid="_x0000_s5633" o:spt="20" style="position:absolute;left:661;top:2272;height:0;width:10565;" coordsize="21600,21600">
              <v:path arrowok="t"/>
              <v:fill focussize="0,0"/>
              <v:stroke weight="0.14pt"/>
              <v:imagedata o:title=""/>
              <o:lock v:ext="edit"/>
            </v:line>
            <v:line id="_x0000_s5634" o:spid="_x0000_s5634" o:spt="20" style="position:absolute;left:660;top:2280;height:0;width:10567;" coordsize="21600,21600">
              <v:path arrowok="t"/>
              <v:fill focussize="0,0"/>
              <v:stroke weight="0.96pt"/>
              <v:imagedata o:title=""/>
              <o:lock v:ext="edit"/>
            </v:line>
            <v:line id="_x0000_s5635" o:spid="_x0000_s5635" o:spt="20" style="position:absolute;left:661;top:2272;height:8163;width:0;" coordsize="21600,21600">
              <v:path arrowok="t"/>
              <v:fill focussize="0,0"/>
              <v:stroke weight="0.14pt"/>
              <v:imagedata o:title=""/>
              <o:lock v:ext="edit"/>
            </v:line>
            <v:line id="_x0000_s5636" o:spid="_x0000_s5636" o:spt="20" style="position:absolute;left:670;top:2270;height:8167;width:0;" coordsize="21600,21600">
              <v:path arrowok="t"/>
              <v:fill focussize="0,0"/>
              <v:stroke weight="0.96pt"/>
              <v:imagedata o:title=""/>
              <o:lock v:ext="edit"/>
            </v:line>
            <v:line id="_x0000_s5637" o:spid="_x0000_s5637" o:spt="20" style="position:absolute;left:661;top:10419;height:0;width:10565;" coordsize="21600,21600">
              <v:path arrowok="t"/>
              <v:fill focussize="0,0"/>
              <v:stroke weight="0.14pt"/>
              <v:imagedata o:title=""/>
              <o:lock v:ext="edit"/>
            </v:line>
            <v:line id="_x0000_s5638" o:spid="_x0000_s5638" o:spt="20" style="position:absolute;left:660;top:10427;height:0;width:10567;" coordsize="21600,21600">
              <v:path arrowok="t"/>
              <v:fill focussize="0,0"/>
              <v:stroke weight="0.96pt"/>
              <v:imagedata o:title=""/>
              <o:lock v:ext="edit"/>
            </v:line>
            <v:line id="_x0000_s5639" o:spid="_x0000_s5639" o:spt="20" style="position:absolute;left:11209;top:2272;height:8163;width:0;" coordsize="21600,21600">
              <v:path arrowok="t"/>
              <v:fill focussize="0,0"/>
              <v:stroke weight="0.14pt"/>
              <v:imagedata o:title=""/>
              <o:lock v:ext="edit"/>
            </v:line>
            <v:line id="_x0000_s5640" o:spid="_x0000_s5640" o:spt="20" style="position:absolute;left:11217;top:2270;height:8167;width:0;" coordsize="21600,21600">
              <v:path arrowok="t"/>
              <v:fill focussize="0,0"/>
              <v:stroke weight="0.96pt"/>
              <v:imagedata o:title=""/>
              <o:lock v:ext="edit"/>
            </v:line>
          </v:group>
        </w:pict>
      </w:r>
      <w:r>
        <w:pict>
          <v:shape id="_x0000_s6580" o:spid="_x0000_s6580" o:spt="75" type="#_x0000_t75" style="position:absolute;left:0pt;margin-left:101.5pt;margin-top:791pt;height:22.6pt;width:396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5641" o:spid="_x0000_s5641" o:spt="202" type="#_x0000_t202" style="position:absolute;left:0pt;margin-left:266.9pt;margin-top:776.3pt;height:11.25pt;width:6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10"/>
                    <w:ind w:left="20"/>
                    <w:rPr>
                      <w:rFonts w:ascii="宋体"/>
                      <w:sz w:val="16"/>
                    </w:rPr>
                  </w:pPr>
                  <w:r>
                    <w:rPr>
                      <w:rFonts w:hint="eastAsia" w:ascii="宋体"/>
                      <w:sz w:val="16"/>
                    </w:rPr>
                    <w:t>第</w:t>
                  </w:r>
                  <w:r>
                    <w:rPr>
                      <w:sz w:val="16"/>
                    </w:rPr>
                    <w:t>18</w:t>
                  </w:r>
                  <w:r>
                    <w:rPr>
                      <w:rFonts w:hint="eastAsia" w:ascii="宋体"/>
                      <w:sz w:val="16"/>
                    </w:rPr>
                    <w:t>页，共</w:t>
                  </w:r>
                  <w:r>
                    <w:rPr>
                      <w:sz w:val="16"/>
                    </w:rPr>
                    <w:t>21</w:t>
                  </w:r>
                  <w:r>
                    <w:rPr>
                      <w:rFonts w:hint="eastAsia" w:ascii="宋体"/>
                      <w:sz w:val="16"/>
                    </w:rPr>
                    <w:t>页</w:t>
                  </w:r>
                </w:p>
              </w:txbxContent>
            </v:textbox>
          </v:shape>
        </w:pict>
      </w:r>
      <w:r>
        <w:rPr>
          <w:sz w:val="22"/>
          <w:szCs w:val="22"/>
        </w:rPr>
        <w:pict>
          <v:shape id="_x0000_s5642" o:spid="_x0000_s5642" o:spt="202" type="#_x0000_t202" style="position:absolute;left:0pt;margin-left:33.45pt;margin-top:114pt;height:17.25pt;width:1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1241" w:right="1223"/>
                    <w:jc w:val="center"/>
                    <w:rPr>
                      <w:rFonts w:ascii="宋体"/>
                      <w:b/>
                      <w:sz w:val="23"/>
                    </w:rPr>
                  </w:pPr>
                  <w:r>
                    <w:rPr>
                      <w:rFonts w:hint="eastAsia" w:ascii="宋体"/>
                      <w:b/>
                      <w:sz w:val="23"/>
                    </w:rPr>
                    <w:t>有机类分析</w:t>
                  </w:r>
                </w:p>
              </w:txbxContent>
            </v:textbox>
          </v:shape>
        </w:pict>
      </w:r>
      <w:r>
        <w:rPr>
          <w:sz w:val="22"/>
          <w:szCs w:val="22"/>
        </w:rPr>
        <w:pict>
          <v:shape id="_x0000_s5643" o:spid="_x0000_s5643" o:spt="202" type="#_x0000_t202" style="position:absolute;left:0pt;margin-left:216.45pt;margin-top:114pt;height:17.25pt;width:68.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73"/>
                    <w:ind w:left="502"/>
                    <w:rPr>
                      <w:rFonts w:ascii="宋体"/>
                      <w:sz w:val="16"/>
                    </w:rPr>
                  </w:pPr>
                  <w:r>
                    <w:rPr>
                      <w:rFonts w:hint="eastAsia" w:ascii="宋体"/>
                      <w:w w:val="105"/>
                      <w:sz w:val="16"/>
                    </w:rPr>
                    <w:t>质控样编号</w:t>
                  </w:r>
                </w:p>
              </w:txbxContent>
            </v:textbox>
          </v:shape>
        </w:pict>
      </w:r>
      <w:r>
        <w:rPr>
          <w:sz w:val="22"/>
          <w:szCs w:val="22"/>
        </w:rPr>
        <w:pict>
          <v:shape id="_x0000_s5644" o:spid="_x0000_s5644" o:spt="202" type="#_x0000_t202" style="position:absolute;left:0pt;margin-left:284.65pt;margin-top:114pt;height:17.25pt;width:119.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71"/>
                    <w:ind w:left="32"/>
                    <w:rPr>
                      <w:sz w:val="16"/>
                    </w:rPr>
                  </w:pPr>
                  <w:r>
                    <w:rPr>
                      <w:w w:val="105"/>
                      <w:sz w:val="16"/>
                    </w:rPr>
                    <w:t>QC-SVOC-A-191638</w:t>
                  </w:r>
                </w:p>
              </w:txbxContent>
            </v:textbox>
          </v:shape>
        </w:pict>
      </w:r>
      <w:r>
        <w:rPr>
          <w:sz w:val="22"/>
          <w:szCs w:val="22"/>
        </w:rPr>
        <w:pict>
          <v:shape id="_x0000_s5645" o:spid="_x0000_s5645" o:spt="202" type="#_x0000_t202" style="position:absolute;left:0pt;margin-left:404.15pt;margin-top:114pt;height:17.2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82"/>
                    <w:ind w:left="142"/>
                    <w:rPr>
                      <w:rFonts w:ascii="宋体"/>
                      <w:sz w:val="16"/>
                    </w:rPr>
                  </w:pPr>
                  <w:r>
                    <w:rPr>
                      <w:rFonts w:hint="eastAsia" w:ascii="宋体"/>
                      <w:w w:val="105"/>
                      <w:sz w:val="16"/>
                    </w:rPr>
                    <w:t>前处理日期</w:t>
                  </w:r>
                </w:p>
              </w:txbxContent>
            </v:textbox>
          </v:shape>
        </w:pict>
      </w:r>
      <w:r>
        <w:rPr>
          <w:sz w:val="22"/>
          <w:szCs w:val="22"/>
        </w:rPr>
        <w:pict>
          <v:shape id="_x0000_s5646" o:spid="_x0000_s5646" o:spt="202" type="#_x0000_t202" style="position:absolute;left:0pt;margin-left:454.35pt;margin-top:114pt;height:17.25pt;width:106.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71"/>
                    <w:ind w:left="32"/>
                    <w:rPr>
                      <w:sz w:val="16"/>
                    </w:rPr>
                  </w:pPr>
                  <w:r>
                    <w:rPr>
                      <w:w w:val="105"/>
                      <w:sz w:val="16"/>
                    </w:rPr>
                    <w:t>2019/10/19</w:t>
                  </w:r>
                </w:p>
              </w:txbxContent>
            </v:textbox>
          </v:shape>
        </w:pict>
      </w:r>
      <w:r>
        <w:rPr>
          <w:sz w:val="22"/>
          <w:szCs w:val="22"/>
        </w:rPr>
        <w:pict>
          <v:shape id="_x0000_s5647" o:spid="_x0000_s5647" o:spt="202" type="#_x0000_t202" style="position:absolute;left:0pt;margin-left:33.45pt;margin-top:131.2pt;height:12.25pt;width:1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1"/>
                    <w:ind w:left="1226" w:right="1223"/>
                    <w:jc w:val="center"/>
                    <w:rPr>
                      <w:rFonts w:ascii="宋体"/>
                      <w:sz w:val="16"/>
                    </w:rPr>
                  </w:pPr>
                  <w:r>
                    <w:rPr>
                      <w:rFonts w:hint="eastAsia" w:ascii="宋体"/>
                      <w:w w:val="105"/>
                      <w:sz w:val="16"/>
                    </w:rPr>
                    <w:t>质量控制报告</w:t>
                  </w:r>
                </w:p>
              </w:txbxContent>
            </v:textbox>
          </v:shape>
        </w:pict>
      </w:r>
      <w:r>
        <w:rPr>
          <w:sz w:val="22"/>
          <w:szCs w:val="22"/>
        </w:rPr>
        <w:pict>
          <v:shape id="_x0000_s5648" o:spid="_x0000_s5648" o:spt="202" type="#_x0000_t202" style="position:absolute;left:0pt;margin-left:216.45pt;margin-top:131.2pt;height:12.25pt;width:68.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1"/>
                    <w:ind w:left="668"/>
                    <w:rPr>
                      <w:rFonts w:ascii="宋体"/>
                      <w:sz w:val="16"/>
                    </w:rPr>
                  </w:pPr>
                  <w:r>
                    <w:rPr>
                      <w:rFonts w:hint="eastAsia" w:ascii="宋体"/>
                      <w:w w:val="105"/>
                      <w:sz w:val="16"/>
                    </w:rPr>
                    <w:t>样品批号</w:t>
                  </w:r>
                </w:p>
              </w:txbxContent>
            </v:textbox>
          </v:shape>
        </w:pict>
      </w:r>
      <w:r>
        <w:rPr>
          <w:sz w:val="22"/>
          <w:szCs w:val="22"/>
        </w:rPr>
        <w:pict>
          <v:shape id="_x0000_s5649" o:spid="_x0000_s5649" o:spt="202" type="#_x0000_t202" style="position:absolute;left:0pt;margin-left:284.65pt;margin-top:131.2pt;height:12.25pt;width:119.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19"/>
                    <w:ind w:left="32"/>
                    <w:rPr>
                      <w:sz w:val="16"/>
                    </w:rPr>
                  </w:pPr>
                  <w:r>
                    <w:rPr>
                      <w:w w:val="105"/>
                      <w:sz w:val="16"/>
                    </w:rPr>
                    <w:t>1910066</w:t>
                  </w:r>
                </w:p>
              </w:txbxContent>
            </v:textbox>
          </v:shape>
        </w:pict>
      </w:r>
      <w:r>
        <w:rPr>
          <w:sz w:val="22"/>
          <w:szCs w:val="22"/>
        </w:rPr>
        <w:pict>
          <v:shape id="_x0000_s5650" o:spid="_x0000_s5650" o:spt="202" type="#_x0000_t202" style="position:absolute;left:0pt;margin-left:404.15pt;margin-top:131.2pt;height:12.2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308"/>
                    <w:rPr>
                      <w:rFonts w:ascii="宋体"/>
                      <w:sz w:val="16"/>
                    </w:rPr>
                  </w:pPr>
                  <w:r>
                    <w:rPr>
                      <w:rFonts w:hint="eastAsia" w:ascii="宋体"/>
                      <w:w w:val="105"/>
                      <w:sz w:val="16"/>
                    </w:rPr>
                    <w:t>分析日期</w:t>
                  </w:r>
                </w:p>
              </w:txbxContent>
            </v:textbox>
          </v:shape>
        </w:pict>
      </w:r>
      <w:r>
        <w:rPr>
          <w:sz w:val="22"/>
          <w:szCs w:val="22"/>
        </w:rPr>
        <w:pict>
          <v:shape id="_x0000_s5651" o:spid="_x0000_s5651" o:spt="202" type="#_x0000_t202" style="position:absolute;left:0pt;margin-left:454.35pt;margin-top:131.2pt;height:12.25pt;width:106.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19"/>
                    <w:ind w:left="32"/>
                    <w:rPr>
                      <w:sz w:val="16"/>
                    </w:rPr>
                  </w:pPr>
                  <w:r>
                    <w:rPr>
                      <w:w w:val="105"/>
                      <w:sz w:val="16"/>
                    </w:rPr>
                    <w:t>2019/10/20</w:t>
                  </w:r>
                </w:p>
              </w:txbxContent>
            </v:textbox>
          </v:shape>
        </w:pict>
      </w:r>
      <w:r>
        <w:rPr>
          <w:sz w:val="22"/>
          <w:szCs w:val="22"/>
        </w:rPr>
        <w:pict>
          <v:shape id="_x0000_s5652" o:spid="_x0000_s5652" o:spt="202" type="#_x0000_t202" style="position:absolute;left:0pt;margin-left:33.45pt;margin-top:143.45pt;height:12.3pt;width:1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1"/>
                    <w:ind w:left="1240" w:right="1223"/>
                    <w:jc w:val="center"/>
                    <w:rPr>
                      <w:rFonts w:ascii="宋体"/>
                      <w:sz w:val="16"/>
                    </w:rPr>
                  </w:pPr>
                  <w:r>
                    <w:rPr>
                      <w:rFonts w:hint="eastAsia" w:ascii="宋体"/>
                      <w:w w:val="105"/>
                      <w:sz w:val="16"/>
                    </w:rPr>
                    <w:t>实验室控制样</w:t>
                  </w:r>
                </w:p>
              </w:txbxContent>
            </v:textbox>
          </v:shape>
        </w:pict>
      </w:r>
      <w:r>
        <w:rPr>
          <w:sz w:val="22"/>
          <w:szCs w:val="22"/>
        </w:rPr>
        <w:pict>
          <v:shape id="_x0000_s5653" o:spid="_x0000_s5653" o:spt="202" type="#_x0000_t202" style="position:absolute;left:0pt;margin-left:216.45pt;margin-top:143.45pt;height:12.3pt;width:68.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1"/>
                    <w:ind w:right="30"/>
                    <w:jc w:val="right"/>
                    <w:rPr>
                      <w:rFonts w:ascii="宋体"/>
                      <w:sz w:val="16"/>
                    </w:rPr>
                  </w:pPr>
                  <w:r>
                    <w:rPr>
                      <w:rFonts w:hint="eastAsia" w:ascii="宋体"/>
                      <w:sz w:val="16"/>
                    </w:rPr>
                    <w:t>基质</w:t>
                  </w:r>
                </w:p>
              </w:txbxContent>
            </v:textbox>
          </v:shape>
        </w:pict>
      </w:r>
      <w:r>
        <w:rPr>
          <w:sz w:val="22"/>
          <w:szCs w:val="22"/>
        </w:rPr>
        <w:pict>
          <v:shape id="_x0000_s5654" o:spid="_x0000_s5654" o:spt="202" type="#_x0000_t202" style="position:absolute;left:0pt;margin-left:284.65pt;margin-top:143.45pt;height:12.3pt;width:27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1"/>
                    <w:ind w:left="30"/>
                    <w:rPr>
                      <w:rFonts w:ascii="宋体"/>
                      <w:sz w:val="16"/>
                    </w:rPr>
                  </w:pPr>
                  <w:r>
                    <w:rPr>
                      <w:rFonts w:hint="eastAsia" w:ascii="宋体"/>
                      <w:w w:val="105"/>
                      <w:sz w:val="16"/>
                    </w:rPr>
                    <w:t>土样</w:t>
                  </w:r>
                </w:p>
              </w:txbxContent>
            </v:textbox>
          </v:shape>
        </w:pict>
      </w:r>
      <w:r>
        <w:rPr>
          <w:sz w:val="22"/>
          <w:szCs w:val="22"/>
        </w:rPr>
        <w:pict>
          <v:shape id="_x0000_s5655" o:spid="_x0000_s5655" o:spt="202" type="#_x0000_t202" style="position:absolute;left:0pt;margin-left:33.45pt;margin-top:155.7pt;height:44.0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spacing w:before="6"/>
                    <w:rPr>
                      <w:sz w:val="13"/>
                    </w:rPr>
                  </w:pPr>
                </w:p>
                <w:p>
                  <w:pPr>
                    <w:spacing w:before="1"/>
                    <w:ind w:left="681"/>
                    <w:rPr>
                      <w:rFonts w:ascii="宋体"/>
                      <w:sz w:val="16"/>
                    </w:rPr>
                  </w:pPr>
                  <w:r>
                    <w:rPr>
                      <w:rFonts w:hint="eastAsia" w:ascii="宋体"/>
                      <w:w w:val="105"/>
                      <w:sz w:val="16"/>
                    </w:rPr>
                    <w:t>分析指标</w:t>
                  </w:r>
                </w:p>
                <w:p>
                  <w:pPr>
                    <w:pStyle w:val="8"/>
                    <w:rPr>
                      <w:sz w:val="17"/>
                    </w:rPr>
                  </w:pPr>
                </w:p>
              </w:txbxContent>
            </v:textbox>
          </v:shape>
        </w:pict>
      </w:r>
      <w:r>
        <w:rPr>
          <w:sz w:val="22"/>
          <w:szCs w:val="22"/>
        </w:rPr>
        <w:pict>
          <v:shape id="_x0000_s5656" o:spid="_x0000_s5656" o:spt="202" type="#_x0000_t202" style="position:absolute;left:0pt;margin-left:134pt;margin-top:155.7pt;height:44.0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spacing w:before="6"/>
                    <w:rPr>
                      <w:sz w:val="13"/>
                    </w:rPr>
                  </w:pPr>
                </w:p>
                <w:p>
                  <w:pPr>
                    <w:spacing w:before="1"/>
                    <w:ind w:left="226" w:right="213"/>
                    <w:jc w:val="center"/>
                    <w:rPr>
                      <w:rFonts w:ascii="宋体"/>
                      <w:sz w:val="16"/>
                    </w:rPr>
                  </w:pPr>
                  <w:r>
                    <w:rPr>
                      <w:rFonts w:hint="eastAsia" w:ascii="宋体"/>
                      <w:w w:val="105"/>
                      <w:sz w:val="16"/>
                    </w:rPr>
                    <w:t>方法</w:t>
                  </w:r>
                </w:p>
                <w:p>
                  <w:pPr>
                    <w:pStyle w:val="8"/>
                    <w:rPr>
                      <w:sz w:val="17"/>
                    </w:rPr>
                  </w:pPr>
                </w:p>
              </w:txbxContent>
            </v:textbox>
          </v:shape>
        </w:pict>
      </w:r>
      <w:r>
        <w:rPr>
          <w:sz w:val="22"/>
          <w:szCs w:val="22"/>
        </w:rPr>
        <w:pict>
          <v:shape id="_x0000_s5657" o:spid="_x0000_s5657" o:spt="202" type="#_x0000_t202" style="position:absolute;left:0pt;margin-left:216.45pt;margin-top:155.7pt;height:44.0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spacing w:before="6"/>
                    <w:rPr>
                      <w:sz w:val="13"/>
                    </w:rPr>
                  </w:pPr>
                </w:p>
                <w:p>
                  <w:pPr>
                    <w:spacing w:before="1"/>
                    <w:ind w:left="68"/>
                    <w:rPr>
                      <w:rFonts w:ascii="宋体"/>
                      <w:sz w:val="16"/>
                    </w:rPr>
                  </w:pPr>
                  <w:r>
                    <w:rPr>
                      <w:rFonts w:hint="eastAsia" w:ascii="宋体"/>
                      <w:w w:val="105"/>
                      <w:sz w:val="16"/>
                    </w:rPr>
                    <w:t>检出限</w:t>
                  </w:r>
                </w:p>
                <w:p>
                  <w:pPr>
                    <w:pStyle w:val="8"/>
                    <w:rPr>
                      <w:sz w:val="17"/>
                    </w:rPr>
                  </w:pPr>
                </w:p>
              </w:txbxContent>
            </v:textbox>
          </v:shape>
        </w:pict>
      </w:r>
      <w:r>
        <w:rPr>
          <w:sz w:val="22"/>
          <w:szCs w:val="22"/>
        </w:rPr>
        <w:pict>
          <v:shape id="_x0000_s5658" o:spid="_x0000_s5658" o:spt="202" type="#_x0000_t202" style="position:absolute;left:0pt;margin-left:248.05pt;margin-top:155.7pt;height:44.0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spacing w:before="6"/>
                    <w:rPr>
                      <w:sz w:val="13"/>
                    </w:rPr>
                  </w:pPr>
                </w:p>
                <w:p>
                  <w:pPr>
                    <w:spacing w:before="1"/>
                    <w:ind w:left="207"/>
                    <w:rPr>
                      <w:rFonts w:ascii="宋体"/>
                      <w:sz w:val="16"/>
                    </w:rPr>
                  </w:pPr>
                  <w:r>
                    <w:rPr>
                      <w:rFonts w:hint="eastAsia" w:ascii="宋体"/>
                      <w:w w:val="105"/>
                      <w:sz w:val="16"/>
                    </w:rPr>
                    <w:t>单位</w:t>
                  </w:r>
                </w:p>
                <w:p>
                  <w:pPr>
                    <w:pStyle w:val="8"/>
                    <w:rPr>
                      <w:sz w:val="17"/>
                    </w:rPr>
                  </w:pPr>
                </w:p>
              </w:txbxContent>
            </v:textbox>
          </v:shape>
        </w:pict>
      </w:r>
      <w:r>
        <w:rPr>
          <w:sz w:val="22"/>
          <w:szCs w:val="22"/>
        </w:rPr>
        <w:pict>
          <v:shape id="_x0000_s5659" o:spid="_x0000_s5659" o:spt="202" type="#_x0000_t202" style="position:absolute;left:0pt;margin-left:284.65pt;margin-top:155.7pt;height:44.0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7"/>
                    <w:rPr>
                      <w:sz w:val="20"/>
                    </w:rPr>
                  </w:pPr>
                </w:p>
                <w:p>
                  <w:pPr>
                    <w:ind w:left="250" w:right="37" w:hanging="166"/>
                    <w:rPr>
                      <w:rFonts w:ascii="宋体"/>
                      <w:sz w:val="16"/>
                    </w:rPr>
                  </w:pPr>
                  <w:r>
                    <w:rPr>
                      <w:rFonts w:hint="eastAsia" w:ascii="宋体"/>
                      <w:w w:val="105"/>
                      <w:sz w:val="16"/>
                    </w:rPr>
                    <w:t>空白样品浓度</w:t>
                  </w:r>
                </w:p>
                <w:p>
                  <w:pPr>
                    <w:pStyle w:val="8"/>
                    <w:rPr>
                      <w:sz w:val="17"/>
                    </w:rPr>
                  </w:pPr>
                </w:p>
              </w:txbxContent>
            </v:textbox>
          </v:shape>
        </w:pict>
      </w:r>
      <w:r>
        <w:rPr>
          <w:sz w:val="22"/>
          <w:szCs w:val="22"/>
        </w:rPr>
        <w:pict>
          <v:shape id="_x0000_s5660" o:spid="_x0000_s5660" o:spt="202" type="#_x0000_t202" style="position:absolute;left:0pt;margin-left:326.15pt;margin-top:155.7pt;height:12.25pt;width:234.7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1"/>
                    <w:ind w:left="1579" w:right="1564"/>
                    <w:jc w:val="center"/>
                    <w:rPr>
                      <w:rFonts w:ascii="宋体"/>
                      <w:sz w:val="16"/>
                    </w:rPr>
                  </w:pPr>
                  <w:r>
                    <w:rPr>
                      <w:rFonts w:hint="eastAsia" w:ascii="宋体"/>
                      <w:w w:val="105"/>
                      <w:sz w:val="16"/>
                    </w:rPr>
                    <w:t>空白加标质控样结果</w:t>
                  </w:r>
                </w:p>
              </w:txbxContent>
            </v:textbox>
          </v:shape>
        </w:pict>
      </w:r>
      <w:r>
        <w:rPr>
          <w:sz w:val="22"/>
          <w:szCs w:val="22"/>
        </w:rPr>
        <w:pict>
          <v:shape id="_x0000_s5661" o:spid="_x0000_s5661" o:spt="202" type="#_x0000_t202" style="position:absolute;left:0pt;margin-left:326.15pt;margin-top:167.95pt;height:31.8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115" w:line="203" w:lineRule="exact"/>
                    <w:ind w:left="124" w:right="124"/>
                    <w:jc w:val="center"/>
                    <w:rPr>
                      <w:rFonts w:ascii="宋体"/>
                      <w:sz w:val="16"/>
                    </w:rPr>
                  </w:pPr>
                  <w:r>
                    <w:rPr>
                      <w:rFonts w:hint="eastAsia" w:ascii="宋体"/>
                      <w:w w:val="105"/>
                      <w:sz w:val="16"/>
                    </w:rPr>
                    <w:t>加标量</w:t>
                  </w:r>
                </w:p>
                <w:p>
                  <w:pPr>
                    <w:spacing w:line="182" w:lineRule="exact"/>
                    <w:ind w:left="124" w:right="122"/>
                    <w:jc w:val="center"/>
                    <w:rPr>
                      <w:sz w:val="16"/>
                    </w:rPr>
                  </w:pPr>
                  <w:r>
                    <w:rPr>
                      <w:w w:val="105"/>
                      <w:sz w:val="16"/>
                    </w:rPr>
                    <w:t>(μg)</w:t>
                  </w:r>
                </w:p>
              </w:txbxContent>
            </v:textbox>
          </v:shape>
        </w:pict>
      </w:r>
      <w:r>
        <w:rPr>
          <w:sz w:val="22"/>
          <w:szCs w:val="22"/>
        </w:rPr>
        <w:pict>
          <v:shape id="_x0000_s5662" o:spid="_x0000_s5662" o:spt="202" type="#_x0000_t202" style="position:absolute;left:0pt;margin-left:365.75pt;margin-top:167.95pt;height:31.8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110"/>
                    <w:ind w:left="154" w:right="21" w:hanging="101"/>
                    <w:rPr>
                      <w:sz w:val="16"/>
                    </w:rPr>
                  </w:pPr>
                  <w:r>
                    <w:rPr>
                      <w:rFonts w:hint="eastAsia" w:ascii="宋体" w:hAnsi="宋体"/>
                      <w:w w:val="105"/>
                      <w:sz w:val="16"/>
                    </w:rPr>
                    <w:t>质控样结果</w:t>
                  </w:r>
                  <w:r>
                    <w:rPr>
                      <w:w w:val="105"/>
                      <w:sz w:val="16"/>
                    </w:rPr>
                    <w:t>(μg)</w:t>
                  </w:r>
                </w:p>
              </w:txbxContent>
            </v:textbox>
          </v:shape>
        </w:pict>
      </w:r>
      <w:r>
        <w:rPr>
          <w:sz w:val="22"/>
          <w:szCs w:val="22"/>
        </w:rPr>
        <w:pict>
          <v:shape id="_x0000_s5663" o:spid="_x0000_s5663" o:spt="202" type="#_x0000_t202" style="position:absolute;left:0pt;margin-left:404.15pt;margin-top:167.95pt;height:31.8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
                  </w:pPr>
                </w:p>
                <w:p>
                  <w:pPr>
                    <w:spacing w:before="1"/>
                    <w:ind w:left="188"/>
                    <w:rPr>
                      <w:sz w:val="16"/>
                    </w:rPr>
                  </w:pPr>
                  <w:r>
                    <w:rPr>
                      <w:rFonts w:hint="eastAsia" w:ascii="宋体"/>
                      <w:w w:val="105"/>
                      <w:sz w:val="16"/>
                    </w:rPr>
                    <w:t>回收率</w:t>
                  </w:r>
                  <w:r>
                    <w:rPr>
                      <w:w w:val="105"/>
                      <w:sz w:val="16"/>
                    </w:rPr>
                    <w:t>%</w:t>
                  </w:r>
                </w:p>
                <w:p>
                  <w:pPr>
                    <w:pStyle w:val="8"/>
                    <w:rPr>
                      <w:sz w:val="17"/>
                    </w:rPr>
                  </w:pPr>
                </w:p>
              </w:txbxContent>
            </v:textbox>
          </v:shape>
        </w:pict>
      </w:r>
      <w:r>
        <w:rPr>
          <w:sz w:val="22"/>
          <w:szCs w:val="22"/>
        </w:rPr>
        <w:pict>
          <v:shape id="_x0000_s5664" o:spid="_x0000_s5664" o:spt="202" type="#_x0000_t202" style="position:absolute;left:0pt;margin-left:454.35pt;margin-top:167.95pt;height:12.25pt;width:106.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1"/>
                    <w:ind w:left="711" w:right="707"/>
                    <w:jc w:val="center"/>
                    <w:rPr>
                      <w:rFonts w:ascii="宋体"/>
                      <w:sz w:val="16"/>
                    </w:rPr>
                  </w:pPr>
                  <w:r>
                    <w:rPr>
                      <w:rFonts w:hint="eastAsia" w:ascii="宋体"/>
                      <w:w w:val="105"/>
                      <w:sz w:val="16"/>
                    </w:rPr>
                    <w:t>控制范围</w:t>
                  </w:r>
                </w:p>
              </w:txbxContent>
            </v:textbox>
          </v:shape>
        </w:pict>
      </w:r>
      <w:r>
        <w:rPr>
          <w:sz w:val="22"/>
          <w:szCs w:val="22"/>
        </w:rPr>
        <w:pict>
          <v:shape id="_x0000_s5665" o:spid="_x0000_s5665" o:spt="202" type="#_x0000_t202" style="position:absolute;left:0pt;margin-left:454.35pt;margin-top:180.2pt;height:19.6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105"/>
                    <w:ind w:left="15"/>
                    <w:jc w:val="center"/>
                    <w:rPr>
                      <w:rFonts w:ascii="宋体"/>
                      <w:sz w:val="16"/>
                    </w:rPr>
                  </w:pPr>
                  <w:r>
                    <w:rPr>
                      <w:rFonts w:hint="eastAsia" w:ascii="宋体"/>
                      <w:w w:val="103"/>
                      <w:sz w:val="16"/>
                    </w:rPr>
                    <w:t>低</w:t>
                  </w:r>
                </w:p>
              </w:txbxContent>
            </v:textbox>
          </v:shape>
        </w:pict>
      </w:r>
      <w:r>
        <w:rPr>
          <w:sz w:val="22"/>
          <w:szCs w:val="22"/>
        </w:rPr>
        <w:pict>
          <v:shape id="_x0000_s5666" o:spid="_x0000_s5666" o:spt="202" type="#_x0000_t202" style="position:absolute;left:0pt;margin-left:507.65pt;margin-top:180.2pt;height:19.6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105"/>
                    <w:ind w:left="1"/>
                    <w:jc w:val="center"/>
                    <w:rPr>
                      <w:rFonts w:ascii="宋体"/>
                      <w:sz w:val="16"/>
                    </w:rPr>
                  </w:pPr>
                  <w:r>
                    <w:rPr>
                      <w:rFonts w:hint="eastAsia" w:ascii="宋体"/>
                      <w:w w:val="103"/>
                      <w:sz w:val="16"/>
                    </w:rPr>
                    <w:t>高</w:t>
                  </w:r>
                </w:p>
              </w:txbxContent>
            </v:textbox>
          </v:shape>
        </w:pict>
      </w:r>
      <w:r>
        <w:rPr>
          <w:sz w:val="22"/>
          <w:szCs w:val="22"/>
        </w:rPr>
        <w:pict>
          <v:shape id="_x0000_s5667" o:spid="_x0000_s5667" o:spt="202" type="#_x0000_t202" style="position:absolute;left:0pt;margin-left:33.45pt;margin-top:199.75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8"/>
                    <w:ind w:left="424"/>
                    <w:rPr>
                      <w:rFonts w:ascii="宋体"/>
                      <w:b/>
                      <w:sz w:val="16"/>
                    </w:rPr>
                  </w:pPr>
                  <w:r>
                    <w:rPr>
                      <w:rFonts w:hint="eastAsia" w:ascii="宋体"/>
                      <w:b/>
                      <w:w w:val="105"/>
                      <w:sz w:val="16"/>
                    </w:rPr>
                    <w:t>半挥发性有机物</w:t>
                  </w:r>
                </w:p>
              </w:txbxContent>
            </v:textbox>
          </v:shape>
        </w:pict>
      </w:r>
      <w:r>
        <w:rPr>
          <w:sz w:val="22"/>
          <w:szCs w:val="22"/>
        </w:rPr>
        <w:pict>
          <v:shape id="_x0000_s5668" o:spid="_x0000_s5668" o:spt="202" type="#_x0000_t202" style="position:absolute;left:0pt;margin-left:134pt;margin-top:199.75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69" o:spid="_x0000_s5669" o:spt="202" type="#_x0000_t202" style="position:absolute;left:0pt;margin-left:216.45pt;margin-top:199.7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70" o:spid="_x0000_s5670" o:spt="202" type="#_x0000_t202" style="position:absolute;left:0pt;margin-left:248.05pt;margin-top:199.7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71" o:spid="_x0000_s5671" o:spt="202" type="#_x0000_t202" style="position:absolute;left:0pt;margin-left:284.65pt;margin-top:199.75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72" o:spid="_x0000_s5672" o:spt="202" type="#_x0000_t202" style="position:absolute;left:0pt;margin-left:326.15pt;margin-top:199.75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73" o:spid="_x0000_s5673" o:spt="202" type="#_x0000_t202" style="position:absolute;left:0pt;margin-left:365.75pt;margin-top:199.75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74" o:spid="_x0000_s5674" o:spt="202" type="#_x0000_t202" style="position:absolute;left:0pt;margin-left:404.15pt;margin-top:199.75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75" o:spid="_x0000_s5675" o:spt="202" type="#_x0000_t202" style="position:absolute;left:0pt;margin-left:454.35pt;margin-top:199.7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76" o:spid="_x0000_s5676" o:spt="202" type="#_x0000_t202" style="position:absolute;left:0pt;margin-left:507.65pt;margin-top:199.7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77" o:spid="_x0000_s5677" o:spt="202" type="#_x0000_t202" style="position:absolute;left:0pt;margin-left:33.45pt;margin-top:212.6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8"/>
                    <w:ind w:left="31"/>
                    <w:rPr>
                      <w:rFonts w:ascii="宋体"/>
                      <w:b/>
                      <w:sz w:val="16"/>
                    </w:rPr>
                  </w:pPr>
                  <w:r>
                    <w:rPr>
                      <w:rFonts w:hint="eastAsia" w:ascii="宋体"/>
                      <w:b/>
                      <w:w w:val="105"/>
                      <w:sz w:val="16"/>
                    </w:rPr>
                    <w:t>替代物</w:t>
                  </w:r>
                </w:p>
              </w:txbxContent>
            </v:textbox>
          </v:shape>
        </w:pict>
      </w:r>
      <w:r>
        <w:rPr>
          <w:sz w:val="22"/>
          <w:szCs w:val="22"/>
        </w:rPr>
        <w:pict>
          <v:shape id="_x0000_s5678" o:spid="_x0000_s5678" o:spt="202" type="#_x0000_t202" style="position:absolute;left:0pt;margin-left:134pt;margin-top:212.6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79" o:spid="_x0000_s5679" o:spt="202" type="#_x0000_t202" style="position:absolute;left:0pt;margin-left:216.45pt;margin-top:212.6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80" o:spid="_x0000_s5680" o:spt="202" type="#_x0000_t202" style="position:absolute;left:0pt;margin-left:248.05pt;margin-top:212.6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81" o:spid="_x0000_s5681" o:spt="202" type="#_x0000_t202" style="position:absolute;left:0pt;margin-left:284.65pt;margin-top:212.6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82" o:spid="_x0000_s5682" o:spt="202" type="#_x0000_t202" style="position:absolute;left:0pt;margin-left:326.15pt;margin-top:212.6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83" o:spid="_x0000_s5683" o:spt="202" type="#_x0000_t202" style="position:absolute;left:0pt;margin-left:365.75pt;margin-top:212.6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84" o:spid="_x0000_s5684" o:spt="202" type="#_x0000_t202" style="position:absolute;left:0pt;margin-left:404.15pt;margin-top:212.6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85" o:spid="_x0000_s5685" o:spt="202" type="#_x0000_t202" style="position:absolute;left:0pt;margin-left:454.35pt;margin-top:212.6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86" o:spid="_x0000_s5686" o:spt="202" type="#_x0000_t202" style="position:absolute;left:0pt;margin-left:507.65pt;margin-top:212.6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687" o:spid="_x0000_s5687" o:spt="202" type="#_x0000_t202" style="position:absolute;left:0pt;margin-left:33.45pt;margin-top:225.45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0"/>
                    <w:ind w:left="666" w:right="651"/>
                    <w:jc w:val="center"/>
                    <w:rPr>
                      <w:rFonts w:ascii="宋体"/>
                      <w:sz w:val="16"/>
                    </w:rPr>
                  </w:pPr>
                  <w:r>
                    <w:rPr>
                      <w:w w:val="105"/>
                      <w:sz w:val="16"/>
                    </w:rPr>
                    <w:t>2-</w:t>
                  </w:r>
                  <w:r>
                    <w:rPr>
                      <w:rFonts w:hint="eastAsia" w:ascii="宋体"/>
                      <w:w w:val="105"/>
                      <w:sz w:val="16"/>
                    </w:rPr>
                    <w:t>氟苯酚</w:t>
                  </w:r>
                </w:p>
              </w:txbxContent>
            </v:textbox>
          </v:shape>
        </w:pict>
      </w:r>
      <w:r>
        <w:rPr>
          <w:sz w:val="22"/>
          <w:szCs w:val="22"/>
        </w:rPr>
        <w:pict>
          <v:shape id="_x0000_s5688" o:spid="_x0000_s5688" o:spt="202" type="#_x0000_t202" style="position:absolute;left:0pt;margin-left:134pt;margin-top:225.45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689" o:spid="_x0000_s5689" o:spt="202" type="#_x0000_t202" style="position:absolute;left:0pt;margin-left:216.45pt;margin-top:225.4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5690" o:spid="_x0000_s5690" o:spt="202" type="#_x0000_t202" style="position:absolute;left:0pt;margin-left:248.05pt;margin-top:225.4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6"/>
                    </w:rPr>
                  </w:pPr>
                  <w:r>
                    <w:rPr>
                      <w:w w:val="105"/>
                      <w:sz w:val="16"/>
                    </w:rPr>
                    <w:t>Rec%</w:t>
                  </w:r>
                </w:p>
              </w:txbxContent>
            </v:textbox>
          </v:shape>
        </w:pict>
      </w:r>
      <w:r>
        <w:rPr>
          <w:sz w:val="22"/>
          <w:szCs w:val="22"/>
        </w:rPr>
        <w:pict>
          <v:shape id="_x0000_s5691" o:spid="_x0000_s5691" o:spt="202" type="#_x0000_t202" style="position:absolute;left:0pt;margin-left:284.65pt;margin-top:225.45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7" w:right="316"/>
                    <w:jc w:val="center"/>
                    <w:rPr>
                      <w:sz w:val="16"/>
                    </w:rPr>
                  </w:pPr>
                  <w:r>
                    <w:rPr>
                      <w:w w:val="105"/>
                      <w:sz w:val="16"/>
                    </w:rPr>
                    <w:t>71</w:t>
                  </w:r>
                </w:p>
              </w:txbxContent>
            </v:textbox>
          </v:shape>
        </w:pict>
      </w:r>
      <w:r>
        <w:rPr>
          <w:sz w:val="22"/>
          <w:szCs w:val="22"/>
        </w:rPr>
        <w:pict>
          <v:shape id="_x0000_s5692" o:spid="_x0000_s5692" o:spt="202" type="#_x0000_t202" style="position:absolute;left:0pt;margin-left:326.15pt;margin-top:225.45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jc w:val="center"/>
                    <w:rPr>
                      <w:sz w:val="16"/>
                    </w:rPr>
                  </w:pPr>
                  <w:r>
                    <w:rPr>
                      <w:w w:val="103"/>
                      <w:sz w:val="16"/>
                    </w:rPr>
                    <w:t>-</w:t>
                  </w:r>
                </w:p>
              </w:txbxContent>
            </v:textbox>
          </v:shape>
        </w:pict>
      </w:r>
      <w:r>
        <w:rPr>
          <w:sz w:val="22"/>
          <w:szCs w:val="22"/>
        </w:rPr>
        <w:pict>
          <v:shape id="_x0000_s5693" o:spid="_x0000_s5693" o:spt="202" type="#_x0000_t202" style="position:absolute;left:0pt;margin-left:365.75pt;margin-top:225.45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jc w:val="center"/>
                    <w:rPr>
                      <w:sz w:val="16"/>
                    </w:rPr>
                  </w:pPr>
                  <w:r>
                    <w:rPr>
                      <w:w w:val="103"/>
                      <w:sz w:val="16"/>
                    </w:rPr>
                    <w:t>-</w:t>
                  </w:r>
                </w:p>
              </w:txbxContent>
            </v:textbox>
          </v:shape>
        </w:pict>
      </w:r>
      <w:r>
        <w:rPr>
          <w:sz w:val="22"/>
          <w:szCs w:val="22"/>
        </w:rPr>
        <w:pict>
          <v:shape id="_x0000_s5694" o:spid="_x0000_s5694" o:spt="202" type="#_x0000_t202" style="position:absolute;left:0pt;margin-left:404.15pt;margin-top:225.45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99</w:t>
                  </w:r>
                </w:p>
              </w:txbxContent>
            </v:textbox>
          </v:shape>
        </w:pict>
      </w:r>
      <w:r>
        <w:rPr>
          <w:sz w:val="22"/>
          <w:szCs w:val="22"/>
        </w:rPr>
        <w:pict>
          <v:shape id="_x0000_s5695" o:spid="_x0000_s5695" o:spt="202" type="#_x0000_t202" style="position:absolute;left:0pt;margin-left:454.35pt;margin-top:225.4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83" w:right="411"/>
                    <w:jc w:val="center"/>
                    <w:rPr>
                      <w:sz w:val="16"/>
                    </w:rPr>
                  </w:pPr>
                  <w:r>
                    <w:rPr>
                      <w:w w:val="105"/>
                      <w:sz w:val="16"/>
                    </w:rPr>
                    <w:t>51</w:t>
                  </w:r>
                </w:p>
              </w:txbxContent>
            </v:textbox>
          </v:shape>
        </w:pict>
      </w:r>
      <w:r>
        <w:rPr>
          <w:sz w:val="22"/>
          <w:szCs w:val="22"/>
        </w:rPr>
        <w:pict>
          <v:shape id="_x0000_s5696" o:spid="_x0000_s5696" o:spt="202" type="#_x0000_t202" style="position:absolute;left:0pt;margin-left:507.65pt;margin-top:225.4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36" w:right="363"/>
                    <w:jc w:val="center"/>
                    <w:rPr>
                      <w:sz w:val="16"/>
                    </w:rPr>
                  </w:pPr>
                  <w:r>
                    <w:rPr>
                      <w:w w:val="105"/>
                      <w:sz w:val="16"/>
                    </w:rPr>
                    <w:t>110</w:t>
                  </w:r>
                </w:p>
              </w:txbxContent>
            </v:textbox>
          </v:shape>
        </w:pict>
      </w:r>
      <w:r>
        <w:rPr>
          <w:sz w:val="22"/>
          <w:szCs w:val="22"/>
        </w:rPr>
        <w:pict>
          <v:shape id="_x0000_s5697" o:spid="_x0000_s5697" o:spt="202" type="#_x0000_t202" style="position:absolute;left:0pt;margin-left:33.45pt;margin-top:238.3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666" w:right="647"/>
                    <w:jc w:val="center"/>
                    <w:rPr>
                      <w:sz w:val="16"/>
                    </w:rPr>
                  </w:pPr>
                  <w:r>
                    <w:rPr>
                      <w:rFonts w:hint="eastAsia" w:ascii="宋体"/>
                      <w:w w:val="105"/>
                      <w:sz w:val="16"/>
                    </w:rPr>
                    <w:t>苯酚</w:t>
                  </w:r>
                  <w:r>
                    <w:rPr>
                      <w:w w:val="105"/>
                      <w:sz w:val="16"/>
                    </w:rPr>
                    <w:t>-d5</w:t>
                  </w:r>
                </w:p>
              </w:txbxContent>
            </v:textbox>
          </v:shape>
        </w:pict>
      </w:r>
      <w:r>
        <w:rPr>
          <w:sz w:val="22"/>
          <w:szCs w:val="22"/>
        </w:rPr>
        <w:pict>
          <v:shape id="_x0000_s5698" o:spid="_x0000_s5698" o:spt="202" type="#_x0000_t202" style="position:absolute;left:0pt;margin-left:134pt;margin-top:238.3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699" o:spid="_x0000_s5699" o:spt="202" type="#_x0000_t202" style="position:absolute;left:0pt;margin-left:216.45pt;margin-top:238.3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5700" o:spid="_x0000_s5700" o:spt="202" type="#_x0000_t202" style="position:absolute;left:0pt;margin-left:248.05pt;margin-top:238.3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6"/>
                    </w:rPr>
                  </w:pPr>
                  <w:r>
                    <w:rPr>
                      <w:w w:val="105"/>
                      <w:sz w:val="16"/>
                    </w:rPr>
                    <w:t>Rec%</w:t>
                  </w:r>
                </w:p>
              </w:txbxContent>
            </v:textbox>
          </v:shape>
        </w:pict>
      </w:r>
      <w:r>
        <w:rPr>
          <w:sz w:val="22"/>
          <w:szCs w:val="22"/>
        </w:rPr>
        <w:pict>
          <v:shape id="_x0000_s5701" o:spid="_x0000_s5701" o:spt="202" type="#_x0000_t202" style="position:absolute;left:0pt;margin-left:284.65pt;margin-top:238.3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7" w:right="316"/>
                    <w:jc w:val="center"/>
                    <w:rPr>
                      <w:sz w:val="16"/>
                    </w:rPr>
                  </w:pPr>
                  <w:r>
                    <w:rPr>
                      <w:w w:val="105"/>
                      <w:sz w:val="16"/>
                    </w:rPr>
                    <w:t>74</w:t>
                  </w:r>
                </w:p>
              </w:txbxContent>
            </v:textbox>
          </v:shape>
        </w:pict>
      </w:r>
      <w:r>
        <w:rPr>
          <w:sz w:val="22"/>
          <w:szCs w:val="22"/>
        </w:rPr>
        <w:pict>
          <v:shape id="_x0000_s5702" o:spid="_x0000_s5702" o:spt="202" type="#_x0000_t202" style="position:absolute;left:0pt;margin-left:326.15pt;margin-top:238.3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jc w:val="center"/>
                    <w:rPr>
                      <w:sz w:val="16"/>
                    </w:rPr>
                  </w:pPr>
                  <w:r>
                    <w:rPr>
                      <w:w w:val="103"/>
                      <w:sz w:val="16"/>
                    </w:rPr>
                    <w:t>-</w:t>
                  </w:r>
                </w:p>
              </w:txbxContent>
            </v:textbox>
          </v:shape>
        </w:pict>
      </w:r>
      <w:r>
        <w:rPr>
          <w:sz w:val="22"/>
          <w:szCs w:val="22"/>
        </w:rPr>
        <w:pict>
          <v:shape id="_x0000_s5703" o:spid="_x0000_s5703" o:spt="202" type="#_x0000_t202" style="position:absolute;left:0pt;margin-left:365.75pt;margin-top:238.3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jc w:val="center"/>
                    <w:rPr>
                      <w:sz w:val="16"/>
                    </w:rPr>
                  </w:pPr>
                  <w:r>
                    <w:rPr>
                      <w:w w:val="103"/>
                      <w:sz w:val="16"/>
                    </w:rPr>
                    <w:t>-</w:t>
                  </w:r>
                </w:p>
              </w:txbxContent>
            </v:textbox>
          </v:shape>
        </w:pict>
      </w:r>
      <w:r>
        <w:rPr>
          <w:sz w:val="22"/>
          <w:szCs w:val="22"/>
        </w:rPr>
        <w:pict>
          <v:shape id="_x0000_s5704" o:spid="_x0000_s5704" o:spt="202" type="#_x0000_t202" style="position:absolute;left:0pt;margin-left:404.15pt;margin-top:238.3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100</w:t>
                  </w:r>
                </w:p>
              </w:txbxContent>
            </v:textbox>
          </v:shape>
        </w:pict>
      </w:r>
      <w:r>
        <w:rPr>
          <w:sz w:val="22"/>
          <w:szCs w:val="22"/>
        </w:rPr>
        <w:pict>
          <v:shape id="_x0000_s5705" o:spid="_x0000_s5705" o:spt="202" type="#_x0000_t202" style="position:absolute;left:0pt;margin-left:454.35pt;margin-top:238.3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83" w:right="411"/>
                    <w:jc w:val="center"/>
                    <w:rPr>
                      <w:sz w:val="16"/>
                    </w:rPr>
                  </w:pPr>
                  <w:r>
                    <w:rPr>
                      <w:w w:val="105"/>
                      <w:sz w:val="16"/>
                    </w:rPr>
                    <w:t>49</w:t>
                  </w:r>
                </w:p>
              </w:txbxContent>
            </v:textbox>
          </v:shape>
        </w:pict>
      </w:r>
      <w:r>
        <w:rPr>
          <w:sz w:val="22"/>
          <w:szCs w:val="22"/>
        </w:rPr>
        <w:pict>
          <v:shape id="_x0000_s5706" o:spid="_x0000_s5706" o:spt="202" type="#_x0000_t202" style="position:absolute;left:0pt;margin-left:507.65pt;margin-top:238.3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36" w:right="363"/>
                    <w:jc w:val="center"/>
                    <w:rPr>
                      <w:sz w:val="16"/>
                    </w:rPr>
                  </w:pPr>
                  <w:r>
                    <w:rPr>
                      <w:w w:val="105"/>
                      <w:sz w:val="16"/>
                    </w:rPr>
                    <w:t>127</w:t>
                  </w:r>
                </w:p>
              </w:txbxContent>
            </v:textbox>
          </v:shape>
        </w:pict>
      </w:r>
      <w:r>
        <w:rPr>
          <w:sz w:val="22"/>
          <w:szCs w:val="22"/>
        </w:rPr>
        <w:pict>
          <v:shape id="_x0000_s5707" o:spid="_x0000_s5707" o:spt="202" type="#_x0000_t202" style="position:absolute;left:0pt;margin-left:33.45pt;margin-top:251.1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0"/>
                    <w:ind w:left="645"/>
                    <w:rPr>
                      <w:sz w:val="16"/>
                    </w:rPr>
                  </w:pPr>
                  <w:r>
                    <w:rPr>
                      <w:rFonts w:hint="eastAsia" w:ascii="宋体"/>
                      <w:w w:val="105"/>
                      <w:sz w:val="16"/>
                    </w:rPr>
                    <w:t>硝基苯</w:t>
                  </w:r>
                  <w:r>
                    <w:rPr>
                      <w:w w:val="105"/>
                      <w:sz w:val="16"/>
                    </w:rPr>
                    <w:t>-d5</w:t>
                  </w:r>
                </w:p>
              </w:txbxContent>
            </v:textbox>
          </v:shape>
        </w:pict>
      </w:r>
      <w:r>
        <w:rPr>
          <w:sz w:val="22"/>
          <w:szCs w:val="22"/>
        </w:rPr>
        <w:pict>
          <v:shape id="_x0000_s5708" o:spid="_x0000_s5708" o:spt="202" type="#_x0000_t202" style="position:absolute;left:0pt;margin-left:134pt;margin-top:251.1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709" o:spid="_x0000_s5709" o:spt="202" type="#_x0000_t202" style="position:absolute;left:0pt;margin-left:216.45pt;margin-top:251.1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5710" o:spid="_x0000_s5710" o:spt="202" type="#_x0000_t202" style="position:absolute;left:0pt;margin-left:248.05pt;margin-top:251.1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6"/>
                    </w:rPr>
                  </w:pPr>
                  <w:r>
                    <w:rPr>
                      <w:w w:val="105"/>
                      <w:sz w:val="16"/>
                    </w:rPr>
                    <w:t>Rec%</w:t>
                  </w:r>
                </w:p>
              </w:txbxContent>
            </v:textbox>
          </v:shape>
        </w:pict>
      </w:r>
      <w:r>
        <w:rPr>
          <w:sz w:val="22"/>
          <w:szCs w:val="22"/>
        </w:rPr>
        <w:pict>
          <v:shape id="_x0000_s5711" o:spid="_x0000_s5711" o:spt="202" type="#_x0000_t202" style="position:absolute;left:0pt;margin-left:284.65pt;margin-top:251.1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7" w:right="316"/>
                    <w:jc w:val="center"/>
                    <w:rPr>
                      <w:sz w:val="16"/>
                    </w:rPr>
                  </w:pPr>
                  <w:r>
                    <w:rPr>
                      <w:w w:val="105"/>
                      <w:sz w:val="16"/>
                    </w:rPr>
                    <w:t>97</w:t>
                  </w:r>
                </w:p>
              </w:txbxContent>
            </v:textbox>
          </v:shape>
        </w:pict>
      </w:r>
      <w:r>
        <w:rPr>
          <w:sz w:val="22"/>
          <w:szCs w:val="22"/>
        </w:rPr>
        <w:pict>
          <v:shape id="_x0000_s5712" o:spid="_x0000_s5712" o:spt="202" type="#_x0000_t202" style="position:absolute;left:0pt;margin-left:326.15pt;margin-top:251.1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jc w:val="center"/>
                    <w:rPr>
                      <w:sz w:val="16"/>
                    </w:rPr>
                  </w:pPr>
                  <w:r>
                    <w:rPr>
                      <w:w w:val="103"/>
                      <w:sz w:val="16"/>
                    </w:rPr>
                    <w:t>-</w:t>
                  </w:r>
                </w:p>
              </w:txbxContent>
            </v:textbox>
          </v:shape>
        </w:pict>
      </w:r>
      <w:r>
        <w:rPr>
          <w:sz w:val="22"/>
          <w:szCs w:val="22"/>
        </w:rPr>
        <w:pict>
          <v:shape id="_x0000_s5713" o:spid="_x0000_s5713" o:spt="202" type="#_x0000_t202" style="position:absolute;left:0pt;margin-left:365.75pt;margin-top:251.1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jc w:val="center"/>
                    <w:rPr>
                      <w:sz w:val="16"/>
                    </w:rPr>
                  </w:pPr>
                  <w:r>
                    <w:rPr>
                      <w:w w:val="103"/>
                      <w:sz w:val="16"/>
                    </w:rPr>
                    <w:t>-</w:t>
                  </w:r>
                </w:p>
              </w:txbxContent>
            </v:textbox>
          </v:shape>
        </w:pict>
      </w:r>
      <w:r>
        <w:rPr>
          <w:sz w:val="22"/>
          <w:szCs w:val="22"/>
        </w:rPr>
        <w:pict>
          <v:shape id="_x0000_s5714" o:spid="_x0000_s5714" o:spt="202" type="#_x0000_t202" style="position:absolute;left:0pt;margin-left:404.15pt;margin-top:251.1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99</w:t>
                  </w:r>
                </w:p>
              </w:txbxContent>
            </v:textbox>
          </v:shape>
        </w:pict>
      </w:r>
      <w:r>
        <w:rPr>
          <w:sz w:val="22"/>
          <w:szCs w:val="22"/>
        </w:rPr>
        <w:pict>
          <v:shape id="_x0000_s5715" o:spid="_x0000_s5715" o:spt="202" type="#_x0000_t202" style="position:absolute;left:0pt;margin-left:454.35pt;margin-top:251.1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83" w:right="411"/>
                    <w:jc w:val="center"/>
                    <w:rPr>
                      <w:sz w:val="16"/>
                    </w:rPr>
                  </w:pPr>
                  <w:r>
                    <w:rPr>
                      <w:w w:val="105"/>
                      <w:sz w:val="16"/>
                    </w:rPr>
                    <w:t>57</w:t>
                  </w:r>
                </w:p>
              </w:txbxContent>
            </v:textbox>
          </v:shape>
        </w:pict>
      </w:r>
      <w:r>
        <w:rPr>
          <w:sz w:val="22"/>
          <w:szCs w:val="22"/>
        </w:rPr>
        <w:pict>
          <v:shape id="_x0000_s5716" o:spid="_x0000_s5716" o:spt="202" type="#_x0000_t202" style="position:absolute;left:0pt;margin-left:507.65pt;margin-top:251.1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36" w:right="363"/>
                    <w:jc w:val="center"/>
                    <w:rPr>
                      <w:sz w:val="16"/>
                    </w:rPr>
                  </w:pPr>
                  <w:r>
                    <w:rPr>
                      <w:w w:val="105"/>
                      <w:sz w:val="16"/>
                    </w:rPr>
                    <w:t>114</w:t>
                  </w:r>
                </w:p>
              </w:txbxContent>
            </v:textbox>
          </v:shape>
        </w:pict>
      </w:r>
      <w:r>
        <w:rPr>
          <w:sz w:val="22"/>
          <w:szCs w:val="22"/>
        </w:rPr>
        <w:pict>
          <v:shape id="_x0000_s5717" o:spid="_x0000_s5717" o:spt="202" type="#_x0000_t202" style="position:absolute;left:0pt;margin-left:33.45pt;margin-top:263.95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666" w:right="651"/>
                    <w:jc w:val="center"/>
                    <w:rPr>
                      <w:rFonts w:ascii="宋体"/>
                      <w:sz w:val="16"/>
                    </w:rPr>
                  </w:pPr>
                  <w:r>
                    <w:rPr>
                      <w:w w:val="105"/>
                      <w:sz w:val="16"/>
                    </w:rPr>
                    <w:t>2-</w:t>
                  </w:r>
                  <w:r>
                    <w:rPr>
                      <w:rFonts w:hint="eastAsia" w:ascii="宋体"/>
                      <w:w w:val="105"/>
                      <w:sz w:val="16"/>
                    </w:rPr>
                    <w:t>氟联苯</w:t>
                  </w:r>
                </w:p>
              </w:txbxContent>
            </v:textbox>
          </v:shape>
        </w:pict>
      </w:r>
      <w:r>
        <w:rPr>
          <w:sz w:val="22"/>
          <w:szCs w:val="22"/>
        </w:rPr>
        <w:pict>
          <v:shape id="_x0000_s5718" o:spid="_x0000_s5718" o:spt="202" type="#_x0000_t202" style="position:absolute;left:0pt;margin-left:134pt;margin-top:263.95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719" o:spid="_x0000_s5719" o:spt="202" type="#_x0000_t202" style="position:absolute;left:0pt;margin-left:216.45pt;margin-top:263.9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5720" o:spid="_x0000_s5720" o:spt="202" type="#_x0000_t202" style="position:absolute;left:0pt;margin-left:248.05pt;margin-top:263.9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6"/>
                    </w:rPr>
                  </w:pPr>
                  <w:r>
                    <w:rPr>
                      <w:w w:val="105"/>
                      <w:sz w:val="16"/>
                    </w:rPr>
                    <w:t>Rec%</w:t>
                  </w:r>
                </w:p>
              </w:txbxContent>
            </v:textbox>
          </v:shape>
        </w:pict>
      </w:r>
      <w:r>
        <w:rPr>
          <w:sz w:val="22"/>
          <w:szCs w:val="22"/>
        </w:rPr>
        <w:pict>
          <v:shape id="_x0000_s5721" o:spid="_x0000_s5721" o:spt="202" type="#_x0000_t202" style="position:absolute;left:0pt;margin-left:284.65pt;margin-top:263.95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7" w:right="316"/>
                    <w:jc w:val="center"/>
                    <w:rPr>
                      <w:sz w:val="16"/>
                    </w:rPr>
                  </w:pPr>
                  <w:r>
                    <w:rPr>
                      <w:w w:val="105"/>
                      <w:sz w:val="16"/>
                    </w:rPr>
                    <w:t>69</w:t>
                  </w:r>
                </w:p>
              </w:txbxContent>
            </v:textbox>
          </v:shape>
        </w:pict>
      </w:r>
      <w:r>
        <w:rPr>
          <w:sz w:val="22"/>
          <w:szCs w:val="22"/>
        </w:rPr>
        <w:pict>
          <v:shape id="_x0000_s5722" o:spid="_x0000_s5722" o:spt="202" type="#_x0000_t202" style="position:absolute;left:0pt;margin-left:326.15pt;margin-top:263.95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jc w:val="center"/>
                    <w:rPr>
                      <w:sz w:val="16"/>
                    </w:rPr>
                  </w:pPr>
                  <w:r>
                    <w:rPr>
                      <w:w w:val="103"/>
                      <w:sz w:val="16"/>
                    </w:rPr>
                    <w:t>-</w:t>
                  </w:r>
                </w:p>
              </w:txbxContent>
            </v:textbox>
          </v:shape>
        </w:pict>
      </w:r>
      <w:r>
        <w:rPr>
          <w:sz w:val="22"/>
          <w:szCs w:val="22"/>
        </w:rPr>
        <w:pict>
          <v:shape id="_x0000_s5723" o:spid="_x0000_s5723" o:spt="202" type="#_x0000_t202" style="position:absolute;left:0pt;margin-left:365.75pt;margin-top:263.95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jc w:val="center"/>
                    <w:rPr>
                      <w:sz w:val="16"/>
                    </w:rPr>
                  </w:pPr>
                  <w:r>
                    <w:rPr>
                      <w:w w:val="103"/>
                      <w:sz w:val="16"/>
                    </w:rPr>
                    <w:t>-</w:t>
                  </w:r>
                </w:p>
              </w:txbxContent>
            </v:textbox>
          </v:shape>
        </w:pict>
      </w:r>
      <w:r>
        <w:rPr>
          <w:sz w:val="22"/>
          <w:szCs w:val="22"/>
        </w:rPr>
        <w:pict>
          <v:shape id="_x0000_s5724" o:spid="_x0000_s5724" o:spt="202" type="#_x0000_t202" style="position:absolute;left:0pt;margin-left:404.15pt;margin-top:263.95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95</w:t>
                  </w:r>
                </w:p>
              </w:txbxContent>
            </v:textbox>
          </v:shape>
        </w:pict>
      </w:r>
      <w:r>
        <w:rPr>
          <w:sz w:val="22"/>
          <w:szCs w:val="22"/>
        </w:rPr>
        <w:pict>
          <v:shape id="_x0000_s5725" o:spid="_x0000_s5725" o:spt="202" type="#_x0000_t202" style="position:absolute;left:0pt;margin-left:454.35pt;margin-top:263.9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83" w:right="411"/>
                    <w:jc w:val="center"/>
                    <w:rPr>
                      <w:sz w:val="16"/>
                    </w:rPr>
                  </w:pPr>
                  <w:r>
                    <w:rPr>
                      <w:w w:val="105"/>
                      <w:sz w:val="16"/>
                    </w:rPr>
                    <w:t>50</w:t>
                  </w:r>
                </w:p>
              </w:txbxContent>
            </v:textbox>
          </v:shape>
        </w:pict>
      </w:r>
      <w:r>
        <w:rPr>
          <w:sz w:val="22"/>
          <w:szCs w:val="22"/>
        </w:rPr>
        <w:pict>
          <v:shape id="_x0000_s5726" o:spid="_x0000_s5726" o:spt="202" type="#_x0000_t202" style="position:absolute;left:0pt;margin-left:507.65pt;margin-top:263.9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36" w:right="363"/>
                    <w:jc w:val="center"/>
                    <w:rPr>
                      <w:sz w:val="16"/>
                    </w:rPr>
                  </w:pPr>
                  <w:r>
                    <w:rPr>
                      <w:w w:val="105"/>
                      <w:sz w:val="16"/>
                    </w:rPr>
                    <w:t>121</w:t>
                  </w:r>
                </w:p>
              </w:txbxContent>
            </v:textbox>
          </v:shape>
        </w:pict>
      </w:r>
      <w:r>
        <w:rPr>
          <w:sz w:val="22"/>
          <w:szCs w:val="22"/>
        </w:rPr>
        <w:pict>
          <v:shape id="_x0000_s5727" o:spid="_x0000_s5727" o:spt="202" type="#_x0000_t202" style="position:absolute;left:0pt;margin-left:33.45pt;margin-top:276.8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0"/>
                    <w:ind w:left="472"/>
                    <w:rPr>
                      <w:rFonts w:ascii="宋体"/>
                      <w:sz w:val="16"/>
                    </w:rPr>
                  </w:pPr>
                  <w:r>
                    <w:rPr>
                      <w:w w:val="105"/>
                      <w:sz w:val="16"/>
                    </w:rPr>
                    <w:t>2,4,6-</w:t>
                  </w:r>
                  <w:r>
                    <w:rPr>
                      <w:rFonts w:hint="eastAsia" w:ascii="宋体"/>
                      <w:w w:val="105"/>
                      <w:sz w:val="16"/>
                    </w:rPr>
                    <w:t>三溴苯酚</w:t>
                  </w:r>
                </w:p>
              </w:txbxContent>
            </v:textbox>
          </v:shape>
        </w:pict>
      </w:r>
      <w:r>
        <w:rPr>
          <w:sz w:val="22"/>
          <w:szCs w:val="22"/>
        </w:rPr>
        <w:pict>
          <v:shape id="_x0000_s5728" o:spid="_x0000_s5728" o:spt="202" type="#_x0000_t202" style="position:absolute;left:0pt;margin-left:134pt;margin-top:276.8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729" o:spid="_x0000_s5729" o:spt="202" type="#_x0000_t202" style="position:absolute;left:0pt;margin-left:216.45pt;margin-top:276.8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5730" o:spid="_x0000_s5730" o:spt="202" type="#_x0000_t202" style="position:absolute;left:0pt;margin-left:248.05pt;margin-top:276.8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6"/>
                    </w:rPr>
                  </w:pPr>
                  <w:r>
                    <w:rPr>
                      <w:w w:val="105"/>
                      <w:sz w:val="16"/>
                    </w:rPr>
                    <w:t>Rec%</w:t>
                  </w:r>
                </w:p>
              </w:txbxContent>
            </v:textbox>
          </v:shape>
        </w:pict>
      </w:r>
      <w:r>
        <w:rPr>
          <w:sz w:val="22"/>
          <w:szCs w:val="22"/>
        </w:rPr>
        <w:pict>
          <v:shape id="_x0000_s5731" o:spid="_x0000_s5731" o:spt="202" type="#_x0000_t202" style="position:absolute;left:0pt;margin-left:284.65pt;margin-top:276.8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7" w:right="316"/>
                    <w:jc w:val="center"/>
                    <w:rPr>
                      <w:sz w:val="16"/>
                    </w:rPr>
                  </w:pPr>
                  <w:r>
                    <w:rPr>
                      <w:w w:val="105"/>
                      <w:sz w:val="16"/>
                    </w:rPr>
                    <w:t>47</w:t>
                  </w:r>
                </w:p>
              </w:txbxContent>
            </v:textbox>
          </v:shape>
        </w:pict>
      </w:r>
      <w:r>
        <w:rPr>
          <w:sz w:val="22"/>
          <w:szCs w:val="22"/>
        </w:rPr>
        <w:pict>
          <v:shape id="_x0000_s5732" o:spid="_x0000_s5732" o:spt="202" type="#_x0000_t202" style="position:absolute;left:0pt;margin-left:326.15pt;margin-top:276.8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jc w:val="center"/>
                    <w:rPr>
                      <w:sz w:val="16"/>
                    </w:rPr>
                  </w:pPr>
                  <w:r>
                    <w:rPr>
                      <w:w w:val="103"/>
                      <w:sz w:val="16"/>
                    </w:rPr>
                    <w:t>-</w:t>
                  </w:r>
                </w:p>
              </w:txbxContent>
            </v:textbox>
          </v:shape>
        </w:pict>
      </w:r>
      <w:r>
        <w:rPr>
          <w:sz w:val="22"/>
          <w:szCs w:val="22"/>
        </w:rPr>
        <w:pict>
          <v:shape id="_x0000_s5733" o:spid="_x0000_s5733" o:spt="202" type="#_x0000_t202" style="position:absolute;left:0pt;margin-left:365.75pt;margin-top:276.8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jc w:val="center"/>
                    <w:rPr>
                      <w:sz w:val="16"/>
                    </w:rPr>
                  </w:pPr>
                  <w:r>
                    <w:rPr>
                      <w:w w:val="103"/>
                      <w:sz w:val="16"/>
                    </w:rPr>
                    <w:t>-</w:t>
                  </w:r>
                </w:p>
              </w:txbxContent>
            </v:textbox>
          </v:shape>
        </w:pict>
      </w:r>
      <w:r>
        <w:rPr>
          <w:sz w:val="22"/>
          <w:szCs w:val="22"/>
        </w:rPr>
        <w:pict>
          <v:shape id="_x0000_s5734" o:spid="_x0000_s5734" o:spt="202" type="#_x0000_t202" style="position:absolute;left:0pt;margin-left:404.15pt;margin-top:276.8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74</w:t>
                  </w:r>
                </w:p>
              </w:txbxContent>
            </v:textbox>
          </v:shape>
        </w:pict>
      </w:r>
      <w:r>
        <w:rPr>
          <w:sz w:val="22"/>
          <w:szCs w:val="22"/>
        </w:rPr>
        <w:pict>
          <v:shape id="_x0000_s5735" o:spid="_x0000_s5735" o:spt="202" type="#_x0000_t202" style="position:absolute;left:0pt;margin-left:454.35pt;margin-top:276.8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83" w:right="411"/>
                    <w:jc w:val="center"/>
                    <w:rPr>
                      <w:sz w:val="16"/>
                    </w:rPr>
                  </w:pPr>
                  <w:r>
                    <w:rPr>
                      <w:w w:val="105"/>
                      <w:sz w:val="16"/>
                    </w:rPr>
                    <w:t>47</w:t>
                  </w:r>
                </w:p>
              </w:txbxContent>
            </v:textbox>
          </v:shape>
        </w:pict>
      </w:r>
      <w:r>
        <w:rPr>
          <w:sz w:val="22"/>
          <w:szCs w:val="22"/>
        </w:rPr>
        <w:pict>
          <v:shape id="_x0000_s5736" o:spid="_x0000_s5736" o:spt="202" type="#_x0000_t202" style="position:absolute;left:0pt;margin-left:507.65pt;margin-top:276.8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36" w:right="363"/>
                    <w:jc w:val="center"/>
                    <w:rPr>
                      <w:sz w:val="16"/>
                    </w:rPr>
                  </w:pPr>
                  <w:r>
                    <w:rPr>
                      <w:w w:val="105"/>
                      <w:sz w:val="16"/>
                    </w:rPr>
                    <w:t>139</w:t>
                  </w:r>
                </w:p>
              </w:txbxContent>
            </v:textbox>
          </v:shape>
        </w:pict>
      </w:r>
      <w:r>
        <w:rPr>
          <w:sz w:val="22"/>
          <w:szCs w:val="22"/>
        </w:rPr>
        <w:pict>
          <v:shape id="_x0000_s5737" o:spid="_x0000_s5737" o:spt="202" type="#_x0000_t202" style="position:absolute;left:0pt;margin-left:33.45pt;margin-top:289.65pt;height:12.9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489"/>
                    <w:rPr>
                      <w:sz w:val="16"/>
                    </w:rPr>
                  </w:pPr>
                  <w:r>
                    <w:rPr>
                      <w:rFonts w:hint="eastAsia" w:ascii="宋体"/>
                      <w:w w:val="105"/>
                      <w:sz w:val="16"/>
                    </w:rPr>
                    <w:t>对</w:t>
                  </w:r>
                  <w:r>
                    <w:rPr>
                      <w:w w:val="105"/>
                      <w:sz w:val="16"/>
                    </w:rPr>
                    <w:t>-</w:t>
                  </w:r>
                  <w:r>
                    <w:rPr>
                      <w:rFonts w:hint="eastAsia" w:ascii="宋体"/>
                      <w:w w:val="105"/>
                      <w:sz w:val="16"/>
                    </w:rPr>
                    <w:t>三联苯</w:t>
                  </w:r>
                  <w:r>
                    <w:rPr>
                      <w:w w:val="105"/>
                      <w:sz w:val="16"/>
                    </w:rPr>
                    <w:t>-d14</w:t>
                  </w:r>
                </w:p>
              </w:txbxContent>
            </v:textbox>
          </v:shape>
        </w:pict>
      </w:r>
      <w:r>
        <w:rPr>
          <w:sz w:val="22"/>
          <w:szCs w:val="22"/>
        </w:rPr>
        <w:pict>
          <v:shape id="_x0000_s5738" o:spid="_x0000_s5738" o:spt="202" type="#_x0000_t202" style="position:absolute;left:0pt;margin-left:134pt;margin-top:289.65pt;height:12.9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739" o:spid="_x0000_s5739" o:spt="202" type="#_x0000_t202" style="position:absolute;left:0pt;margin-left:216.45pt;margin-top:289.65pt;height:12.9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5740" o:spid="_x0000_s5740" o:spt="202" type="#_x0000_t202" style="position:absolute;left:0pt;margin-left:248.05pt;margin-top:289.65pt;height:12.9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6"/>
                    </w:rPr>
                  </w:pPr>
                  <w:r>
                    <w:rPr>
                      <w:w w:val="105"/>
                      <w:sz w:val="16"/>
                    </w:rPr>
                    <w:t>Rec%</w:t>
                  </w:r>
                </w:p>
              </w:txbxContent>
            </v:textbox>
          </v:shape>
        </w:pict>
      </w:r>
      <w:r>
        <w:rPr>
          <w:sz w:val="22"/>
          <w:szCs w:val="22"/>
        </w:rPr>
        <w:pict>
          <v:shape id="_x0000_s5741" o:spid="_x0000_s5741" o:spt="202" type="#_x0000_t202" style="position:absolute;left:0pt;margin-left:284.65pt;margin-top:289.65pt;height:12.9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7" w:right="316"/>
                    <w:jc w:val="center"/>
                    <w:rPr>
                      <w:sz w:val="16"/>
                    </w:rPr>
                  </w:pPr>
                  <w:r>
                    <w:rPr>
                      <w:w w:val="105"/>
                      <w:sz w:val="16"/>
                    </w:rPr>
                    <w:t>69</w:t>
                  </w:r>
                </w:p>
              </w:txbxContent>
            </v:textbox>
          </v:shape>
        </w:pict>
      </w:r>
      <w:r>
        <w:rPr>
          <w:sz w:val="22"/>
          <w:szCs w:val="22"/>
        </w:rPr>
        <w:pict>
          <v:shape id="_x0000_s5742" o:spid="_x0000_s5742" o:spt="202" type="#_x0000_t202" style="position:absolute;left:0pt;margin-left:326.15pt;margin-top:289.65pt;height:12.9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jc w:val="center"/>
                    <w:rPr>
                      <w:sz w:val="16"/>
                    </w:rPr>
                  </w:pPr>
                  <w:r>
                    <w:rPr>
                      <w:w w:val="103"/>
                      <w:sz w:val="16"/>
                    </w:rPr>
                    <w:t>-</w:t>
                  </w:r>
                </w:p>
              </w:txbxContent>
            </v:textbox>
          </v:shape>
        </w:pict>
      </w:r>
      <w:r>
        <w:rPr>
          <w:sz w:val="22"/>
          <w:szCs w:val="22"/>
        </w:rPr>
        <w:pict>
          <v:shape id="_x0000_s5743" o:spid="_x0000_s5743" o:spt="202" type="#_x0000_t202" style="position:absolute;left:0pt;margin-left:365.75pt;margin-top:289.65pt;height:12.9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jc w:val="center"/>
                    <w:rPr>
                      <w:sz w:val="16"/>
                    </w:rPr>
                  </w:pPr>
                  <w:r>
                    <w:rPr>
                      <w:w w:val="103"/>
                      <w:sz w:val="16"/>
                    </w:rPr>
                    <w:t>-</w:t>
                  </w:r>
                </w:p>
              </w:txbxContent>
            </v:textbox>
          </v:shape>
        </w:pict>
      </w:r>
      <w:r>
        <w:rPr>
          <w:sz w:val="22"/>
          <w:szCs w:val="22"/>
        </w:rPr>
        <w:pict>
          <v:shape id="_x0000_s5744" o:spid="_x0000_s5744" o:spt="202" type="#_x0000_t202" style="position:absolute;left:0pt;margin-left:404.15pt;margin-top:289.65pt;height:12.9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101</w:t>
                  </w:r>
                </w:p>
              </w:txbxContent>
            </v:textbox>
          </v:shape>
        </w:pict>
      </w:r>
      <w:r>
        <w:rPr>
          <w:sz w:val="22"/>
          <w:szCs w:val="22"/>
        </w:rPr>
        <w:pict>
          <v:shape id="_x0000_s5745" o:spid="_x0000_s5745" o:spt="202" type="#_x0000_t202" style="position:absolute;left:0pt;margin-left:454.35pt;margin-top:289.65pt;height:12.9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83" w:right="411"/>
                    <w:jc w:val="center"/>
                    <w:rPr>
                      <w:sz w:val="16"/>
                    </w:rPr>
                  </w:pPr>
                  <w:r>
                    <w:rPr>
                      <w:w w:val="105"/>
                      <w:sz w:val="16"/>
                    </w:rPr>
                    <w:t>46</w:t>
                  </w:r>
                </w:p>
              </w:txbxContent>
            </v:textbox>
          </v:shape>
        </w:pict>
      </w:r>
      <w:r>
        <w:rPr>
          <w:sz w:val="22"/>
          <w:szCs w:val="22"/>
        </w:rPr>
        <w:pict>
          <v:shape id="_x0000_s5746" o:spid="_x0000_s5746" o:spt="202" type="#_x0000_t202" style="position:absolute;left:0pt;margin-left:507.65pt;margin-top:289.65pt;height:12.9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36" w:right="363"/>
                    <w:jc w:val="center"/>
                    <w:rPr>
                      <w:sz w:val="16"/>
                    </w:rPr>
                  </w:pPr>
                  <w:r>
                    <w:rPr>
                      <w:w w:val="105"/>
                      <w:sz w:val="16"/>
                    </w:rPr>
                    <w:t>137</w:t>
                  </w:r>
                </w:p>
              </w:txbxContent>
            </v:textbox>
          </v:shape>
        </w:pict>
      </w:r>
      <w:r>
        <w:rPr>
          <w:sz w:val="22"/>
          <w:szCs w:val="22"/>
        </w:rPr>
        <w:pict>
          <v:shape id="_x0000_s5747" o:spid="_x0000_s5747" o:spt="202" type="#_x0000_t202" style="position:absolute;left:0pt;margin-left:33.45pt;margin-top:302.5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8"/>
                    <w:ind w:left="31"/>
                    <w:rPr>
                      <w:rFonts w:ascii="宋体"/>
                      <w:b/>
                      <w:sz w:val="16"/>
                    </w:rPr>
                  </w:pPr>
                  <w:r>
                    <w:rPr>
                      <w:rFonts w:hint="eastAsia" w:ascii="宋体"/>
                      <w:b/>
                      <w:w w:val="105"/>
                      <w:sz w:val="16"/>
                    </w:rPr>
                    <w:t>苯酚类</w:t>
                  </w:r>
                </w:p>
              </w:txbxContent>
            </v:textbox>
          </v:shape>
        </w:pict>
      </w:r>
      <w:r>
        <w:rPr>
          <w:sz w:val="22"/>
          <w:szCs w:val="22"/>
        </w:rPr>
        <w:pict>
          <v:shape id="_x0000_s5748" o:spid="_x0000_s5748" o:spt="202" type="#_x0000_t202" style="position:absolute;left:0pt;margin-left:134pt;margin-top:302.5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49" o:spid="_x0000_s5749" o:spt="202" type="#_x0000_t202" style="position:absolute;left:0pt;margin-left:216.45pt;margin-top:302.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50" o:spid="_x0000_s5750" o:spt="202" type="#_x0000_t202" style="position:absolute;left:0pt;margin-left:248.05pt;margin-top:302.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51" o:spid="_x0000_s5751" o:spt="202" type="#_x0000_t202" style="position:absolute;left:0pt;margin-left:284.65pt;margin-top:302.5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52" o:spid="_x0000_s5752" o:spt="202" type="#_x0000_t202" style="position:absolute;left:0pt;margin-left:326.15pt;margin-top:302.5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53" o:spid="_x0000_s5753" o:spt="202" type="#_x0000_t202" style="position:absolute;left:0pt;margin-left:365.75pt;margin-top:302.5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54" o:spid="_x0000_s5754" o:spt="202" type="#_x0000_t202" style="position:absolute;left:0pt;margin-left:404.15pt;margin-top:302.5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55" o:spid="_x0000_s5755" o:spt="202" type="#_x0000_t202" style="position:absolute;left:0pt;margin-left:454.35pt;margin-top:302.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56" o:spid="_x0000_s5756" o:spt="202" type="#_x0000_t202" style="position:absolute;left:0pt;margin-left:507.65pt;margin-top:302.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57" o:spid="_x0000_s5757" o:spt="202" type="#_x0000_t202" style="position:absolute;left:0pt;margin-left:33.45pt;margin-top:315.35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0"/>
                    <w:ind w:left="666" w:right="651"/>
                    <w:jc w:val="center"/>
                    <w:rPr>
                      <w:rFonts w:ascii="宋体"/>
                      <w:sz w:val="16"/>
                    </w:rPr>
                  </w:pPr>
                  <w:r>
                    <w:rPr>
                      <w:w w:val="105"/>
                      <w:sz w:val="16"/>
                    </w:rPr>
                    <w:t>2-</w:t>
                  </w:r>
                  <w:r>
                    <w:rPr>
                      <w:rFonts w:hint="eastAsia" w:ascii="宋体"/>
                      <w:w w:val="105"/>
                      <w:sz w:val="16"/>
                    </w:rPr>
                    <w:t>氯苯酚</w:t>
                  </w:r>
                </w:p>
              </w:txbxContent>
            </v:textbox>
          </v:shape>
        </w:pict>
      </w:r>
      <w:r>
        <w:rPr>
          <w:sz w:val="22"/>
          <w:szCs w:val="22"/>
        </w:rPr>
        <w:pict>
          <v:shape id="_x0000_s5758" o:spid="_x0000_s5758" o:spt="202" type="#_x0000_t202" style="position:absolute;left:0pt;margin-left:134pt;margin-top:315.35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759" o:spid="_x0000_s5759" o:spt="202" type="#_x0000_t202" style="position:absolute;left:0pt;margin-left:216.45pt;margin-top:315.3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4"/>
                    <w:rPr>
                      <w:sz w:val="16"/>
                    </w:rPr>
                  </w:pPr>
                  <w:r>
                    <w:rPr>
                      <w:w w:val="105"/>
                      <w:sz w:val="16"/>
                    </w:rPr>
                    <w:t>0.06</w:t>
                  </w:r>
                </w:p>
              </w:txbxContent>
            </v:textbox>
          </v:shape>
        </w:pict>
      </w:r>
      <w:r>
        <w:rPr>
          <w:sz w:val="22"/>
          <w:szCs w:val="22"/>
        </w:rPr>
        <w:pict>
          <v:shape id="_x0000_s5760" o:spid="_x0000_s5760" o:spt="202" type="#_x0000_t202" style="position:absolute;left:0pt;margin-left:248.05pt;margin-top:315.3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0"/>
                    <w:rPr>
                      <w:sz w:val="16"/>
                    </w:rPr>
                  </w:pPr>
                  <w:r>
                    <w:rPr>
                      <w:w w:val="105"/>
                      <w:sz w:val="16"/>
                    </w:rPr>
                    <w:t>mg/kg</w:t>
                  </w:r>
                </w:p>
              </w:txbxContent>
            </v:textbox>
          </v:shape>
        </w:pict>
      </w:r>
      <w:r>
        <w:rPr>
          <w:sz w:val="22"/>
          <w:szCs w:val="22"/>
        </w:rPr>
        <w:pict>
          <v:shape id="_x0000_s5761" o:spid="_x0000_s5761" o:spt="202" type="#_x0000_t202" style="position:absolute;left:0pt;margin-left:284.65pt;margin-top:315.35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4"/>
                    <w:rPr>
                      <w:sz w:val="16"/>
                    </w:rPr>
                  </w:pPr>
                  <w:r>
                    <w:rPr>
                      <w:w w:val="105"/>
                      <w:sz w:val="16"/>
                    </w:rPr>
                    <w:t>&lt;0.06</w:t>
                  </w:r>
                </w:p>
              </w:txbxContent>
            </v:textbox>
          </v:shape>
        </w:pict>
      </w:r>
      <w:r>
        <w:rPr>
          <w:sz w:val="22"/>
          <w:szCs w:val="22"/>
        </w:rPr>
        <w:pict>
          <v:shape id="_x0000_s5762" o:spid="_x0000_s5762" o:spt="202" type="#_x0000_t202" style="position:absolute;left:0pt;margin-left:326.15pt;margin-top:315.35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4" w:right="108"/>
                    <w:jc w:val="center"/>
                    <w:rPr>
                      <w:sz w:val="16"/>
                    </w:rPr>
                  </w:pPr>
                  <w:r>
                    <w:rPr>
                      <w:w w:val="105"/>
                      <w:sz w:val="16"/>
                    </w:rPr>
                    <w:t>5.0</w:t>
                  </w:r>
                </w:p>
              </w:txbxContent>
            </v:textbox>
          </v:shape>
        </w:pict>
      </w:r>
      <w:r>
        <w:rPr>
          <w:sz w:val="22"/>
          <w:szCs w:val="22"/>
        </w:rPr>
        <w:pict>
          <v:shape id="_x0000_s5763" o:spid="_x0000_s5763" o:spt="202" type="#_x0000_t202" style="position:absolute;left:0pt;margin-left:365.75pt;margin-top:315.35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54" w:right="239"/>
                    <w:jc w:val="center"/>
                    <w:rPr>
                      <w:sz w:val="16"/>
                    </w:rPr>
                  </w:pPr>
                  <w:r>
                    <w:rPr>
                      <w:w w:val="105"/>
                      <w:sz w:val="16"/>
                    </w:rPr>
                    <w:t>5.2</w:t>
                  </w:r>
                </w:p>
              </w:txbxContent>
            </v:textbox>
          </v:shape>
        </w:pict>
      </w:r>
      <w:r>
        <w:rPr>
          <w:sz w:val="22"/>
          <w:szCs w:val="22"/>
        </w:rPr>
        <w:pict>
          <v:shape id="_x0000_s5764" o:spid="_x0000_s5764" o:spt="202" type="#_x0000_t202" style="position:absolute;left:0pt;margin-left:404.15pt;margin-top:315.35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104</w:t>
                  </w:r>
                </w:p>
              </w:txbxContent>
            </v:textbox>
          </v:shape>
        </w:pict>
      </w:r>
      <w:r>
        <w:rPr>
          <w:sz w:val="22"/>
          <w:szCs w:val="22"/>
        </w:rPr>
        <w:pict>
          <v:shape id="_x0000_s5765" o:spid="_x0000_s5765" o:spt="202" type="#_x0000_t202" style="position:absolute;left:0pt;margin-left:454.35pt;margin-top:315.3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06" w:right="389"/>
                    <w:jc w:val="center"/>
                    <w:rPr>
                      <w:sz w:val="16"/>
                    </w:rPr>
                  </w:pPr>
                  <w:r>
                    <w:rPr>
                      <w:w w:val="105"/>
                      <w:sz w:val="16"/>
                    </w:rPr>
                    <w:t>74</w:t>
                  </w:r>
                </w:p>
              </w:txbxContent>
            </v:textbox>
          </v:shape>
        </w:pict>
      </w:r>
      <w:r>
        <w:rPr>
          <w:sz w:val="22"/>
          <w:szCs w:val="22"/>
        </w:rPr>
        <w:pict>
          <v:shape id="_x0000_s5766" o:spid="_x0000_s5766" o:spt="202" type="#_x0000_t202" style="position:absolute;left:0pt;margin-left:507.65pt;margin-top:315.3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8" w:right="340"/>
                    <w:jc w:val="center"/>
                    <w:rPr>
                      <w:sz w:val="16"/>
                    </w:rPr>
                  </w:pPr>
                  <w:r>
                    <w:rPr>
                      <w:w w:val="105"/>
                      <w:sz w:val="16"/>
                    </w:rPr>
                    <w:t>122</w:t>
                  </w:r>
                </w:p>
              </w:txbxContent>
            </v:textbox>
          </v:shape>
        </w:pict>
      </w:r>
      <w:r>
        <w:rPr>
          <w:sz w:val="22"/>
          <w:szCs w:val="22"/>
        </w:rPr>
        <w:pict>
          <v:shape id="_x0000_s5767" o:spid="_x0000_s5767" o:spt="202" type="#_x0000_t202" style="position:absolute;left:0pt;margin-left:33.45pt;margin-top:328.2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8"/>
                    <w:ind w:left="31"/>
                    <w:rPr>
                      <w:rFonts w:ascii="宋体"/>
                      <w:b/>
                      <w:sz w:val="16"/>
                    </w:rPr>
                  </w:pPr>
                  <w:r>
                    <w:rPr>
                      <w:rFonts w:hint="eastAsia" w:ascii="宋体"/>
                      <w:b/>
                      <w:w w:val="105"/>
                      <w:sz w:val="16"/>
                    </w:rPr>
                    <w:t>多环芳烃类</w:t>
                  </w:r>
                </w:p>
              </w:txbxContent>
            </v:textbox>
          </v:shape>
        </w:pict>
      </w:r>
      <w:r>
        <w:rPr>
          <w:sz w:val="22"/>
          <w:szCs w:val="22"/>
        </w:rPr>
        <w:pict>
          <v:shape id="_x0000_s5768" o:spid="_x0000_s5768" o:spt="202" type="#_x0000_t202" style="position:absolute;left:0pt;margin-left:134pt;margin-top:328.2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69" o:spid="_x0000_s5769" o:spt="202" type="#_x0000_t202" style="position:absolute;left:0pt;margin-left:216.45pt;margin-top:328.2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70" o:spid="_x0000_s5770" o:spt="202" type="#_x0000_t202" style="position:absolute;left:0pt;margin-left:248.05pt;margin-top:328.2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71" o:spid="_x0000_s5771" o:spt="202" type="#_x0000_t202" style="position:absolute;left:0pt;margin-left:284.65pt;margin-top:328.2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72" o:spid="_x0000_s5772" o:spt="202" type="#_x0000_t202" style="position:absolute;left:0pt;margin-left:326.15pt;margin-top:328.2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73" o:spid="_x0000_s5773" o:spt="202" type="#_x0000_t202" style="position:absolute;left:0pt;margin-left:365.75pt;margin-top:328.2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74" o:spid="_x0000_s5774" o:spt="202" type="#_x0000_t202" style="position:absolute;left:0pt;margin-left:404.15pt;margin-top:328.2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75" o:spid="_x0000_s5775" o:spt="202" type="#_x0000_t202" style="position:absolute;left:0pt;margin-left:454.35pt;margin-top:328.2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76" o:spid="_x0000_s5776" o:spt="202" type="#_x0000_t202" style="position:absolute;left:0pt;margin-left:507.65pt;margin-top:328.2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777" o:spid="_x0000_s5777" o:spt="202" type="#_x0000_t202" style="position:absolute;left:0pt;margin-left:33.45pt;margin-top:341.05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8"/>
                    <w:ind w:left="17"/>
                    <w:jc w:val="center"/>
                    <w:rPr>
                      <w:rFonts w:ascii="宋体"/>
                      <w:sz w:val="16"/>
                    </w:rPr>
                  </w:pPr>
                  <w:r>
                    <w:rPr>
                      <w:rFonts w:hint="eastAsia" w:ascii="宋体"/>
                      <w:w w:val="103"/>
                      <w:sz w:val="16"/>
                    </w:rPr>
                    <w:t>萘</w:t>
                  </w:r>
                </w:p>
              </w:txbxContent>
            </v:textbox>
          </v:shape>
        </w:pict>
      </w:r>
      <w:r>
        <w:rPr>
          <w:sz w:val="22"/>
          <w:szCs w:val="22"/>
        </w:rPr>
        <w:pict>
          <v:shape id="_x0000_s5778" o:spid="_x0000_s5778" o:spt="202" type="#_x0000_t202" style="position:absolute;left:0pt;margin-left:134pt;margin-top:341.05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779" o:spid="_x0000_s5779" o:spt="202" type="#_x0000_t202" style="position:absolute;left:0pt;margin-left:216.45pt;margin-top:341.0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4"/>
                    <w:rPr>
                      <w:sz w:val="16"/>
                    </w:rPr>
                  </w:pPr>
                  <w:r>
                    <w:rPr>
                      <w:w w:val="105"/>
                      <w:sz w:val="16"/>
                    </w:rPr>
                    <w:t>0.09</w:t>
                  </w:r>
                </w:p>
              </w:txbxContent>
            </v:textbox>
          </v:shape>
        </w:pict>
      </w:r>
      <w:r>
        <w:rPr>
          <w:sz w:val="22"/>
          <w:szCs w:val="22"/>
        </w:rPr>
        <w:pict>
          <v:shape id="_x0000_s5780" o:spid="_x0000_s5780" o:spt="202" type="#_x0000_t202" style="position:absolute;left:0pt;margin-left:248.05pt;margin-top:341.0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0"/>
                    <w:rPr>
                      <w:sz w:val="16"/>
                    </w:rPr>
                  </w:pPr>
                  <w:r>
                    <w:rPr>
                      <w:w w:val="105"/>
                      <w:sz w:val="16"/>
                    </w:rPr>
                    <w:t>mg/kg</w:t>
                  </w:r>
                </w:p>
              </w:txbxContent>
            </v:textbox>
          </v:shape>
        </w:pict>
      </w:r>
      <w:r>
        <w:rPr>
          <w:sz w:val="22"/>
          <w:szCs w:val="22"/>
        </w:rPr>
        <w:pict>
          <v:shape id="_x0000_s5781" o:spid="_x0000_s5781" o:spt="202" type="#_x0000_t202" style="position:absolute;left:0pt;margin-left:284.65pt;margin-top:341.05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4"/>
                    <w:rPr>
                      <w:sz w:val="16"/>
                    </w:rPr>
                  </w:pPr>
                  <w:r>
                    <w:rPr>
                      <w:w w:val="105"/>
                      <w:sz w:val="16"/>
                    </w:rPr>
                    <w:t>&lt;0.09</w:t>
                  </w:r>
                </w:p>
              </w:txbxContent>
            </v:textbox>
          </v:shape>
        </w:pict>
      </w:r>
      <w:r>
        <w:rPr>
          <w:sz w:val="22"/>
          <w:szCs w:val="22"/>
        </w:rPr>
        <w:pict>
          <v:shape id="_x0000_s5782" o:spid="_x0000_s5782" o:spt="202" type="#_x0000_t202" style="position:absolute;left:0pt;margin-left:326.15pt;margin-top:341.05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4" w:right="108"/>
                    <w:jc w:val="center"/>
                    <w:rPr>
                      <w:sz w:val="16"/>
                    </w:rPr>
                  </w:pPr>
                  <w:r>
                    <w:rPr>
                      <w:w w:val="105"/>
                      <w:sz w:val="16"/>
                    </w:rPr>
                    <w:t>5.0</w:t>
                  </w:r>
                </w:p>
              </w:txbxContent>
            </v:textbox>
          </v:shape>
        </w:pict>
      </w:r>
      <w:r>
        <w:rPr>
          <w:sz w:val="22"/>
          <w:szCs w:val="22"/>
        </w:rPr>
        <w:pict>
          <v:shape id="_x0000_s5783" o:spid="_x0000_s5783" o:spt="202" type="#_x0000_t202" style="position:absolute;left:0pt;margin-left:365.75pt;margin-top:341.05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54" w:right="239"/>
                    <w:jc w:val="center"/>
                    <w:rPr>
                      <w:sz w:val="16"/>
                    </w:rPr>
                  </w:pPr>
                  <w:r>
                    <w:rPr>
                      <w:w w:val="105"/>
                      <w:sz w:val="16"/>
                    </w:rPr>
                    <w:t>5.0</w:t>
                  </w:r>
                </w:p>
              </w:txbxContent>
            </v:textbox>
          </v:shape>
        </w:pict>
      </w:r>
      <w:r>
        <w:rPr>
          <w:sz w:val="22"/>
          <w:szCs w:val="22"/>
        </w:rPr>
        <w:pict>
          <v:shape id="_x0000_s5784" o:spid="_x0000_s5784" o:spt="202" type="#_x0000_t202" style="position:absolute;left:0pt;margin-left:404.15pt;margin-top:341.05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99</w:t>
                  </w:r>
                </w:p>
              </w:txbxContent>
            </v:textbox>
          </v:shape>
        </w:pict>
      </w:r>
      <w:r>
        <w:rPr>
          <w:sz w:val="22"/>
          <w:szCs w:val="22"/>
        </w:rPr>
        <w:pict>
          <v:shape id="_x0000_s5785" o:spid="_x0000_s5785" o:spt="202" type="#_x0000_t202" style="position:absolute;left:0pt;margin-left:454.35pt;margin-top:341.0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06" w:right="389"/>
                    <w:jc w:val="center"/>
                    <w:rPr>
                      <w:sz w:val="16"/>
                    </w:rPr>
                  </w:pPr>
                  <w:r>
                    <w:rPr>
                      <w:w w:val="105"/>
                      <w:sz w:val="16"/>
                    </w:rPr>
                    <w:t>69</w:t>
                  </w:r>
                </w:p>
              </w:txbxContent>
            </v:textbox>
          </v:shape>
        </w:pict>
      </w:r>
      <w:r>
        <w:rPr>
          <w:sz w:val="22"/>
          <w:szCs w:val="22"/>
        </w:rPr>
        <w:pict>
          <v:shape id="_x0000_s5786" o:spid="_x0000_s5786" o:spt="202" type="#_x0000_t202" style="position:absolute;left:0pt;margin-left:507.65pt;margin-top:341.0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8" w:right="340"/>
                    <w:jc w:val="center"/>
                    <w:rPr>
                      <w:sz w:val="16"/>
                    </w:rPr>
                  </w:pPr>
                  <w:r>
                    <w:rPr>
                      <w:w w:val="105"/>
                      <w:sz w:val="16"/>
                    </w:rPr>
                    <w:t>129</w:t>
                  </w:r>
                </w:p>
              </w:txbxContent>
            </v:textbox>
          </v:shape>
        </w:pict>
      </w:r>
      <w:r>
        <w:rPr>
          <w:sz w:val="22"/>
          <w:szCs w:val="22"/>
        </w:rPr>
        <w:pict>
          <v:shape id="_x0000_s5787" o:spid="_x0000_s5787" o:spt="202" type="#_x0000_t202" style="position:absolute;left:0pt;margin-left:33.45pt;margin-top:353.85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0"/>
                    <w:ind w:left="664"/>
                    <w:rPr>
                      <w:rFonts w:ascii="宋体"/>
                      <w:sz w:val="16"/>
                    </w:rPr>
                  </w:pPr>
                  <w:r>
                    <w:rPr>
                      <w:rFonts w:hint="eastAsia" w:ascii="宋体"/>
                      <w:w w:val="105"/>
                      <w:sz w:val="16"/>
                    </w:rPr>
                    <w:t>苯并</w:t>
                  </w:r>
                  <w:r>
                    <w:rPr>
                      <w:w w:val="105"/>
                      <w:sz w:val="16"/>
                    </w:rPr>
                    <w:t>(a)</w:t>
                  </w:r>
                  <w:r>
                    <w:rPr>
                      <w:rFonts w:hint="eastAsia" w:ascii="宋体"/>
                      <w:w w:val="105"/>
                      <w:sz w:val="16"/>
                    </w:rPr>
                    <w:t>蒽</w:t>
                  </w:r>
                </w:p>
              </w:txbxContent>
            </v:textbox>
          </v:shape>
        </w:pict>
      </w:r>
      <w:r>
        <w:rPr>
          <w:sz w:val="22"/>
          <w:szCs w:val="22"/>
        </w:rPr>
        <w:pict>
          <v:shape id="_x0000_s5788" o:spid="_x0000_s5788" o:spt="202" type="#_x0000_t202" style="position:absolute;left:0pt;margin-left:134pt;margin-top:353.85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789" o:spid="_x0000_s5789" o:spt="202" type="#_x0000_t202" style="position:absolute;left:0pt;margin-left:216.45pt;margin-top:353.8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0.1</w:t>
                  </w:r>
                </w:p>
              </w:txbxContent>
            </v:textbox>
          </v:shape>
        </w:pict>
      </w:r>
      <w:r>
        <w:rPr>
          <w:sz w:val="22"/>
          <w:szCs w:val="22"/>
        </w:rPr>
        <w:pict>
          <v:shape id="_x0000_s5790" o:spid="_x0000_s5790" o:spt="202" type="#_x0000_t202" style="position:absolute;left:0pt;margin-left:248.05pt;margin-top:353.8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0"/>
                    <w:rPr>
                      <w:sz w:val="16"/>
                    </w:rPr>
                  </w:pPr>
                  <w:r>
                    <w:rPr>
                      <w:w w:val="105"/>
                      <w:sz w:val="16"/>
                    </w:rPr>
                    <w:t>mg/kg</w:t>
                  </w:r>
                </w:p>
              </w:txbxContent>
            </v:textbox>
          </v:shape>
        </w:pict>
      </w:r>
      <w:r>
        <w:rPr>
          <w:sz w:val="22"/>
          <w:szCs w:val="22"/>
        </w:rPr>
        <w:pict>
          <v:shape id="_x0000_s5791" o:spid="_x0000_s5791" o:spt="202" type="#_x0000_t202" style="position:absolute;left:0pt;margin-left:284.65pt;margin-top:353.85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60"/>
                    <w:rPr>
                      <w:sz w:val="16"/>
                    </w:rPr>
                  </w:pPr>
                  <w:r>
                    <w:rPr>
                      <w:w w:val="105"/>
                      <w:sz w:val="16"/>
                    </w:rPr>
                    <w:t>&lt;0.1</w:t>
                  </w:r>
                </w:p>
              </w:txbxContent>
            </v:textbox>
          </v:shape>
        </w:pict>
      </w:r>
      <w:r>
        <w:rPr>
          <w:sz w:val="22"/>
          <w:szCs w:val="22"/>
        </w:rPr>
        <w:pict>
          <v:shape id="_x0000_s5792" o:spid="_x0000_s5792" o:spt="202" type="#_x0000_t202" style="position:absolute;left:0pt;margin-left:326.15pt;margin-top:353.85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4" w:right="108"/>
                    <w:jc w:val="center"/>
                    <w:rPr>
                      <w:sz w:val="16"/>
                    </w:rPr>
                  </w:pPr>
                  <w:r>
                    <w:rPr>
                      <w:w w:val="105"/>
                      <w:sz w:val="16"/>
                    </w:rPr>
                    <w:t>5.0</w:t>
                  </w:r>
                </w:p>
              </w:txbxContent>
            </v:textbox>
          </v:shape>
        </w:pict>
      </w:r>
      <w:r>
        <w:rPr>
          <w:sz w:val="22"/>
          <w:szCs w:val="22"/>
        </w:rPr>
        <w:pict>
          <v:shape id="_x0000_s5793" o:spid="_x0000_s5793" o:spt="202" type="#_x0000_t202" style="position:absolute;left:0pt;margin-left:365.75pt;margin-top:353.85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54" w:right="239"/>
                    <w:jc w:val="center"/>
                    <w:rPr>
                      <w:sz w:val="16"/>
                    </w:rPr>
                  </w:pPr>
                  <w:r>
                    <w:rPr>
                      <w:w w:val="105"/>
                      <w:sz w:val="16"/>
                    </w:rPr>
                    <w:t>5.4</w:t>
                  </w:r>
                </w:p>
              </w:txbxContent>
            </v:textbox>
          </v:shape>
        </w:pict>
      </w:r>
      <w:r>
        <w:rPr>
          <w:sz w:val="22"/>
          <w:szCs w:val="22"/>
        </w:rPr>
        <w:pict>
          <v:shape id="_x0000_s5794" o:spid="_x0000_s5794" o:spt="202" type="#_x0000_t202" style="position:absolute;left:0pt;margin-left:404.15pt;margin-top:353.85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107</w:t>
                  </w:r>
                </w:p>
              </w:txbxContent>
            </v:textbox>
          </v:shape>
        </w:pict>
      </w:r>
      <w:r>
        <w:rPr>
          <w:sz w:val="22"/>
          <w:szCs w:val="22"/>
        </w:rPr>
        <w:pict>
          <v:shape id="_x0000_s5795" o:spid="_x0000_s5795" o:spt="202" type="#_x0000_t202" style="position:absolute;left:0pt;margin-left:454.35pt;margin-top:353.8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06" w:right="389"/>
                    <w:jc w:val="center"/>
                    <w:rPr>
                      <w:sz w:val="16"/>
                    </w:rPr>
                  </w:pPr>
                  <w:r>
                    <w:rPr>
                      <w:w w:val="105"/>
                      <w:sz w:val="16"/>
                    </w:rPr>
                    <w:t>63</w:t>
                  </w:r>
                </w:p>
              </w:txbxContent>
            </v:textbox>
          </v:shape>
        </w:pict>
      </w:r>
      <w:r>
        <w:rPr>
          <w:sz w:val="22"/>
          <w:szCs w:val="22"/>
        </w:rPr>
        <w:pict>
          <v:shape id="_x0000_s5796" o:spid="_x0000_s5796" o:spt="202" type="#_x0000_t202" style="position:absolute;left:0pt;margin-left:507.65pt;margin-top:353.8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8" w:right="340"/>
                    <w:jc w:val="center"/>
                    <w:rPr>
                      <w:sz w:val="16"/>
                    </w:rPr>
                  </w:pPr>
                  <w:r>
                    <w:rPr>
                      <w:w w:val="105"/>
                      <w:sz w:val="16"/>
                    </w:rPr>
                    <w:t>126</w:t>
                  </w:r>
                </w:p>
              </w:txbxContent>
            </v:textbox>
          </v:shape>
        </w:pict>
      </w:r>
      <w:r>
        <w:rPr>
          <w:sz w:val="22"/>
          <w:szCs w:val="22"/>
        </w:rPr>
        <w:pict>
          <v:shape id="_x0000_s5797" o:spid="_x0000_s5797" o:spt="202" type="#_x0000_t202" style="position:absolute;left:0pt;margin-left:33.45pt;margin-top:366.7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8"/>
                    <w:ind w:left="17"/>
                    <w:jc w:val="center"/>
                    <w:rPr>
                      <w:rFonts w:ascii="宋体"/>
                      <w:sz w:val="16"/>
                    </w:rPr>
                  </w:pPr>
                  <w:r>
                    <w:rPr>
                      <w:rFonts w:hint="eastAsia" w:ascii="宋体"/>
                      <w:w w:val="103"/>
                      <w:sz w:val="16"/>
                    </w:rPr>
                    <w:t>䓛</w:t>
                  </w:r>
                </w:p>
              </w:txbxContent>
            </v:textbox>
          </v:shape>
        </w:pict>
      </w:r>
      <w:r>
        <w:rPr>
          <w:sz w:val="22"/>
          <w:szCs w:val="22"/>
        </w:rPr>
        <w:pict>
          <v:shape id="_x0000_s5798" o:spid="_x0000_s5798" o:spt="202" type="#_x0000_t202" style="position:absolute;left:0pt;margin-left:134pt;margin-top:366.7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799" o:spid="_x0000_s5799" o:spt="202" type="#_x0000_t202" style="position:absolute;left:0pt;margin-left:216.45pt;margin-top:366.7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0.1</w:t>
                  </w:r>
                </w:p>
              </w:txbxContent>
            </v:textbox>
          </v:shape>
        </w:pict>
      </w:r>
      <w:r>
        <w:rPr>
          <w:sz w:val="22"/>
          <w:szCs w:val="22"/>
        </w:rPr>
        <w:pict>
          <v:shape id="_x0000_s5800" o:spid="_x0000_s5800" o:spt="202" type="#_x0000_t202" style="position:absolute;left:0pt;margin-left:248.05pt;margin-top:366.7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0"/>
                    <w:rPr>
                      <w:sz w:val="16"/>
                    </w:rPr>
                  </w:pPr>
                  <w:r>
                    <w:rPr>
                      <w:w w:val="105"/>
                      <w:sz w:val="16"/>
                    </w:rPr>
                    <w:t>mg/kg</w:t>
                  </w:r>
                </w:p>
              </w:txbxContent>
            </v:textbox>
          </v:shape>
        </w:pict>
      </w:r>
      <w:r>
        <w:rPr>
          <w:sz w:val="22"/>
          <w:szCs w:val="22"/>
        </w:rPr>
        <w:pict>
          <v:shape id="_x0000_s5801" o:spid="_x0000_s5801" o:spt="202" type="#_x0000_t202" style="position:absolute;left:0pt;margin-left:284.65pt;margin-top:366.7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60"/>
                    <w:rPr>
                      <w:sz w:val="16"/>
                    </w:rPr>
                  </w:pPr>
                  <w:r>
                    <w:rPr>
                      <w:w w:val="105"/>
                      <w:sz w:val="16"/>
                    </w:rPr>
                    <w:t>&lt;0.1</w:t>
                  </w:r>
                </w:p>
              </w:txbxContent>
            </v:textbox>
          </v:shape>
        </w:pict>
      </w:r>
      <w:r>
        <w:rPr>
          <w:sz w:val="22"/>
          <w:szCs w:val="22"/>
        </w:rPr>
        <w:pict>
          <v:shape id="_x0000_s5802" o:spid="_x0000_s5802" o:spt="202" type="#_x0000_t202" style="position:absolute;left:0pt;margin-left:326.15pt;margin-top:366.7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4" w:right="108"/>
                    <w:jc w:val="center"/>
                    <w:rPr>
                      <w:sz w:val="16"/>
                    </w:rPr>
                  </w:pPr>
                  <w:r>
                    <w:rPr>
                      <w:w w:val="105"/>
                      <w:sz w:val="16"/>
                    </w:rPr>
                    <w:t>5.0</w:t>
                  </w:r>
                </w:p>
              </w:txbxContent>
            </v:textbox>
          </v:shape>
        </w:pict>
      </w:r>
      <w:r>
        <w:rPr>
          <w:sz w:val="22"/>
          <w:szCs w:val="22"/>
        </w:rPr>
        <w:pict>
          <v:shape id="_x0000_s5803" o:spid="_x0000_s5803" o:spt="202" type="#_x0000_t202" style="position:absolute;left:0pt;margin-left:365.75pt;margin-top:366.7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54" w:right="239"/>
                    <w:jc w:val="center"/>
                    <w:rPr>
                      <w:sz w:val="16"/>
                    </w:rPr>
                  </w:pPr>
                  <w:r>
                    <w:rPr>
                      <w:w w:val="105"/>
                      <w:sz w:val="16"/>
                    </w:rPr>
                    <w:t>5.3</w:t>
                  </w:r>
                </w:p>
              </w:txbxContent>
            </v:textbox>
          </v:shape>
        </w:pict>
      </w:r>
      <w:r>
        <w:rPr>
          <w:sz w:val="22"/>
          <w:szCs w:val="22"/>
        </w:rPr>
        <w:pict>
          <v:shape id="_x0000_s5804" o:spid="_x0000_s5804" o:spt="202" type="#_x0000_t202" style="position:absolute;left:0pt;margin-left:404.15pt;margin-top:366.7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106</w:t>
                  </w:r>
                </w:p>
              </w:txbxContent>
            </v:textbox>
          </v:shape>
        </w:pict>
      </w:r>
      <w:r>
        <w:rPr>
          <w:sz w:val="22"/>
          <w:szCs w:val="22"/>
        </w:rPr>
        <w:pict>
          <v:shape id="_x0000_s5805" o:spid="_x0000_s5805" o:spt="202" type="#_x0000_t202" style="position:absolute;left:0pt;margin-left:454.35pt;margin-top:366.7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06" w:right="389"/>
                    <w:jc w:val="center"/>
                    <w:rPr>
                      <w:sz w:val="16"/>
                    </w:rPr>
                  </w:pPr>
                  <w:r>
                    <w:rPr>
                      <w:w w:val="105"/>
                      <w:sz w:val="16"/>
                    </w:rPr>
                    <w:t>54</w:t>
                  </w:r>
                </w:p>
              </w:txbxContent>
            </v:textbox>
          </v:shape>
        </w:pict>
      </w:r>
      <w:r>
        <w:rPr>
          <w:sz w:val="22"/>
          <w:szCs w:val="22"/>
        </w:rPr>
        <w:pict>
          <v:shape id="_x0000_s5806" o:spid="_x0000_s5806" o:spt="202" type="#_x0000_t202" style="position:absolute;left:0pt;margin-left:507.65pt;margin-top:366.7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8" w:right="340"/>
                    <w:jc w:val="center"/>
                    <w:rPr>
                      <w:sz w:val="16"/>
                    </w:rPr>
                  </w:pPr>
                  <w:r>
                    <w:rPr>
                      <w:w w:val="105"/>
                      <w:sz w:val="16"/>
                    </w:rPr>
                    <w:t>121</w:t>
                  </w:r>
                </w:p>
              </w:txbxContent>
            </v:textbox>
          </v:shape>
        </w:pict>
      </w:r>
      <w:r>
        <w:rPr>
          <w:sz w:val="22"/>
          <w:szCs w:val="22"/>
        </w:rPr>
        <w:pict>
          <v:shape id="_x0000_s5807" o:spid="_x0000_s5807" o:spt="202" type="#_x0000_t202" style="position:absolute;left:0pt;margin-left:33.45pt;margin-top:379.55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580"/>
                    <w:rPr>
                      <w:rFonts w:ascii="宋体"/>
                      <w:sz w:val="16"/>
                    </w:rPr>
                  </w:pPr>
                  <w:r>
                    <w:rPr>
                      <w:rFonts w:hint="eastAsia" w:ascii="宋体"/>
                      <w:w w:val="105"/>
                      <w:sz w:val="16"/>
                    </w:rPr>
                    <w:t>苯并</w:t>
                  </w:r>
                  <w:r>
                    <w:rPr>
                      <w:w w:val="105"/>
                      <w:sz w:val="16"/>
                    </w:rPr>
                    <w:t>(b)</w:t>
                  </w:r>
                  <w:r>
                    <w:rPr>
                      <w:rFonts w:hint="eastAsia" w:ascii="宋体"/>
                      <w:w w:val="105"/>
                      <w:sz w:val="16"/>
                    </w:rPr>
                    <w:t>荧蒽</w:t>
                  </w:r>
                </w:p>
              </w:txbxContent>
            </v:textbox>
          </v:shape>
        </w:pict>
      </w:r>
      <w:r>
        <w:rPr>
          <w:sz w:val="22"/>
          <w:szCs w:val="22"/>
        </w:rPr>
        <w:pict>
          <v:shape id="_x0000_s5808" o:spid="_x0000_s5808" o:spt="202" type="#_x0000_t202" style="position:absolute;left:0pt;margin-left:134pt;margin-top:379.55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809" o:spid="_x0000_s5809" o:spt="202" type="#_x0000_t202" style="position:absolute;left:0pt;margin-left:216.45pt;margin-top:379.5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0.2</w:t>
                  </w:r>
                </w:p>
              </w:txbxContent>
            </v:textbox>
          </v:shape>
        </w:pict>
      </w:r>
      <w:r>
        <w:rPr>
          <w:sz w:val="22"/>
          <w:szCs w:val="22"/>
        </w:rPr>
        <w:pict>
          <v:shape id="_x0000_s5810" o:spid="_x0000_s5810" o:spt="202" type="#_x0000_t202" style="position:absolute;left:0pt;margin-left:248.05pt;margin-top:379.5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0"/>
                    <w:rPr>
                      <w:sz w:val="16"/>
                    </w:rPr>
                  </w:pPr>
                  <w:r>
                    <w:rPr>
                      <w:w w:val="105"/>
                      <w:sz w:val="16"/>
                    </w:rPr>
                    <w:t>mg/kg</w:t>
                  </w:r>
                </w:p>
              </w:txbxContent>
            </v:textbox>
          </v:shape>
        </w:pict>
      </w:r>
      <w:r>
        <w:rPr>
          <w:sz w:val="22"/>
          <w:szCs w:val="22"/>
        </w:rPr>
        <w:pict>
          <v:shape id="_x0000_s5811" o:spid="_x0000_s5811" o:spt="202" type="#_x0000_t202" style="position:absolute;left:0pt;margin-left:284.65pt;margin-top:379.55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60"/>
                    <w:rPr>
                      <w:sz w:val="16"/>
                    </w:rPr>
                  </w:pPr>
                  <w:r>
                    <w:rPr>
                      <w:w w:val="105"/>
                      <w:sz w:val="16"/>
                    </w:rPr>
                    <w:t>&lt;0.2</w:t>
                  </w:r>
                </w:p>
              </w:txbxContent>
            </v:textbox>
          </v:shape>
        </w:pict>
      </w:r>
      <w:r>
        <w:rPr>
          <w:sz w:val="22"/>
          <w:szCs w:val="22"/>
        </w:rPr>
        <w:pict>
          <v:shape id="_x0000_s5812" o:spid="_x0000_s5812" o:spt="202" type="#_x0000_t202" style="position:absolute;left:0pt;margin-left:326.15pt;margin-top:379.55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4" w:right="108"/>
                    <w:jc w:val="center"/>
                    <w:rPr>
                      <w:sz w:val="16"/>
                    </w:rPr>
                  </w:pPr>
                  <w:r>
                    <w:rPr>
                      <w:w w:val="105"/>
                      <w:sz w:val="16"/>
                    </w:rPr>
                    <w:t>5.0</w:t>
                  </w:r>
                </w:p>
              </w:txbxContent>
            </v:textbox>
          </v:shape>
        </w:pict>
      </w:r>
      <w:r>
        <w:rPr>
          <w:sz w:val="22"/>
          <w:szCs w:val="22"/>
        </w:rPr>
        <w:pict>
          <v:shape id="_x0000_s5813" o:spid="_x0000_s5813" o:spt="202" type="#_x0000_t202" style="position:absolute;left:0pt;margin-left:365.75pt;margin-top:379.55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54" w:right="239"/>
                    <w:jc w:val="center"/>
                    <w:rPr>
                      <w:sz w:val="16"/>
                    </w:rPr>
                  </w:pPr>
                  <w:r>
                    <w:rPr>
                      <w:w w:val="105"/>
                      <w:sz w:val="16"/>
                    </w:rPr>
                    <w:t>5.2</w:t>
                  </w:r>
                </w:p>
              </w:txbxContent>
            </v:textbox>
          </v:shape>
        </w:pict>
      </w:r>
      <w:r>
        <w:rPr>
          <w:sz w:val="22"/>
          <w:szCs w:val="22"/>
        </w:rPr>
        <w:pict>
          <v:shape id="_x0000_s5814" o:spid="_x0000_s5814" o:spt="202" type="#_x0000_t202" style="position:absolute;left:0pt;margin-left:404.15pt;margin-top:379.55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103</w:t>
                  </w:r>
                </w:p>
              </w:txbxContent>
            </v:textbox>
          </v:shape>
        </w:pict>
      </w:r>
      <w:r>
        <w:rPr>
          <w:sz w:val="22"/>
          <w:szCs w:val="22"/>
        </w:rPr>
        <w:pict>
          <v:shape id="_x0000_s5815" o:spid="_x0000_s5815" o:spt="202" type="#_x0000_t202" style="position:absolute;left:0pt;margin-left:454.35pt;margin-top:379.5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06" w:right="389"/>
                    <w:jc w:val="center"/>
                    <w:rPr>
                      <w:sz w:val="16"/>
                    </w:rPr>
                  </w:pPr>
                  <w:r>
                    <w:rPr>
                      <w:w w:val="105"/>
                      <w:sz w:val="16"/>
                    </w:rPr>
                    <w:t>62</w:t>
                  </w:r>
                </w:p>
              </w:txbxContent>
            </v:textbox>
          </v:shape>
        </w:pict>
      </w:r>
      <w:r>
        <w:rPr>
          <w:sz w:val="22"/>
          <w:szCs w:val="22"/>
        </w:rPr>
        <w:pict>
          <v:shape id="_x0000_s5816" o:spid="_x0000_s5816" o:spt="202" type="#_x0000_t202" style="position:absolute;left:0pt;margin-left:507.65pt;margin-top:379.5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8" w:right="340"/>
                    <w:jc w:val="center"/>
                    <w:rPr>
                      <w:sz w:val="16"/>
                    </w:rPr>
                  </w:pPr>
                  <w:r>
                    <w:rPr>
                      <w:w w:val="105"/>
                      <w:sz w:val="16"/>
                    </w:rPr>
                    <w:t>112</w:t>
                  </w:r>
                </w:p>
              </w:txbxContent>
            </v:textbox>
          </v:shape>
        </w:pict>
      </w:r>
      <w:r>
        <w:rPr>
          <w:sz w:val="22"/>
          <w:szCs w:val="22"/>
        </w:rPr>
        <w:pict>
          <v:shape id="_x0000_s5817" o:spid="_x0000_s5817" o:spt="202" type="#_x0000_t202" style="position:absolute;left:0pt;margin-left:33.45pt;margin-top:392.4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585"/>
                    <w:rPr>
                      <w:rFonts w:ascii="宋体"/>
                      <w:sz w:val="16"/>
                    </w:rPr>
                  </w:pPr>
                  <w:r>
                    <w:rPr>
                      <w:rFonts w:hint="eastAsia" w:ascii="宋体"/>
                      <w:w w:val="105"/>
                      <w:sz w:val="16"/>
                    </w:rPr>
                    <w:t>苯并</w:t>
                  </w:r>
                  <w:r>
                    <w:rPr>
                      <w:w w:val="105"/>
                      <w:sz w:val="16"/>
                    </w:rPr>
                    <w:t>(k)</w:t>
                  </w:r>
                  <w:r>
                    <w:rPr>
                      <w:rFonts w:hint="eastAsia" w:ascii="宋体"/>
                      <w:w w:val="105"/>
                      <w:sz w:val="16"/>
                    </w:rPr>
                    <w:t>荧蒽</w:t>
                  </w:r>
                </w:p>
              </w:txbxContent>
            </v:textbox>
          </v:shape>
        </w:pict>
      </w:r>
      <w:r>
        <w:rPr>
          <w:sz w:val="22"/>
          <w:szCs w:val="22"/>
        </w:rPr>
        <w:pict>
          <v:shape id="_x0000_s5818" o:spid="_x0000_s5818" o:spt="202" type="#_x0000_t202" style="position:absolute;left:0pt;margin-left:134pt;margin-top:392.4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819" o:spid="_x0000_s5819" o:spt="202" type="#_x0000_t202" style="position:absolute;left:0pt;margin-left:216.45pt;margin-top:392.4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0.1</w:t>
                  </w:r>
                </w:p>
              </w:txbxContent>
            </v:textbox>
          </v:shape>
        </w:pict>
      </w:r>
      <w:r>
        <w:rPr>
          <w:sz w:val="22"/>
          <w:szCs w:val="22"/>
        </w:rPr>
        <w:pict>
          <v:shape id="_x0000_s5820" o:spid="_x0000_s5820" o:spt="202" type="#_x0000_t202" style="position:absolute;left:0pt;margin-left:248.05pt;margin-top:392.4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0"/>
                    <w:rPr>
                      <w:sz w:val="16"/>
                    </w:rPr>
                  </w:pPr>
                  <w:r>
                    <w:rPr>
                      <w:w w:val="105"/>
                      <w:sz w:val="16"/>
                    </w:rPr>
                    <w:t>mg/kg</w:t>
                  </w:r>
                </w:p>
              </w:txbxContent>
            </v:textbox>
          </v:shape>
        </w:pict>
      </w:r>
      <w:r>
        <w:rPr>
          <w:sz w:val="22"/>
          <w:szCs w:val="22"/>
        </w:rPr>
        <w:pict>
          <v:shape id="_x0000_s5821" o:spid="_x0000_s5821" o:spt="202" type="#_x0000_t202" style="position:absolute;left:0pt;margin-left:284.65pt;margin-top:392.4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60"/>
                    <w:rPr>
                      <w:sz w:val="16"/>
                    </w:rPr>
                  </w:pPr>
                  <w:r>
                    <w:rPr>
                      <w:w w:val="105"/>
                      <w:sz w:val="16"/>
                    </w:rPr>
                    <w:t>&lt;0.1</w:t>
                  </w:r>
                </w:p>
              </w:txbxContent>
            </v:textbox>
          </v:shape>
        </w:pict>
      </w:r>
      <w:r>
        <w:rPr>
          <w:sz w:val="22"/>
          <w:szCs w:val="22"/>
        </w:rPr>
        <w:pict>
          <v:shape id="_x0000_s5822" o:spid="_x0000_s5822" o:spt="202" type="#_x0000_t202" style="position:absolute;left:0pt;margin-left:326.15pt;margin-top:392.4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4" w:right="108"/>
                    <w:jc w:val="center"/>
                    <w:rPr>
                      <w:sz w:val="16"/>
                    </w:rPr>
                  </w:pPr>
                  <w:r>
                    <w:rPr>
                      <w:w w:val="105"/>
                      <w:sz w:val="16"/>
                    </w:rPr>
                    <w:t>5.0</w:t>
                  </w:r>
                </w:p>
              </w:txbxContent>
            </v:textbox>
          </v:shape>
        </w:pict>
      </w:r>
      <w:r>
        <w:rPr>
          <w:sz w:val="22"/>
          <w:szCs w:val="22"/>
        </w:rPr>
        <w:pict>
          <v:shape id="_x0000_s5823" o:spid="_x0000_s5823" o:spt="202" type="#_x0000_t202" style="position:absolute;left:0pt;margin-left:365.75pt;margin-top:392.4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54" w:right="239"/>
                    <w:jc w:val="center"/>
                    <w:rPr>
                      <w:sz w:val="16"/>
                    </w:rPr>
                  </w:pPr>
                  <w:r>
                    <w:rPr>
                      <w:w w:val="105"/>
                      <w:sz w:val="16"/>
                    </w:rPr>
                    <w:t>5.3</w:t>
                  </w:r>
                </w:p>
              </w:txbxContent>
            </v:textbox>
          </v:shape>
        </w:pict>
      </w:r>
      <w:r>
        <w:rPr>
          <w:sz w:val="22"/>
          <w:szCs w:val="22"/>
        </w:rPr>
        <w:pict>
          <v:shape id="_x0000_s5824" o:spid="_x0000_s5824" o:spt="202" type="#_x0000_t202" style="position:absolute;left:0pt;margin-left:404.15pt;margin-top:392.4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105</w:t>
                  </w:r>
                </w:p>
              </w:txbxContent>
            </v:textbox>
          </v:shape>
        </w:pict>
      </w:r>
      <w:r>
        <w:rPr>
          <w:sz w:val="22"/>
          <w:szCs w:val="22"/>
        </w:rPr>
        <w:pict>
          <v:shape id="_x0000_s5825" o:spid="_x0000_s5825" o:spt="202" type="#_x0000_t202" style="position:absolute;left:0pt;margin-left:454.35pt;margin-top:392.4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06" w:right="389"/>
                    <w:jc w:val="center"/>
                    <w:rPr>
                      <w:sz w:val="16"/>
                    </w:rPr>
                  </w:pPr>
                  <w:r>
                    <w:rPr>
                      <w:w w:val="105"/>
                      <w:sz w:val="16"/>
                    </w:rPr>
                    <w:t>42</w:t>
                  </w:r>
                </w:p>
              </w:txbxContent>
            </v:textbox>
          </v:shape>
        </w:pict>
      </w:r>
      <w:r>
        <w:rPr>
          <w:sz w:val="22"/>
          <w:szCs w:val="22"/>
        </w:rPr>
        <w:pict>
          <v:shape id="_x0000_s5826" o:spid="_x0000_s5826" o:spt="202" type="#_x0000_t202" style="position:absolute;left:0pt;margin-left:507.65pt;margin-top:392.4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8" w:right="340"/>
                    <w:jc w:val="center"/>
                    <w:rPr>
                      <w:sz w:val="16"/>
                    </w:rPr>
                  </w:pPr>
                  <w:r>
                    <w:rPr>
                      <w:w w:val="105"/>
                      <w:sz w:val="16"/>
                    </w:rPr>
                    <w:t>112</w:t>
                  </w:r>
                </w:p>
              </w:txbxContent>
            </v:textbox>
          </v:shape>
        </w:pict>
      </w:r>
      <w:r>
        <w:rPr>
          <w:sz w:val="22"/>
          <w:szCs w:val="22"/>
        </w:rPr>
        <w:pict>
          <v:shape id="_x0000_s5827" o:spid="_x0000_s5827" o:spt="202" type="#_x0000_t202" style="position:absolute;left:0pt;margin-left:33.45pt;margin-top:405.25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664"/>
                    <w:rPr>
                      <w:rFonts w:ascii="宋体"/>
                      <w:sz w:val="16"/>
                    </w:rPr>
                  </w:pPr>
                  <w:r>
                    <w:rPr>
                      <w:rFonts w:hint="eastAsia" w:ascii="宋体"/>
                      <w:w w:val="105"/>
                      <w:sz w:val="16"/>
                    </w:rPr>
                    <w:t>苯并</w:t>
                  </w:r>
                  <w:r>
                    <w:rPr>
                      <w:w w:val="105"/>
                      <w:sz w:val="16"/>
                    </w:rPr>
                    <w:t>(a)</w:t>
                  </w:r>
                  <w:r>
                    <w:rPr>
                      <w:rFonts w:hint="eastAsia" w:ascii="宋体"/>
                      <w:w w:val="105"/>
                      <w:sz w:val="16"/>
                    </w:rPr>
                    <w:t>芘</w:t>
                  </w:r>
                </w:p>
              </w:txbxContent>
            </v:textbox>
          </v:shape>
        </w:pict>
      </w:r>
      <w:r>
        <w:rPr>
          <w:sz w:val="22"/>
          <w:szCs w:val="22"/>
        </w:rPr>
        <w:pict>
          <v:shape id="_x0000_s5828" o:spid="_x0000_s5828" o:spt="202" type="#_x0000_t202" style="position:absolute;left:0pt;margin-left:134pt;margin-top:405.25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829" o:spid="_x0000_s5829" o:spt="202" type="#_x0000_t202" style="position:absolute;left:0pt;margin-left:216.45pt;margin-top:405.2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0.1</w:t>
                  </w:r>
                </w:p>
              </w:txbxContent>
            </v:textbox>
          </v:shape>
        </w:pict>
      </w:r>
      <w:r>
        <w:rPr>
          <w:sz w:val="22"/>
          <w:szCs w:val="22"/>
        </w:rPr>
        <w:pict>
          <v:shape id="_x0000_s5830" o:spid="_x0000_s5830" o:spt="202" type="#_x0000_t202" style="position:absolute;left:0pt;margin-left:248.05pt;margin-top:405.2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0"/>
                    <w:rPr>
                      <w:sz w:val="16"/>
                    </w:rPr>
                  </w:pPr>
                  <w:r>
                    <w:rPr>
                      <w:w w:val="105"/>
                      <w:sz w:val="16"/>
                    </w:rPr>
                    <w:t>mg/kg</w:t>
                  </w:r>
                </w:p>
              </w:txbxContent>
            </v:textbox>
          </v:shape>
        </w:pict>
      </w:r>
      <w:r>
        <w:rPr>
          <w:sz w:val="22"/>
          <w:szCs w:val="22"/>
        </w:rPr>
        <w:pict>
          <v:shape id="_x0000_s5831" o:spid="_x0000_s5831" o:spt="202" type="#_x0000_t202" style="position:absolute;left:0pt;margin-left:284.65pt;margin-top:405.25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60"/>
                    <w:rPr>
                      <w:sz w:val="16"/>
                    </w:rPr>
                  </w:pPr>
                  <w:r>
                    <w:rPr>
                      <w:w w:val="105"/>
                      <w:sz w:val="16"/>
                    </w:rPr>
                    <w:t>&lt;0.1</w:t>
                  </w:r>
                </w:p>
              </w:txbxContent>
            </v:textbox>
          </v:shape>
        </w:pict>
      </w:r>
      <w:r>
        <w:rPr>
          <w:sz w:val="22"/>
          <w:szCs w:val="22"/>
        </w:rPr>
        <w:pict>
          <v:shape id="_x0000_s5832" o:spid="_x0000_s5832" o:spt="202" type="#_x0000_t202" style="position:absolute;left:0pt;margin-left:326.15pt;margin-top:405.25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4" w:right="108"/>
                    <w:jc w:val="center"/>
                    <w:rPr>
                      <w:sz w:val="16"/>
                    </w:rPr>
                  </w:pPr>
                  <w:r>
                    <w:rPr>
                      <w:w w:val="105"/>
                      <w:sz w:val="16"/>
                    </w:rPr>
                    <w:t>5.0</w:t>
                  </w:r>
                </w:p>
              </w:txbxContent>
            </v:textbox>
          </v:shape>
        </w:pict>
      </w:r>
      <w:r>
        <w:rPr>
          <w:sz w:val="22"/>
          <w:szCs w:val="22"/>
        </w:rPr>
        <w:pict>
          <v:shape id="_x0000_s5833" o:spid="_x0000_s5833" o:spt="202" type="#_x0000_t202" style="position:absolute;left:0pt;margin-left:365.75pt;margin-top:405.25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54" w:right="239"/>
                    <w:jc w:val="center"/>
                    <w:rPr>
                      <w:sz w:val="16"/>
                    </w:rPr>
                  </w:pPr>
                  <w:r>
                    <w:rPr>
                      <w:w w:val="105"/>
                      <w:sz w:val="16"/>
                    </w:rPr>
                    <w:t>5.7</w:t>
                  </w:r>
                </w:p>
              </w:txbxContent>
            </v:textbox>
          </v:shape>
        </w:pict>
      </w:r>
      <w:r>
        <w:rPr>
          <w:sz w:val="22"/>
          <w:szCs w:val="22"/>
        </w:rPr>
        <w:pict>
          <v:shape id="_x0000_s5834" o:spid="_x0000_s5834" o:spt="202" type="#_x0000_t202" style="position:absolute;left:0pt;margin-left:404.15pt;margin-top:405.25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114</w:t>
                  </w:r>
                </w:p>
              </w:txbxContent>
            </v:textbox>
          </v:shape>
        </w:pict>
      </w:r>
      <w:r>
        <w:rPr>
          <w:sz w:val="22"/>
          <w:szCs w:val="22"/>
        </w:rPr>
        <w:pict>
          <v:shape id="_x0000_s5835" o:spid="_x0000_s5835" o:spt="202" type="#_x0000_t202" style="position:absolute;left:0pt;margin-left:454.35pt;margin-top:405.2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06" w:right="389"/>
                    <w:jc w:val="center"/>
                    <w:rPr>
                      <w:sz w:val="16"/>
                    </w:rPr>
                  </w:pPr>
                  <w:r>
                    <w:rPr>
                      <w:w w:val="105"/>
                      <w:sz w:val="16"/>
                    </w:rPr>
                    <w:t>60</w:t>
                  </w:r>
                </w:p>
              </w:txbxContent>
            </v:textbox>
          </v:shape>
        </w:pict>
      </w:r>
      <w:r>
        <w:rPr>
          <w:sz w:val="22"/>
          <w:szCs w:val="22"/>
        </w:rPr>
        <w:pict>
          <v:shape id="_x0000_s5836" o:spid="_x0000_s5836" o:spt="202" type="#_x0000_t202" style="position:absolute;left:0pt;margin-left:507.65pt;margin-top:405.2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8" w:right="340"/>
                    <w:jc w:val="center"/>
                    <w:rPr>
                      <w:sz w:val="16"/>
                    </w:rPr>
                  </w:pPr>
                  <w:r>
                    <w:rPr>
                      <w:w w:val="105"/>
                      <w:sz w:val="16"/>
                    </w:rPr>
                    <w:t>119</w:t>
                  </w:r>
                </w:p>
              </w:txbxContent>
            </v:textbox>
          </v:shape>
        </w:pict>
      </w:r>
      <w:r>
        <w:rPr>
          <w:sz w:val="22"/>
          <w:szCs w:val="22"/>
        </w:rPr>
        <w:pict>
          <v:shape id="_x0000_s5837" o:spid="_x0000_s5837" o:spt="202" type="#_x0000_t202" style="position:absolute;left:0pt;margin-left:33.45pt;margin-top:418.05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412"/>
                    <w:rPr>
                      <w:rFonts w:ascii="宋体"/>
                      <w:sz w:val="16"/>
                    </w:rPr>
                  </w:pPr>
                  <w:r>
                    <w:rPr>
                      <w:rFonts w:hint="eastAsia" w:ascii="宋体"/>
                      <w:w w:val="105"/>
                      <w:sz w:val="16"/>
                    </w:rPr>
                    <w:t>茚并</w:t>
                  </w:r>
                  <w:r>
                    <w:rPr>
                      <w:w w:val="105"/>
                      <w:sz w:val="16"/>
                    </w:rPr>
                    <w:t>(1,2,3-cd)</w:t>
                  </w:r>
                  <w:r>
                    <w:rPr>
                      <w:rFonts w:hint="eastAsia" w:ascii="宋体"/>
                      <w:w w:val="105"/>
                      <w:sz w:val="16"/>
                    </w:rPr>
                    <w:t>芘</w:t>
                  </w:r>
                </w:p>
              </w:txbxContent>
            </v:textbox>
          </v:shape>
        </w:pict>
      </w:r>
      <w:r>
        <w:rPr>
          <w:sz w:val="22"/>
          <w:szCs w:val="22"/>
        </w:rPr>
        <w:pict>
          <v:shape id="_x0000_s5838" o:spid="_x0000_s5838" o:spt="202" type="#_x0000_t202" style="position:absolute;left:0pt;margin-left:134pt;margin-top:418.05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839" o:spid="_x0000_s5839" o:spt="202" type="#_x0000_t202" style="position:absolute;left:0pt;margin-left:216.45pt;margin-top:418.0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0.1</w:t>
                  </w:r>
                </w:p>
              </w:txbxContent>
            </v:textbox>
          </v:shape>
        </w:pict>
      </w:r>
      <w:r>
        <w:rPr>
          <w:sz w:val="22"/>
          <w:szCs w:val="22"/>
        </w:rPr>
        <w:pict>
          <v:shape id="_x0000_s5840" o:spid="_x0000_s5840" o:spt="202" type="#_x0000_t202" style="position:absolute;left:0pt;margin-left:248.05pt;margin-top:418.0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0"/>
                    <w:rPr>
                      <w:sz w:val="16"/>
                    </w:rPr>
                  </w:pPr>
                  <w:r>
                    <w:rPr>
                      <w:w w:val="105"/>
                      <w:sz w:val="16"/>
                    </w:rPr>
                    <w:t>mg/kg</w:t>
                  </w:r>
                </w:p>
              </w:txbxContent>
            </v:textbox>
          </v:shape>
        </w:pict>
      </w:r>
      <w:r>
        <w:rPr>
          <w:sz w:val="22"/>
          <w:szCs w:val="22"/>
        </w:rPr>
        <w:pict>
          <v:shape id="_x0000_s5841" o:spid="_x0000_s5841" o:spt="202" type="#_x0000_t202" style="position:absolute;left:0pt;margin-left:284.65pt;margin-top:418.05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60"/>
                    <w:rPr>
                      <w:sz w:val="16"/>
                    </w:rPr>
                  </w:pPr>
                  <w:r>
                    <w:rPr>
                      <w:w w:val="105"/>
                      <w:sz w:val="16"/>
                    </w:rPr>
                    <w:t>&lt;0.1</w:t>
                  </w:r>
                </w:p>
              </w:txbxContent>
            </v:textbox>
          </v:shape>
        </w:pict>
      </w:r>
      <w:r>
        <w:rPr>
          <w:sz w:val="22"/>
          <w:szCs w:val="22"/>
        </w:rPr>
        <w:pict>
          <v:shape id="_x0000_s5842" o:spid="_x0000_s5842" o:spt="202" type="#_x0000_t202" style="position:absolute;left:0pt;margin-left:326.15pt;margin-top:418.05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4" w:right="108"/>
                    <w:jc w:val="center"/>
                    <w:rPr>
                      <w:sz w:val="16"/>
                    </w:rPr>
                  </w:pPr>
                  <w:r>
                    <w:rPr>
                      <w:w w:val="105"/>
                      <w:sz w:val="16"/>
                    </w:rPr>
                    <w:t>5.0</w:t>
                  </w:r>
                </w:p>
              </w:txbxContent>
            </v:textbox>
          </v:shape>
        </w:pict>
      </w:r>
      <w:r>
        <w:rPr>
          <w:sz w:val="22"/>
          <w:szCs w:val="22"/>
        </w:rPr>
        <w:pict>
          <v:shape id="_x0000_s5843" o:spid="_x0000_s5843" o:spt="202" type="#_x0000_t202" style="position:absolute;left:0pt;margin-left:365.75pt;margin-top:418.05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54" w:right="239"/>
                    <w:jc w:val="center"/>
                    <w:rPr>
                      <w:sz w:val="16"/>
                    </w:rPr>
                  </w:pPr>
                  <w:r>
                    <w:rPr>
                      <w:w w:val="105"/>
                      <w:sz w:val="16"/>
                    </w:rPr>
                    <w:t>5.3</w:t>
                  </w:r>
                </w:p>
              </w:txbxContent>
            </v:textbox>
          </v:shape>
        </w:pict>
      </w:r>
      <w:r>
        <w:rPr>
          <w:sz w:val="22"/>
          <w:szCs w:val="22"/>
        </w:rPr>
        <w:pict>
          <v:shape id="_x0000_s5844" o:spid="_x0000_s5844" o:spt="202" type="#_x0000_t202" style="position:absolute;left:0pt;margin-left:404.15pt;margin-top:418.05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107</w:t>
                  </w:r>
                </w:p>
              </w:txbxContent>
            </v:textbox>
          </v:shape>
        </w:pict>
      </w:r>
      <w:r>
        <w:rPr>
          <w:sz w:val="22"/>
          <w:szCs w:val="22"/>
        </w:rPr>
        <w:pict>
          <v:shape id="_x0000_s5845" o:spid="_x0000_s5845" o:spt="202" type="#_x0000_t202" style="position:absolute;left:0pt;margin-left:454.35pt;margin-top:418.0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06" w:right="389"/>
                    <w:jc w:val="center"/>
                    <w:rPr>
                      <w:sz w:val="16"/>
                    </w:rPr>
                  </w:pPr>
                  <w:r>
                    <w:rPr>
                      <w:w w:val="105"/>
                      <w:sz w:val="16"/>
                    </w:rPr>
                    <w:t>60</w:t>
                  </w:r>
                </w:p>
              </w:txbxContent>
            </v:textbox>
          </v:shape>
        </w:pict>
      </w:r>
      <w:r>
        <w:rPr>
          <w:sz w:val="22"/>
          <w:szCs w:val="22"/>
        </w:rPr>
        <w:pict>
          <v:shape id="_x0000_s5846" o:spid="_x0000_s5846" o:spt="202" type="#_x0000_t202" style="position:absolute;left:0pt;margin-left:507.65pt;margin-top:418.0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8" w:right="340"/>
                    <w:jc w:val="center"/>
                    <w:rPr>
                      <w:sz w:val="16"/>
                    </w:rPr>
                  </w:pPr>
                  <w:r>
                    <w:rPr>
                      <w:w w:val="105"/>
                      <w:sz w:val="16"/>
                    </w:rPr>
                    <w:t>115</w:t>
                  </w:r>
                </w:p>
              </w:txbxContent>
            </v:textbox>
          </v:shape>
        </w:pict>
      </w:r>
      <w:r>
        <w:rPr>
          <w:sz w:val="22"/>
          <w:szCs w:val="22"/>
        </w:rPr>
        <w:pict>
          <v:shape id="_x0000_s5847" o:spid="_x0000_s5847" o:spt="202" type="#_x0000_t202" style="position:absolute;left:0pt;margin-left:33.45pt;margin-top:430.9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0"/>
                    <w:ind w:left="513"/>
                    <w:rPr>
                      <w:rFonts w:ascii="宋体"/>
                      <w:sz w:val="16"/>
                    </w:rPr>
                  </w:pPr>
                  <w:r>
                    <w:rPr>
                      <w:rFonts w:hint="eastAsia" w:ascii="宋体"/>
                      <w:w w:val="105"/>
                      <w:sz w:val="16"/>
                    </w:rPr>
                    <w:t>二苯并</w:t>
                  </w:r>
                  <w:r>
                    <w:rPr>
                      <w:w w:val="105"/>
                      <w:sz w:val="16"/>
                    </w:rPr>
                    <w:t>(a,h)</w:t>
                  </w:r>
                  <w:r>
                    <w:rPr>
                      <w:rFonts w:hint="eastAsia" w:ascii="宋体"/>
                      <w:w w:val="105"/>
                      <w:sz w:val="16"/>
                    </w:rPr>
                    <w:t>蒽</w:t>
                  </w:r>
                </w:p>
              </w:txbxContent>
            </v:textbox>
          </v:shape>
        </w:pict>
      </w:r>
      <w:r>
        <w:rPr>
          <w:sz w:val="22"/>
          <w:szCs w:val="22"/>
        </w:rPr>
        <w:pict>
          <v:shape id="_x0000_s5848" o:spid="_x0000_s5848" o:spt="202" type="#_x0000_t202" style="position:absolute;left:0pt;margin-left:134pt;margin-top:430.9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849" o:spid="_x0000_s5849" o:spt="202" type="#_x0000_t202" style="position:absolute;left:0pt;margin-left:216.45pt;margin-top:430.9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0.1</w:t>
                  </w:r>
                </w:p>
              </w:txbxContent>
            </v:textbox>
          </v:shape>
        </w:pict>
      </w:r>
      <w:r>
        <w:rPr>
          <w:sz w:val="22"/>
          <w:szCs w:val="22"/>
        </w:rPr>
        <w:pict>
          <v:shape id="_x0000_s5850" o:spid="_x0000_s5850" o:spt="202" type="#_x0000_t202" style="position:absolute;left:0pt;margin-left:248.05pt;margin-top:430.9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0"/>
                    <w:rPr>
                      <w:sz w:val="16"/>
                    </w:rPr>
                  </w:pPr>
                  <w:r>
                    <w:rPr>
                      <w:w w:val="105"/>
                      <w:sz w:val="16"/>
                    </w:rPr>
                    <w:t>mg/kg</w:t>
                  </w:r>
                </w:p>
              </w:txbxContent>
            </v:textbox>
          </v:shape>
        </w:pict>
      </w:r>
      <w:r>
        <w:rPr>
          <w:sz w:val="22"/>
          <w:szCs w:val="22"/>
        </w:rPr>
        <w:pict>
          <v:shape id="_x0000_s5851" o:spid="_x0000_s5851" o:spt="202" type="#_x0000_t202" style="position:absolute;left:0pt;margin-left:284.65pt;margin-top:430.9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60"/>
                    <w:rPr>
                      <w:sz w:val="16"/>
                    </w:rPr>
                  </w:pPr>
                  <w:r>
                    <w:rPr>
                      <w:w w:val="105"/>
                      <w:sz w:val="16"/>
                    </w:rPr>
                    <w:t>&lt;0.1</w:t>
                  </w:r>
                </w:p>
              </w:txbxContent>
            </v:textbox>
          </v:shape>
        </w:pict>
      </w:r>
      <w:r>
        <w:rPr>
          <w:sz w:val="22"/>
          <w:szCs w:val="22"/>
        </w:rPr>
        <w:pict>
          <v:shape id="_x0000_s5852" o:spid="_x0000_s5852" o:spt="202" type="#_x0000_t202" style="position:absolute;left:0pt;margin-left:326.15pt;margin-top:430.9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4" w:right="108"/>
                    <w:jc w:val="center"/>
                    <w:rPr>
                      <w:sz w:val="16"/>
                    </w:rPr>
                  </w:pPr>
                  <w:r>
                    <w:rPr>
                      <w:w w:val="105"/>
                      <w:sz w:val="16"/>
                    </w:rPr>
                    <w:t>5.0</w:t>
                  </w:r>
                </w:p>
              </w:txbxContent>
            </v:textbox>
          </v:shape>
        </w:pict>
      </w:r>
      <w:r>
        <w:rPr>
          <w:sz w:val="22"/>
          <w:szCs w:val="22"/>
        </w:rPr>
        <w:pict>
          <v:shape id="_x0000_s5853" o:spid="_x0000_s5853" o:spt="202" type="#_x0000_t202" style="position:absolute;left:0pt;margin-left:365.75pt;margin-top:430.9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54" w:right="239"/>
                    <w:jc w:val="center"/>
                    <w:rPr>
                      <w:sz w:val="16"/>
                    </w:rPr>
                  </w:pPr>
                  <w:r>
                    <w:rPr>
                      <w:w w:val="105"/>
                      <w:sz w:val="16"/>
                    </w:rPr>
                    <w:t>4.5</w:t>
                  </w:r>
                </w:p>
              </w:txbxContent>
            </v:textbox>
          </v:shape>
        </w:pict>
      </w:r>
      <w:r>
        <w:rPr>
          <w:sz w:val="22"/>
          <w:szCs w:val="22"/>
        </w:rPr>
        <w:pict>
          <v:shape id="_x0000_s5854" o:spid="_x0000_s5854" o:spt="202" type="#_x0000_t202" style="position:absolute;left:0pt;margin-left:404.15pt;margin-top:430.9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89</w:t>
                  </w:r>
                </w:p>
              </w:txbxContent>
            </v:textbox>
          </v:shape>
        </w:pict>
      </w:r>
      <w:r>
        <w:rPr>
          <w:sz w:val="22"/>
          <w:szCs w:val="22"/>
        </w:rPr>
        <w:pict>
          <v:shape id="_x0000_s5855" o:spid="_x0000_s5855" o:spt="202" type="#_x0000_t202" style="position:absolute;left:0pt;margin-left:454.35pt;margin-top:430.9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06" w:right="389"/>
                    <w:jc w:val="center"/>
                    <w:rPr>
                      <w:sz w:val="16"/>
                    </w:rPr>
                  </w:pPr>
                  <w:r>
                    <w:rPr>
                      <w:w w:val="105"/>
                      <w:sz w:val="16"/>
                    </w:rPr>
                    <w:t>61</w:t>
                  </w:r>
                </w:p>
              </w:txbxContent>
            </v:textbox>
          </v:shape>
        </w:pict>
      </w:r>
      <w:r>
        <w:rPr>
          <w:sz w:val="22"/>
          <w:szCs w:val="22"/>
        </w:rPr>
        <w:pict>
          <v:shape id="_x0000_s5856" o:spid="_x0000_s5856" o:spt="202" type="#_x0000_t202" style="position:absolute;left:0pt;margin-left:507.65pt;margin-top:430.9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8" w:right="340"/>
                    <w:jc w:val="center"/>
                    <w:rPr>
                      <w:sz w:val="16"/>
                    </w:rPr>
                  </w:pPr>
                  <w:r>
                    <w:rPr>
                      <w:w w:val="105"/>
                      <w:sz w:val="16"/>
                    </w:rPr>
                    <w:t>125</w:t>
                  </w:r>
                </w:p>
              </w:txbxContent>
            </v:textbox>
          </v:shape>
        </w:pict>
      </w:r>
      <w:r>
        <w:rPr>
          <w:sz w:val="22"/>
          <w:szCs w:val="22"/>
        </w:rPr>
        <w:pict>
          <v:shape id="_x0000_s5857" o:spid="_x0000_s5857" o:spt="202" type="#_x0000_t202" style="position:absolute;left:0pt;margin-left:33.45pt;margin-top:443.75pt;height:12.9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8"/>
                    <w:ind w:left="31"/>
                    <w:rPr>
                      <w:rFonts w:ascii="宋体"/>
                      <w:b/>
                      <w:sz w:val="16"/>
                    </w:rPr>
                  </w:pPr>
                  <w:r>
                    <w:rPr>
                      <w:rFonts w:hint="eastAsia" w:ascii="宋体"/>
                      <w:b/>
                      <w:w w:val="105"/>
                      <w:sz w:val="16"/>
                    </w:rPr>
                    <w:t>硝基芳烃及环酮类</w:t>
                  </w:r>
                </w:p>
              </w:txbxContent>
            </v:textbox>
          </v:shape>
        </w:pict>
      </w:r>
      <w:r>
        <w:rPr>
          <w:sz w:val="22"/>
          <w:szCs w:val="22"/>
        </w:rPr>
        <w:pict>
          <v:shape id="_x0000_s5858" o:spid="_x0000_s5858" o:spt="202" type="#_x0000_t202" style="position:absolute;left:0pt;margin-left:134pt;margin-top:443.75pt;height:12.9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59" o:spid="_x0000_s5859" o:spt="202" type="#_x0000_t202" style="position:absolute;left:0pt;margin-left:216.45pt;margin-top:443.75pt;height:12.9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60" o:spid="_x0000_s5860" o:spt="202" type="#_x0000_t202" style="position:absolute;left:0pt;margin-left:248.05pt;margin-top:443.75pt;height:12.9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61" o:spid="_x0000_s5861" o:spt="202" type="#_x0000_t202" style="position:absolute;left:0pt;margin-left:284.65pt;margin-top:443.75pt;height:12.9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62" o:spid="_x0000_s5862" o:spt="202" type="#_x0000_t202" style="position:absolute;left:0pt;margin-left:326.15pt;margin-top:443.75pt;height:12.9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63" o:spid="_x0000_s5863" o:spt="202" type="#_x0000_t202" style="position:absolute;left:0pt;margin-left:365.75pt;margin-top:443.75pt;height:12.9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64" o:spid="_x0000_s5864" o:spt="202" type="#_x0000_t202" style="position:absolute;left:0pt;margin-left:404.15pt;margin-top:443.75pt;height:12.9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65" o:spid="_x0000_s5865" o:spt="202" type="#_x0000_t202" style="position:absolute;left:0pt;margin-left:454.35pt;margin-top:443.75pt;height:12.9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66" o:spid="_x0000_s5866" o:spt="202" type="#_x0000_t202" style="position:absolute;left:0pt;margin-left:507.65pt;margin-top:443.75pt;height:12.9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67" o:spid="_x0000_s5867" o:spt="202" type="#_x0000_t202" style="position:absolute;left:0pt;margin-left:33.45pt;margin-top:456.6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8"/>
                    <w:ind w:left="666" w:right="649"/>
                    <w:jc w:val="center"/>
                    <w:rPr>
                      <w:rFonts w:ascii="宋体"/>
                      <w:sz w:val="16"/>
                    </w:rPr>
                  </w:pPr>
                  <w:r>
                    <w:rPr>
                      <w:rFonts w:hint="eastAsia" w:ascii="宋体"/>
                      <w:w w:val="105"/>
                      <w:sz w:val="16"/>
                    </w:rPr>
                    <w:t>硝基苯</w:t>
                  </w:r>
                </w:p>
              </w:txbxContent>
            </v:textbox>
          </v:shape>
        </w:pict>
      </w:r>
      <w:r>
        <w:rPr>
          <w:sz w:val="22"/>
          <w:szCs w:val="22"/>
        </w:rPr>
        <w:pict>
          <v:shape id="_x0000_s5868" o:spid="_x0000_s5868" o:spt="202" type="#_x0000_t202" style="position:absolute;left:0pt;margin-left:134pt;margin-top:456.6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61"/>
                    <w:rPr>
                      <w:sz w:val="16"/>
                    </w:rPr>
                  </w:pPr>
                  <w:r>
                    <w:rPr>
                      <w:w w:val="105"/>
                      <w:sz w:val="16"/>
                    </w:rPr>
                    <w:t>HJ 834-2017</w:t>
                  </w:r>
                </w:p>
              </w:txbxContent>
            </v:textbox>
          </v:shape>
        </w:pict>
      </w:r>
      <w:r>
        <w:rPr>
          <w:sz w:val="22"/>
          <w:szCs w:val="22"/>
        </w:rPr>
        <w:pict>
          <v:shape id="_x0000_s5869" o:spid="_x0000_s5869" o:spt="202" type="#_x0000_t202" style="position:absolute;left:0pt;margin-left:216.45pt;margin-top:456.6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4"/>
                    <w:rPr>
                      <w:sz w:val="16"/>
                    </w:rPr>
                  </w:pPr>
                  <w:r>
                    <w:rPr>
                      <w:w w:val="105"/>
                      <w:sz w:val="16"/>
                    </w:rPr>
                    <w:t>0.09</w:t>
                  </w:r>
                </w:p>
              </w:txbxContent>
            </v:textbox>
          </v:shape>
        </w:pict>
      </w:r>
      <w:r>
        <w:rPr>
          <w:sz w:val="22"/>
          <w:szCs w:val="22"/>
        </w:rPr>
        <w:pict>
          <v:shape id="_x0000_s5870" o:spid="_x0000_s5870" o:spt="202" type="#_x0000_t202" style="position:absolute;left:0pt;margin-left:248.05pt;margin-top:456.6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0"/>
                    <w:rPr>
                      <w:sz w:val="16"/>
                    </w:rPr>
                  </w:pPr>
                  <w:r>
                    <w:rPr>
                      <w:w w:val="105"/>
                      <w:sz w:val="16"/>
                    </w:rPr>
                    <w:t>mg/kg</w:t>
                  </w:r>
                </w:p>
              </w:txbxContent>
            </v:textbox>
          </v:shape>
        </w:pict>
      </w:r>
      <w:r>
        <w:rPr>
          <w:sz w:val="22"/>
          <w:szCs w:val="22"/>
        </w:rPr>
        <w:pict>
          <v:shape id="_x0000_s5871" o:spid="_x0000_s5871" o:spt="202" type="#_x0000_t202" style="position:absolute;left:0pt;margin-left:284.65pt;margin-top:456.6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4"/>
                    <w:rPr>
                      <w:sz w:val="16"/>
                    </w:rPr>
                  </w:pPr>
                  <w:r>
                    <w:rPr>
                      <w:w w:val="105"/>
                      <w:sz w:val="16"/>
                    </w:rPr>
                    <w:t>&lt;0.09</w:t>
                  </w:r>
                </w:p>
              </w:txbxContent>
            </v:textbox>
          </v:shape>
        </w:pict>
      </w:r>
      <w:r>
        <w:rPr>
          <w:sz w:val="22"/>
          <w:szCs w:val="22"/>
        </w:rPr>
        <w:pict>
          <v:shape id="_x0000_s5872" o:spid="_x0000_s5872" o:spt="202" type="#_x0000_t202" style="position:absolute;left:0pt;margin-left:326.15pt;margin-top:456.6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4" w:right="108"/>
                    <w:jc w:val="center"/>
                    <w:rPr>
                      <w:sz w:val="16"/>
                    </w:rPr>
                  </w:pPr>
                  <w:r>
                    <w:rPr>
                      <w:w w:val="105"/>
                      <w:sz w:val="16"/>
                    </w:rPr>
                    <w:t>5.0</w:t>
                  </w:r>
                </w:p>
              </w:txbxContent>
            </v:textbox>
          </v:shape>
        </w:pict>
      </w:r>
      <w:r>
        <w:rPr>
          <w:sz w:val="22"/>
          <w:szCs w:val="22"/>
        </w:rPr>
        <w:pict>
          <v:shape id="_x0000_s5873" o:spid="_x0000_s5873" o:spt="202" type="#_x0000_t202" style="position:absolute;left:0pt;margin-left:365.75pt;margin-top:456.6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54" w:right="239"/>
                    <w:jc w:val="center"/>
                    <w:rPr>
                      <w:sz w:val="16"/>
                    </w:rPr>
                  </w:pPr>
                  <w:r>
                    <w:rPr>
                      <w:w w:val="105"/>
                      <w:sz w:val="16"/>
                    </w:rPr>
                    <w:t>5.3</w:t>
                  </w:r>
                </w:p>
              </w:txbxContent>
            </v:textbox>
          </v:shape>
        </w:pict>
      </w:r>
      <w:r>
        <w:rPr>
          <w:sz w:val="22"/>
          <w:szCs w:val="22"/>
        </w:rPr>
        <w:pict>
          <v:shape id="_x0000_s5874" o:spid="_x0000_s5874" o:spt="202" type="#_x0000_t202" style="position:absolute;left:0pt;margin-left:404.15pt;margin-top:456.6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27" w:right="356"/>
                    <w:jc w:val="center"/>
                    <w:rPr>
                      <w:sz w:val="16"/>
                    </w:rPr>
                  </w:pPr>
                  <w:r>
                    <w:rPr>
                      <w:w w:val="105"/>
                      <w:sz w:val="16"/>
                    </w:rPr>
                    <w:t>105</w:t>
                  </w:r>
                </w:p>
              </w:txbxContent>
            </v:textbox>
          </v:shape>
        </w:pict>
      </w:r>
      <w:r>
        <w:rPr>
          <w:sz w:val="22"/>
          <w:szCs w:val="22"/>
        </w:rPr>
        <w:pict>
          <v:shape id="_x0000_s5875" o:spid="_x0000_s5875" o:spt="202" type="#_x0000_t202" style="position:absolute;left:0pt;margin-left:454.35pt;margin-top:456.6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83" w:right="411"/>
                    <w:jc w:val="center"/>
                    <w:rPr>
                      <w:sz w:val="16"/>
                    </w:rPr>
                  </w:pPr>
                  <w:r>
                    <w:rPr>
                      <w:w w:val="105"/>
                      <w:sz w:val="16"/>
                    </w:rPr>
                    <w:t>62</w:t>
                  </w:r>
                </w:p>
              </w:txbxContent>
            </v:textbox>
          </v:shape>
        </w:pict>
      </w:r>
      <w:r>
        <w:rPr>
          <w:sz w:val="22"/>
          <w:szCs w:val="22"/>
        </w:rPr>
        <w:pict>
          <v:shape id="_x0000_s5876" o:spid="_x0000_s5876" o:spt="202" type="#_x0000_t202" style="position:absolute;left:0pt;margin-left:507.65pt;margin-top:456.6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36" w:right="363"/>
                    <w:jc w:val="center"/>
                    <w:rPr>
                      <w:sz w:val="16"/>
                    </w:rPr>
                  </w:pPr>
                  <w:r>
                    <w:rPr>
                      <w:w w:val="105"/>
                      <w:sz w:val="16"/>
                    </w:rPr>
                    <w:t>106</w:t>
                  </w:r>
                </w:p>
              </w:txbxContent>
            </v:textbox>
          </v:shape>
        </w:pict>
      </w:r>
      <w:r>
        <w:rPr>
          <w:sz w:val="22"/>
          <w:szCs w:val="22"/>
        </w:rPr>
        <w:pict>
          <v:shape id="_x0000_s5877" o:spid="_x0000_s5877" o:spt="202" type="#_x0000_t202" style="position:absolute;left:0pt;margin-left:33.45pt;margin-top:469.45pt;height:12.85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8"/>
                    <w:ind w:left="31"/>
                    <w:rPr>
                      <w:rFonts w:ascii="宋体"/>
                      <w:b/>
                      <w:sz w:val="16"/>
                    </w:rPr>
                  </w:pPr>
                  <w:r>
                    <w:rPr>
                      <w:rFonts w:hint="eastAsia" w:ascii="宋体"/>
                      <w:b/>
                      <w:w w:val="105"/>
                      <w:sz w:val="16"/>
                    </w:rPr>
                    <w:t>苯胺类和联苯胺类</w:t>
                  </w:r>
                </w:p>
              </w:txbxContent>
            </v:textbox>
          </v:shape>
        </w:pict>
      </w:r>
      <w:r>
        <w:rPr>
          <w:sz w:val="22"/>
          <w:szCs w:val="22"/>
        </w:rPr>
        <w:pict>
          <v:shape id="_x0000_s5878" o:spid="_x0000_s5878" o:spt="202" type="#_x0000_t202" style="position:absolute;left:0pt;margin-left:134pt;margin-top:469.45pt;height:12.85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79" o:spid="_x0000_s5879" o:spt="202" type="#_x0000_t202" style="position:absolute;left:0pt;margin-left:216.45pt;margin-top:469.4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80" o:spid="_x0000_s5880" o:spt="202" type="#_x0000_t202" style="position:absolute;left:0pt;margin-left:248.05pt;margin-top:469.4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81" o:spid="_x0000_s5881" o:spt="202" type="#_x0000_t202" style="position:absolute;left:0pt;margin-left:284.65pt;margin-top:469.45pt;height:12.85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82" o:spid="_x0000_s5882" o:spt="202" type="#_x0000_t202" style="position:absolute;left:0pt;margin-left:326.15pt;margin-top:469.45pt;height:12.85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83" o:spid="_x0000_s5883" o:spt="202" type="#_x0000_t202" style="position:absolute;left:0pt;margin-left:365.75pt;margin-top:469.45pt;height:12.85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84" o:spid="_x0000_s5884" o:spt="202" type="#_x0000_t202" style="position:absolute;left:0pt;margin-left:404.15pt;margin-top:469.45pt;height:12.85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85" o:spid="_x0000_s5885" o:spt="202" type="#_x0000_t202" style="position:absolute;left:0pt;margin-left:454.35pt;margin-top:469.4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86" o:spid="_x0000_s5886" o:spt="202" type="#_x0000_t202" style="position:absolute;left:0pt;margin-left:507.65pt;margin-top:469.4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5887" o:spid="_x0000_s5887" o:spt="202" type="#_x0000_t202" style="position:absolute;left:0pt;margin-left:33.45pt;margin-top:482.3pt;height:39.1pt;width:100.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6"/>
                    </w:rPr>
                  </w:pPr>
                </w:p>
                <w:p>
                  <w:pPr>
                    <w:spacing w:before="115"/>
                    <w:ind w:left="666" w:right="651"/>
                    <w:jc w:val="center"/>
                    <w:rPr>
                      <w:rFonts w:ascii="宋体"/>
                      <w:sz w:val="16"/>
                    </w:rPr>
                  </w:pPr>
                  <w:r>
                    <w:rPr>
                      <w:rFonts w:hint="eastAsia" w:ascii="宋体"/>
                      <w:w w:val="105"/>
                      <w:sz w:val="16"/>
                    </w:rPr>
                    <w:t>苯胺</w:t>
                  </w:r>
                </w:p>
                <w:p>
                  <w:pPr>
                    <w:pStyle w:val="8"/>
                    <w:rPr>
                      <w:sz w:val="17"/>
                    </w:rPr>
                  </w:pPr>
                </w:p>
              </w:txbxContent>
            </v:textbox>
          </v:shape>
        </w:pict>
      </w:r>
      <w:r>
        <w:rPr>
          <w:sz w:val="22"/>
          <w:szCs w:val="22"/>
        </w:rPr>
        <w:pict>
          <v:shape id="_x0000_s5888" o:spid="_x0000_s5888" o:spt="202" type="#_x0000_t202" style="position:absolute;left:0pt;margin-left:134pt;margin-top:482.3pt;height:39.1pt;width:8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93" w:line="266" w:lineRule="auto"/>
                    <w:ind w:left="226" w:right="225"/>
                    <w:jc w:val="center"/>
                    <w:rPr>
                      <w:sz w:val="16"/>
                    </w:rPr>
                  </w:pPr>
                  <w:r>
                    <w:rPr>
                      <w:w w:val="105"/>
                      <w:sz w:val="16"/>
                    </w:rPr>
                    <w:t>USEPA 3545A- 2007&amp; USEPA</w:t>
                  </w:r>
                </w:p>
                <w:p>
                  <w:pPr>
                    <w:spacing w:line="184" w:lineRule="exact"/>
                    <w:ind w:left="226" w:right="224"/>
                    <w:jc w:val="center"/>
                    <w:rPr>
                      <w:sz w:val="16"/>
                    </w:rPr>
                  </w:pPr>
                  <w:r>
                    <w:rPr>
                      <w:w w:val="105"/>
                      <w:sz w:val="16"/>
                    </w:rPr>
                    <w:t>8270E-2018</w:t>
                  </w:r>
                </w:p>
              </w:txbxContent>
            </v:textbox>
          </v:shape>
        </w:pict>
      </w:r>
      <w:r>
        <w:rPr>
          <w:sz w:val="22"/>
          <w:szCs w:val="22"/>
        </w:rPr>
        <w:pict>
          <v:shape id="_x0000_s5889" o:spid="_x0000_s5889" o:spt="202" type="#_x0000_t202" style="position:absolute;left:0pt;margin-left:216.45pt;margin-top:482.3pt;height:39.1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0"/>
                    <w:rPr>
                      <w:sz w:val="25"/>
                    </w:rPr>
                  </w:pPr>
                </w:p>
                <w:p>
                  <w:pPr>
                    <w:ind w:left="210"/>
                    <w:rPr>
                      <w:sz w:val="16"/>
                    </w:rPr>
                  </w:pPr>
                  <w:r>
                    <w:rPr>
                      <w:w w:val="105"/>
                      <w:sz w:val="16"/>
                    </w:rPr>
                    <w:t>0.5</w:t>
                  </w:r>
                </w:p>
                <w:p>
                  <w:pPr>
                    <w:pStyle w:val="8"/>
                    <w:rPr>
                      <w:sz w:val="17"/>
                    </w:rPr>
                  </w:pPr>
                </w:p>
              </w:txbxContent>
            </v:textbox>
          </v:shape>
        </w:pict>
      </w:r>
      <w:r>
        <w:rPr>
          <w:sz w:val="22"/>
          <w:szCs w:val="22"/>
        </w:rPr>
        <w:pict>
          <v:shape id="_x0000_s5890" o:spid="_x0000_s5890" o:spt="202" type="#_x0000_t202" style="position:absolute;left:0pt;margin-left:248.05pt;margin-top:482.3pt;height:39.1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0"/>
                    <w:rPr>
                      <w:sz w:val="25"/>
                    </w:rPr>
                  </w:pPr>
                </w:p>
                <w:p>
                  <w:pPr>
                    <w:ind w:left="150"/>
                    <w:rPr>
                      <w:sz w:val="16"/>
                    </w:rPr>
                  </w:pPr>
                  <w:r>
                    <w:rPr>
                      <w:w w:val="105"/>
                      <w:sz w:val="16"/>
                    </w:rPr>
                    <w:t>mg/kg</w:t>
                  </w:r>
                </w:p>
                <w:p>
                  <w:pPr>
                    <w:pStyle w:val="8"/>
                    <w:rPr>
                      <w:sz w:val="17"/>
                    </w:rPr>
                  </w:pPr>
                </w:p>
              </w:txbxContent>
            </v:textbox>
          </v:shape>
        </w:pict>
      </w:r>
      <w:r>
        <w:rPr>
          <w:sz w:val="22"/>
          <w:szCs w:val="22"/>
        </w:rPr>
        <w:pict>
          <v:shape id="_x0000_s5891" o:spid="_x0000_s5891" o:spt="202" type="#_x0000_t202" style="position:absolute;left:0pt;margin-left:284.65pt;margin-top:482.3pt;height:39.1pt;width:41.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0"/>
                    <w:rPr>
                      <w:sz w:val="25"/>
                    </w:rPr>
                  </w:pPr>
                </w:p>
                <w:p>
                  <w:pPr>
                    <w:ind w:left="260"/>
                    <w:rPr>
                      <w:sz w:val="16"/>
                    </w:rPr>
                  </w:pPr>
                  <w:r>
                    <w:rPr>
                      <w:w w:val="105"/>
                      <w:sz w:val="16"/>
                    </w:rPr>
                    <w:t>&lt;0.5</w:t>
                  </w:r>
                </w:p>
                <w:p>
                  <w:pPr>
                    <w:pStyle w:val="8"/>
                    <w:rPr>
                      <w:sz w:val="17"/>
                    </w:rPr>
                  </w:pPr>
                </w:p>
              </w:txbxContent>
            </v:textbox>
          </v:shape>
        </w:pict>
      </w:r>
      <w:r>
        <w:rPr>
          <w:sz w:val="22"/>
          <w:szCs w:val="22"/>
        </w:rPr>
        <w:pict>
          <v:shape id="_x0000_s5892" o:spid="_x0000_s5892" o:spt="202" type="#_x0000_t202" style="position:absolute;left:0pt;margin-left:326.15pt;margin-top:482.3pt;height:39.1pt;width:39.6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0"/>
                    <w:rPr>
                      <w:sz w:val="25"/>
                    </w:rPr>
                  </w:pPr>
                </w:p>
                <w:p>
                  <w:pPr>
                    <w:ind w:left="124" w:right="108"/>
                    <w:jc w:val="center"/>
                    <w:rPr>
                      <w:sz w:val="16"/>
                    </w:rPr>
                  </w:pPr>
                  <w:r>
                    <w:rPr>
                      <w:w w:val="105"/>
                      <w:sz w:val="16"/>
                    </w:rPr>
                    <w:t>5.0</w:t>
                  </w:r>
                </w:p>
                <w:p>
                  <w:pPr>
                    <w:pStyle w:val="8"/>
                    <w:rPr>
                      <w:sz w:val="17"/>
                    </w:rPr>
                  </w:pPr>
                </w:p>
              </w:txbxContent>
            </v:textbox>
          </v:shape>
        </w:pict>
      </w:r>
      <w:r>
        <w:rPr>
          <w:sz w:val="22"/>
          <w:szCs w:val="22"/>
        </w:rPr>
        <w:pict>
          <v:shape id="_x0000_s5893" o:spid="_x0000_s5893" o:spt="202" type="#_x0000_t202" style="position:absolute;left:0pt;margin-left:365.75pt;margin-top:482.3pt;height:39.1pt;width:38.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0"/>
                    <w:rPr>
                      <w:sz w:val="25"/>
                    </w:rPr>
                  </w:pPr>
                </w:p>
                <w:p>
                  <w:pPr>
                    <w:ind w:left="254" w:right="239"/>
                    <w:jc w:val="center"/>
                    <w:rPr>
                      <w:sz w:val="16"/>
                    </w:rPr>
                  </w:pPr>
                  <w:r>
                    <w:rPr>
                      <w:w w:val="105"/>
                      <w:sz w:val="16"/>
                    </w:rPr>
                    <w:t>2.7</w:t>
                  </w:r>
                </w:p>
                <w:p>
                  <w:pPr>
                    <w:pStyle w:val="8"/>
                    <w:rPr>
                      <w:sz w:val="17"/>
                    </w:rPr>
                  </w:pPr>
                </w:p>
              </w:txbxContent>
            </v:textbox>
          </v:shape>
        </w:pict>
      </w:r>
      <w:r>
        <w:rPr>
          <w:sz w:val="22"/>
          <w:szCs w:val="22"/>
        </w:rPr>
        <w:pict>
          <v:shape id="_x0000_s5894" o:spid="_x0000_s5894" o:spt="202" type="#_x0000_t202" style="position:absolute;left:0pt;margin-left:404.15pt;margin-top:482.3pt;height:39.1pt;width:50.2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0"/>
                    <w:rPr>
                      <w:sz w:val="25"/>
                    </w:rPr>
                  </w:pPr>
                </w:p>
                <w:p>
                  <w:pPr>
                    <w:ind w:left="327" w:right="356"/>
                    <w:jc w:val="center"/>
                    <w:rPr>
                      <w:sz w:val="16"/>
                    </w:rPr>
                  </w:pPr>
                  <w:r>
                    <w:rPr>
                      <w:w w:val="105"/>
                      <w:sz w:val="16"/>
                    </w:rPr>
                    <w:t>54</w:t>
                  </w:r>
                </w:p>
                <w:p>
                  <w:pPr>
                    <w:pStyle w:val="8"/>
                    <w:rPr>
                      <w:sz w:val="17"/>
                    </w:rPr>
                  </w:pPr>
                </w:p>
              </w:txbxContent>
            </v:textbox>
          </v:shape>
        </w:pict>
      </w:r>
      <w:r>
        <w:rPr>
          <w:sz w:val="22"/>
          <w:szCs w:val="22"/>
        </w:rPr>
        <w:pict>
          <v:shape id="_x0000_s5895" o:spid="_x0000_s5895" o:spt="202" type="#_x0000_t202" style="position:absolute;left:0pt;margin-left:454.35pt;margin-top:482.3pt;height:39.1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0"/>
                    <w:rPr>
                      <w:sz w:val="25"/>
                    </w:rPr>
                  </w:pPr>
                </w:p>
                <w:p>
                  <w:pPr>
                    <w:ind w:left="383" w:right="411"/>
                    <w:jc w:val="center"/>
                    <w:rPr>
                      <w:sz w:val="16"/>
                    </w:rPr>
                  </w:pPr>
                  <w:r>
                    <w:rPr>
                      <w:w w:val="105"/>
                      <w:sz w:val="16"/>
                    </w:rPr>
                    <w:t>16</w:t>
                  </w:r>
                </w:p>
                <w:p>
                  <w:pPr>
                    <w:pStyle w:val="8"/>
                    <w:rPr>
                      <w:sz w:val="17"/>
                    </w:rPr>
                  </w:pPr>
                </w:p>
              </w:txbxContent>
            </v:textbox>
          </v:shape>
        </w:pict>
      </w:r>
      <w:r>
        <w:rPr>
          <w:sz w:val="22"/>
          <w:szCs w:val="22"/>
        </w:rPr>
        <w:pict>
          <v:shape id="_x0000_s5896" o:spid="_x0000_s5896" o:spt="202" type="#_x0000_t202" style="position:absolute;left:0pt;margin-left:507.65pt;margin-top:482.3pt;height:39.1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10"/>
                    <w:rPr>
                      <w:sz w:val="25"/>
                    </w:rPr>
                  </w:pPr>
                </w:p>
                <w:p>
                  <w:pPr>
                    <w:ind w:left="336" w:right="363"/>
                    <w:jc w:val="center"/>
                    <w:rPr>
                      <w:sz w:val="16"/>
                    </w:rPr>
                  </w:pPr>
                  <w:r>
                    <w:rPr>
                      <w:w w:val="105"/>
                      <w:sz w:val="16"/>
                    </w:rPr>
                    <w:t>114</w:t>
                  </w:r>
                </w:p>
                <w:p>
                  <w:pPr>
                    <w:pStyle w:val="8"/>
                    <w:rPr>
                      <w:sz w:val="17"/>
                    </w:rPr>
                  </w:pP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579" o:spid="_x0000_s6579" o:spt="75" type="#_x0000_t75" style="position:absolute;left:0pt;margin-left:53.9pt;margin-top:28.3pt;height:32.5pt;width:70.1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5897" o:spid="_x0000_s5897" o:spt="203" style="position:absolute;left:0pt;margin-left:28.65pt;margin-top:113.5pt;height:363.1pt;width:537.15pt;mso-position-horizontal-relative:page;mso-position-vertical-relative:page;z-index:-1024;mso-width-relative:page;mso-height-relative:page;" coordorigin="573,2270" coordsize="10743,7262">
            <o:lock v:ext="edit"/>
            <v:line id="_x0000_s5898" o:spid="_x0000_s5898" o:spt="20" style="position:absolute;left:7935;top:2290;height:848;width:0;" coordsize="21600,21600">
              <v:path arrowok="t"/>
              <v:fill focussize="0,0"/>
              <v:stroke weight="0.14pt"/>
              <v:imagedata o:title=""/>
              <o:lock v:ext="edit"/>
            </v:line>
            <v:line id="_x0000_s5899" o:spid="_x0000_s5899" o:spt="20" style="position:absolute;left:7935;top:2290;height:850;width:0;" coordsize="21600,21600">
              <v:path arrowok="t"/>
              <v:fill focussize="0,0"/>
              <v:stroke weight="0.12pt"/>
              <v:imagedata o:title=""/>
              <o:lock v:ext="edit"/>
            </v:line>
            <v:line id="_x0000_s5900" o:spid="_x0000_s5900" o:spt="20" style="position:absolute;left:9175;top:2290;height:848;width:0;" coordsize="21600,21600">
              <v:path arrowok="t"/>
              <v:fill focussize="0,0"/>
              <v:stroke weight="0.14pt"/>
              <v:imagedata o:title=""/>
              <o:lock v:ext="edit"/>
            </v:line>
            <v:line id="_x0000_s5901" o:spid="_x0000_s5901" o:spt="20" style="position:absolute;left:9175;top:2290;height:850;width:0;" coordsize="21600,21600">
              <v:path arrowok="t"/>
              <v:fill focussize="0,0"/>
              <v:stroke weight="0.12pt"/>
              <v:imagedata o:title=""/>
              <o:lock v:ext="edit"/>
            </v:line>
            <v:line id="_x0000_s5902" o:spid="_x0000_s5902" o:spt="20" style="position:absolute;left:11307;top:2290;height:4406;width:0;" coordsize="21600,21600">
              <v:path arrowok="t"/>
              <v:fill focussize="0,0"/>
              <v:stroke weight="0.14pt"/>
              <v:imagedata o:title=""/>
              <o:lock v:ext="edit"/>
            </v:line>
            <v:line id="_x0000_s5903" o:spid="_x0000_s5903" o:spt="20" style="position:absolute;left:11307;top:2290;height:4407;width:0;" coordsize="21600,21600">
              <v:path arrowok="t"/>
              <v:fill focussize="0,0"/>
              <v:stroke weight="0.12pt"/>
              <v:imagedata o:title=""/>
              <o:lock v:ext="edit"/>
            </v:line>
            <v:line id="_x0000_s5904" o:spid="_x0000_s5904" o:spt="20" style="position:absolute;left:3534;top:2290;height:7233;width:0;" coordsize="21600,21600">
              <v:path arrowok="t"/>
              <v:fill focussize="0,0"/>
              <v:stroke weight="0.14pt"/>
              <v:imagedata o:title=""/>
              <o:lock v:ext="edit"/>
            </v:line>
            <v:line id="_x0000_s5905" o:spid="_x0000_s5905" o:spt="20" style="position:absolute;left:3534;top:2290;height:7235;width:0;" coordsize="21600,21600">
              <v:path arrowok="t"/>
              <v:fill focussize="0,0"/>
              <v:stroke weight="0.12pt"/>
              <v:imagedata o:title=""/>
              <o:lock v:ext="edit"/>
            </v:line>
            <v:line id="_x0000_s5906" o:spid="_x0000_s5906" o:spt="20" style="position:absolute;left:4874;top:2290;height:7233;width:0;" coordsize="21600,21600">
              <v:path arrowok="t"/>
              <v:fill focussize="0,0"/>
              <v:stroke weight="0.14pt"/>
              <v:imagedata o:title=""/>
              <o:lock v:ext="edit"/>
            </v:line>
            <v:line id="_x0000_s5907" o:spid="_x0000_s5907" o:spt="20" style="position:absolute;left:4874;top:2290;height:7235;width:0;" coordsize="21600,21600">
              <v:path arrowok="t"/>
              <v:fill focussize="0,0"/>
              <v:stroke weight="0.12pt"/>
              <v:imagedata o:title=""/>
              <o:lock v:ext="edit"/>
            </v:line>
            <v:line id="_x0000_s5908" o:spid="_x0000_s5908" o:spt="20" style="position:absolute;left:593;top:2648;height:0;width:10714;" coordsize="21600,21600">
              <v:path arrowok="t"/>
              <v:fill focussize="0,0"/>
              <v:stroke weight="0.14pt"/>
              <v:imagedata o:title=""/>
              <o:lock v:ext="edit"/>
            </v:line>
            <v:line id="_x0000_s5909" o:spid="_x0000_s5909" o:spt="20" style="position:absolute;left:593;top:2648;height:0;width:10715;" coordsize="21600,21600">
              <v:path arrowok="t"/>
              <v:fill focussize="0,0"/>
              <v:stroke weight="0.12pt"/>
              <v:imagedata o:title=""/>
              <o:lock v:ext="edit"/>
            </v:line>
            <v:line id="_x0000_s5910" o:spid="_x0000_s5910" o:spt="20" style="position:absolute;left:593;top:2893;height:0;width:10714;" coordsize="21600,21600">
              <v:path arrowok="t"/>
              <v:fill focussize="0,0"/>
              <v:stroke weight="0.14pt"/>
              <v:imagedata o:title=""/>
              <o:lock v:ext="edit"/>
            </v:line>
            <v:line id="_x0000_s5911" o:spid="_x0000_s5911" o:spt="20" style="position:absolute;left:593;top:2893;height:0;width:10715;" coordsize="21600,21600">
              <v:path arrowok="t"/>
              <v:fill focussize="0,0"/>
              <v:stroke weight="0.12pt"/>
              <v:imagedata o:title=""/>
              <o:lock v:ext="edit"/>
            </v:line>
            <v:line id="_x0000_s5912" o:spid="_x0000_s5912" o:spt="20" style="position:absolute;left:2394;top:3141;height:6382;width:0;" coordsize="21600,21600">
              <v:path arrowok="t"/>
              <v:fill focussize="0,0"/>
              <v:stroke weight="0.14pt"/>
              <v:imagedata o:title=""/>
              <o:lock v:ext="edit"/>
            </v:line>
            <v:line id="_x0000_s5913" o:spid="_x0000_s5913" o:spt="20" style="position:absolute;left:2394;top:3140;height:6385;width:0;" coordsize="21600,21600">
              <v:path arrowok="t"/>
              <v:fill focussize="0,0"/>
              <v:stroke weight="0.12pt"/>
              <v:imagedata o:title=""/>
              <o:lock v:ext="edit"/>
            </v:line>
            <v:line id="_x0000_s5914" o:spid="_x0000_s5914" o:spt="20" style="position:absolute;left:4166;top:3141;height:6382;width:0;" coordsize="21600,21600">
              <v:path arrowok="t"/>
              <v:fill focussize="0,0"/>
              <v:stroke weight="0.14pt"/>
              <v:imagedata o:title=""/>
              <o:lock v:ext="edit"/>
            </v:line>
            <v:line id="_x0000_s5915" o:spid="_x0000_s5915" o:spt="20" style="position:absolute;left:4166;top:3140;height:6385;width:0;" coordsize="21600,21600">
              <v:path arrowok="t"/>
              <v:fill focussize="0,0"/>
              <v:stroke weight="0.12pt"/>
              <v:imagedata o:title=""/>
              <o:lock v:ext="edit"/>
            </v:line>
            <v:line id="_x0000_s5916" o:spid="_x0000_s5916" o:spt="20" style="position:absolute;left:5532;top:3141;height:6382;width:0;" coordsize="21600,21600">
              <v:path arrowok="t"/>
              <v:fill focussize="0,0"/>
              <v:stroke weight="0.14pt"/>
              <v:imagedata o:title=""/>
              <o:lock v:ext="edit"/>
            </v:line>
            <v:line id="_x0000_s5917" o:spid="_x0000_s5917" o:spt="20" style="position:absolute;left:5532;top:3140;height:6385;width:0;" coordsize="21600,21600">
              <v:path arrowok="t"/>
              <v:fill focussize="0,0"/>
              <v:stroke weight="0.12pt"/>
              <v:imagedata o:title=""/>
              <o:lock v:ext="edit"/>
            </v:line>
            <v:line id="_x0000_s5918" o:spid="_x0000_s5918" o:spt="20" style="position:absolute;left:593;top:3138;height:0;width:10714;" coordsize="21600,21600">
              <v:path arrowok="t"/>
              <v:fill focussize="0,0"/>
              <v:stroke weight="0.14pt"/>
              <v:imagedata o:title=""/>
              <o:lock v:ext="edit"/>
            </v:line>
            <v:line id="_x0000_s5919" o:spid="_x0000_s5919" o:spt="20" style="position:absolute;left:593;top:3138;height:0;width:10715;" coordsize="21600,21600">
              <v:path arrowok="t"/>
              <v:fill focussize="0,0"/>
              <v:stroke weight="0.12pt"/>
              <v:imagedata o:title=""/>
              <o:lock v:ext="edit"/>
            </v:line>
            <v:line id="_x0000_s5920" o:spid="_x0000_s5920" o:spt="20" style="position:absolute;left:6163;top:3398;height:6125;width:0;" coordsize="21600,21600">
              <v:path arrowok="t"/>
              <v:fill focussize="0,0"/>
              <v:stroke weight="0.14pt"/>
              <v:imagedata o:title=""/>
              <o:lock v:ext="edit"/>
            </v:line>
            <v:line id="_x0000_s5921" o:spid="_x0000_s5921" o:spt="20" style="position:absolute;left:6163;top:3396;height:6129;width:0;" coordsize="21600,21600">
              <v:path arrowok="t"/>
              <v:fill focussize="0,0"/>
              <v:stroke weight="0.12pt"/>
              <v:imagedata o:title=""/>
              <o:lock v:ext="edit"/>
            </v:line>
            <v:line id="_x0000_s5922" o:spid="_x0000_s5922" o:spt="20" style="position:absolute;left:6795;top:3398;height:6125;width:0;" coordsize="21600,21600">
              <v:path arrowok="t"/>
              <v:fill focussize="0,0"/>
              <v:stroke weight="0.14pt"/>
              <v:imagedata o:title=""/>
              <o:lock v:ext="edit"/>
            </v:line>
            <v:line id="_x0000_s5923" o:spid="_x0000_s5923" o:spt="20" style="position:absolute;left:6795;top:3396;height:6129;width:0;" coordsize="21600,21600">
              <v:path arrowok="t"/>
              <v:fill focussize="0,0"/>
              <v:stroke weight="0.12pt"/>
              <v:imagedata o:title=""/>
              <o:lock v:ext="edit"/>
            </v:line>
            <v:line id="_x0000_s5924" o:spid="_x0000_s5924" o:spt="20" style="position:absolute;left:7426;top:3398;height:6125;width:0;" coordsize="21600,21600">
              <v:path arrowok="t"/>
              <v:fill focussize="0,0"/>
              <v:stroke weight="0.14pt"/>
              <v:imagedata o:title=""/>
              <o:lock v:ext="edit"/>
            </v:line>
            <v:line id="_x0000_s5925" o:spid="_x0000_s5925" o:spt="20" style="position:absolute;left:7426;top:3396;height:6129;width:0;" coordsize="21600,21600">
              <v:path arrowok="t"/>
              <v:fill focussize="0,0"/>
              <v:stroke weight="0.12pt"/>
              <v:imagedata o:title=""/>
              <o:lock v:ext="edit"/>
            </v:line>
            <v:line id="_x0000_s5926" o:spid="_x0000_s5926" o:spt="20" style="position:absolute;left:7935;top:3398;height:6125;width:0;" coordsize="21600,21600">
              <v:path arrowok="t"/>
              <v:fill focussize="0,0"/>
              <v:stroke weight="0.14pt"/>
              <v:imagedata o:title=""/>
              <o:lock v:ext="edit"/>
            </v:line>
            <v:line id="_x0000_s5927" o:spid="_x0000_s5927" o:spt="20" style="position:absolute;left:7935;top:3396;height:6129;width:0;" coordsize="21600,21600">
              <v:path arrowok="t"/>
              <v:fill focussize="0,0"/>
              <v:stroke weight="0.12pt"/>
              <v:imagedata o:title=""/>
              <o:lock v:ext="edit"/>
            </v:line>
            <v:line id="_x0000_s5928" o:spid="_x0000_s5928" o:spt="20" style="position:absolute;left:8443;top:3398;height:6125;width:0;" coordsize="21600,21600">
              <v:path arrowok="t"/>
              <v:fill focussize="0,0"/>
              <v:stroke weight="0.14pt"/>
              <v:imagedata o:title=""/>
              <o:lock v:ext="edit"/>
            </v:line>
            <v:line id="_x0000_s5929" o:spid="_x0000_s5929" o:spt="20" style="position:absolute;left:8443;top:3396;height:6129;width:0;" coordsize="21600,21600">
              <v:path arrowok="t"/>
              <v:fill focussize="0,0"/>
              <v:stroke weight="0.12pt"/>
              <v:imagedata o:title=""/>
              <o:lock v:ext="edit"/>
            </v:line>
            <v:line id="_x0000_s5930" o:spid="_x0000_s5930" o:spt="20" style="position:absolute;left:9175;top:3398;height:6125;width:0;" coordsize="21600,21600">
              <v:path arrowok="t"/>
              <v:fill focussize="0,0"/>
              <v:stroke weight="0.14pt"/>
              <v:imagedata o:title=""/>
              <o:lock v:ext="edit"/>
            </v:line>
            <v:line id="_x0000_s5931" o:spid="_x0000_s5931" o:spt="20" style="position:absolute;left:9175;top:3396;height:6129;width:0;" coordsize="21600,21600">
              <v:path arrowok="t"/>
              <v:fill focussize="0,0"/>
              <v:stroke weight="0.12pt"/>
              <v:imagedata o:title=""/>
              <o:lock v:ext="edit"/>
            </v:line>
            <v:line id="_x0000_s5932" o:spid="_x0000_s5932" o:spt="20" style="position:absolute;left:10242;top:3398;height:6125;width:0;" coordsize="21600,21600">
              <v:path arrowok="t"/>
              <v:fill focussize="0,0"/>
              <v:stroke weight="0.14pt"/>
              <v:imagedata o:title=""/>
              <o:lock v:ext="edit"/>
            </v:line>
            <v:line id="_x0000_s5933" o:spid="_x0000_s5933" o:spt="20" style="position:absolute;left:10242;top:3396;height:6129;width:0;" coordsize="21600,21600">
              <v:path arrowok="t"/>
              <v:fill focussize="0,0"/>
              <v:stroke weight="0.12pt"/>
              <v:imagedata o:title=""/>
              <o:lock v:ext="edit"/>
            </v:line>
            <v:line id="_x0000_s5934" o:spid="_x0000_s5934" o:spt="20" style="position:absolute;left:5534;top:3395;height:0;width:5773;" coordsize="21600,21600">
              <v:path arrowok="t"/>
              <v:fill focussize="0,0"/>
              <v:stroke weight="0.14pt"/>
              <v:imagedata o:title=""/>
              <o:lock v:ext="edit"/>
            </v:line>
            <v:line id="_x0000_s5935" o:spid="_x0000_s5935" o:spt="20" style="position:absolute;left:5533;top:3395;height:0;width:5775;" coordsize="21600,21600">
              <v:path arrowok="t"/>
              <v:fill focussize="0,0"/>
              <v:stroke weight="0.12pt"/>
              <v:imagedata o:title=""/>
              <o:lock v:ext="edit"/>
            </v:line>
            <v:line id="_x0000_s5936" o:spid="_x0000_s5936" o:spt="20" style="position:absolute;left:593;top:4386;height:0;width:10714;" coordsize="21600,21600">
              <v:path arrowok="t"/>
              <v:fill focussize="0,0"/>
              <v:stroke weight="0.14pt"/>
              <v:imagedata o:title=""/>
              <o:lock v:ext="edit"/>
            </v:line>
            <v:line id="_x0000_s5937" o:spid="_x0000_s5937" o:spt="20" style="position:absolute;left:593;top:4386;height:0;width:10715;" coordsize="21600,21600">
              <v:path arrowok="t"/>
              <v:fill focussize="0,0"/>
              <v:stroke weight="0.12pt"/>
              <v:imagedata o:title=""/>
              <o:lock v:ext="edit"/>
            </v:line>
            <v:line id="_x0000_s5938" o:spid="_x0000_s5938" o:spt="20" style="position:absolute;left:593;top:4643;height:0;width:10714;" coordsize="21600,21600">
              <v:path arrowok="t"/>
              <v:fill focussize="0,0"/>
              <v:stroke weight="0.14pt"/>
              <v:imagedata o:title=""/>
              <o:lock v:ext="edit"/>
            </v:line>
            <v:line id="_x0000_s5939" o:spid="_x0000_s5939" o:spt="20" style="position:absolute;left:593;top:4643;height:0;width:10715;" coordsize="21600,21600">
              <v:path arrowok="t"/>
              <v:fill focussize="0,0"/>
              <v:stroke weight="0.12pt"/>
              <v:imagedata o:title=""/>
              <o:lock v:ext="edit"/>
            </v:line>
            <v:line id="_x0000_s5940" o:spid="_x0000_s5940" o:spt="20" style="position:absolute;left:593;top:4900;height:0;width:10714;" coordsize="21600,21600">
              <v:path arrowok="t"/>
              <v:fill focussize="0,0"/>
              <v:stroke weight="0.14pt"/>
              <v:imagedata o:title=""/>
              <o:lock v:ext="edit"/>
            </v:line>
            <v:line id="_x0000_s5941" o:spid="_x0000_s5941" o:spt="20" style="position:absolute;left:593;top:4900;height:0;width:10715;" coordsize="21600,21600">
              <v:path arrowok="t"/>
              <v:fill focussize="0,0"/>
              <v:stroke weight="0.12pt"/>
              <v:imagedata o:title=""/>
              <o:lock v:ext="edit"/>
            </v:line>
            <v:line id="_x0000_s5942" o:spid="_x0000_s5942" o:spt="20" style="position:absolute;left:593;top:5157;height:0;width:10714;" coordsize="21600,21600">
              <v:path arrowok="t"/>
              <v:fill focussize="0,0"/>
              <v:stroke weight="0.14pt"/>
              <v:imagedata o:title=""/>
              <o:lock v:ext="edit"/>
            </v:line>
            <v:line id="_x0000_s5943" o:spid="_x0000_s5943" o:spt="20" style="position:absolute;left:593;top:5157;height:0;width:10715;" coordsize="21600,21600">
              <v:path arrowok="t"/>
              <v:fill focussize="0,0"/>
              <v:stroke weight="0.12pt"/>
              <v:imagedata o:title=""/>
              <o:lock v:ext="edit"/>
            </v:line>
            <v:line id="_x0000_s5944" o:spid="_x0000_s5944" o:spt="20" style="position:absolute;left:593;top:5414;height:0;width:10714;" coordsize="21600,21600">
              <v:path arrowok="t"/>
              <v:fill focussize="0,0"/>
              <v:stroke weight="0.14pt"/>
              <v:imagedata o:title=""/>
              <o:lock v:ext="edit"/>
            </v:line>
            <v:line id="_x0000_s5945" o:spid="_x0000_s5945" o:spt="20" style="position:absolute;left:593;top:5414;height:0;width:10715;" coordsize="21600,21600">
              <v:path arrowok="t"/>
              <v:fill focussize="0,0"/>
              <v:stroke weight="0.12pt"/>
              <v:imagedata o:title=""/>
              <o:lock v:ext="edit"/>
            </v:line>
            <v:line id="_x0000_s5946" o:spid="_x0000_s5946" o:spt="20" style="position:absolute;left:593;top:5670;height:0;width:10714;" coordsize="21600,21600">
              <v:path arrowok="t"/>
              <v:fill focussize="0,0"/>
              <v:stroke weight="0.14pt"/>
              <v:imagedata o:title=""/>
              <o:lock v:ext="edit"/>
            </v:line>
            <v:line id="_x0000_s5947" o:spid="_x0000_s5947" o:spt="20" style="position:absolute;left:593;top:5670;height:0;width:10715;" coordsize="21600,21600">
              <v:path arrowok="t"/>
              <v:fill focussize="0,0"/>
              <v:stroke weight="0.12pt"/>
              <v:imagedata o:title=""/>
              <o:lock v:ext="edit"/>
            </v:line>
            <v:line id="_x0000_s5948" o:spid="_x0000_s5948" o:spt="20" style="position:absolute;left:593;top:5927;height:0;width:10714;" coordsize="21600,21600">
              <v:path arrowok="t"/>
              <v:fill focussize="0,0"/>
              <v:stroke weight="0.14pt"/>
              <v:imagedata o:title=""/>
              <o:lock v:ext="edit"/>
            </v:line>
            <v:line id="_x0000_s5949" o:spid="_x0000_s5949" o:spt="20" style="position:absolute;left:593;top:5927;height:0;width:10715;" coordsize="21600,21600">
              <v:path arrowok="t"/>
              <v:fill focussize="0,0"/>
              <v:stroke weight="0.12pt"/>
              <v:imagedata o:title=""/>
              <o:lock v:ext="edit"/>
            </v:line>
            <v:line id="_x0000_s5950" o:spid="_x0000_s5950" o:spt="20" style="position:absolute;left:593;top:6185;height:0;width:10714;" coordsize="21600,21600">
              <v:path arrowok="t"/>
              <v:fill focussize="0,0"/>
              <v:stroke weight="0.14pt"/>
              <v:imagedata o:title=""/>
              <o:lock v:ext="edit"/>
            </v:line>
            <v:line id="_x0000_s5951" o:spid="_x0000_s5951" o:spt="20" style="position:absolute;left:593;top:6185;height:0;width:10715;" coordsize="21600,21600">
              <v:path arrowok="t"/>
              <v:fill focussize="0,0"/>
              <v:stroke weight="0.12pt"/>
              <v:imagedata o:title=""/>
              <o:lock v:ext="edit"/>
            </v:line>
            <v:line id="_x0000_s5952" o:spid="_x0000_s5952" o:spt="20" style="position:absolute;left:593;top:6441;height:0;width:10714;" coordsize="21600,21600">
              <v:path arrowok="t"/>
              <v:fill focussize="0,0"/>
              <v:stroke weight="0.14pt"/>
              <v:imagedata o:title=""/>
              <o:lock v:ext="edit"/>
            </v:line>
            <v:line id="_x0000_s5953" o:spid="_x0000_s5953" o:spt="20" style="position:absolute;left:593;top:6441;height:0;width:10715;" coordsize="21600,21600">
              <v:path arrowok="t"/>
              <v:fill focussize="0,0"/>
              <v:stroke weight="0.12pt"/>
              <v:imagedata o:title=""/>
              <o:lock v:ext="edit"/>
            </v:line>
            <v:line id="_x0000_s5954" o:spid="_x0000_s5954" o:spt="20" style="position:absolute;left:593;top:6698;height:0;width:10712;" coordsize="21600,21600">
              <v:path arrowok="t"/>
              <v:fill focussize="0,0"/>
              <v:stroke weight="0.14pt"/>
              <v:imagedata o:title=""/>
              <o:lock v:ext="edit"/>
            </v:line>
            <v:line id="_x0000_s5955" o:spid="_x0000_s5955" o:spt="20" style="position:absolute;left:593;top:6698;height:0;width:10713;" coordsize="21600,21600">
              <v:path arrowok="t"/>
              <v:fill focussize="0,0"/>
              <v:stroke weight="0.12pt"/>
              <v:imagedata o:title=""/>
              <o:lock v:ext="edit"/>
            </v:line>
            <v:line id="_x0000_s5956" o:spid="_x0000_s5956" o:spt="20" style="position:absolute;left:593;top:6955;height:0;width:10712;" coordsize="21600,21600">
              <v:path arrowok="t"/>
              <v:fill focussize="0,0"/>
              <v:stroke weight="0.14pt"/>
              <v:imagedata o:title=""/>
              <o:lock v:ext="edit"/>
            </v:line>
            <v:line id="_x0000_s5957" o:spid="_x0000_s5957" o:spt="20" style="position:absolute;left:593;top:6955;height:0;width:10713;" coordsize="21600,21600">
              <v:path arrowok="t"/>
              <v:fill focussize="0,0"/>
              <v:stroke weight="0.12pt"/>
              <v:imagedata o:title=""/>
              <o:lock v:ext="edit"/>
            </v:line>
            <v:line id="_x0000_s5958" o:spid="_x0000_s5958" o:spt="20" style="position:absolute;left:593;top:7212;height:0;width:10712;" coordsize="21600,21600">
              <v:path arrowok="t"/>
              <v:fill focussize="0,0"/>
              <v:stroke weight="0.14pt"/>
              <v:imagedata o:title=""/>
              <o:lock v:ext="edit"/>
            </v:line>
            <v:line id="_x0000_s5959" o:spid="_x0000_s5959" o:spt="20" style="position:absolute;left:593;top:7212;height:0;width:10713;" coordsize="21600,21600">
              <v:path arrowok="t"/>
              <v:fill focussize="0,0"/>
              <v:stroke weight="0.12pt"/>
              <v:imagedata o:title=""/>
              <o:lock v:ext="edit"/>
            </v:line>
            <v:line id="_x0000_s5960" o:spid="_x0000_s5960" o:spt="20" style="position:absolute;left:593;top:7469;height:0;width:10712;" coordsize="21600,21600">
              <v:path arrowok="t"/>
              <v:fill focussize="0,0"/>
              <v:stroke weight="0.14pt"/>
              <v:imagedata o:title=""/>
              <o:lock v:ext="edit"/>
            </v:line>
            <v:line id="_x0000_s5961" o:spid="_x0000_s5961" o:spt="20" style="position:absolute;left:593;top:7469;height:0;width:10713;" coordsize="21600,21600">
              <v:path arrowok="t"/>
              <v:fill focussize="0,0"/>
              <v:stroke weight="0.12pt"/>
              <v:imagedata o:title=""/>
              <o:lock v:ext="edit"/>
            </v:line>
            <v:line id="_x0000_s5962" o:spid="_x0000_s5962" o:spt="20" style="position:absolute;left:593;top:7725;height:0;width:10712;" coordsize="21600,21600">
              <v:path arrowok="t"/>
              <v:fill focussize="0,0"/>
              <v:stroke weight="0.14pt"/>
              <v:imagedata o:title=""/>
              <o:lock v:ext="edit"/>
            </v:line>
            <v:line id="_x0000_s5963" o:spid="_x0000_s5963" o:spt="20" style="position:absolute;left:593;top:7725;height:0;width:10713;" coordsize="21600,21600">
              <v:path arrowok="t"/>
              <v:fill focussize="0,0"/>
              <v:stroke weight="0.12pt"/>
              <v:imagedata o:title=""/>
              <o:lock v:ext="edit"/>
            </v:line>
            <v:line id="_x0000_s5964" o:spid="_x0000_s5964" o:spt="20" style="position:absolute;left:593;top:7982;height:0;width:10712;" coordsize="21600,21600">
              <v:path arrowok="t"/>
              <v:fill focussize="0,0"/>
              <v:stroke weight="0.14pt"/>
              <v:imagedata o:title=""/>
              <o:lock v:ext="edit"/>
            </v:line>
            <v:line id="_x0000_s5965" o:spid="_x0000_s5965" o:spt="20" style="position:absolute;left:593;top:7982;height:0;width:10713;" coordsize="21600,21600">
              <v:path arrowok="t"/>
              <v:fill focussize="0,0"/>
              <v:stroke weight="0.12pt"/>
              <v:imagedata o:title=""/>
              <o:lock v:ext="edit"/>
            </v:line>
            <v:line id="_x0000_s5966" o:spid="_x0000_s5966" o:spt="20" style="position:absolute;left:593;top:8239;height:0;width:10712;" coordsize="21600,21600">
              <v:path arrowok="t"/>
              <v:fill focussize="0,0"/>
              <v:stroke weight="0.14pt"/>
              <v:imagedata o:title=""/>
              <o:lock v:ext="edit"/>
            </v:line>
            <v:line id="_x0000_s5967" o:spid="_x0000_s5967" o:spt="20" style="position:absolute;left:593;top:8239;height:0;width:10713;" coordsize="21600,21600">
              <v:path arrowok="t"/>
              <v:fill focussize="0,0"/>
              <v:stroke weight="0.12pt"/>
              <v:imagedata o:title=""/>
              <o:lock v:ext="edit"/>
            </v:line>
            <v:line id="_x0000_s5968" o:spid="_x0000_s5968" o:spt="20" style="position:absolute;left:593;top:8496;height:0;width:10712;" coordsize="21600,21600">
              <v:path arrowok="t"/>
              <v:fill focussize="0,0"/>
              <v:stroke weight="0.14pt"/>
              <v:imagedata o:title=""/>
              <o:lock v:ext="edit"/>
            </v:line>
            <v:line id="_x0000_s5969" o:spid="_x0000_s5969" o:spt="20" style="position:absolute;left:593;top:8496;height:0;width:10713;" coordsize="21600,21600">
              <v:path arrowok="t"/>
              <v:fill focussize="0,0"/>
              <v:stroke weight="0.12pt"/>
              <v:imagedata o:title=""/>
              <o:lock v:ext="edit"/>
            </v:line>
            <v:line id="_x0000_s5970" o:spid="_x0000_s5970" o:spt="20" style="position:absolute;left:593;top:8753;height:0;width:10712;" coordsize="21600,21600">
              <v:path arrowok="t"/>
              <v:fill focussize="0,0"/>
              <v:stroke weight="0.14pt"/>
              <v:imagedata o:title=""/>
              <o:lock v:ext="edit"/>
            </v:line>
            <v:line id="_x0000_s5971" o:spid="_x0000_s5971" o:spt="20" style="position:absolute;left:593;top:8753;height:0;width:10713;" coordsize="21600,21600">
              <v:path arrowok="t"/>
              <v:fill focussize="0,0"/>
              <v:stroke weight="0.12pt"/>
              <v:imagedata o:title=""/>
              <o:lock v:ext="edit"/>
            </v:line>
            <v:line id="_x0000_s5972" o:spid="_x0000_s5972" o:spt="20" style="position:absolute;left:593;top:9010;height:0;width:10712;" coordsize="21600,21600">
              <v:path arrowok="t"/>
              <v:fill focussize="0,0"/>
              <v:stroke weight="0.14pt"/>
              <v:imagedata o:title=""/>
              <o:lock v:ext="edit"/>
            </v:line>
            <v:line id="_x0000_s5973" o:spid="_x0000_s5973" o:spt="20" style="position:absolute;left:593;top:9010;height:0;width:10713;" coordsize="21600,21600">
              <v:path arrowok="t"/>
              <v:fill focussize="0,0"/>
              <v:stroke weight="0.12pt"/>
              <v:imagedata o:title=""/>
              <o:lock v:ext="edit"/>
            </v:line>
            <v:line id="_x0000_s5974" o:spid="_x0000_s5974" o:spt="20" style="position:absolute;left:593;top:9267;height:0;width:10712;" coordsize="21600,21600">
              <v:path arrowok="t"/>
              <v:fill focussize="0,0"/>
              <v:stroke weight="0.14pt"/>
              <v:imagedata o:title=""/>
              <o:lock v:ext="edit"/>
            </v:line>
            <v:line id="_x0000_s5975" o:spid="_x0000_s5975" o:spt="20" style="position:absolute;left:593;top:9267;height:0;width:10713;" coordsize="21600,21600">
              <v:path arrowok="t"/>
              <v:fill focussize="0,0"/>
              <v:stroke weight="0.12pt"/>
              <v:imagedata o:title=""/>
              <o:lock v:ext="edit"/>
            </v:line>
            <v:line id="_x0000_s5976" o:spid="_x0000_s5976" o:spt="20" style="position:absolute;left:593;top:9523;height:0;width:10712;" coordsize="21600,21600">
              <v:path arrowok="t"/>
              <v:fill focussize="0,0"/>
              <v:stroke weight="0.14pt"/>
              <v:imagedata o:title=""/>
              <o:lock v:ext="edit"/>
            </v:line>
            <v:line id="_x0000_s5977" o:spid="_x0000_s5977" o:spt="20" style="position:absolute;left:593;top:9523;height:0;width:10713;" coordsize="21600,21600">
              <v:path arrowok="t"/>
              <v:fill focussize="0,0"/>
              <v:stroke weight="0.12pt"/>
              <v:imagedata o:title=""/>
              <o:lock v:ext="edit"/>
            </v:line>
            <v:line id="_x0000_s5978" o:spid="_x0000_s5978" o:spt="20" style="position:absolute;left:575;top:2272;height:0;width:10739;" coordsize="21600,21600">
              <v:path arrowok="t"/>
              <v:fill focussize="0,0"/>
              <v:stroke weight="0.14pt"/>
              <v:imagedata o:title=""/>
              <o:lock v:ext="edit"/>
            </v:line>
            <v:line id="_x0000_s5979" o:spid="_x0000_s5979" o:spt="20" style="position:absolute;left:574;top:2280;height:0;width:10742;" coordsize="21600,21600">
              <v:path arrowok="t"/>
              <v:fill focussize="0,0"/>
              <v:stroke weight="0.96pt"/>
              <v:imagedata o:title=""/>
              <o:lock v:ext="edit"/>
            </v:line>
            <v:line id="_x0000_s5980" o:spid="_x0000_s5980" o:spt="20" style="position:absolute;left:575;top:2272;height:7259;width:0;" coordsize="21600,21600">
              <v:path arrowok="t"/>
              <v:fill focussize="0,0"/>
              <v:stroke weight="0.14pt"/>
              <v:imagedata o:title=""/>
              <o:lock v:ext="edit"/>
            </v:line>
            <v:line id="_x0000_s5981" o:spid="_x0000_s5981" o:spt="20" style="position:absolute;left:583;top:2270;height:7262;width:0;" coordsize="21600,21600">
              <v:path arrowok="t"/>
              <v:fill focussize="0,0"/>
              <v:stroke weight="0.96pt"/>
              <v:imagedata o:title=""/>
              <o:lock v:ext="edit"/>
            </v:line>
            <v:line id="_x0000_s5982" o:spid="_x0000_s5982" o:spt="20" style="position:absolute;left:575;top:9514;height:0;width:10739;" coordsize="21600,21600">
              <v:path arrowok="t"/>
              <v:fill focussize="0,0"/>
              <v:stroke weight="0.14pt"/>
              <v:imagedata o:title=""/>
              <o:lock v:ext="edit"/>
            </v:line>
            <v:line id="_x0000_s5983" o:spid="_x0000_s5983" o:spt="20" style="position:absolute;left:574;top:9522;height:0;width:10742;" coordsize="21600,21600">
              <v:path arrowok="t"/>
              <v:fill focussize="0,0"/>
              <v:stroke weight="0.96pt"/>
              <v:imagedata o:title=""/>
              <o:lock v:ext="edit"/>
            </v:line>
            <v:line id="_x0000_s5984" o:spid="_x0000_s5984" o:spt="20" style="position:absolute;left:11298;top:2272;height:7259;width:0;" coordsize="21600,21600">
              <v:path arrowok="t"/>
              <v:fill focussize="0,0"/>
              <v:stroke weight="0.14pt"/>
              <v:imagedata o:title=""/>
              <o:lock v:ext="edit"/>
            </v:line>
            <v:line id="_x0000_s5985" o:spid="_x0000_s5985" o:spt="20" style="position:absolute;left:11306;top:2270;height:7262;width:0;" coordsize="21600,21600">
              <v:path arrowok="t"/>
              <v:fill focussize="0,0"/>
              <v:stroke weight="0.96pt"/>
              <v:imagedata o:title=""/>
              <o:lock v:ext="edit"/>
            </v:line>
          </v:group>
        </w:pict>
      </w:r>
      <w:r>
        <w:pict>
          <v:shape id="_x0000_s6578" o:spid="_x0000_s6578" o:spt="75" type="#_x0000_t75" style="position:absolute;left:0pt;margin-left:101.5pt;margin-top:791pt;height:22.6pt;width:396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5986" o:spid="_x0000_s5986" o:spt="202" type="#_x0000_t202" style="position:absolute;left:0pt;margin-left:266.9pt;margin-top:776.3pt;height:11.25pt;width:6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10"/>
                    <w:ind w:left="20"/>
                    <w:rPr>
                      <w:rFonts w:ascii="宋体"/>
                      <w:sz w:val="16"/>
                    </w:rPr>
                  </w:pPr>
                  <w:r>
                    <w:rPr>
                      <w:rFonts w:hint="eastAsia" w:ascii="宋体"/>
                      <w:sz w:val="16"/>
                    </w:rPr>
                    <w:t>第</w:t>
                  </w:r>
                  <w:r>
                    <w:rPr>
                      <w:sz w:val="16"/>
                    </w:rPr>
                    <w:t>19</w:t>
                  </w:r>
                  <w:r>
                    <w:rPr>
                      <w:rFonts w:hint="eastAsia" w:ascii="宋体"/>
                      <w:sz w:val="16"/>
                    </w:rPr>
                    <w:t>页，共</w:t>
                  </w:r>
                  <w:r>
                    <w:rPr>
                      <w:sz w:val="16"/>
                    </w:rPr>
                    <w:t>21</w:t>
                  </w:r>
                  <w:r>
                    <w:rPr>
                      <w:rFonts w:hint="eastAsia" w:ascii="宋体"/>
                      <w:sz w:val="16"/>
                    </w:rPr>
                    <w:t>页</w:t>
                  </w:r>
                </w:p>
              </w:txbxContent>
            </v:textbox>
          </v:shape>
        </w:pict>
      </w:r>
      <w:r>
        <w:rPr>
          <w:sz w:val="22"/>
          <w:szCs w:val="22"/>
        </w:rPr>
        <w:pict>
          <v:shape id="_x0000_s5987" o:spid="_x0000_s5987" o:spt="202" type="#_x0000_t202" style="position:absolute;left:0pt;margin-left:29.15pt;margin-top:114pt;height:18.45pt;width:147.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43"/>
                    <w:ind w:left="895"/>
                    <w:rPr>
                      <w:rFonts w:ascii="宋体"/>
                      <w:b/>
                      <w:sz w:val="23"/>
                    </w:rPr>
                  </w:pPr>
                  <w:r>
                    <w:rPr>
                      <w:rFonts w:hint="eastAsia" w:ascii="宋体"/>
                      <w:b/>
                      <w:sz w:val="23"/>
                    </w:rPr>
                    <w:t>有机类分析</w:t>
                  </w:r>
                </w:p>
              </w:txbxContent>
            </v:textbox>
          </v:shape>
        </w:pict>
      </w:r>
      <w:r>
        <w:rPr>
          <w:sz w:val="22"/>
          <w:szCs w:val="22"/>
        </w:rPr>
        <w:pict>
          <v:shape id="_x0000_s5988" o:spid="_x0000_s5988" o:spt="202" type="#_x0000_t202" style="position:absolute;left:0pt;margin-left:176.7pt;margin-top:114pt;height:18.45pt;width:6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85"/>
                    <w:ind w:left="478"/>
                    <w:rPr>
                      <w:rFonts w:ascii="宋体"/>
                      <w:sz w:val="16"/>
                    </w:rPr>
                  </w:pPr>
                  <w:r>
                    <w:rPr>
                      <w:rFonts w:hint="eastAsia" w:ascii="宋体"/>
                      <w:w w:val="105"/>
                      <w:sz w:val="16"/>
                    </w:rPr>
                    <w:t>质控样编号</w:t>
                  </w:r>
                </w:p>
              </w:txbxContent>
            </v:textbox>
          </v:shape>
        </w:pict>
      </w:r>
      <w:r>
        <w:rPr>
          <w:sz w:val="22"/>
          <w:szCs w:val="22"/>
        </w:rPr>
        <w:pict>
          <v:shape id="_x0000_s5989" o:spid="_x0000_s5989" o:spt="202" type="#_x0000_t202" style="position:absolute;left:0pt;margin-left:243.7pt;margin-top:114pt;height:18.45pt;width:153.0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83"/>
                    <w:ind w:left="32"/>
                    <w:rPr>
                      <w:sz w:val="16"/>
                    </w:rPr>
                  </w:pPr>
                  <w:r>
                    <w:rPr>
                      <w:w w:val="105"/>
                      <w:sz w:val="16"/>
                    </w:rPr>
                    <w:t>QC-SVOC-A-191638</w:t>
                  </w:r>
                </w:p>
              </w:txbxContent>
            </v:textbox>
          </v:shape>
        </w:pict>
      </w:r>
      <w:r>
        <w:rPr>
          <w:sz w:val="22"/>
          <w:szCs w:val="22"/>
        </w:rPr>
        <w:pict>
          <v:shape id="_x0000_s5990" o:spid="_x0000_s5990" o:spt="202" type="#_x0000_t202" style="position:absolute;left:0pt;margin-left:396.75pt;margin-top:114pt;height:18.45pt;width:62.0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85"/>
                    <w:ind w:left="380"/>
                    <w:rPr>
                      <w:rFonts w:ascii="宋体"/>
                      <w:sz w:val="16"/>
                    </w:rPr>
                  </w:pPr>
                  <w:r>
                    <w:rPr>
                      <w:rFonts w:hint="eastAsia" w:ascii="宋体"/>
                      <w:w w:val="105"/>
                      <w:sz w:val="16"/>
                    </w:rPr>
                    <w:t>前处理日期</w:t>
                  </w:r>
                </w:p>
              </w:txbxContent>
            </v:textbox>
          </v:shape>
        </w:pict>
      </w:r>
      <w:r>
        <w:rPr>
          <w:sz w:val="22"/>
          <w:szCs w:val="22"/>
        </w:rPr>
        <w:pict>
          <v:shape id="_x0000_s5991" o:spid="_x0000_s5991" o:spt="202" type="#_x0000_t202" style="position:absolute;left:0pt;margin-left:458.75pt;margin-top:114pt;height:18.45pt;width:106.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83"/>
                    <w:ind w:left="32"/>
                    <w:rPr>
                      <w:sz w:val="16"/>
                    </w:rPr>
                  </w:pPr>
                  <w:r>
                    <w:rPr>
                      <w:w w:val="105"/>
                      <w:sz w:val="16"/>
                    </w:rPr>
                    <w:t>2019/10/19</w:t>
                  </w:r>
                </w:p>
              </w:txbxContent>
            </v:textbox>
          </v:shape>
        </w:pict>
      </w:r>
      <w:r>
        <w:rPr>
          <w:sz w:val="22"/>
          <w:szCs w:val="22"/>
        </w:rPr>
        <w:pict>
          <v:shape id="_x0000_s5992" o:spid="_x0000_s5992" o:spt="202" type="#_x0000_t202" style="position:absolute;left:0pt;margin-left:29.15pt;margin-top:132.4pt;height:12.25pt;width:147.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1"/>
                    <w:ind w:left="979"/>
                    <w:rPr>
                      <w:rFonts w:ascii="宋体"/>
                      <w:sz w:val="16"/>
                    </w:rPr>
                  </w:pPr>
                  <w:r>
                    <w:rPr>
                      <w:rFonts w:hint="eastAsia" w:ascii="宋体"/>
                      <w:w w:val="105"/>
                      <w:sz w:val="16"/>
                    </w:rPr>
                    <w:t>质量控制报告</w:t>
                  </w:r>
                </w:p>
              </w:txbxContent>
            </v:textbox>
          </v:shape>
        </w:pict>
      </w:r>
      <w:r>
        <w:rPr>
          <w:sz w:val="22"/>
          <w:szCs w:val="22"/>
        </w:rPr>
        <w:pict>
          <v:shape id="_x0000_s5993" o:spid="_x0000_s5993" o:spt="202" type="#_x0000_t202" style="position:absolute;left:0pt;margin-left:176.7pt;margin-top:132.4pt;height:12.25pt;width:6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1"/>
                    <w:ind w:left="644"/>
                    <w:rPr>
                      <w:rFonts w:ascii="宋体"/>
                      <w:sz w:val="16"/>
                    </w:rPr>
                  </w:pPr>
                  <w:r>
                    <w:rPr>
                      <w:rFonts w:hint="eastAsia" w:ascii="宋体"/>
                      <w:w w:val="105"/>
                      <w:sz w:val="16"/>
                    </w:rPr>
                    <w:t>样品批号</w:t>
                  </w:r>
                </w:p>
              </w:txbxContent>
            </v:textbox>
          </v:shape>
        </w:pict>
      </w:r>
      <w:r>
        <w:rPr>
          <w:sz w:val="22"/>
          <w:szCs w:val="22"/>
        </w:rPr>
        <w:pict>
          <v:shape id="_x0000_s5994" o:spid="_x0000_s5994" o:spt="202" type="#_x0000_t202" style="position:absolute;left:0pt;margin-left:243.7pt;margin-top:132.4pt;height:12.25pt;width:153.0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19"/>
                    <w:ind w:left="32"/>
                    <w:rPr>
                      <w:sz w:val="16"/>
                    </w:rPr>
                  </w:pPr>
                  <w:r>
                    <w:rPr>
                      <w:w w:val="105"/>
                      <w:sz w:val="16"/>
                    </w:rPr>
                    <w:t>1910066</w:t>
                  </w:r>
                </w:p>
              </w:txbxContent>
            </v:textbox>
          </v:shape>
        </w:pict>
      </w:r>
      <w:r>
        <w:rPr>
          <w:sz w:val="22"/>
          <w:szCs w:val="22"/>
        </w:rPr>
        <w:pict>
          <v:shape id="_x0000_s5995" o:spid="_x0000_s5995" o:spt="202" type="#_x0000_t202" style="position:absolute;left:0pt;margin-left:396.75pt;margin-top:132.4pt;height:12.25pt;width:62.0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1"/>
                    <w:ind w:left="545"/>
                    <w:rPr>
                      <w:rFonts w:ascii="宋体"/>
                      <w:sz w:val="16"/>
                    </w:rPr>
                  </w:pPr>
                  <w:r>
                    <w:rPr>
                      <w:rFonts w:hint="eastAsia" w:ascii="宋体"/>
                      <w:w w:val="105"/>
                      <w:sz w:val="16"/>
                    </w:rPr>
                    <w:t>分析日期</w:t>
                  </w:r>
                </w:p>
              </w:txbxContent>
            </v:textbox>
          </v:shape>
        </w:pict>
      </w:r>
      <w:r>
        <w:rPr>
          <w:sz w:val="22"/>
          <w:szCs w:val="22"/>
        </w:rPr>
        <w:pict>
          <v:shape id="_x0000_s5996" o:spid="_x0000_s5996" o:spt="202" type="#_x0000_t202" style="position:absolute;left:0pt;margin-left:458.75pt;margin-top:132.4pt;height:12.25pt;width:106.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19"/>
                    <w:ind w:left="32"/>
                    <w:rPr>
                      <w:sz w:val="16"/>
                    </w:rPr>
                  </w:pPr>
                  <w:r>
                    <w:rPr>
                      <w:w w:val="105"/>
                      <w:sz w:val="16"/>
                    </w:rPr>
                    <w:t>2019/10/20</w:t>
                  </w:r>
                </w:p>
              </w:txbxContent>
            </v:textbox>
          </v:shape>
        </w:pict>
      </w:r>
      <w:r>
        <w:rPr>
          <w:sz w:val="22"/>
          <w:szCs w:val="22"/>
        </w:rPr>
        <w:pict>
          <v:shape id="_x0000_s5997" o:spid="_x0000_s5997" o:spt="202" type="#_x0000_t202" style="position:absolute;left:0pt;margin-left:29.15pt;margin-top:144.65pt;height:12.3pt;width:147.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1"/>
                    <w:ind w:left="1044" w:right="1027"/>
                    <w:jc w:val="center"/>
                    <w:rPr>
                      <w:rFonts w:ascii="宋体"/>
                      <w:sz w:val="16"/>
                    </w:rPr>
                  </w:pPr>
                  <w:r>
                    <w:rPr>
                      <w:rFonts w:hint="eastAsia" w:ascii="宋体"/>
                      <w:w w:val="105"/>
                      <w:sz w:val="16"/>
                    </w:rPr>
                    <w:t>加标平行样</w:t>
                  </w:r>
                </w:p>
              </w:txbxContent>
            </v:textbox>
          </v:shape>
        </w:pict>
      </w:r>
      <w:r>
        <w:rPr>
          <w:sz w:val="22"/>
          <w:szCs w:val="22"/>
        </w:rPr>
        <w:pict>
          <v:shape id="_x0000_s5998" o:spid="_x0000_s5998" o:spt="202" type="#_x0000_t202" style="position:absolute;left:0pt;margin-left:176.7pt;margin-top:144.65pt;height:12.3pt;width:6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1"/>
                    <w:ind w:right="30"/>
                    <w:jc w:val="right"/>
                    <w:rPr>
                      <w:rFonts w:ascii="宋体"/>
                      <w:sz w:val="16"/>
                    </w:rPr>
                  </w:pPr>
                  <w:r>
                    <w:rPr>
                      <w:rFonts w:hint="eastAsia" w:ascii="宋体"/>
                      <w:sz w:val="16"/>
                    </w:rPr>
                    <w:t>基质</w:t>
                  </w:r>
                </w:p>
              </w:txbxContent>
            </v:textbox>
          </v:shape>
        </w:pict>
      </w:r>
      <w:r>
        <w:rPr>
          <w:sz w:val="22"/>
          <w:szCs w:val="22"/>
        </w:rPr>
        <w:pict>
          <v:shape id="_x0000_s5999" o:spid="_x0000_s5999" o:spt="202" type="#_x0000_t202" style="position:absolute;left:0pt;margin-left:243.7pt;margin-top:144.65pt;height:12.3pt;width:153.0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1"/>
                    <w:ind w:left="30"/>
                    <w:rPr>
                      <w:rFonts w:ascii="宋体"/>
                      <w:sz w:val="16"/>
                    </w:rPr>
                  </w:pPr>
                  <w:r>
                    <w:rPr>
                      <w:rFonts w:hint="eastAsia" w:ascii="宋体"/>
                      <w:w w:val="105"/>
                      <w:sz w:val="16"/>
                    </w:rPr>
                    <w:t>土样</w:t>
                  </w:r>
                </w:p>
              </w:txbxContent>
            </v:textbox>
          </v:shape>
        </w:pict>
      </w:r>
      <w:r>
        <w:rPr>
          <w:sz w:val="22"/>
          <w:szCs w:val="22"/>
        </w:rPr>
        <w:pict>
          <v:shape id="_x0000_s6000" o:spid="_x0000_s6000" o:spt="202" type="#_x0000_t202" style="position:absolute;left:0pt;margin-left:396.75pt;margin-top:144.65pt;height:12.3pt;width:62.0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214"/>
                    <w:rPr>
                      <w:rFonts w:ascii="宋体"/>
                      <w:sz w:val="16"/>
                    </w:rPr>
                  </w:pPr>
                  <w:r>
                    <w:rPr>
                      <w:rFonts w:hint="eastAsia" w:ascii="宋体"/>
                      <w:w w:val="105"/>
                      <w:sz w:val="16"/>
                    </w:rPr>
                    <w:t>加标样品编号</w:t>
                  </w:r>
                </w:p>
              </w:txbxContent>
            </v:textbox>
          </v:shape>
        </w:pict>
      </w:r>
      <w:r>
        <w:rPr>
          <w:sz w:val="22"/>
          <w:szCs w:val="22"/>
        </w:rPr>
        <w:pict>
          <v:shape id="_x0000_s6001" o:spid="_x0000_s6001" o:spt="202" type="#_x0000_t202" style="position:absolute;left:0pt;margin-left:458.75pt;margin-top:144.65pt;height:12.3pt;width:106.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19"/>
                    <w:ind w:left="32"/>
                    <w:rPr>
                      <w:sz w:val="16"/>
                    </w:rPr>
                  </w:pPr>
                  <w:r>
                    <w:rPr>
                      <w:w w:val="105"/>
                      <w:sz w:val="16"/>
                    </w:rPr>
                    <w:t>1910066-001</w:t>
                  </w:r>
                </w:p>
              </w:txbxContent>
            </v:textbox>
          </v:shape>
        </w:pict>
      </w:r>
      <w:r>
        <w:rPr>
          <w:sz w:val="22"/>
          <w:szCs w:val="22"/>
        </w:rPr>
        <w:pict>
          <v:shape id="_x0000_s6002" o:spid="_x0000_s6002" o:spt="202" type="#_x0000_t202" style="position:absolute;left:0pt;margin-left:29.15pt;margin-top:156.9pt;height:62.4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rPr>
                      <w:sz w:val="16"/>
                    </w:rPr>
                  </w:pPr>
                </w:p>
                <w:p>
                  <w:pPr>
                    <w:pStyle w:val="8"/>
                    <w:spacing w:before="5"/>
                    <w:rPr>
                      <w:sz w:val="13"/>
                    </w:rPr>
                  </w:pPr>
                </w:p>
                <w:p>
                  <w:pPr>
                    <w:ind w:left="583"/>
                    <w:rPr>
                      <w:rFonts w:ascii="宋体"/>
                      <w:sz w:val="16"/>
                    </w:rPr>
                  </w:pPr>
                  <w:r>
                    <w:rPr>
                      <w:rFonts w:hint="eastAsia" w:ascii="宋体"/>
                      <w:w w:val="105"/>
                      <w:sz w:val="16"/>
                    </w:rPr>
                    <w:t>分析指标</w:t>
                  </w:r>
                </w:p>
                <w:p>
                  <w:pPr>
                    <w:pStyle w:val="8"/>
                    <w:rPr>
                      <w:sz w:val="17"/>
                    </w:rPr>
                  </w:pPr>
                </w:p>
              </w:txbxContent>
            </v:textbox>
          </v:shape>
        </w:pict>
      </w:r>
      <w:r>
        <w:rPr>
          <w:sz w:val="22"/>
          <w:szCs w:val="22"/>
        </w:rPr>
        <w:pict>
          <v:shape id="_x0000_s6003" o:spid="_x0000_s6003" o:spt="202" type="#_x0000_t202" style="position:absolute;left:0pt;margin-left:119.7pt;margin-top:156.9pt;height:62.4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rPr>
                      <w:sz w:val="16"/>
                    </w:rPr>
                  </w:pPr>
                </w:p>
                <w:p>
                  <w:pPr>
                    <w:pStyle w:val="8"/>
                    <w:spacing w:before="5"/>
                    <w:rPr>
                      <w:sz w:val="13"/>
                    </w:rPr>
                  </w:pPr>
                </w:p>
                <w:p>
                  <w:pPr>
                    <w:ind w:left="389" w:right="375"/>
                    <w:jc w:val="center"/>
                    <w:rPr>
                      <w:rFonts w:ascii="宋体"/>
                      <w:sz w:val="16"/>
                    </w:rPr>
                  </w:pPr>
                  <w:r>
                    <w:rPr>
                      <w:rFonts w:hint="eastAsia" w:ascii="宋体"/>
                      <w:w w:val="105"/>
                      <w:sz w:val="16"/>
                    </w:rPr>
                    <w:t>方法</w:t>
                  </w:r>
                </w:p>
                <w:p>
                  <w:pPr>
                    <w:pStyle w:val="8"/>
                    <w:rPr>
                      <w:sz w:val="17"/>
                    </w:rPr>
                  </w:pPr>
                </w:p>
              </w:txbxContent>
            </v:textbox>
          </v:shape>
        </w:pict>
      </w:r>
      <w:r>
        <w:rPr>
          <w:sz w:val="22"/>
          <w:szCs w:val="22"/>
        </w:rPr>
        <w:pict>
          <v:shape id="_x0000_s6004" o:spid="_x0000_s6004" o:spt="202" type="#_x0000_t202" style="position:absolute;left:0pt;margin-left:176.7pt;margin-top:156.9pt;height:62.4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rPr>
                      <w:sz w:val="16"/>
                    </w:rPr>
                  </w:pPr>
                </w:p>
                <w:p>
                  <w:pPr>
                    <w:pStyle w:val="8"/>
                    <w:spacing w:before="5"/>
                    <w:rPr>
                      <w:sz w:val="13"/>
                    </w:rPr>
                  </w:pPr>
                </w:p>
                <w:p>
                  <w:pPr>
                    <w:ind w:left="68"/>
                    <w:rPr>
                      <w:rFonts w:ascii="宋体"/>
                      <w:sz w:val="16"/>
                    </w:rPr>
                  </w:pPr>
                  <w:r>
                    <w:rPr>
                      <w:rFonts w:hint="eastAsia" w:ascii="宋体"/>
                      <w:w w:val="105"/>
                      <w:sz w:val="16"/>
                    </w:rPr>
                    <w:t>检出限</w:t>
                  </w:r>
                </w:p>
                <w:p>
                  <w:pPr>
                    <w:pStyle w:val="8"/>
                    <w:rPr>
                      <w:sz w:val="17"/>
                    </w:rPr>
                  </w:pPr>
                </w:p>
              </w:txbxContent>
            </v:textbox>
          </v:shape>
        </w:pict>
      </w:r>
      <w:r>
        <w:rPr>
          <w:sz w:val="22"/>
          <w:szCs w:val="22"/>
        </w:rPr>
        <w:pict>
          <v:shape id="_x0000_s6005" o:spid="_x0000_s6005" o:spt="202" type="#_x0000_t202" style="position:absolute;left:0pt;margin-left:208.3pt;margin-top:156.9pt;height:62.4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rPr>
                      <w:sz w:val="16"/>
                    </w:rPr>
                  </w:pPr>
                </w:p>
                <w:p>
                  <w:pPr>
                    <w:pStyle w:val="8"/>
                    <w:spacing w:before="5"/>
                    <w:rPr>
                      <w:sz w:val="13"/>
                    </w:rPr>
                  </w:pPr>
                </w:p>
                <w:p>
                  <w:pPr>
                    <w:ind w:left="196"/>
                    <w:rPr>
                      <w:rFonts w:ascii="宋体"/>
                      <w:sz w:val="16"/>
                    </w:rPr>
                  </w:pPr>
                  <w:r>
                    <w:rPr>
                      <w:rFonts w:hint="eastAsia" w:ascii="宋体"/>
                      <w:w w:val="105"/>
                      <w:sz w:val="16"/>
                    </w:rPr>
                    <w:t>单位</w:t>
                  </w:r>
                </w:p>
                <w:p>
                  <w:pPr>
                    <w:pStyle w:val="8"/>
                    <w:rPr>
                      <w:sz w:val="17"/>
                    </w:rPr>
                  </w:pPr>
                </w:p>
              </w:txbxContent>
            </v:textbox>
          </v:shape>
        </w:pict>
      </w:r>
      <w:r>
        <w:rPr>
          <w:sz w:val="22"/>
          <w:szCs w:val="22"/>
        </w:rPr>
        <w:pict>
          <v:shape id="_x0000_s6006" o:spid="_x0000_s6006" o:spt="202" type="#_x0000_t202" style="position:absolute;left:0pt;margin-left:243.7pt;margin-top:156.9pt;height:62.4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6"/>
                    </w:rPr>
                  </w:pPr>
                </w:p>
                <w:p>
                  <w:pPr>
                    <w:pStyle w:val="8"/>
                    <w:rPr>
                      <w:sz w:val="20"/>
                    </w:rPr>
                  </w:pPr>
                </w:p>
                <w:p>
                  <w:pPr>
                    <w:spacing w:before="1" w:line="256" w:lineRule="auto"/>
                    <w:ind w:left="164" w:right="119"/>
                    <w:rPr>
                      <w:rFonts w:ascii="宋体"/>
                      <w:sz w:val="16"/>
                    </w:rPr>
                  </w:pPr>
                  <w:r>
                    <w:rPr>
                      <w:rFonts w:hint="eastAsia" w:ascii="宋体"/>
                      <w:w w:val="105"/>
                      <w:sz w:val="16"/>
                    </w:rPr>
                    <w:t>样品结果</w:t>
                  </w:r>
                </w:p>
                <w:p>
                  <w:pPr>
                    <w:pStyle w:val="8"/>
                    <w:rPr>
                      <w:sz w:val="17"/>
                    </w:rPr>
                  </w:pPr>
                </w:p>
              </w:txbxContent>
            </v:textbox>
          </v:shape>
        </w:pict>
      </w:r>
      <w:r>
        <w:rPr>
          <w:sz w:val="22"/>
          <w:szCs w:val="22"/>
        </w:rPr>
        <w:pict>
          <v:shape id="_x0000_s6007" o:spid="_x0000_s6007" o:spt="202" type="#_x0000_t202" style="position:absolute;left:0pt;margin-left:276.6pt;margin-top:156.9pt;height:12.85pt;width:288.7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8"/>
                    <w:ind w:left="2204" w:right="2187"/>
                    <w:jc w:val="center"/>
                    <w:rPr>
                      <w:rFonts w:ascii="宋体"/>
                      <w:sz w:val="16"/>
                    </w:rPr>
                  </w:pPr>
                  <w:r>
                    <w:rPr>
                      <w:rFonts w:hint="eastAsia" w:ascii="宋体"/>
                      <w:w w:val="105"/>
                      <w:sz w:val="16"/>
                    </w:rPr>
                    <w:t>样品加标平行结果</w:t>
                  </w:r>
                </w:p>
              </w:txbxContent>
            </v:textbox>
          </v:shape>
        </w:pict>
      </w:r>
      <w:r>
        <w:rPr>
          <w:sz w:val="22"/>
          <w:szCs w:val="22"/>
        </w:rPr>
        <w:pict>
          <v:shape id="_x0000_s6008" o:spid="_x0000_s6008" o:spt="202" type="#_x0000_t202" style="position:absolute;left:0pt;margin-left:276.6pt;margin-top:169.75pt;height:49.6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6"/>
                    </w:rPr>
                  </w:pPr>
                </w:p>
                <w:p>
                  <w:pPr>
                    <w:spacing w:before="118" w:line="203" w:lineRule="exact"/>
                    <w:ind w:left="44" w:right="42"/>
                    <w:jc w:val="center"/>
                    <w:rPr>
                      <w:rFonts w:ascii="宋体"/>
                      <w:sz w:val="16"/>
                    </w:rPr>
                  </w:pPr>
                  <w:r>
                    <w:rPr>
                      <w:rFonts w:hint="eastAsia" w:ascii="宋体"/>
                      <w:w w:val="105"/>
                      <w:sz w:val="16"/>
                    </w:rPr>
                    <w:t>加标量</w:t>
                  </w:r>
                </w:p>
                <w:p>
                  <w:pPr>
                    <w:spacing w:line="182" w:lineRule="exact"/>
                    <w:ind w:left="46" w:right="42"/>
                    <w:jc w:val="center"/>
                    <w:rPr>
                      <w:sz w:val="16"/>
                    </w:rPr>
                  </w:pPr>
                  <w:r>
                    <w:rPr>
                      <w:w w:val="105"/>
                      <w:sz w:val="16"/>
                    </w:rPr>
                    <w:t>(μg)</w:t>
                  </w:r>
                </w:p>
                <w:p>
                  <w:pPr>
                    <w:pStyle w:val="8"/>
                    <w:rPr>
                      <w:sz w:val="17"/>
                    </w:rPr>
                  </w:pPr>
                </w:p>
              </w:txbxContent>
            </v:textbox>
          </v:shape>
        </w:pict>
      </w:r>
      <w:r>
        <w:rPr>
          <w:sz w:val="22"/>
          <w:szCs w:val="22"/>
        </w:rPr>
        <w:pict>
          <v:shape id="_x0000_s6009" o:spid="_x0000_s6009" o:spt="202" type="#_x0000_t202" style="position:absolute;left:0pt;margin-left:308.15pt;margin-top:169.75pt;height:49.6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5"/>
                    <w:rPr>
                      <w:sz w:val="17"/>
                    </w:rPr>
                  </w:pPr>
                </w:p>
                <w:p>
                  <w:pPr>
                    <w:ind w:left="47" w:right="43"/>
                    <w:jc w:val="center"/>
                    <w:rPr>
                      <w:sz w:val="16"/>
                    </w:rPr>
                  </w:pPr>
                  <w:r>
                    <w:rPr>
                      <w:rFonts w:hint="eastAsia" w:ascii="宋体" w:hAnsi="宋体"/>
                      <w:w w:val="105"/>
                      <w:sz w:val="16"/>
                    </w:rPr>
                    <w:t>加标样品结果</w:t>
                  </w:r>
                  <w:r>
                    <w:rPr>
                      <w:w w:val="105"/>
                      <w:sz w:val="16"/>
                    </w:rPr>
                    <w:t>(μg)</w:t>
                  </w:r>
                </w:p>
              </w:txbxContent>
            </v:textbox>
          </v:shape>
        </w:pict>
      </w:r>
      <w:r>
        <w:rPr>
          <w:sz w:val="22"/>
          <w:szCs w:val="22"/>
        </w:rPr>
        <w:pict>
          <v:shape id="_x0000_s6010" o:spid="_x0000_s6010" o:spt="202" type="#_x0000_t202" style="position:absolute;left:0pt;margin-left:339.75pt;margin-top:169.75pt;height:49.6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98"/>
                    <w:ind w:left="46" w:right="43"/>
                    <w:jc w:val="center"/>
                    <w:rPr>
                      <w:sz w:val="16"/>
                    </w:rPr>
                  </w:pPr>
                  <w:r>
                    <w:rPr>
                      <w:rFonts w:hint="eastAsia" w:ascii="宋体" w:hAnsi="宋体"/>
                      <w:w w:val="105"/>
                      <w:sz w:val="16"/>
                    </w:rPr>
                    <w:t>加标平行样品结果</w:t>
                  </w:r>
                  <w:r>
                    <w:rPr>
                      <w:w w:val="105"/>
                      <w:sz w:val="16"/>
                    </w:rPr>
                    <w:t>(μg)</w:t>
                  </w:r>
                </w:p>
              </w:txbxContent>
            </v:textbox>
          </v:shape>
        </w:pict>
      </w:r>
      <w:r>
        <w:rPr>
          <w:sz w:val="22"/>
          <w:szCs w:val="22"/>
        </w:rPr>
        <w:pict>
          <v:shape id="_x0000_s6011" o:spid="_x0000_s6011" o:spt="202" type="#_x0000_t202" style="position:absolute;left:0pt;margin-left:371.3pt;margin-top:169.75pt;height:49.6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93"/>
                    <w:ind w:left="90" w:right="85"/>
                    <w:rPr>
                      <w:sz w:val="16"/>
                    </w:rPr>
                  </w:pPr>
                  <w:r>
                    <w:rPr>
                      <w:rFonts w:hint="eastAsia" w:ascii="宋体"/>
                      <w:spacing w:val="-9"/>
                      <w:w w:val="105"/>
                      <w:sz w:val="16"/>
                    </w:rPr>
                    <w:t>加标样品回收</w:t>
                  </w:r>
                  <w:r>
                    <w:rPr>
                      <w:rFonts w:hint="eastAsia" w:ascii="宋体"/>
                      <w:w w:val="105"/>
                      <w:sz w:val="16"/>
                    </w:rPr>
                    <w:t>率</w:t>
                  </w:r>
                  <w:r>
                    <w:rPr>
                      <w:w w:val="105"/>
                      <w:sz w:val="16"/>
                    </w:rPr>
                    <w:t>%</w:t>
                  </w:r>
                </w:p>
              </w:txbxContent>
            </v:textbox>
          </v:shape>
        </w:pict>
      </w:r>
      <w:r>
        <w:rPr>
          <w:sz w:val="22"/>
          <w:szCs w:val="22"/>
        </w:rPr>
        <w:pict>
          <v:shape id="_x0000_s6012" o:spid="_x0000_s6012" o:spt="202" type="#_x0000_t202" style="position:absolute;left:0pt;margin-left:396.75pt;margin-top:169.75pt;height:49.6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ind w:left="90" w:right="85"/>
                    <w:rPr>
                      <w:sz w:val="16"/>
                    </w:rPr>
                  </w:pPr>
                  <w:r>
                    <w:rPr>
                      <w:rFonts w:hint="eastAsia" w:ascii="宋体"/>
                      <w:spacing w:val="-9"/>
                      <w:w w:val="105"/>
                      <w:sz w:val="16"/>
                    </w:rPr>
                    <w:t>加标平行样品回收</w:t>
                  </w:r>
                  <w:r>
                    <w:rPr>
                      <w:rFonts w:hint="eastAsia" w:ascii="宋体"/>
                      <w:w w:val="105"/>
                      <w:sz w:val="16"/>
                    </w:rPr>
                    <w:t>率</w:t>
                  </w:r>
                  <w:r>
                    <w:rPr>
                      <w:w w:val="105"/>
                      <w:sz w:val="16"/>
                    </w:rPr>
                    <w:t>%</w:t>
                  </w:r>
                </w:p>
              </w:txbxContent>
            </v:textbox>
          </v:shape>
        </w:pict>
      </w:r>
      <w:r>
        <w:rPr>
          <w:sz w:val="22"/>
          <w:szCs w:val="22"/>
        </w:rPr>
        <w:pict>
          <v:shape id="_x0000_s6013" o:spid="_x0000_s6013" o:spt="202" type="#_x0000_t202" style="position:absolute;left:0pt;margin-left:422.15pt;margin-top:169.75pt;height:49.6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9"/>
                    <w:rPr>
                      <w:sz w:val="25"/>
                    </w:rPr>
                  </w:pPr>
                </w:p>
                <w:p>
                  <w:pPr>
                    <w:ind w:left="210" w:right="13" w:hanging="176"/>
                    <w:rPr>
                      <w:sz w:val="16"/>
                    </w:rPr>
                  </w:pPr>
                  <w:r>
                    <w:rPr>
                      <w:rFonts w:hint="eastAsia" w:ascii="宋体"/>
                      <w:w w:val="105"/>
                      <w:sz w:val="16"/>
                    </w:rPr>
                    <w:t>平均回收率</w:t>
                  </w:r>
                  <w:r>
                    <w:rPr>
                      <w:w w:val="105"/>
                      <w:sz w:val="16"/>
                    </w:rPr>
                    <w:t>%</w:t>
                  </w:r>
                </w:p>
                <w:p>
                  <w:pPr>
                    <w:pStyle w:val="8"/>
                    <w:rPr>
                      <w:sz w:val="17"/>
                    </w:rPr>
                  </w:pPr>
                </w:p>
              </w:txbxContent>
            </v:textbox>
          </v:shape>
        </w:pict>
      </w:r>
      <w:r>
        <w:rPr>
          <w:sz w:val="22"/>
          <w:szCs w:val="22"/>
        </w:rPr>
        <w:pict>
          <v:shape id="_x0000_s6014" o:spid="_x0000_s6014" o:spt="202" type="#_x0000_t202" style="position:absolute;left:0pt;margin-left:458.75pt;margin-top:169.75pt;height:49.6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pPr>
                </w:p>
                <w:p>
                  <w:pPr>
                    <w:pStyle w:val="8"/>
                    <w:spacing w:before="7"/>
                    <w:rPr>
                      <w:sz w:val="16"/>
                    </w:rPr>
                  </w:pPr>
                </w:p>
                <w:p>
                  <w:pPr>
                    <w:ind w:left="107"/>
                    <w:rPr>
                      <w:sz w:val="16"/>
                    </w:rPr>
                  </w:pPr>
                  <w:r>
                    <w:rPr>
                      <w:rFonts w:hint="eastAsia" w:ascii="宋体"/>
                      <w:w w:val="105"/>
                      <w:sz w:val="16"/>
                    </w:rPr>
                    <w:t xml:space="preserve">相对偏差 </w:t>
                  </w:r>
                  <w:r>
                    <w:rPr>
                      <w:w w:val="105"/>
                      <w:sz w:val="16"/>
                    </w:rPr>
                    <w:t>%</w:t>
                  </w:r>
                </w:p>
                <w:p>
                  <w:pPr>
                    <w:pStyle w:val="8"/>
                    <w:rPr>
                      <w:sz w:val="17"/>
                    </w:rPr>
                  </w:pPr>
                </w:p>
              </w:txbxContent>
            </v:textbox>
          </v:shape>
        </w:pict>
      </w:r>
      <w:r>
        <w:rPr>
          <w:sz w:val="22"/>
          <w:szCs w:val="22"/>
        </w:rPr>
        <w:pict>
          <v:shape id="_x0000_s6015" o:spid="_x0000_s6015" o:spt="202" type="#_x0000_t202" style="position:absolute;left:0pt;margin-left:512.1pt;margin-top:169.75pt;height:49.6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9"/>
                    <w:rPr>
                      <w:sz w:val="25"/>
                    </w:rPr>
                  </w:pPr>
                </w:p>
                <w:p>
                  <w:pPr>
                    <w:ind w:left="272" w:right="10" w:hanging="236"/>
                    <w:rPr>
                      <w:sz w:val="16"/>
                    </w:rPr>
                  </w:pPr>
                  <w:r>
                    <w:rPr>
                      <w:rFonts w:hint="eastAsia" w:ascii="宋体"/>
                      <w:w w:val="105"/>
                      <w:sz w:val="16"/>
                    </w:rPr>
                    <w:t xml:space="preserve">相对偏差控制范围 </w:t>
                  </w:r>
                  <w:r>
                    <w:rPr>
                      <w:w w:val="105"/>
                      <w:sz w:val="16"/>
                    </w:rPr>
                    <w:t>%</w:t>
                  </w:r>
                </w:p>
                <w:p>
                  <w:pPr>
                    <w:pStyle w:val="8"/>
                    <w:rPr>
                      <w:sz w:val="17"/>
                    </w:rPr>
                  </w:pPr>
                </w:p>
              </w:txbxContent>
            </v:textbox>
          </v:shape>
        </w:pict>
      </w:r>
      <w:r>
        <w:rPr>
          <w:sz w:val="22"/>
          <w:szCs w:val="22"/>
        </w:rPr>
        <w:pict>
          <v:shape id="_x0000_s6016" o:spid="_x0000_s6016" o:spt="202" type="#_x0000_t202" style="position:absolute;left:0pt;margin-left:29.15pt;margin-top:219.3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8"/>
                    <w:ind w:left="326"/>
                    <w:rPr>
                      <w:rFonts w:ascii="宋体"/>
                      <w:b/>
                      <w:sz w:val="16"/>
                    </w:rPr>
                  </w:pPr>
                  <w:r>
                    <w:rPr>
                      <w:rFonts w:hint="eastAsia" w:ascii="宋体"/>
                      <w:b/>
                      <w:w w:val="105"/>
                      <w:sz w:val="16"/>
                    </w:rPr>
                    <w:t>半挥发性有机物</w:t>
                  </w:r>
                </w:p>
              </w:txbxContent>
            </v:textbox>
          </v:shape>
        </w:pict>
      </w:r>
      <w:r>
        <w:rPr>
          <w:sz w:val="22"/>
          <w:szCs w:val="22"/>
        </w:rPr>
        <w:pict>
          <v:shape id="_x0000_s6017" o:spid="_x0000_s6017" o:spt="202" type="#_x0000_t202" style="position:absolute;left:0pt;margin-left:119.7pt;margin-top:219.3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18" o:spid="_x0000_s6018" o:spt="202" type="#_x0000_t202" style="position:absolute;left:0pt;margin-left:176.7pt;margin-top:219.3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19" o:spid="_x0000_s6019" o:spt="202" type="#_x0000_t202" style="position:absolute;left:0pt;margin-left:208.3pt;margin-top:219.3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20" o:spid="_x0000_s6020" o:spt="202" type="#_x0000_t202" style="position:absolute;left:0pt;margin-left:243.7pt;margin-top:219.3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21" o:spid="_x0000_s6021" o:spt="202" type="#_x0000_t202" style="position:absolute;left:0pt;margin-left:276.6pt;margin-top:219.3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22" o:spid="_x0000_s6022" o:spt="202" type="#_x0000_t202" style="position:absolute;left:0pt;margin-left:308.15pt;margin-top:219.3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23" o:spid="_x0000_s6023" o:spt="202" type="#_x0000_t202" style="position:absolute;left:0pt;margin-left:339.75pt;margin-top:219.3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24" o:spid="_x0000_s6024" o:spt="202" type="#_x0000_t202" style="position:absolute;left:0pt;margin-left:371.3pt;margin-top:219.3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25" o:spid="_x0000_s6025" o:spt="202" type="#_x0000_t202" style="position:absolute;left:0pt;margin-left:396.75pt;margin-top:219.3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26" o:spid="_x0000_s6026" o:spt="202" type="#_x0000_t202" style="position:absolute;left:0pt;margin-left:422.15pt;margin-top:219.3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27" o:spid="_x0000_s6027" o:spt="202" type="#_x0000_t202" style="position:absolute;left:0pt;margin-left:458.75pt;margin-top:219.3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28" o:spid="_x0000_s6028" o:spt="202" type="#_x0000_t202" style="position:absolute;left:0pt;margin-left:512.1pt;margin-top:219.3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29" o:spid="_x0000_s6029" o:spt="202" type="#_x0000_t202" style="position:absolute;left:0pt;margin-left:29.15pt;margin-top:232.15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8"/>
                    <w:ind w:left="31"/>
                    <w:rPr>
                      <w:rFonts w:ascii="宋体"/>
                      <w:b/>
                      <w:sz w:val="16"/>
                    </w:rPr>
                  </w:pPr>
                  <w:r>
                    <w:rPr>
                      <w:rFonts w:hint="eastAsia" w:ascii="宋体"/>
                      <w:b/>
                      <w:w w:val="105"/>
                      <w:sz w:val="16"/>
                    </w:rPr>
                    <w:t>替代物</w:t>
                  </w:r>
                </w:p>
              </w:txbxContent>
            </v:textbox>
          </v:shape>
        </w:pict>
      </w:r>
      <w:r>
        <w:rPr>
          <w:sz w:val="22"/>
          <w:szCs w:val="22"/>
        </w:rPr>
        <w:pict>
          <v:shape id="_x0000_s6030" o:spid="_x0000_s6030" o:spt="202" type="#_x0000_t202" style="position:absolute;left:0pt;margin-left:119.7pt;margin-top:232.15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31" o:spid="_x0000_s6031" o:spt="202" type="#_x0000_t202" style="position:absolute;left:0pt;margin-left:176.7pt;margin-top:232.1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32" o:spid="_x0000_s6032" o:spt="202" type="#_x0000_t202" style="position:absolute;left:0pt;margin-left:208.3pt;margin-top:232.15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33" o:spid="_x0000_s6033" o:spt="202" type="#_x0000_t202" style="position:absolute;left:0pt;margin-left:243.7pt;margin-top:232.15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34" o:spid="_x0000_s6034" o:spt="202" type="#_x0000_t202" style="position:absolute;left:0pt;margin-left:276.6pt;margin-top:232.1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35" o:spid="_x0000_s6035" o:spt="202" type="#_x0000_t202" style="position:absolute;left:0pt;margin-left:308.15pt;margin-top:232.1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36" o:spid="_x0000_s6036" o:spt="202" type="#_x0000_t202" style="position:absolute;left:0pt;margin-left:339.75pt;margin-top:232.1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37" o:spid="_x0000_s6037" o:spt="202" type="#_x0000_t202" style="position:absolute;left:0pt;margin-left:371.3pt;margin-top:232.1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38" o:spid="_x0000_s6038" o:spt="202" type="#_x0000_t202" style="position:absolute;left:0pt;margin-left:396.75pt;margin-top:232.1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39" o:spid="_x0000_s6039" o:spt="202" type="#_x0000_t202" style="position:absolute;left:0pt;margin-left:422.15pt;margin-top:232.1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40" o:spid="_x0000_s6040" o:spt="202" type="#_x0000_t202" style="position:absolute;left:0pt;margin-left:458.75pt;margin-top:232.1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41" o:spid="_x0000_s6041" o:spt="202" type="#_x0000_t202" style="position:absolute;left:0pt;margin-left:512.1pt;margin-top:232.1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042" o:spid="_x0000_s6042" o:spt="202" type="#_x0000_t202" style="position:absolute;left:0pt;margin-left:29.15pt;margin-top:245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0"/>
                    <w:ind w:left="592"/>
                    <w:rPr>
                      <w:rFonts w:ascii="宋体"/>
                      <w:sz w:val="16"/>
                    </w:rPr>
                  </w:pPr>
                  <w:r>
                    <w:rPr>
                      <w:w w:val="105"/>
                      <w:sz w:val="16"/>
                    </w:rPr>
                    <w:t>2-</w:t>
                  </w:r>
                  <w:r>
                    <w:rPr>
                      <w:rFonts w:hint="eastAsia" w:ascii="宋体"/>
                      <w:w w:val="105"/>
                      <w:sz w:val="16"/>
                    </w:rPr>
                    <w:t>氟苯酚</w:t>
                  </w:r>
                </w:p>
              </w:txbxContent>
            </v:textbox>
          </v:shape>
        </w:pict>
      </w:r>
      <w:r>
        <w:rPr>
          <w:sz w:val="22"/>
          <w:szCs w:val="22"/>
        </w:rPr>
        <w:pict>
          <v:shape id="_x0000_s6043" o:spid="_x0000_s6043" o:spt="202" type="#_x0000_t202" style="position:absolute;left:0pt;margin-left:119.7pt;margin-top:245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044" o:spid="_x0000_s6044" o:spt="202" type="#_x0000_t202" style="position:absolute;left:0pt;margin-left:176.7pt;margin-top:24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045" o:spid="_x0000_s6045" o:spt="202" type="#_x0000_t202" style="position:absolute;left:0pt;margin-left:208.3pt;margin-top:245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1"/>
                    <w:rPr>
                      <w:sz w:val="16"/>
                    </w:rPr>
                  </w:pPr>
                  <w:r>
                    <w:rPr>
                      <w:w w:val="105"/>
                      <w:sz w:val="16"/>
                    </w:rPr>
                    <w:t>Rec%</w:t>
                  </w:r>
                </w:p>
              </w:txbxContent>
            </v:textbox>
          </v:shape>
        </w:pict>
      </w:r>
      <w:r>
        <w:rPr>
          <w:sz w:val="22"/>
          <w:szCs w:val="22"/>
        </w:rPr>
        <w:pict>
          <v:shape id="_x0000_s6046" o:spid="_x0000_s6046" o:spt="202" type="#_x0000_t202" style="position:absolute;left:0pt;margin-left:243.7pt;margin-top:245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01" w:right="230"/>
                    <w:jc w:val="center"/>
                    <w:rPr>
                      <w:sz w:val="16"/>
                    </w:rPr>
                  </w:pPr>
                  <w:r>
                    <w:rPr>
                      <w:w w:val="105"/>
                      <w:sz w:val="16"/>
                    </w:rPr>
                    <w:t>79</w:t>
                  </w:r>
                </w:p>
              </w:txbxContent>
            </v:textbox>
          </v:shape>
        </w:pict>
      </w:r>
      <w:r>
        <w:rPr>
          <w:sz w:val="22"/>
          <w:szCs w:val="22"/>
        </w:rPr>
        <w:pict>
          <v:shape id="_x0000_s6047" o:spid="_x0000_s6047" o:spt="202" type="#_x0000_t202" style="position:absolute;left:0pt;margin-left:276.6pt;margin-top:24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048" o:spid="_x0000_s6048" o:spt="202" type="#_x0000_t202" style="position:absolute;left:0pt;margin-left:308.15pt;margin-top:24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
                    <w:jc w:val="center"/>
                    <w:rPr>
                      <w:sz w:val="16"/>
                    </w:rPr>
                  </w:pPr>
                  <w:r>
                    <w:rPr>
                      <w:w w:val="103"/>
                      <w:sz w:val="16"/>
                    </w:rPr>
                    <w:t>-</w:t>
                  </w:r>
                </w:p>
              </w:txbxContent>
            </v:textbox>
          </v:shape>
        </w:pict>
      </w:r>
      <w:r>
        <w:rPr>
          <w:sz w:val="22"/>
          <w:szCs w:val="22"/>
        </w:rPr>
        <w:pict>
          <v:shape id="_x0000_s6049" o:spid="_x0000_s6049" o:spt="202" type="#_x0000_t202" style="position:absolute;left:0pt;margin-left:339.75pt;margin-top:24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050" o:spid="_x0000_s6050" o:spt="202" type="#_x0000_t202" style="position:absolute;left:0pt;margin-left:371.3pt;margin-top:24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79</w:t>
                  </w:r>
                </w:p>
              </w:txbxContent>
            </v:textbox>
          </v:shape>
        </w:pict>
      </w:r>
      <w:r>
        <w:rPr>
          <w:sz w:val="22"/>
          <w:szCs w:val="22"/>
        </w:rPr>
        <w:pict>
          <v:shape id="_x0000_s6051" o:spid="_x0000_s6051" o:spt="202" type="#_x0000_t202" style="position:absolute;left:0pt;margin-left:396.75pt;margin-top:24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75</w:t>
                  </w:r>
                </w:p>
              </w:txbxContent>
            </v:textbox>
          </v:shape>
        </w:pict>
      </w:r>
      <w:r>
        <w:rPr>
          <w:sz w:val="22"/>
          <w:szCs w:val="22"/>
        </w:rPr>
        <w:pict>
          <v:shape id="_x0000_s6052" o:spid="_x0000_s6052" o:spt="202" type="#_x0000_t202" style="position:absolute;left:0pt;margin-left:422.15pt;margin-top:24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77</w:t>
                  </w:r>
                </w:p>
              </w:txbxContent>
            </v:textbox>
          </v:shape>
        </w:pict>
      </w:r>
      <w:r>
        <w:rPr>
          <w:sz w:val="22"/>
          <w:szCs w:val="22"/>
        </w:rPr>
        <w:pict>
          <v:shape id="_x0000_s6053" o:spid="_x0000_s6053" o:spt="202" type="#_x0000_t202" style="position:absolute;left:0pt;margin-left:458.75pt;margin-top:24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3</w:t>
                  </w:r>
                </w:p>
              </w:txbxContent>
            </v:textbox>
          </v:shape>
        </w:pict>
      </w:r>
      <w:r>
        <w:rPr>
          <w:sz w:val="22"/>
          <w:szCs w:val="22"/>
        </w:rPr>
        <w:pict>
          <v:shape id="_x0000_s6054" o:spid="_x0000_s6054" o:spt="202" type="#_x0000_t202" style="position:absolute;left:0pt;margin-left:512.1pt;margin-top:24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055" o:spid="_x0000_s6055" o:spt="202" type="#_x0000_t202" style="position:absolute;left:0pt;margin-left:29.15pt;margin-top:257.85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604" w:right="588"/>
                    <w:jc w:val="center"/>
                    <w:rPr>
                      <w:sz w:val="16"/>
                    </w:rPr>
                  </w:pPr>
                  <w:r>
                    <w:rPr>
                      <w:rFonts w:hint="eastAsia" w:ascii="宋体"/>
                      <w:w w:val="105"/>
                      <w:sz w:val="16"/>
                    </w:rPr>
                    <w:t>苯酚</w:t>
                  </w:r>
                  <w:r>
                    <w:rPr>
                      <w:w w:val="105"/>
                      <w:sz w:val="16"/>
                    </w:rPr>
                    <w:t>-d5</w:t>
                  </w:r>
                </w:p>
              </w:txbxContent>
            </v:textbox>
          </v:shape>
        </w:pict>
      </w:r>
      <w:r>
        <w:rPr>
          <w:sz w:val="22"/>
          <w:szCs w:val="22"/>
        </w:rPr>
        <w:pict>
          <v:shape id="_x0000_s6056" o:spid="_x0000_s6056" o:spt="202" type="#_x0000_t202" style="position:absolute;left:0pt;margin-left:119.7pt;margin-top:257.85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057" o:spid="_x0000_s6057" o:spt="202" type="#_x0000_t202" style="position:absolute;left:0pt;margin-left:176.7pt;margin-top:257.8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058" o:spid="_x0000_s6058" o:spt="202" type="#_x0000_t202" style="position:absolute;left:0pt;margin-left:208.3pt;margin-top:257.85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1"/>
                    <w:rPr>
                      <w:sz w:val="16"/>
                    </w:rPr>
                  </w:pPr>
                  <w:r>
                    <w:rPr>
                      <w:w w:val="105"/>
                      <w:sz w:val="16"/>
                    </w:rPr>
                    <w:t>Rec%</w:t>
                  </w:r>
                </w:p>
              </w:txbxContent>
            </v:textbox>
          </v:shape>
        </w:pict>
      </w:r>
      <w:r>
        <w:rPr>
          <w:sz w:val="22"/>
          <w:szCs w:val="22"/>
        </w:rPr>
        <w:pict>
          <v:shape id="_x0000_s6059" o:spid="_x0000_s6059" o:spt="202" type="#_x0000_t202" style="position:absolute;left:0pt;margin-left:243.7pt;margin-top:257.85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01" w:right="230"/>
                    <w:jc w:val="center"/>
                    <w:rPr>
                      <w:sz w:val="16"/>
                    </w:rPr>
                  </w:pPr>
                  <w:r>
                    <w:rPr>
                      <w:w w:val="105"/>
                      <w:sz w:val="16"/>
                    </w:rPr>
                    <w:t>98</w:t>
                  </w:r>
                </w:p>
              </w:txbxContent>
            </v:textbox>
          </v:shape>
        </w:pict>
      </w:r>
      <w:r>
        <w:rPr>
          <w:sz w:val="22"/>
          <w:szCs w:val="22"/>
        </w:rPr>
        <w:pict>
          <v:shape id="_x0000_s6060" o:spid="_x0000_s6060" o:spt="202" type="#_x0000_t202" style="position:absolute;left:0pt;margin-left:276.6pt;margin-top:257.8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061" o:spid="_x0000_s6061" o:spt="202" type="#_x0000_t202" style="position:absolute;left:0pt;margin-left:308.15pt;margin-top:257.8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
                    <w:jc w:val="center"/>
                    <w:rPr>
                      <w:sz w:val="16"/>
                    </w:rPr>
                  </w:pPr>
                  <w:r>
                    <w:rPr>
                      <w:w w:val="103"/>
                      <w:sz w:val="16"/>
                    </w:rPr>
                    <w:t>-</w:t>
                  </w:r>
                </w:p>
              </w:txbxContent>
            </v:textbox>
          </v:shape>
        </w:pict>
      </w:r>
      <w:r>
        <w:rPr>
          <w:sz w:val="22"/>
          <w:szCs w:val="22"/>
        </w:rPr>
        <w:pict>
          <v:shape id="_x0000_s6062" o:spid="_x0000_s6062" o:spt="202" type="#_x0000_t202" style="position:absolute;left:0pt;margin-left:339.75pt;margin-top:257.8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063" o:spid="_x0000_s6063" o:spt="202" type="#_x0000_t202" style="position:absolute;left:0pt;margin-left:371.3pt;margin-top:257.8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91</w:t>
                  </w:r>
                </w:p>
              </w:txbxContent>
            </v:textbox>
          </v:shape>
        </w:pict>
      </w:r>
      <w:r>
        <w:rPr>
          <w:sz w:val="22"/>
          <w:szCs w:val="22"/>
        </w:rPr>
        <w:pict>
          <v:shape id="_x0000_s6064" o:spid="_x0000_s6064" o:spt="202" type="#_x0000_t202" style="position:absolute;left:0pt;margin-left:396.75pt;margin-top:257.8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86</w:t>
                  </w:r>
                </w:p>
              </w:txbxContent>
            </v:textbox>
          </v:shape>
        </w:pict>
      </w:r>
      <w:r>
        <w:rPr>
          <w:sz w:val="22"/>
          <w:szCs w:val="22"/>
        </w:rPr>
        <w:pict>
          <v:shape id="_x0000_s6065" o:spid="_x0000_s6065" o:spt="202" type="#_x0000_t202" style="position:absolute;left:0pt;margin-left:422.15pt;margin-top:257.8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88</w:t>
                  </w:r>
                </w:p>
              </w:txbxContent>
            </v:textbox>
          </v:shape>
        </w:pict>
      </w:r>
      <w:r>
        <w:rPr>
          <w:sz w:val="22"/>
          <w:szCs w:val="22"/>
        </w:rPr>
        <w:pict>
          <v:shape id="_x0000_s6066" o:spid="_x0000_s6066" o:spt="202" type="#_x0000_t202" style="position:absolute;left:0pt;margin-left:458.75pt;margin-top:257.8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3</w:t>
                  </w:r>
                </w:p>
              </w:txbxContent>
            </v:textbox>
          </v:shape>
        </w:pict>
      </w:r>
      <w:r>
        <w:rPr>
          <w:sz w:val="22"/>
          <w:szCs w:val="22"/>
        </w:rPr>
        <w:pict>
          <v:shape id="_x0000_s6067" o:spid="_x0000_s6067" o:spt="202" type="#_x0000_t202" style="position:absolute;left:0pt;margin-left:512.1pt;margin-top:257.8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068" o:spid="_x0000_s6068" o:spt="202" type="#_x0000_t202" style="position:absolute;left:0pt;margin-left:29.15pt;margin-top:270.7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0"/>
                    <w:ind w:left="547"/>
                    <w:rPr>
                      <w:sz w:val="16"/>
                    </w:rPr>
                  </w:pPr>
                  <w:r>
                    <w:rPr>
                      <w:rFonts w:hint="eastAsia" w:ascii="宋体"/>
                      <w:w w:val="105"/>
                      <w:sz w:val="16"/>
                    </w:rPr>
                    <w:t>硝基苯</w:t>
                  </w:r>
                  <w:r>
                    <w:rPr>
                      <w:w w:val="105"/>
                      <w:sz w:val="16"/>
                    </w:rPr>
                    <w:t>-d5</w:t>
                  </w:r>
                </w:p>
              </w:txbxContent>
            </v:textbox>
          </v:shape>
        </w:pict>
      </w:r>
      <w:r>
        <w:rPr>
          <w:sz w:val="22"/>
          <w:szCs w:val="22"/>
        </w:rPr>
        <w:pict>
          <v:shape id="_x0000_s6069" o:spid="_x0000_s6069" o:spt="202" type="#_x0000_t202" style="position:absolute;left:0pt;margin-left:119.7pt;margin-top:270.7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070" o:spid="_x0000_s6070" o:spt="202" type="#_x0000_t202" style="position:absolute;left:0pt;margin-left:176.7pt;margin-top:270.7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071" o:spid="_x0000_s6071" o:spt="202" type="#_x0000_t202" style="position:absolute;left:0pt;margin-left:208.3pt;margin-top:270.7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1"/>
                    <w:rPr>
                      <w:sz w:val="16"/>
                    </w:rPr>
                  </w:pPr>
                  <w:r>
                    <w:rPr>
                      <w:w w:val="105"/>
                      <w:sz w:val="16"/>
                    </w:rPr>
                    <w:t>Rec%</w:t>
                  </w:r>
                </w:p>
              </w:txbxContent>
            </v:textbox>
          </v:shape>
        </w:pict>
      </w:r>
      <w:r>
        <w:rPr>
          <w:sz w:val="22"/>
          <w:szCs w:val="22"/>
        </w:rPr>
        <w:pict>
          <v:shape id="_x0000_s6072" o:spid="_x0000_s6072" o:spt="202" type="#_x0000_t202" style="position:absolute;left:0pt;margin-left:243.7pt;margin-top:270.7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6"/>
                    <w:rPr>
                      <w:sz w:val="16"/>
                    </w:rPr>
                  </w:pPr>
                  <w:r>
                    <w:rPr>
                      <w:w w:val="105"/>
                      <w:sz w:val="16"/>
                    </w:rPr>
                    <w:t>103</w:t>
                  </w:r>
                </w:p>
              </w:txbxContent>
            </v:textbox>
          </v:shape>
        </w:pict>
      </w:r>
      <w:r>
        <w:rPr>
          <w:sz w:val="22"/>
          <w:szCs w:val="22"/>
        </w:rPr>
        <w:pict>
          <v:shape id="_x0000_s6073" o:spid="_x0000_s6073" o:spt="202" type="#_x0000_t202" style="position:absolute;left:0pt;margin-left:276.6pt;margin-top:270.7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074" o:spid="_x0000_s6074" o:spt="202" type="#_x0000_t202" style="position:absolute;left:0pt;margin-left:308.15pt;margin-top:270.7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
                    <w:jc w:val="center"/>
                    <w:rPr>
                      <w:sz w:val="16"/>
                    </w:rPr>
                  </w:pPr>
                  <w:r>
                    <w:rPr>
                      <w:w w:val="103"/>
                      <w:sz w:val="16"/>
                    </w:rPr>
                    <w:t>-</w:t>
                  </w:r>
                </w:p>
              </w:txbxContent>
            </v:textbox>
          </v:shape>
        </w:pict>
      </w:r>
      <w:r>
        <w:rPr>
          <w:sz w:val="22"/>
          <w:szCs w:val="22"/>
        </w:rPr>
        <w:pict>
          <v:shape id="_x0000_s6075" o:spid="_x0000_s6075" o:spt="202" type="#_x0000_t202" style="position:absolute;left:0pt;margin-left:339.75pt;margin-top:270.7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076" o:spid="_x0000_s6076" o:spt="202" type="#_x0000_t202" style="position:absolute;left:0pt;margin-left:371.3pt;margin-top:270.7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99</w:t>
                  </w:r>
                </w:p>
              </w:txbxContent>
            </v:textbox>
          </v:shape>
        </w:pict>
      </w:r>
      <w:r>
        <w:rPr>
          <w:sz w:val="22"/>
          <w:szCs w:val="22"/>
        </w:rPr>
        <w:pict>
          <v:shape id="_x0000_s6077" o:spid="_x0000_s6077" o:spt="202" type="#_x0000_t202" style="position:absolute;left:0pt;margin-left:396.75pt;margin-top:270.7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95</w:t>
                  </w:r>
                </w:p>
              </w:txbxContent>
            </v:textbox>
          </v:shape>
        </w:pict>
      </w:r>
      <w:r>
        <w:rPr>
          <w:sz w:val="22"/>
          <w:szCs w:val="22"/>
        </w:rPr>
        <w:pict>
          <v:shape id="_x0000_s6078" o:spid="_x0000_s6078" o:spt="202" type="#_x0000_t202" style="position:absolute;left:0pt;margin-left:422.15pt;margin-top:270.7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97</w:t>
                  </w:r>
                </w:p>
              </w:txbxContent>
            </v:textbox>
          </v:shape>
        </w:pict>
      </w:r>
      <w:r>
        <w:rPr>
          <w:sz w:val="22"/>
          <w:szCs w:val="22"/>
        </w:rPr>
        <w:pict>
          <v:shape id="_x0000_s6079" o:spid="_x0000_s6079" o:spt="202" type="#_x0000_t202" style="position:absolute;left:0pt;margin-left:458.75pt;margin-top:270.7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2</w:t>
                  </w:r>
                </w:p>
              </w:txbxContent>
            </v:textbox>
          </v:shape>
        </w:pict>
      </w:r>
      <w:r>
        <w:rPr>
          <w:sz w:val="22"/>
          <w:szCs w:val="22"/>
        </w:rPr>
        <w:pict>
          <v:shape id="_x0000_s6080" o:spid="_x0000_s6080" o:spt="202" type="#_x0000_t202" style="position:absolute;left:0pt;margin-left:512.1pt;margin-top:270.7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081" o:spid="_x0000_s6081" o:spt="202" type="#_x0000_t202" style="position:absolute;left:0pt;margin-left:29.15pt;margin-top:283.5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592"/>
                    <w:rPr>
                      <w:rFonts w:ascii="宋体"/>
                      <w:sz w:val="16"/>
                    </w:rPr>
                  </w:pPr>
                  <w:r>
                    <w:rPr>
                      <w:w w:val="105"/>
                      <w:sz w:val="16"/>
                    </w:rPr>
                    <w:t>2-</w:t>
                  </w:r>
                  <w:r>
                    <w:rPr>
                      <w:rFonts w:hint="eastAsia" w:ascii="宋体"/>
                      <w:w w:val="105"/>
                      <w:sz w:val="16"/>
                    </w:rPr>
                    <w:t>氟联苯</w:t>
                  </w:r>
                </w:p>
              </w:txbxContent>
            </v:textbox>
          </v:shape>
        </w:pict>
      </w:r>
      <w:r>
        <w:rPr>
          <w:sz w:val="22"/>
          <w:szCs w:val="22"/>
        </w:rPr>
        <w:pict>
          <v:shape id="_x0000_s6082" o:spid="_x0000_s6082" o:spt="202" type="#_x0000_t202" style="position:absolute;left:0pt;margin-left:119.7pt;margin-top:283.5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083" o:spid="_x0000_s6083" o:spt="202" type="#_x0000_t202" style="position:absolute;left:0pt;margin-left:176.7pt;margin-top:283.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084" o:spid="_x0000_s6084" o:spt="202" type="#_x0000_t202" style="position:absolute;left:0pt;margin-left:208.3pt;margin-top:283.5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1"/>
                    <w:rPr>
                      <w:sz w:val="16"/>
                    </w:rPr>
                  </w:pPr>
                  <w:r>
                    <w:rPr>
                      <w:w w:val="105"/>
                      <w:sz w:val="16"/>
                    </w:rPr>
                    <w:t>Rec%</w:t>
                  </w:r>
                </w:p>
              </w:txbxContent>
            </v:textbox>
          </v:shape>
        </w:pict>
      </w:r>
      <w:r>
        <w:rPr>
          <w:sz w:val="22"/>
          <w:szCs w:val="22"/>
        </w:rPr>
        <w:pict>
          <v:shape id="_x0000_s6085" o:spid="_x0000_s6085" o:spt="202" type="#_x0000_t202" style="position:absolute;left:0pt;margin-left:243.7pt;margin-top:283.5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01" w:right="230"/>
                    <w:jc w:val="center"/>
                    <w:rPr>
                      <w:sz w:val="16"/>
                    </w:rPr>
                  </w:pPr>
                  <w:r>
                    <w:rPr>
                      <w:w w:val="105"/>
                      <w:sz w:val="16"/>
                    </w:rPr>
                    <w:t>69</w:t>
                  </w:r>
                </w:p>
              </w:txbxContent>
            </v:textbox>
          </v:shape>
        </w:pict>
      </w:r>
      <w:r>
        <w:rPr>
          <w:sz w:val="22"/>
          <w:szCs w:val="22"/>
        </w:rPr>
        <w:pict>
          <v:shape id="_x0000_s6086" o:spid="_x0000_s6086" o:spt="202" type="#_x0000_t202" style="position:absolute;left:0pt;margin-left:276.6pt;margin-top:283.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087" o:spid="_x0000_s6087" o:spt="202" type="#_x0000_t202" style="position:absolute;left:0pt;margin-left:308.15pt;margin-top:283.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
                    <w:jc w:val="center"/>
                    <w:rPr>
                      <w:sz w:val="16"/>
                    </w:rPr>
                  </w:pPr>
                  <w:r>
                    <w:rPr>
                      <w:w w:val="103"/>
                      <w:sz w:val="16"/>
                    </w:rPr>
                    <w:t>-</w:t>
                  </w:r>
                </w:p>
              </w:txbxContent>
            </v:textbox>
          </v:shape>
        </w:pict>
      </w:r>
      <w:r>
        <w:rPr>
          <w:sz w:val="22"/>
          <w:szCs w:val="22"/>
        </w:rPr>
        <w:pict>
          <v:shape id="_x0000_s6088" o:spid="_x0000_s6088" o:spt="202" type="#_x0000_t202" style="position:absolute;left:0pt;margin-left:339.75pt;margin-top:283.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089" o:spid="_x0000_s6089" o:spt="202" type="#_x0000_t202" style="position:absolute;left:0pt;margin-left:371.3pt;margin-top:283.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69</w:t>
                  </w:r>
                </w:p>
              </w:txbxContent>
            </v:textbox>
          </v:shape>
        </w:pict>
      </w:r>
      <w:r>
        <w:rPr>
          <w:sz w:val="22"/>
          <w:szCs w:val="22"/>
        </w:rPr>
        <w:pict>
          <v:shape id="_x0000_s6090" o:spid="_x0000_s6090" o:spt="202" type="#_x0000_t202" style="position:absolute;left:0pt;margin-left:396.75pt;margin-top:283.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72</w:t>
                  </w:r>
                </w:p>
              </w:txbxContent>
            </v:textbox>
          </v:shape>
        </w:pict>
      </w:r>
      <w:r>
        <w:rPr>
          <w:sz w:val="22"/>
          <w:szCs w:val="22"/>
        </w:rPr>
        <w:pict>
          <v:shape id="_x0000_s6091" o:spid="_x0000_s6091" o:spt="202" type="#_x0000_t202" style="position:absolute;left:0pt;margin-left:422.15pt;margin-top:283.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70</w:t>
                  </w:r>
                </w:p>
              </w:txbxContent>
            </v:textbox>
          </v:shape>
        </w:pict>
      </w:r>
      <w:r>
        <w:rPr>
          <w:sz w:val="22"/>
          <w:szCs w:val="22"/>
        </w:rPr>
        <w:pict>
          <v:shape id="_x0000_s6092" o:spid="_x0000_s6092" o:spt="202" type="#_x0000_t202" style="position:absolute;left:0pt;margin-left:458.75pt;margin-top:283.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2</w:t>
                  </w:r>
                </w:p>
              </w:txbxContent>
            </v:textbox>
          </v:shape>
        </w:pict>
      </w:r>
      <w:r>
        <w:rPr>
          <w:sz w:val="22"/>
          <w:szCs w:val="22"/>
        </w:rPr>
        <w:pict>
          <v:shape id="_x0000_s6093" o:spid="_x0000_s6093" o:spt="202" type="#_x0000_t202" style="position:absolute;left:0pt;margin-left:512.1pt;margin-top:283.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094" o:spid="_x0000_s6094" o:spt="202" type="#_x0000_t202" style="position:absolute;left:0pt;margin-left:29.15pt;margin-top:296.35pt;height:12.9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372"/>
                    <w:rPr>
                      <w:rFonts w:ascii="宋体"/>
                      <w:sz w:val="16"/>
                    </w:rPr>
                  </w:pPr>
                  <w:r>
                    <w:rPr>
                      <w:w w:val="105"/>
                      <w:sz w:val="16"/>
                    </w:rPr>
                    <w:t>2,4,6-</w:t>
                  </w:r>
                  <w:r>
                    <w:rPr>
                      <w:rFonts w:hint="eastAsia" w:ascii="宋体"/>
                      <w:w w:val="105"/>
                      <w:sz w:val="16"/>
                    </w:rPr>
                    <w:t>三溴苯酚</w:t>
                  </w:r>
                </w:p>
              </w:txbxContent>
            </v:textbox>
          </v:shape>
        </w:pict>
      </w:r>
      <w:r>
        <w:rPr>
          <w:sz w:val="22"/>
          <w:szCs w:val="22"/>
        </w:rPr>
        <w:pict>
          <v:shape id="_x0000_s6095" o:spid="_x0000_s6095" o:spt="202" type="#_x0000_t202" style="position:absolute;left:0pt;margin-left:119.7pt;margin-top:296.35pt;height:12.9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096" o:spid="_x0000_s6096" o:spt="202" type="#_x0000_t202" style="position:absolute;left:0pt;margin-left:176.7pt;margin-top:296.35pt;height:12.9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097" o:spid="_x0000_s6097" o:spt="202" type="#_x0000_t202" style="position:absolute;left:0pt;margin-left:208.3pt;margin-top:296.35pt;height:12.9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1"/>
                    <w:rPr>
                      <w:sz w:val="16"/>
                    </w:rPr>
                  </w:pPr>
                  <w:r>
                    <w:rPr>
                      <w:w w:val="105"/>
                      <w:sz w:val="16"/>
                    </w:rPr>
                    <w:t>Rec%</w:t>
                  </w:r>
                </w:p>
              </w:txbxContent>
            </v:textbox>
          </v:shape>
        </w:pict>
      </w:r>
      <w:r>
        <w:rPr>
          <w:sz w:val="22"/>
          <w:szCs w:val="22"/>
        </w:rPr>
        <w:pict>
          <v:shape id="_x0000_s6098" o:spid="_x0000_s6098" o:spt="202" type="#_x0000_t202" style="position:absolute;left:0pt;margin-left:243.7pt;margin-top:296.35pt;height:12.9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01" w:right="230"/>
                    <w:jc w:val="center"/>
                    <w:rPr>
                      <w:sz w:val="16"/>
                    </w:rPr>
                  </w:pPr>
                  <w:r>
                    <w:rPr>
                      <w:w w:val="105"/>
                      <w:sz w:val="16"/>
                    </w:rPr>
                    <w:t>70</w:t>
                  </w:r>
                </w:p>
              </w:txbxContent>
            </v:textbox>
          </v:shape>
        </w:pict>
      </w:r>
      <w:r>
        <w:rPr>
          <w:sz w:val="22"/>
          <w:szCs w:val="22"/>
        </w:rPr>
        <w:pict>
          <v:shape id="_x0000_s6099" o:spid="_x0000_s6099" o:spt="202" type="#_x0000_t202" style="position:absolute;left:0pt;margin-left:276.6pt;margin-top:296.35pt;height:12.9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100" o:spid="_x0000_s6100" o:spt="202" type="#_x0000_t202" style="position:absolute;left:0pt;margin-left:308.15pt;margin-top:296.35pt;height:12.9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
                    <w:jc w:val="center"/>
                    <w:rPr>
                      <w:sz w:val="16"/>
                    </w:rPr>
                  </w:pPr>
                  <w:r>
                    <w:rPr>
                      <w:w w:val="103"/>
                      <w:sz w:val="16"/>
                    </w:rPr>
                    <w:t>-</w:t>
                  </w:r>
                </w:p>
              </w:txbxContent>
            </v:textbox>
          </v:shape>
        </w:pict>
      </w:r>
      <w:r>
        <w:rPr>
          <w:sz w:val="22"/>
          <w:szCs w:val="22"/>
        </w:rPr>
        <w:pict>
          <v:shape id="_x0000_s6101" o:spid="_x0000_s6101" o:spt="202" type="#_x0000_t202" style="position:absolute;left:0pt;margin-left:339.75pt;margin-top:296.35pt;height:12.9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102" o:spid="_x0000_s6102" o:spt="202" type="#_x0000_t202" style="position:absolute;left:0pt;margin-left:371.3pt;margin-top:296.35pt;height:12.9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62</w:t>
                  </w:r>
                </w:p>
              </w:txbxContent>
            </v:textbox>
          </v:shape>
        </w:pict>
      </w:r>
      <w:r>
        <w:rPr>
          <w:sz w:val="22"/>
          <w:szCs w:val="22"/>
        </w:rPr>
        <w:pict>
          <v:shape id="_x0000_s6103" o:spid="_x0000_s6103" o:spt="202" type="#_x0000_t202" style="position:absolute;left:0pt;margin-left:396.75pt;margin-top:296.35pt;height:12.9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61</w:t>
                  </w:r>
                </w:p>
              </w:txbxContent>
            </v:textbox>
          </v:shape>
        </w:pict>
      </w:r>
      <w:r>
        <w:rPr>
          <w:sz w:val="22"/>
          <w:szCs w:val="22"/>
        </w:rPr>
        <w:pict>
          <v:shape id="_x0000_s6104" o:spid="_x0000_s6104" o:spt="202" type="#_x0000_t202" style="position:absolute;left:0pt;margin-left:422.15pt;margin-top:296.35pt;height:12.9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61</w:t>
                  </w:r>
                </w:p>
              </w:txbxContent>
            </v:textbox>
          </v:shape>
        </w:pict>
      </w:r>
      <w:r>
        <w:rPr>
          <w:sz w:val="22"/>
          <w:szCs w:val="22"/>
        </w:rPr>
        <w:pict>
          <v:shape id="_x0000_s6105" o:spid="_x0000_s6105" o:spt="202" type="#_x0000_t202" style="position:absolute;left:0pt;margin-left:458.75pt;margin-top:296.35pt;height:12.9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1</w:t>
                  </w:r>
                </w:p>
              </w:txbxContent>
            </v:textbox>
          </v:shape>
        </w:pict>
      </w:r>
      <w:r>
        <w:rPr>
          <w:sz w:val="22"/>
          <w:szCs w:val="22"/>
        </w:rPr>
        <w:pict>
          <v:shape id="_x0000_s6106" o:spid="_x0000_s6106" o:spt="202" type="#_x0000_t202" style="position:absolute;left:0pt;margin-left:512.1pt;margin-top:296.35pt;height:12.9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107" o:spid="_x0000_s6107" o:spt="202" type="#_x0000_t202" style="position:absolute;left:0pt;margin-left:29.15pt;margin-top:309.25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0"/>
                    <w:ind w:left="391"/>
                    <w:rPr>
                      <w:sz w:val="16"/>
                    </w:rPr>
                  </w:pPr>
                  <w:r>
                    <w:rPr>
                      <w:rFonts w:hint="eastAsia" w:ascii="宋体"/>
                      <w:w w:val="105"/>
                      <w:sz w:val="16"/>
                    </w:rPr>
                    <w:t>对</w:t>
                  </w:r>
                  <w:r>
                    <w:rPr>
                      <w:w w:val="105"/>
                      <w:sz w:val="16"/>
                    </w:rPr>
                    <w:t>-</w:t>
                  </w:r>
                  <w:r>
                    <w:rPr>
                      <w:rFonts w:hint="eastAsia" w:ascii="宋体"/>
                      <w:w w:val="105"/>
                      <w:sz w:val="16"/>
                    </w:rPr>
                    <w:t>三联苯</w:t>
                  </w:r>
                  <w:r>
                    <w:rPr>
                      <w:w w:val="105"/>
                      <w:sz w:val="16"/>
                    </w:rPr>
                    <w:t>-d14</w:t>
                  </w:r>
                </w:p>
              </w:txbxContent>
            </v:textbox>
          </v:shape>
        </w:pict>
      </w:r>
      <w:r>
        <w:rPr>
          <w:sz w:val="22"/>
          <w:szCs w:val="22"/>
        </w:rPr>
        <w:pict>
          <v:shape id="_x0000_s6108" o:spid="_x0000_s6108" o:spt="202" type="#_x0000_t202" style="position:absolute;left:0pt;margin-left:119.7pt;margin-top:309.25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109" o:spid="_x0000_s6109" o:spt="202" type="#_x0000_t202" style="position:absolute;left:0pt;margin-left:176.7pt;margin-top:309.2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110" o:spid="_x0000_s6110" o:spt="202" type="#_x0000_t202" style="position:absolute;left:0pt;margin-left:208.3pt;margin-top:309.25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1"/>
                    <w:rPr>
                      <w:sz w:val="16"/>
                    </w:rPr>
                  </w:pPr>
                  <w:r>
                    <w:rPr>
                      <w:w w:val="105"/>
                      <w:sz w:val="16"/>
                    </w:rPr>
                    <w:t>Rec%</w:t>
                  </w:r>
                </w:p>
              </w:txbxContent>
            </v:textbox>
          </v:shape>
        </w:pict>
      </w:r>
      <w:r>
        <w:rPr>
          <w:sz w:val="22"/>
          <w:szCs w:val="22"/>
        </w:rPr>
        <w:pict>
          <v:shape id="_x0000_s6111" o:spid="_x0000_s6111" o:spt="202" type="#_x0000_t202" style="position:absolute;left:0pt;margin-left:243.7pt;margin-top:309.25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01" w:right="230"/>
                    <w:jc w:val="center"/>
                    <w:rPr>
                      <w:sz w:val="16"/>
                    </w:rPr>
                  </w:pPr>
                  <w:r>
                    <w:rPr>
                      <w:w w:val="105"/>
                      <w:sz w:val="16"/>
                    </w:rPr>
                    <w:t>84</w:t>
                  </w:r>
                </w:p>
              </w:txbxContent>
            </v:textbox>
          </v:shape>
        </w:pict>
      </w:r>
      <w:r>
        <w:rPr>
          <w:sz w:val="22"/>
          <w:szCs w:val="22"/>
        </w:rPr>
        <w:pict>
          <v:shape id="_x0000_s6112" o:spid="_x0000_s6112" o:spt="202" type="#_x0000_t202" style="position:absolute;left:0pt;margin-left:276.6pt;margin-top:309.2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113" o:spid="_x0000_s6113" o:spt="202" type="#_x0000_t202" style="position:absolute;left:0pt;margin-left:308.15pt;margin-top:309.2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
                    <w:jc w:val="center"/>
                    <w:rPr>
                      <w:sz w:val="16"/>
                    </w:rPr>
                  </w:pPr>
                  <w:r>
                    <w:rPr>
                      <w:w w:val="103"/>
                      <w:sz w:val="16"/>
                    </w:rPr>
                    <w:t>-</w:t>
                  </w:r>
                </w:p>
              </w:txbxContent>
            </v:textbox>
          </v:shape>
        </w:pict>
      </w:r>
      <w:r>
        <w:rPr>
          <w:sz w:val="22"/>
          <w:szCs w:val="22"/>
        </w:rPr>
        <w:pict>
          <v:shape id="_x0000_s6114" o:spid="_x0000_s6114" o:spt="202" type="#_x0000_t202" style="position:absolute;left:0pt;margin-left:339.75pt;margin-top:309.2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
                    <w:jc w:val="center"/>
                    <w:rPr>
                      <w:sz w:val="16"/>
                    </w:rPr>
                  </w:pPr>
                  <w:r>
                    <w:rPr>
                      <w:w w:val="103"/>
                      <w:sz w:val="16"/>
                    </w:rPr>
                    <w:t>-</w:t>
                  </w:r>
                </w:p>
              </w:txbxContent>
            </v:textbox>
          </v:shape>
        </w:pict>
      </w:r>
      <w:r>
        <w:rPr>
          <w:sz w:val="22"/>
          <w:szCs w:val="22"/>
        </w:rPr>
        <w:pict>
          <v:shape id="_x0000_s6115" o:spid="_x0000_s6115" o:spt="202" type="#_x0000_t202" style="position:absolute;left:0pt;margin-left:371.3pt;margin-top:309.2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74</w:t>
                  </w:r>
                </w:p>
              </w:txbxContent>
            </v:textbox>
          </v:shape>
        </w:pict>
      </w:r>
      <w:r>
        <w:rPr>
          <w:sz w:val="22"/>
          <w:szCs w:val="22"/>
        </w:rPr>
        <w:pict>
          <v:shape id="_x0000_s6116" o:spid="_x0000_s6116" o:spt="202" type="#_x0000_t202" style="position:absolute;left:0pt;margin-left:396.75pt;margin-top:309.2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74</w:t>
                  </w:r>
                </w:p>
              </w:txbxContent>
            </v:textbox>
          </v:shape>
        </w:pict>
      </w:r>
      <w:r>
        <w:rPr>
          <w:sz w:val="22"/>
          <w:szCs w:val="22"/>
        </w:rPr>
        <w:pict>
          <v:shape id="_x0000_s6117" o:spid="_x0000_s6117" o:spt="202" type="#_x0000_t202" style="position:absolute;left:0pt;margin-left:422.15pt;margin-top:309.2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74</w:t>
                  </w:r>
                </w:p>
              </w:txbxContent>
            </v:textbox>
          </v:shape>
        </w:pict>
      </w:r>
      <w:r>
        <w:rPr>
          <w:sz w:val="22"/>
          <w:szCs w:val="22"/>
        </w:rPr>
        <w:pict>
          <v:shape id="_x0000_s6118" o:spid="_x0000_s6118" o:spt="202" type="#_x0000_t202" style="position:absolute;left:0pt;margin-left:458.75pt;margin-top:309.2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0</w:t>
                  </w:r>
                </w:p>
              </w:txbxContent>
            </v:textbox>
          </v:shape>
        </w:pict>
      </w:r>
      <w:r>
        <w:rPr>
          <w:sz w:val="22"/>
          <w:szCs w:val="22"/>
        </w:rPr>
        <w:pict>
          <v:shape id="_x0000_s6119" o:spid="_x0000_s6119" o:spt="202" type="#_x0000_t202" style="position:absolute;left:0pt;margin-left:512.1pt;margin-top:309.2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120" o:spid="_x0000_s6120" o:spt="202" type="#_x0000_t202" style="position:absolute;left:0pt;margin-left:29.15pt;margin-top:322.05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33"/>
                    <w:rPr>
                      <w:rFonts w:ascii="宋体"/>
                      <w:b/>
                      <w:sz w:val="16"/>
                    </w:rPr>
                  </w:pPr>
                  <w:r>
                    <w:rPr>
                      <w:b/>
                      <w:w w:val="105"/>
                      <w:sz w:val="16"/>
                    </w:rPr>
                    <w:t>CLP</w:t>
                  </w:r>
                  <w:r>
                    <w:rPr>
                      <w:rFonts w:hint="eastAsia" w:ascii="宋体"/>
                      <w:b/>
                      <w:w w:val="105"/>
                      <w:sz w:val="16"/>
                    </w:rPr>
                    <w:t>基质加标物</w:t>
                  </w:r>
                </w:p>
              </w:txbxContent>
            </v:textbox>
          </v:shape>
        </w:pict>
      </w:r>
      <w:r>
        <w:rPr>
          <w:sz w:val="22"/>
          <w:szCs w:val="22"/>
        </w:rPr>
        <w:pict>
          <v:shape id="_x0000_s6121" o:spid="_x0000_s6121" o:spt="202" type="#_x0000_t202" style="position:absolute;left:0pt;margin-left:119.7pt;margin-top:322.05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122" o:spid="_x0000_s6122" o:spt="202" type="#_x0000_t202" style="position:absolute;left:0pt;margin-left:176.7pt;margin-top:322.0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123" o:spid="_x0000_s6123" o:spt="202" type="#_x0000_t202" style="position:absolute;left:0pt;margin-left:208.3pt;margin-top:322.05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124" o:spid="_x0000_s6124" o:spt="202" type="#_x0000_t202" style="position:absolute;left:0pt;margin-left:243.7pt;margin-top:322.05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125" o:spid="_x0000_s6125" o:spt="202" type="#_x0000_t202" style="position:absolute;left:0pt;margin-left:276.6pt;margin-top:322.0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126" o:spid="_x0000_s6126" o:spt="202" type="#_x0000_t202" style="position:absolute;left:0pt;margin-left:308.15pt;margin-top:322.0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127" o:spid="_x0000_s6127" o:spt="202" type="#_x0000_t202" style="position:absolute;left:0pt;margin-left:339.75pt;margin-top:322.0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128" o:spid="_x0000_s6128" o:spt="202" type="#_x0000_t202" style="position:absolute;left:0pt;margin-left:371.3pt;margin-top:322.0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129" o:spid="_x0000_s6129" o:spt="202" type="#_x0000_t202" style="position:absolute;left:0pt;margin-left:396.75pt;margin-top:322.0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130" o:spid="_x0000_s6130" o:spt="202" type="#_x0000_t202" style="position:absolute;left:0pt;margin-left:422.15pt;margin-top:322.0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131" o:spid="_x0000_s6131" o:spt="202" type="#_x0000_t202" style="position:absolute;left:0pt;margin-left:458.75pt;margin-top:322.0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132" o:spid="_x0000_s6132" o:spt="202" type="#_x0000_t202" style="position:absolute;left:0pt;margin-left:512.1pt;margin-top:322.0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133" o:spid="_x0000_s6133" o:spt="202" type="#_x0000_t202" style="position:absolute;left:0pt;margin-left:29.15pt;margin-top:334.9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8"/>
                    <w:ind w:left="604" w:right="587"/>
                    <w:jc w:val="center"/>
                    <w:rPr>
                      <w:rFonts w:ascii="宋体"/>
                      <w:sz w:val="16"/>
                    </w:rPr>
                  </w:pPr>
                  <w:r>
                    <w:rPr>
                      <w:rFonts w:hint="eastAsia" w:ascii="宋体"/>
                      <w:w w:val="105"/>
                      <w:sz w:val="16"/>
                    </w:rPr>
                    <w:t>苯酚</w:t>
                  </w:r>
                </w:p>
              </w:txbxContent>
            </v:textbox>
          </v:shape>
        </w:pict>
      </w:r>
      <w:r>
        <w:rPr>
          <w:sz w:val="22"/>
          <w:szCs w:val="22"/>
        </w:rPr>
        <w:pict>
          <v:shape id="_x0000_s6134" o:spid="_x0000_s6134" o:spt="202" type="#_x0000_t202" style="position:absolute;left:0pt;margin-left:119.7pt;margin-top:334.9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135" o:spid="_x0000_s6135" o:spt="202" type="#_x0000_t202" style="position:absolute;left:0pt;margin-left:176.7pt;margin-top:334.9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0.1</w:t>
                  </w:r>
                </w:p>
              </w:txbxContent>
            </v:textbox>
          </v:shape>
        </w:pict>
      </w:r>
      <w:r>
        <w:rPr>
          <w:sz w:val="22"/>
          <w:szCs w:val="22"/>
        </w:rPr>
        <w:pict>
          <v:shape id="_x0000_s6136" o:spid="_x0000_s6136" o:spt="202" type="#_x0000_t202" style="position:absolute;left:0pt;margin-left:208.3pt;margin-top:334.9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38"/>
                    <w:rPr>
                      <w:sz w:val="16"/>
                    </w:rPr>
                  </w:pPr>
                  <w:r>
                    <w:rPr>
                      <w:w w:val="105"/>
                      <w:sz w:val="16"/>
                    </w:rPr>
                    <w:t>mg/kg</w:t>
                  </w:r>
                </w:p>
              </w:txbxContent>
            </v:textbox>
          </v:shape>
        </w:pict>
      </w:r>
      <w:r>
        <w:rPr>
          <w:sz w:val="22"/>
          <w:szCs w:val="22"/>
        </w:rPr>
        <w:pict>
          <v:shape id="_x0000_s6137" o:spid="_x0000_s6137" o:spt="202" type="#_x0000_t202" style="position:absolute;left:0pt;margin-left:243.7pt;margin-top:334.9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3"/>
                    <w:rPr>
                      <w:sz w:val="16"/>
                    </w:rPr>
                  </w:pPr>
                  <w:r>
                    <w:rPr>
                      <w:w w:val="105"/>
                      <w:sz w:val="16"/>
                    </w:rPr>
                    <w:t>&lt;0.1</w:t>
                  </w:r>
                </w:p>
              </w:txbxContent>
            </v:textbox>
          </v:shape>
        </w:pict>
      </w:r>
      <w:r>
        <w:rPr>
          <w:sz w:val="22"/>
          <w:szCs w:val="22"/>
        </w:rPr>
        <w:pict>
          <v:shape id="_x0000_s6138" o:spid="_x0000_s6138" o:spt="202" type="#_x0000_t202" style="position:absolute;left:0pt;margin-left:276.6pt;margin-top:334.9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4"/>
                    <w:rPr>
                      <w:sz w:val="16"/>
                    </w:rPr>
                  </w:pPr>
                  <w:r>
                    <w:rPr>
                      <w:w w:val="105"/>
                      <w:sz w:val="16"/>
                    </w:rPr>
                    <w:t>10.0</w:t>
                  </w:r>
                </w:p>
              </w:txbxContent>
            </v:textbox>
          </v:shape>
        </w:pict>
      </w:r>
      <w:r>
        <w:rPr>
          <w:sz w:val="22"/>
          <w:szCs w:val="22"/>
        </w:rPr>
        <w:pict>
          <v:shape id="_x0000_s6139" o:spid="_x0000_s6139" o:spt="202" type="#_x0000_t202" style="position:absolute;left:0pt;margin-left:308.15pt;margin-top:334.9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8.8</w:t>
                  </w:r>
                </w:p>
              </w:txbxContent>
            </v:textbox>
          </v:shape>
        </w:pict>
      </w:r>
      <w:r>
        <w:rPr>
          <w:sz w:val="22"/>
          <w:szCs w:val="22"/>
        </w:rPr>
        <w:pict>
          <v:shape id="_x0000_s6140" o:spid="_x0000_s6140" o:spt="202" type="#_x0000_t202" style="position:absolute;left:0pt;margin-left:339.75pt;margin-top:334.9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9.1</w:t>
                  </w:r>
                </w:p>
              </w:txbxContent>
            </v:textbox>
          </v:shape>
        </w:pict>
      </w:r>
      <w:r>
        <w:rPr>
          <w:sz w:val="22"/>
          <w:szCs w:val="22"/>
        </w:rPr>
        <w:pict>
          <v:shape id="_x0000_s6141" o:spid="_x0000_s6141" o:spt="202" type="#_x0000_t202" style="position:absolute;left:0pt;margin-left:371.3pt;margin-top:334.9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88</w:t>
                  </w:r>
                </w:p>
              </w:txbxContent>
            </v:textbox>
          </v:shape>
        </w:pict>
      </w:r>
      <w:r>
        <w:rPr>
          <w:sz w:val="22"/>
          <w:szCs w:val="22"/>
        </w:rPr>
        <w:pict>
          <v:shape id="_x0000_s6142" o:spid="_x0000_s6142" o:spt="202" type="#_x0000_t202" style="position:absolute;left:0pt;margin-left:396.75pt;margin-top:334.9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91</w:t>
                  </w:r>
                </w:p>
              </w:txbxContent>
            </v:textbox>
          </v:shape>
        </w:pict>
      </w:r>
      <w:r>
        <w:rPr>
          <w:sz w:val="22"/>
          <w:szCs w:val="22"/>
        </w:rPr>
        <w:pict>
          <v:shape id="_x0000_s6143" o:spid="_x0000_s6143" o:spt="202" type="#_x0000_t202" style="position:absolute;left:0pt;margin-left:422.15pt;margin-top:334.9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90</w:t>
                  </w:r>
                </w:p>
              </w:txbxContent>
            </v:textbox>
          </v:shape>
        </w:pict>
      </w:r>
      <w:r>
        <w:rPr>
          <w:sz w:val="22"/>
          <w:szCs w:val="22"/>
        </w:rPr>
        <w:pict>
          <v:shape id="_x0000_s6144" o:spid="_x0000_s6144" o:spt="202" type="#_x0000_t202" style="position:absolute;left:0pt;margin-left:458.75pt;margin-top:334.9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2</w:t>
                  </w:r>
                </w:p>
              </w:txbxContent>
            </v:textbox>
          </v:shape>
        </w:pict>
      </w:r>
      <w:r>
        <w:rPr>
          <w:sz w:val="22"/>
          <w:szCs w:val="22"/>
        </w:rPr>
        <w:pict>
          <v:shape id="_x0000_s6145" o:spid="_x0000_s6145" o:spt="202" type="#_x0000_t202" style="position:absolute;left:0pt;margin-left:512.1pt;margin-top:334.9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146" o:spid="_x0000_s6146" o:spt="202" type="#_x0000_t202" style="position:absolute;left:0pt;margin-left:29.15pt;margin-top:347.75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0"/>
                    <w:ind w:left="592"/>
                    <w:rPr>
                      <w:rFonts w:ascii="宋体"/>
                      <w:sz w:val="16"/>
                    </w:rPr>
                  </w:pPr>
                  <w:r>
                    <w:rPr>
                      <w:w w:val="105"/>
                      <w:sz w:val="16"/>
                    </w:rPr>
                    <w:t>2-</w:t>
                  </w:r>
                  <w:r>
                    <w:rPr>
                      <w:rFonts w:hint="eastAsia" w:ascii="宋体"/>
                      <w:w w:val="105"/>
                      <w:sz w:val="16"/>
                    </w:rPr>
                    <w:t>氯苯酚</w:t>
                  </w:r>
                </w:p>
              </w:txbxContent>
            </v:textbox>
          </v:shape>
        </w:pict>
      </w:r>
      <w:r>
        <w:rPr>
          <w:sz w:val="22"/>
          <w:szCs w:val="22"/>
        </w:rPr>
        <w:pict>
          <v:shape id="_x0000_s6147" o:spid="_x0000_s6147" o:spt="202" type="#_x0000_t202" style="position:absolute;left:0pt;margin-left:119.7pt;margin-top:347.75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148" o:spid="_x0000_s6148" o:spt="202" type="#_x0000_t202" style="position:absolute;left:0pt;margin-left:176.7pt;margin-top:347.7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4"/>
                    <w:rPr>
                      <w:sz w:val="16"/>
                    </w:rPr>
                  </w:pPr>
                  <w:r>
                    <w:rPr>
                      <w:w w:val="105"/>
                      <w:sz w:val="16"/>
                    </w:rPr>
                    <w:t>0.06</w:t>
                  </w:r>
                </w:p>
              </w:txbxContent>
            </v:textbox>
          </v:shape>
        </w:pict>
      </w:r>
      <w:r>
        <w:rPr>
          <w:sz w:val="22"/>
          <w:szCs w:val="22"/>
        </w:rPr>
        <w:pict>
          <v:shape id="_x0000_s6149" o:spid="_x0000_s6149" o:spt="202" type="#_x0000_t202" style="position:absolute;left:0pt;margin-left:208.3pt;margin-top:347.75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38"/>
                    <w:rPr>
                      <w:sz w:val="16"/>
                    </w:rPr>
                  </w:pPr>
                  <w:r>
                    <w:rPr>
                      <w:w w:val="105"/>
                      <w:sz w:val="16"/>
                    </w:rPr>
                    <w:t>mg/kg</w:t>
                  </w:r>
                </w:p>
              </w:txbxContent>
            </v:textbox>
          </v:shape>
        </w:pict>
      </w:r>
      <w:r>
        <w:rPr>
          <w:sz w:val="22"/>
          <w:szCs w:val="22"/>
        </w:rPr>
        <w:pict>
          <v:shape id="_x0000_s6150" o:spid="_x0000_s6150" o:spt="202" type="#_x0000_t202" style="position:absolute;left:0pt;margin-left:243.7pt;margin-top:347.75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8"/>
                    <w:rPr>
                      <w:sz w:val="16"/>
                    </w:rPr>
                  </w:pPr>
                  <w:r>
                    <w:rPr>
                      <w:w w:val="105"/>
                      <w:sz w:val="16"/>
                    </w:rPr>
                    <w:t>&lt;0.06</w:t>
                  </w:r>
                </w:p>
              </w:txbxContent>
            </v:textbox>
          </v:shape>
        </w:pict>
      </w:r>
      <w:r>
        <w:rPr>
          <w:sz w:val="22"/>
          <w:szCs w:val="22"/>
        </w:rPr>
        <w:pict>
          <v:shape id="_x0000_s6151" o:spid="_x0000_s6151" o:spt="202" type="#_x0000_t202" style="position:absolute;left:0pt;margin-left:276.6pt;margin-top:347.7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4"/>
                    <w:rPr>
                      <w:sz w:val="16"/>
                    </w:rPr>
                  </w:pPr>
                  <w:r>
                    <w:rPr>
                      <w:w w:val="105"/>
                      <w:sz w:val="16"/>
                    </w:rPr>
                    <w:t>10.0</w:t>
                  </w:r>
                </w:p>
              </w:txbxContent>
            </v:textbox>
          </v:shape>
        </w:pict>
      </w:r>
      <w:r>
        <w:rPr>
          <w:sz w:val="22"/>
          <w:szCs w:val="22"/>
        </w:rPr>
        <w:pict>
          <v:shape id="_x0000_s6152" o:spid="_x0000_s6152" o:spt="202" type="#_x0000_t202" style="position:absolute;left:0pt;margin-left:308.15pt;margin-top:347.7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8.5</w:t>
                  </w:r>
                </w:p>
              </w:txbxContent>
            </v:textbox>
          </v:shape>
        </w:pict>
      </w:r>
      <w:r>
        <w:rPr>
          <w:sz w:val="22"/>
          <w:szCs w:val="22"/>
        </w:rPr>
        <w:pict>
          <v:shape id="_x0000_s6153" o:spid="_x0000_s6153" o:spt="202" type="#_x0000_t202" style="position:absolute;left:0pt;margin-left:339.75pt;margin-top:347.7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9.0</w:t>
                  </w:r>
                </w:p>
              </w:txbxContent>
            </v:textbox>
          </v:shape>
        </w:pict>
      </w:r>
      <w:r>
        <w:rPr>
          <w:sz w:val="22"/>
          <w:szCs w:val="22"/>
        </w:rPr>
        <w:pict>
          <v:shape id="_x0000_s6154" o:spid="_x0000_s6154" o:spt="202" type="#_x0000_t202" style="position:absolute;left:0pt;margin-left:371.3pt;margin-top:347.7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85</w:t>
                  </w:r>
                </w:p>
              </w:txbxContent>
            </v:textbox>
          </v:shape>
        </w:pict>
      </w:r>
      <w:r>
        <w:rPr>
          <w:sz w:val="22"/>
          <w:szCs w:val="22"/>
        </w:rPr>
        <w:pict>
          <v:shape id="_x0000_s6155" o:spid="_x0000_s6155" o:spt="202" type="#_x0000_t202" style="position:absolute;left:0pt;margin-left:396.75pt;margin-top:347.7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90</w:t>
                  </w:r>
                </w:p>
              </w:txbxContent>
            </v:textbox>
          </v:shape>
        </w:pict>
      </w:r>
      <w:r>
        <w:rPr>
          <w:sz w:val="22"/>
          <w:szCs w:val="22"/>
        </w:rPr>
        <w:pict>
          <v:shape id="_x0000_s6156" o:spid="_x0000_s6156" o:spt="202" type="#_x0000_t202" style="position:absolute;left:0pt;margin-left:422.15pt;margin-top:347.7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88</w:t>
                  </w:r>
                </w:p>
              </w:txbxContent>
            </v:textbox>
          </v:shape>
        </w:pict>
      </w:r>
      <w:r>
        <w:rPr>
          <w:sz w:val="22"/>
          <w:szCs w:val="22"/>
        </w:rPr>
        <w:pict>
          <v:shape id="_x0000_s6157" o:spid="_x0000_s6157" o:spt="202" type="#_x0000_t202" style="position:absolute;left:0pt;margin-left:458.75pt;margin-top:347.7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3</w:t>
                  </w:r>
                </w:p>
              </w:txbxContent>
            </v:textbox>
          </v:shape>
        </w:pict>
      </w:r>
      <w:r>
        <w:rPr>
          <w:sz w:val="22"/>
          <w:szCs w:val="22"/>
        </w:rPr>
        <w:pict>
          <v:shape id="_x0000_s6158" o:spid="_x0000_s6158" o:spt="202" type="#_x0000_t202" style="position:absolute;left:0pt;margin-left:512.1pt;margin-top:347.7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159" o:spid="_x0000_s6159" o:spt="202" type="#_x0000_t202" style="position:absolute;left:0pt;margin-left:29.15pt;margin-top:360.6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6"/>
                    <w:ind w:left="326"/>
                    <w:rPr>
                      <w:rFonts w:ascii="宋体"/>
                      <w:sz w:val="16"/>
                    </w:rPr>
                  </w:pPr>
                  <w:r>
                    <w:rPr>
                      <w:w w:val="105"/>
                      <w:sz w:val="16"/>
                    </w:rPr>
                    <w:t>4-</w:t>
                  </w:r>
                  <w:r>
                    <w:rPr>
                      <w:rFonts w:hint="eastAsia" w:ascii="宋体"/>
                      <w:w w:val="105"/>
                      <w:sz w:val="16"/>
                    </w:rPr>
                    <w:t>氯</w:t>
                  </w:r>
                  <w:r>
                    <w:rPr>
                      <w:w w:val="105"/>
                      <w:sz w:val="16"/>
                    </w:rPr>
                    <w:t>-3-</w:t>
                  </w:r>
                  <w:r>
                    <w:rPr>
                      <w:rFonts w:hint="eastAsia" w:ascii="宋体"/>
                      <w:w w:val="105"/>
                      <w:sz w:val="16"/>
                    </w:rPr>
                    <w:t>甲基苯酚</w:t>
                  </w:r>
                </w:p>
              </w:txbxContent>
            </v:textbox>
          </v:shape>
        </w:pict>
      </w:r>
      <w:r>
        <w:rPr>
          <w:sz w:val="22"/>
          <w:szCs w:val="22"/>
        </w:rPr>
        <w:pict>
          <v:shape id="_x0000_s6160" o:spid="_x0000_s6160" o:spt="202" type="#_x0000_t202" style="position:absolute;left:0pt;margin-left:119.7pt;margin-top:360.6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161" o:spid="_x0000_s6161" o:spt="202" type="#_x0000_t202" style="position:absolute;left:0pt;margin-left:176.7pt;margin-top:360.6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4"/>
                    <w:rPr>
                      <w:sz w:val="16"/>
                    </w:rPr>
                  </w:pPr>
                  <w:r>
                    <w:rPr>
                      <w:w w:val="105"/>
                      <w:sz w:val="16"/>
                    </w:rPr>
                    <w:t>0.06</w:t>
                  </w:r>
                </w:p>
              </w:txbxContent>
            </v:textbox>
          </v:shape>
        </w:pict>
      </w:r>
      <w:r>
        <w:rPr>
          <w:sz w:val="22"/>
          <w:szCs w:val="22"/>
        </w:rPr>
        <w:pict>
          <v:shape id="_x0000_s6162" o:spid="_x0000_s6162" o:spt="202" type="#_x0000_t202" style="position:absolute;left:0pt;margin-left:208.3pt;margin-top:360.6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38"/>
                    <w:rPr>
                      <w:sz w:val="16"/>
                    </w:rPr>
                  </w:pPr>
                  <w:r>
                    <w:rPr>
                      <w:w w:val="105"/>
                      <w:sz w:val="16"/>
                    </w:rPr>
                    <w:t>mg/kg</w:t>
                  </w:r>
                </w:p>
              </w:txbxContent>
            </v:textbox>
          </v:shape>
        </w:pict>
      </w:r>
      <w:r>
        <w:rPr>
          <w:sz w:val="22"/>
          <w:szCs w:val="22"/>
        </w:rPr>
        <w:pict>
          <v:shape id="_x0000_s6163" o:spid="_x0000_s6163" o:spt="202" type="#_x0000_t202" style="position:absolute;left:0pt;margin-left:243.7pt;margin-top:360.6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8"/>
                    <w:rPr>
                      <w:sz w:val="16"/>
                    </w:rPr>
                  </w:pPr>
                  <w:r>
                    <w:rPr>
                      <w:w w:val="105"/>
                      <w:sz w:val="16"/>
                    </w:rPr>
                    <w:t>&lt;0.06</w:t>
                  </w:r>
                </w:p>
              </w:txbxContent>
            </v:textbox>
          </v:shape>
        </w:pict>
      </w:r>
      <w:r>
        <w:rPr>
          <w:sz w:val="22"/>
          <w:szCs w:val="22"/>
        </w:rPr>
        <w:pict>
          <v:shape id="_x0000_s6164" o:spid="_x0000_s6164" o:spt="202" type="#_x0000_t202" style="position:absolute;left:0pt;margin-left:276.6pt;margin-top:360.6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4"/>
                    <w:rPr>
                      <w:sz w:val="16"/>
                    </w:rPr>
                  </w:pPr>
                  <w:r>
                    <w:rPr>
                      <w:w w:val="105"/>
                      <w:sz w:val="16"/>
                    </w:rPr>
                    <w:t>10.0</w:t>
                  </w:r>
                </w:p>
              </w:txbxContent>
            </v:textbox>
          </v:shape>
        </w:pict>
      </w:r>
      <w:r>
        <w:rPr>
          <w:sz w:val="22"/>
          <w:szCs w:val="22"/>
        </w:rPr>
        <w:pict>
          <v:shape id="_x0000_s6165" o:spid="_x0000_s6165" o:spt="202" type="#_x0000_t202" style="position:absolute;left:0pt;margin-left:308.15pt;margin-top:360.6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8.4</w:t>
                  </w:r>
                </w:p>
              </w:txbxContent>
            </v:textbox>
          </v:shape>
        </w:pict>
      </w:r>
      <w:r>
        <w:rPr>
          <w:sz w:val="22"/>
          <w:szCs w:val="22"/>
        </w:rPr>
        <w:pict>
          <v:shape id="_x0000_s6166" o:spid="_x0000_s6166" o:spt="202" type="#_x0000_t202" style="position:absolute;left:0pt;margin-left:339.75pt;margin-top:360.6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8.4</w:t>
                  </w:r>
                </w:p>
              </w:txbxContent>
            </v:textbox>
          </v:shape>
        </w:pict>
      </w:r>
      <w:r>
        <w:rPr>
          <w:sz w:val="22"/>
          <w:szCs w:val="22"/>
        </w:rPr>
        <w:pict>
          <v:shape id="_x0000_s6167" o:spid="_x0000_s6167" o:spt="202" type="#_x0000_t202" style="position:absolute;left:0pt;margin-left:371.3pt;margin-top:360.6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84</w:t>
                  </w:r>
                </w:p>
              </w:txbxContent>
            </v:textbox>
          </v:shape>
        </w:pict>
      </w:r>
      <w:r>
        <w:rPr>
          <w:sz w:val="22"/>
          <w:szCs w:val="22"/>
        </w:rPr>
        <w:pict>
          <v:shape id="_x0000_s6168" o:spid="_x0000_s6168" o:spt="202" type="#_x0000_t202" style="position:absolute;left:0pt;margin-left:396.75pt;margin-top:360.6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84</w:t>
                  </w:r>
                </w:p>
              </w:txbxContent>
            </v:textbox>
          </v:shape>
        </w:pict>
      </w:r>
      <w:r>
        <w:rPr>
          <w:sz w:val="22"/>
          <w:szCs w:val="22"/>
        </w:rPr>
        <w:pict>
          <v:shape id="_x0000_s6169" o:spid="_x0000_s6169" o:spt="202" type="#_x0000_t202" style="position:absolute;left:0pt;margin-left:422.15pt;margin-top:360.6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84</w:t>
                  </w:r>
                </w:p>
              </w:txbxContent>
            </v:textbox>
          </v:shape>
        </w:pict>
      </w:r>
      <w:r>
        <w:rPr>
          <w:sz w:val="22"/>
          <w:szCs w:val="22"/>
        </w:rPr>
        <w:pict>
          <v:shape id="_x0000_s6170" o:spid="_x0000_s6170" o:spt="202" type="#_x0000_t202" style="position:absolute;left:0pt;margin-left:458.75pt;margin-top:360.6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0</w:t>
                  </w:r>
                </w:p>
              </w:txbxContent>
            </v:textbox>
          </v:shape>
        </w:pict>
      </w:r>
      <w:r>
        <w:rPr>
          <w:sz w:val="22"/>
          <w:szCs w:val="22"/>
        </w:rPr>
        <w:pict>
          <v:shape id="_x0000_s6171" o:spid="_x0000_s6171" o:spt="202" type="#_x0000_t202" style="position:absolute;left:0pt;margin-left:512.1pt;margin-top:360.6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172" o:spid="_x0000_s6172" o:spt="202" type="#_x0000_t202" style="position:absolute;left:0pt;margin-left:29.15pt;margin-top:373.45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0"/>
                    <w:ind w:left="508"/>
                    <w:rPr>
                      <w:rFonts w:ascii="宋体"/>
                      <w:sz w:val="16"/>
                    </w:rPr>
                  </w:pPr>
                  <w:r>
                    <w:rPr>
                      <w:w w:val="105"/>
                      <w:sz w:val="16"/>
                    </w:rPr>
                    <w:t>4-</w:t>
                  </w:r>
                  <w:r>
                    <w:rPr>
                      <w:rFonts w:hint="eastAsia" w:ascii="宋体"/>
                      <w:w w:val="105"/>
                      <w:sz w:val="16"/>
                    </w:rPr>
                    <w:t>硝基苯酚</w:t>
                  </w:r>
                </w:p>
              </w:txbxContent>
            </v:textbox>
          </v:shape>
        </w:pict>
      </w:r>
      <w:r>
        <w:rPr>
          <w:sz w:val="22"/>
          <w:szCs w:val="22"/>
        </w:rPr>
        <w:pict>
          <v:shape id="_x0000_s6173" o:spid="_x0000_s6173" o:spt="202" type="#_x0000_t202" style="position:absolute;left:0pt;margin-left:119.7pt;margin-top:373.45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174" o:spid="_x0000_s6174" o:spt="202" type="#_x0000_t202" style="position:absolute;left:0pt;margin-left:176.7pt;margin-top:373.4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4"/>
                    <w:rPr>
                      <w:sz w:val="16"/>
                    </w:rPr>
                  </w:pPr>
                  <w:r>
                    <w:rPr>
                      <w:w w:val="105"/>
                      <w:sz w:val="16"/>
                    </w:rPr>
                    <w:t>0.09</w:t>
                  </w:r>
                </w:p>
              </w:txbxContent>
            </v:textbox>
          </v:shape>
        </w:pict>
      </w:r>
      <w:r>
        <w:rPr>
          <w:sz w:val="22"/>
          <w:szCs w:val="22"/>
        </w:rPr>
        <w:pict>
          <v:shape id="_x0000_s6175" o:spid="_x0000_s6175" o:spt="202" type="#_x0000_t202" style="position:absolute;left:0pt;margin-left:208.3pt;margin-top:373.45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38"/>
                    <w:rPr>
                      <w:sz w:val="16"/>
                    </w:rPr>
                  </w:pPr>
                  <w:r>
                    <w:rPr>
                      <w:w w:val="105"/>
                      <w:sz w:val="16"/>
                    </w:rPr>
                    <w:t>mg/kg</w:t>
                  </w:r>
                </w:p>
              </w:txbxContent>
            </v:textbox>
          </v:shape>
        </w:pict>
      </w:r>
      <w:r>
        <w:rPr>
          <w:sz w:val="22"/>
          <w:szCs w:val="22"/>
        </w:rPr>
        <w:pict>
          <v:shape id="_x0000_s6176" o:spid="_x0000_s6176" o:spt="202" type="#_x0000_t202" style="position:absolute;left:0pt;margin-left:243.7pt;margin-top:373.45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8"/>
                    <w:rPr>
                      <w:sz w:val="16"/>
                    </w:rPr>
                  </w:pPr>
                  <w:r>
                    <w:rPr>
                      <w:w w:val="105"/>
                      <w:sz w:val="16"/>
                    </w:rPr>
                    <w:t>&lt;0.09</w:t>
                  </w:r>
                </w:p>
              </w:txbxContent>
            </v:textbox>
          </v:shape>
        </w:pict>
      </w:r>
      <w:r>
        <w:rPr>
          <w:sz w:val="22"/>
          <w:szCs w:val="22"/>
        </w:rPr>
        <w:pict>
          <v:shape id="_x0000_s6177" o:spid="_x0000_s6177" o:spt="202" type="#_x0000_t202" style="position:absolute;left:0pt;margin-left:276.6pt;margin-top:373.4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4"/>
                    <w:rPr>
                      <w:sz w:val="16"/>
                    </w:rPr>
                  </w:pPr>
                  <w:r>
                    <w:rPr>
                      <w:w w:val="105"/>
                      <w:sz w:val="16"/>
                    </w:rPr>
                    <w:t>10.0</w:t>
                  </w:r>
                </w:p>
              </w:txbxContent>
            </v:textbox>
          </v:shape>
        </w:pict>
      </w:r>
      <w:r>
        <w:rPr>
          <w:sz w:val="22"/>
          <w:szCs w:val="22"/>
        </w:rPr>
        <w:pict>
          <v:shape id="_x0000_s6178" o:spid="_x0000_s6178" o:spt="202" type="#_x0000_t202" style="position:absolute;left:0pt;margin-left:308.15pt;margin-top:373.4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9.7</w:t>
                  </w:r>
                </w:p>
              </w:txbxContent>
            </v:textbox>
          </v:shape>
        </w:pict>
      </w:r>
      <w:r>
        <w:rPr>
          <w:sz w:val="22"/>
          <w:szCs w:val="22"/>
        </w:rPr>
        <w:pict>
          <v:shape id="_x0000_s6179" o:spid="_x0000_s6179" o:spt="202" type="#_x0000_t202" style="position:absolute;left:0pt;margin-left:339.75pt;margin-top:373.4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8.9</w:t>
                  </w:r>
                </w:p>
              </w:txbxContent>
            </v:textbox>
          </v:shape>
        </w:pict>
      </w:r>
      <w:r>
        <w:rPr>
          <w:sz w:val="22"/>
          <w:szCs w:val="22"/>
        </w:rPr>
        <w:pict>
          <v:shape id="_x0000_s6180" o:spid="_x0000_s6180" o:spt="202" type="#_x0000_t202" style="position:absolute;left:0pt;margin-left:371.3pt;margin-top:373.4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97</w:t>
                  </w:r>
                </w:p>
              </w:txbxContent>
            </v:textbox>
          </v:shape>
        </w:pict>
      </w:r>
      <w:r>
        <w:rPr>
          <w:sz w:val="22"/>
          <w:szCs w:val="22"/>
        </w:rPr>
        <w:pict>
          <v:shape id="_x0000_s6181" o:spid="_x0000_s6181" o:spt="202" type="#_x0000_t202" style="position:absolute;left:0pt;margin-left:396.75pt;margin-top:373.4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89</w:t>
                  </w:r>
                </w:p>
              </w:txbxContent>
            </v:textbox>
          </v:shape>
        </w:pict>
      </w:r>
      <w:r>
        <w:rPr>
          <w:sz w:val="22"/>
          <w:szCs w:val="22"/>
        </w:rPr>
        <w:pict>
          <v:shape id="_x0000_s6182" o:spid="_x0000_s6182" o:spt="202" type="#_x0000_t202" style="position:absolute;left:0pt;margin-left:422.15pt;margin-top:373.4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93</w:t>
                  </w:r>
                </w:p>
              </w:txbxContent>
            </v:textbox>
          </v:shape>
        </w:pict>
      </w:r>
      <w:r>
        <w:rPr>
          <w:sz w:val="22"/>
          <w:szCs w:val="22"/>
        </w:rPr>
        <w:pict>
          <v:shape id="_x0000_s6183" o:spid="_x0000_s6183" o:spt="202" type="#_x0000_t202" style="position:absolute;left:0pt;margin-left:458.75pt;margin-top:373.4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4</w:t>
                  </w:r>
                </w:p>
              </w:txbxContent>
            </v:textbox>
          </v:shape>
        </w:pict>
      </w:r>
      <w:r>
        <w:rPr>
          <w:sz w:val="22"/>
          <w:szCs w:val="22"/>
        </w:rPr>
        <w:pict>
          <v:shape id="_x0000_s6184" o:spid="_x0000_s6184" o:spt="202" type="#_x0000_t202" style="position:absolute;left:0pt;margin-left:512.1pt;margin-top:373.4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185" o:spid="_x0000_s6185" o:spt="202" type="#_x0000_t202" style="position:absolute;left:0pt;margin-left:29.15pt;margin-top:386.25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8"/>
                    <w:ind w:left="603" w:right="588"/>
                    <w:jc w:val="center"/>
                    <w:rPr>
                      <w:rFonts w:ascii="宋体"/>
                      <w:sz w:val="16"/>
                    </w:rPr>
                  </w:pPr>
                  <w:r>
                    <w:rPr>
                      <w:rFonts w:hint="eastAsia" w:ascii="宋体"/>
                      <w:w w:val="105"/>
                      <w:sz w:val="16"/>
                    </w:rPr>
                    <w:t>五氯酚</w:t>
                  </w:r>
                </w:p>
              </w:txbxContent>
            </v:textbox>
          </v:shape>
        </w:pict>
      </w:r>
      <w:r>
        <w:rPr>
          <w:sz w:val="22"/>
          <w:szCs w:val="22"/>
        </w:rPr>
        <w:pict>
          <v:shape id="_x0000_s6186" o:spid="_x0000_s6186" o:spt="202" type="#_x0000_t202" style="position:absolute;left:0pt;margin-left:119.7pt;margin-top:386.25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187" o:spid="_x0000_s6187" o:spt="202" type="#_x0000_t202" style="position:absolute;left:0pt;margin-left:176.7pt;margin-top:386.2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0.2</w:t>
                  </w:r>
                </w:p>
              </w:txbxContent>
            </v:textbox>
          </v:shape>
        </w:pict>
      </w:r>
      <w:r>
        <w:rPr>
          <w:sz w:val="22"/>
          <w:szCs w:val="22"/>
        </w:rPr>
        <w:pict>
          <v:shape id="_x0000_s6188" o:spid="_x0000_s6188" o:spt="202" type="#_x0000_t202" style="position:absolute;left:0pt;margin-left:208.3pt;margin-top:386.25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38"/>
                    <w:rPr>
                      <w:sz w:val="16"/>
                    </w:rPr>
                  </w:pPr>
                  <w:r>
                    <w:rPr>
                      <w:w w:val="105"/>
                      <w:sz w:val="16"/>
                    </w:rPr>
                    <w:t>mg/kg</w:t>
                  </w:r>
                </w:p>
              </w:txbxContent>
            </v:textbox>
          </v:shape>
        </w:pict>
      </w:r>
      <w:r>
        <w:rPr>
          <w:sz w:val="22"/>
          <w:szCs w:val="22"/>
        </w:rPr>
        <w:pict>
          <v:shape id="_x0000_s6189" o:spid="_x0000_s6189" o:spt="202" type="#_x0000_t202" style="position:absolute;left:0pt;margin-left:243.7pt;margin-top:386.25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3"/>
                    <w:rPr>
                      <w:sz w:val="16"/>
                    </w:rPr>
                  </w:pPr>
                  <w:r>
                    <w:rPr>
                      <w:w w:val="105"/>
                      <w:sz w:val="16"/>
                    </w:rPr>
                    <w:t>&lt;0.2</w:t>
                  </w:r>
                </w:p>
              </w:txbxContent>
            </v:textbox>
          </v:shape>
        </w:pict>
      </w:r>
      <w:r>
        <w:rPr>
          <w:sz w:val="22"/>
          <w:szCs w:val="22"/>
        </w:rPr>
        <w:pict>
          <v:shape id="_x0000_s6190" o:spid="_x0000_s6190" o:spt="202" type="#_x0000_t202" style="position:absolute;left:0pt;margin-left:276.6pt;margin-top:386.2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4"/>
                    <w:rPr>
                      <w:sz w:val="16"/>
                    </w:rPr>
                  </w:pPr>
                  <w:r>
                    <w:rPr>
                      <w:w w:val="105"/>
                      <w:sz w:val="16"/>
                    </w:rPr>
                    <w:t>10.0</w:t>
                  </w:r>
                </w:p>
              </w:txbxContent>
            </v:textbox>
          </v:shape>
        </w:pict>
      </w:r>
      <w:r>
        <w:rPr>
          <w:sz w:val="22"/>
          <w:szCs w:val="22"/>
        </w:rPr>
        <w:pict>
          <v:shape id="_x0000_s6191" o:spid="_x0000_s6191" o:spt="202" type="#_x0000_t202" style="position:absolute;left:0pt;margin-left:308.15pt;margin-top:386.2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9.5</w:t>
                  </w:r>
                </w:p>
              </w:txbxContent>
            </v:textbox>
          </v:shape>
        </w:pict>
      </w:r>
      <w:r>
        <w:rPr>
          <w:sz w:val="22"/>
          <w:szCs w:val="22"/>
        </w:rPr>
        <w:pict>
          <v:shape id="_x0000_s6192" o:spid="_x0000_s6192" o:spt="202" type="#_x0000_t202" style="position:absolute;left:0pt;margin-left:339.75pt;margin-top:386.2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8.3</w:t>
                  </w:r>
                </w:p>
              </w:txbxContent>
            </v:textbox>
          </v:shape>
        </w:pict>
      </w:r>
      <w:r>
        <w:rPr>
          <w:sz w:val="22"/>
          <w:szCs w:val="22"/>
        </w:rPr>
        <w:pict>
          <v:shape id="_x0000_s6193" o:spid="_x0000_s6193" o:spt="202" type="#_x0000_t202" style="position:absolute;left:0pt;margin-left:371.3pt;margin-top:386.2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95</w:t>
                  </w:r>
                </w:p>
              </w:txbxContent>
            </v:textbox>
          </v:shape>
        </w:pict>
      </w:r>
      <w:r>
        <w:rPr>
          <w:sz w:val="22"/>
          <w:szCs w:val="22"/>
        </w:rPr>
        <w:pict>
          <v:shape id="_x0000_s6194" o:spid="_x0000_s6194" o:spt="202" type="#_x0000_t202" style="position:absolute;left:0pt;margin-left:396.75pt;margin-top:386.2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83</w:t>
                  </w:r>
                </w:p>
              </w:txbxContent>
            </v:textbox>
          </v:shape>
        </w:pict>
      </w:r>
      <w:r>
        <w:rPr>
          <w:sz w:val="22"/>
          <w:szCs w:val="22"/>
        </w:rPr>
        <w:pict>
          <v:shape id="_x0000_s6195" o:spid="_x0000_s6195" o:spt="202" type="#_x0000_t202" style="position:absolute;left:0pt;margin-left:422.15pt;margin-top:386.2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89</w:t>
                  </w:r>
                </w:p>
              </w:txbxContent>
            </v:textbox>
          </v:shape>
        </w:pict>
      </w:r>
      <w:r>
        <w:rPr>
          <w:sz w:val="22"/>
          <w:szCs w:val="22"/>
        </w:rPr>
        <w:pict>
          <v:shape id="_x0000_s6196" o:spid="_x0000_s6196" o:spt="202" type="#_x0000_t202" style="position:absolute;left:0pt;margin-left:458.75pt;margin-top:386.2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7</w:t>
                  </w:r>
                </w:p>
              </w:txbxContent>
            </v:textbox>
          </v:shape>
        </w:pict>
      </w:r>
      <w:r>
        <w:rPr>
          <w:sz w:val="22"/>
          <w:szCs w:val="22"/>
        </w:rPr>
        <w:pict>
          <v:shape id="_x0000_s6197" o:spid="_x0000_s6197" o:spt="202" type="#_x0000_t202" style="position:absolute;left:0pt;margin-left:512.1pt;margin-top:386.2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198" o:spid="_x0000_s6198" o:spt="202" type="#_x0000_t202" style="position:absolute;left:0pt;margin-left:29.15pt;margin-top:399.1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8"/>
                    <w:ind w:left="15"/>
                    <w:jc w:val="center"/>
                    <w:rPr>
                      <w:rFonts w:ascii="宋体"/>
                      <w:sz w:val="16"/>
                    </w:rPr>
                  </w:pPr>
                  <w:r>
                    <w:rPr>
                      <w:rFonts w:hint="eastAsia" w:ascii="宋体"/>
                      <w:w w:val="103"/>
                      <w:sz w:val="16"/>
                    </w:rPr>
                    <w:t>苊</w:t>
                  </w:r>
                </w:p>
              </w:txbxContent>
            </v:textbox>
          </v:shape>
        </w:pict>
      </w:r>
      <w:r>
        <w:rPr>
          <w:sz w:val="22"/>
          <w:szCs w:val="22"/>
        </w:rPr>
        <w:pict>
          <v:shape id="_x0000_s6199" o:spid="_x0000_s6199" o:spt="202" type="#_x0000_t202" style="position:absolute;left:0pt;margin-left:119.7pt;margin-top:399.1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200" o:spid="_x0000_s6200" o:spt="202" type="#_x0000_t202" style="position:absolute;left:0pt;margin-left:176.7pt;margin-top:399.1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0.1</w:t>
                  </w:r>
                </w:p>
              </w:txbxContent>
            </v:textbox>
          </v:shape>
        </w:pict>
      </w:r>
      <w:r>
        <w:rPr>
          <w:sz w:val="22"/>
          <w:szCs w:val="22"/>
        </w:rPr>
        <w:pict>
          <v:shape id="_x0000_s6201" o:spid="_x0000_s6201" o:spt="202" type="#_x0000_t202" style="position:absolute;left:0pt;margin-left:208.3pt;margin-top:399.1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38"/>
                    <w:rPr>
                      <w:sz w:val="16"/>
                    </w:rPr>
                  </w:pPr>
                  <w:r>
                    <w:rPr>
                      <w:w w:val="105"/>
                      <w:sz w:val="16"/>
                    </w:rPr>
                    <w:t>mg/kg</w:t>
                  </w:r>
                </w:p>
              </w:txbxContent>
            </v:textbox>
          </v:shape>
        </w:pict>
      </w:r>
      <w:r>
        <w:rPr>
          <w:sz w:val="22"/>
          <w:szCs w:val="22"/>
        </w:rPr>
        <w:pict>
          <v:shape id="_x0000_s6202" o:spid="_x0000_s6202" o:spt="202" type="#_x0000_t202" style="position:absolute;left:0pt;margin-left:243.7pt;margin-top:399.1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3"/>
                    <w:rPr>
                      <w:sz w:val="16"/>
                    </w:rPr>
                  </w:pPr>
                  <w:r>
                    <w:rPr>
                      <w:w w:val="105"/>
                      <w:sz w:val="16"/>
                    </w:rPr>
                    <w:t>&lt;0.1</w:t>
                  </w:r>
                </w:p>
              </w:txbxContent>
            </v:textbox>
          </v:shape>
        </w:pict>
      </w:r>
      <w:r>
        <w:rPr>
          <w:sz w:val="22"/>
          <w:szCs w:val="22"/>
        </w:rPr>
        <w:pict>
          <v:shape id="_x0000_s6203" o:spid="_x0000_s6203" o:spt="202" type="#_x0000_t202" style="position:absolute;left:0pt;margin-left:276.6pt;margin-top:399.1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5.0</w:t>
                  </w:r>
                </w:p>
              </w:txbxContent>
            </v:textbox>
          </v:shape>
        </w:pict>
      </w:r>
      <w:r>
        <w:rPr>
          <w:sz w:val="22"/>
          <w:szCs w:val="22"/>
        </w:rPr>
        <w:pict>
          <v:shape id="_x0000_s6204" o:spid="_x0000_s6204" o:spt="202" type="#_x0000_t202" style="position:absolute;left:0pt;margin-left:308.15pt;margin-top:399.1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3.7</w:t>
                  </w:r>
                </w:p>
              </w:txbxContent>
            </v:textbox>
          </v:shape>
        </w:pict>
      </w:r>
      <w:r>
        <w:rPr>
          <w:sz w:val="22"/>
          <w:szCs w:val="22"/>
        </w:rPr>
        <w:pict>
          <v:shape id="_x0000_s6205" o:spid="_x0000_s6205" o:spt="202" type="#_x0000_t202" style="position:absolute;left:0pt;margin-left:339.75pt;margin-top:399.1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4.0</w:t>
                  </w:r>
                </w:p>
              </w:txbxContent>
            </v:textbox>
          </v:shape>
        </w:pict>
      </w:r>
      <w:r>
        <w:rPr>
          <w:sz w:val="22"/>
          <w:szCs w:val="22"/>
        </w:rPr>
        <w:pict>
          <v:shape id="_x0000_s6206" o:spid="_x0000_s6206" o:spt="202" type="#_x0000_t202" style="position:absolute;left:0pt;margin-left:371.3pt;margin-top:399.1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74</w:t>
                  </w:r>
                </w:p>
              </w:txbxContent>
            </v:textbox>
          </v:shape>
        </w:pict>
      </w:r>
      <w:r>
        <w:rPr>
          <w:sz w:val="22"/>
          <w:szCs w:val="22"/>
        </w:rPr>
        <w:pict>
          <v:shape id="_x0000_s6207" o:spid="_x0000_s6207" o:spt="202" type="#_x0000_t202" style="position:absolute;left:0pt;margin-left:396.75pt;margin-top:399.1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79</w:t>
                  </w:r>
                </w:p>
              </w:txbxContent>
            </v:textbox>
          </v:shape>
        </w:pict>
      </w:r>
      <w:r>
        <w:rPr>
          <w:sz w:val="22"/>
          <w:szCs w:val="22"/>
        </w:rPr>
        <w:pict>
          <v:shape id="_x0000_s6208" o:spid="_x0000_s6208" o:spt="202" type="#_x0000_t202" style="position:absolute;left:0pt;margin-left:422.15pt;margin-top:399.1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76</w:t>
                  </w:r>
                </w:p>
              </w:txbxContent>
            </v:textbox>
          </v:shape>
        </w:pict>
      </w:r>
      <w:r>
        <w:rPr>
          <w:sz w:val="22"/>
          <w:szCs w:val="22"/>
        </w:rPr>
        <w:pict>
          <v:shape id="_x0000_s6209" o:spid="_x0000_s6209" o:spt="202" type="#_x0000_t202" style="position:absolute;left:0pt;margin-left:458.75pt;margin-top:399.1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3</w:t>
                  </w:r>
                </w:p>
              </w:txbxContent>
            </v:textbox>
          </v:shape>
        </w:pict>
      </w:r>
      <w:r>
        <w:rPr>
          <w:sz w:val="22"/>
          <w:szCs w:val="22"/>
        </w:rPr>
        <w:pict>
          <v:shape id="_x0000_s6210" o:spid="_x0000_s6210" o:spt="202" type="#_x0000_t202" style="position:absolute;left:0pt;margin-left:512.1pt;margin-top:399.1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211" o:spid="_x0000_s6211" o:spt="202" type="#_x0000_t202" style="position:absolute;left:0pt;margin-left:29.15pt;margin-top:411.95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8"/>
                    <w:ind w:left="15"/>
                    <w:jc w:val="center"/>
                    <w:rPr>
                      <w:rFonts w:ascii="宋体"/>
                      <w:sz w:val="16"/>
                    </w:rPr>
                  </w:pPr>
                  <w:r>
                    <w:rPr>
                      <w:rFonts w:hint="eastAsia" w:ascii="宋体"/>
                      <w:w w:val="103"/>
                      <w:sz w:val="16"/>
                    </w:rPr>
                    <w:t>芘</w:t>
                  </w:r>
                </w:p>
              </w:txbxContent>
            </v:textbox>
          </v:shape>
        </w:pict>
      </w:r>
      <w:r>
        <w:rPr>
          <w:sz w:val="22"/>
          <w:szCs w:val="22"/>
        </w:rPr>
        <w:pict>
          <v:shape id="_x0000_s6212" o:spid="_x0000_s6212" o:spt="202" type="#_x0000_t202" style="position:absolute;left:0pt;margin-left:119.7pt;margin-top:411.95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213" o:spid="_x0000_s6213" o:spt="202" type="#_x0000_t202" style="position:absolute;left:0pt;margin-left:176.7pt;margin-top:411.9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0.1</w:t>
                  </w:r>
                </w:p>
              </w:txbxContent>
            </v:textbox>
          </v:shape>
        </w:pict>
      </w:r>
      <w:r>
        <w:rPr>
          <w:sz w:val="22"/>
          <w:szCs w:val="22"/>
        </w:rPr>
        <w:pict>
          <v:shape id="_x0000_s6214" o:spid="_x0000_s6214" o:spt="202" type="#_x0000_t202" style="position:absolute;left:0pt;margin-left:208.3pt;margin-top:411.95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38"/>
                    <w:rPr>
                      <w:sz w:val="16"/>
                    </w:rPr>
                  </w:pPr>
                  <w:r>
                    <w:rPr>
                      <w:w w:val="105"/>
                      <w:sz w:val="16"/>
                    </w:rPr>
                    <w:t>mg/kg</w:t>
                  </w:r>
                </w:p>
              </w:txbxContent>
            </v:textbox>
          </v:shape>
        </w:pict>
      </w:r>
      <w:r>
        <w:rPr>
          <w:sz w:val="22"/>
          <w:szCs w:val="22"/>
        </w:rPr>
        <w:pict>
          <v:shape id="_x0000_s6215" o:spid="_x0000_s6215" o:spt="202" type="#_x0000_t202" style="position:absolute;left:0pt;margin-left:243.7pt;margin-top:411.95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3"/>
                    <w:rPr>
                      <w:sz w:val="16"/>
                    </w:rPr>
                  </w:pPr>
                  <w:r>
                    <w:rPr>
                      <w:w w:val="105"/>
                      <w:sz w:val="16"/>
                    </w:rPr>
                    <w:t>&lt;0.1</w:t>
                  </w:r>
                </w:p>
              </w:txbxContent>
            </v:textbox>
          </v:shape>
        </w:pict>
      </w:r>
      <w:r>
        <w:rPr>
          <w:sz w:val="22"/>
          <w:szCs w:val="22"/>
        </w:rPr>
        <w:pict>
          <v:shape id="_x0000_s6216" o:spid="_x0000_s6216" o:spt="202" type="#_x0000_t202" style="position:absolute;left:0pt;margin-left:276.6pt;margin-top:411.9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5.0</w:t>
                  </w:r>
                </w:p>
              </w:txbxContent>
            </v:textbox>
          </v:shape>
        </w:pict>
      </w:r>
      <w:r>
        <w:rPr>
          <w:sz w:val="22"/>
          <w:szCs w:val="22"/>
        </w:rPr>
        <w:pict>
          <v:shape id="_x0000_s6217" o:spid="_x0000_s6217" o:spt="202" type="#_x0000_t202" style="position:absolute;left:0pt;margin-left:308.15pt;margin-top:411.9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4.2</w:t>
                  </w:r>
                </w:p>
              </w:txbxContent>
            </v:textbox>
          </v:shape>
        </w:pict>
      </w:r>
      <w:r>
        <w:rPr>
          <w:sz w:val="22"/>
          <w:szCs w:val="22"/>
        </w:rPr>
        <w:pict>
          <v:shape id="_x0000_s6218" o:spid="_x0000_s6218" o:spt="202" type="#_x0000_t202" style="position:absolute;left:0pt;margin-left:339.75pt;margin-top:411.9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4.2</w:t>
                  </w:r>
                </w:p>
              </w:txbxContent>
            </v:textbox>
          </v:shape>
        </w:pict>
      </w:r>
      <w:r>
        <w:rPr>
          <w:sz w:val="22"/>
          <w:szCs w:val="22"/>
        </w:rPr>
        <w:pict>
          <v:shape id="_x0000_s6219" o:spid="_x0000_s6219" o:spt="202" type="#_x0000_t202" style="position:absolute;left:0pt;margin-left:371.3pt;margin-top:411.9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83</w:t>
                  </w:r>
                </w:p>
              </w:txbxContent>
            </v:textbox>
          </v:shape>
        </w:pict>
      </w:r>
      <w:r>
        <w:rPr>
          <w:sz w:val="22"/>
          <w:szCs w:val="22"/>
        </w:rPr>
        <w:pict>
          <v:shape id="_x0000_s6220" o:spid="_x0000_s6220" o:spt="202" type="#_x0000_t202" style="position:absolute;left:0pt;margin-left:396.75pt;margin-top:411.9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85</w:t>
                  </w:r>
                </w:p>
              </w:txbxContent>
            </v:textbox>
          </v:shape>
        </w:pict>
      </w:r>
      <w:r>
        <w:rPr>
          <w:sz w:val="22"/>
          <w:szCs w:val="22"/>
        </w:rPr>
        <w:pict>
          <v:shape id="_x0000_s6221" o:spid="_x0000_s6221" o:spt="202" type="#_x0000_t202" style="position:absolute;left:0pt;margin-left:422.15pt;margin-top:411.9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84</w:t>
                  </w:r>
                </w:p>
              </w:txbxContent>
            </v:textbox>
          </v:shape>
        </w:pict>
      </w:r>
      <w:r>
        <w:rPr>
          <w:sz w:val="22"/>
          <w:szCs w:val="22"/>
        </w:rPr>
        <w:pict>
          <v:shape id="_x0000_s6222" o:spid="_x0000_s6222" o:spt="202" type="#_x0000_t202" style="position:absolute;left:0pt;margin-left:458.75pt;margin-top:411.9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1</w:t>
                  </w:r>
                </w:p>
              </w:txbxContent>
            </v:textbox>
          </v:shape>
        </w:pict>
      </w:r>
      <w:r>
        <w:rPr>
          <w:sz w:val="22"/>
          <w:szCs w:val="22"/>
        </w:rPr>
        <w:pict>
          <v:shape id="_x0000_s6223" o:spid="_x0000_s6223" o:spt="202" type="#_x0000_t202" style="position:absolute;left:0pt;margin-left:512.1pt;margin-top:411.9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224" o:spid="_x0000_s6224" o:spt="202" type="#_x0000_t202" style="position:absolute;left:0pt;margin-left:29.15pt;margin-top:424.8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247"/>
                    <w:rPr>
                      <w:rFonts w:ascii="宋体"/>
                      <w:sz w:val="16"/>
                    </w:rPr>
                  </w:pPr>
                  <w:r>
                    <w:rPr>
                      <w:w w:val="105"/>
                      <w:sz w:val="16"/>
                    </w:rPr>
                    <w:t>N-</w:t>
                  </w:r>
                  <w:r>
                    <w:rPr>
                      <w:rFonts w:hint="eastAsia" w:ascii="宋体"/>
                      <w:w w:val="105"/>
                      <w:sz w:val="16"/>
                    </w:rPr>
                    <w:t>亚硝基二正丙胺</w:t>
                  </w:r>
                </w:p>
              </w:txbxContent>
            </v:textbox>
          </v:shape>
        </w:pict>
      </w:r>
      <w:r>
        <w:rPr>
          <w:sz w:val="22"/>
          <w:szCs w:val="22"/>
        </w:rPr>
        <w:pict>
          <v:shape id="_x0000_s6225" o:spid="_x0000_s6225" o:spt="202" type="#_x0000_t202" style="position:absolute;left:0pt;margin-left:119.7pt;margin-top:424.8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226" o:spid="_x0000_s6226" o:spt="202" type="#_x0000_t202" style="position:absolute;left:0pt;margin-left:176.7pt;margin-top:424.8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4"/>
                    <w:rPr>
                      <w:sz w:val="16"/>
                    </w:rPr>
                  </w:pPr>
                  <w:r>
                    <w:rPr>
                      <w:w w:val="105"/>
                      <w:sz w:val="16"/>
                    </w:rPr>
                    <w:t>0.07</w:t>
                  </w:r>
                </w:p>
              </w:txbxContent>
            </v:textbox>
          </v:shape>
        </w:pict>
      </w:r>
      <w:r>
        <w:rPr>
          <w:sz w:val="22"/>
          <w:szCs w:val="22"/>
        </w:rPr>
        <w:pict>
          <v:shape id="_x0000_s6227" o:spid="_x0000_s6227" o:spt="202" type="#_x0000_t202" style="position:absolute;left:0pt;margin-left:208.3pt;margin-top:424.8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38"/>
                    <w:rPr>
                      <w:sz w:val="16"/>
                    </w:rPr>
                  </w:pPr>
                  <w:r>
                    <w:rPr>
                      <w:w w:val="105"/>
                      <w:sz w:val="16"/>
                    </w:rPr>
                    <w:t>mg/kg</w:t>
                  </w:r>
                </w:p>
              </w:txbxContent>
            </v:textbox>
          </v:shape>
        </w:pict>
      </w:r>
      <w:r>
        <w:rPr>
          <w:sz w:val="22"/>
          <w:szCs w:val="22"/>
        </w:rPr>
        <w:pict>
          <v:shape id="_x0000_s6228" o:spid="_x0000_s6228" o:spt="202" type="#_x0000_t202" style="position:absolute;left:0pt;margin-left:243.7pt;margin-top:424.8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8"/>
                    <w:rPr>
                      <w:sz w:val="16"/>
                    </w:rPr>
                  </w:pPr>
                  <w:r>
                    <w:rPr>
                      <w:w w:val="105"/>
                      <w:sz w:val="16"/>
                    </w:rPr>
                    <w:t>&lt;0.07</w:t>
                  </w:r>
                </w:p>
              </w:txbxContent>
            </v:textbox>
          </v:shape>
        </w:pict>
      </w:r>
      <w:r>
        <w:rPr>
          <w:sz w:val="22"/>
          <w:szCs w:val="22"/>
        </w:rPr>
        <w:pict>
          <v:shape id="_x0000_s6229" o:spid="_x0000_s6229" o:spt="202" type="#_x0000_t202" style="position:absolute;left:0pt;margin-left:276.6pt;margin-top:424.8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5.0</w:t>
                  </w:r>
                </w:p>
              </w:txbxContent>
            </v:textbox>
          </v:shape>
        </w:pict>
      </w:r>
      <w:r>
        <w:rPr>
          <w:sz w:val="22"/>
          <w:szCs w:val="22"/>
        </w:rPr>
        <w:pict>
          <v:shape id="_x0000_s6230" o:spid="_x0000_s6230" o:spt="202" type="#_x0000_t202" style="position:absolute;left:0pt;margin-left:308.15pt;margin-top:424.8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4.2</w:t>
                  </w:r>
                </w:p>
              </w:txbxContent>
            </v:textbox>
          </v:shape>
        </w:pict>
      </w:r>
      <w:r>
        <w:rPr>
          <w:sz w:val="22"/>
          <w:szCs w:val="22"/>
        </w:rPr>
        <w:pict>
          <v:shape id="_x0000_s6231" o:spid="_x0000_s6231" o:spt="202" type="#_x0000_t202" style="position:absolute;left:0pt;margin-left:339.75pt;margin-top:424.8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4.3</w:t>
                  </w:r>
                </w:p>
              </w:txbxContent>
            </v:textbox>
          </v:shape>
        </w:pict>
      </w:r>
      <w:r>
        <w:rPr>
          <w:sz w:val="22"/>
          <w:szCs w:val="22"/>
        </w:rPr>
        <w:pict>
          <v:shape id="_x0000_s6232" o:spid="_x0000_s6232" o:spt="202" type="#_x0000_t202" style="position:absolute;left:0pt;margin-left:371.3pt;margin-top:424.8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84</w:t>
                  </w:r>
                </w:p>
              </w:txbxContent>
            </v:textbox>
          </v:shape>
        </w:pict>
      </w:r>
      <w:r>
        <w:rPr>
          <w:sz w:val="22"/>
          <w:szCs w:val="22"/>
        </w:rPr>
        <w:pict>
          <v:shape id="_x0000_s6233" o:spid="_x0000_s6233" o:spt="202" type="#_x0000_t202" style="position:absolute;left:0pt;margin-left:396.75pt;margin-top:424.8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86</w:t>
                  </w:r>
                </w:p>
              </w:txbxContent>
            </v:textbox>
          </v:shape>
        </w:pict>
      </w:r>
      <w:r>
        <w:rPr>
          <w:sz w:val="22"/>
          <w:szCs w:val="22"/>
        </w:rPr>
        <w:pict>
          <v:shape id="_x0000_s6234" o:spid="_x0000_s6234" o:spt="202" type="#_x0000_t202" style="position:absolute;left:0pt;margin-left:422.15pt;margin-top:424.8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85</w:t>
                  </w:r>
                </w:p>
              </w:txbxContent>
            </v:textbox>
          </v:shape>
        </w:pict>
      </w:r>
      <w:r>
        <w:rPr>
          <w:sz w:val="22"/>
          <w:szCs w:val="22"/>
        </w:rPr>
        <w:pict>
          <v:shape id="_x0000_s6235" o:spid="_x0000_s6235" o:spt="202" type="#_x0000_t202" style="position:absolute;left:0pt;margin-left:458.75pt;margin-top:424.8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2</w:t>
                  </w:r>
                </w:p>
              </w:txbxContent>
            </v:textbox>
          </v:shape>
        </w:pict>
      </w:r>
      <w:r>
        <w:rPr>
          <w:sz w:val="22"/>
          <w:szCs w:val="22"/>
        </w:rPr>
        <w:pict>
          <v:shape id="_x0000_s6236" o:spid="_x0000_s6236" o:spt="202" type="#_x0000_t202" style="position:absolute;left:0pt;margin-left:512.1pt;margin-top:424.8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237" o:spid="_x0000_s6237" o:spt="202" type="#_x0000_t202" style="position:absolute;left:0pt;margin-left:29.15pt;margin-top:437.65pt;height:12.9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357"/>
                    <w:rPr>
                      <w:rFonts w:ascii="宋体"/>
                      <w:sz w:val="16"/>
                    </w:rPr>
                  </w:pPr>
                  <w:r>
                    <w:rPr>
                      <w:w w:val="105"/>
                      <w:sz w:val="16"/>
                    </w:rPr>
                    <w:t>2,4-</w:t>
                  </w:r>
                  <w:r>
                    <w:rPr>
                      <w:rFonts w:hint="eastAsia" w:ascii="宋体"/>
                      <w:w w:val="105"/>
                      <w:sz w:val="16"/>
                    </w:rPr>
                    <w:t>二硝基甲苯</w:t>
                  </w:r>
                </w:p>
              </w:txbxContent>
            </v:textbox>
          </v:shape>
        </w:pict>
      </w:r>
      <w:r>
        <w:rPr>
          <w:sz w:val="22"/>
          <w:szCs w:val="22"/>
        </w:rPr>
        <w:pict>
          <v:shape id="_x0000_s6238" o:spid="_x0000_s6238" o:spt="202" type="#_x0000_t202" style="position:absolute;left:0pt;margin-left:119.7pt;margin-top:437.65pt;height:12.9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239" o:spid="_x0000_s6239" o:spt="202" type="#_x0000_t202" style="position:absolute;left:0pt;margin-left:176.7pt;margin-top:437.65pt;height:12.9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0.2</w:t>
                  </w:r>
                </w:p>
              </w:txbxContent>
            </v:textbox>
          </v:shape>
        </w:pict>
      </w:r>
      <w:r>
        <w:rPr>
          <w:sz w:val="22"/>
          <w:szCs w:val="22"/>
        </w:rPr>
        <w:pict>
          <v:shape id="_x0000_s6240" o:spid="_x0000_s6240" o:spt="202" type="#_x0000_t202" style="position:absolute;left:0pt;margin-left:208.3pt;margin-top:437.65pt;height:12.9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38"/>
                    <w:rPr>
                      <w:sz w:val="16"/>
                    </w:rPr>
                  </w:pPr>
                  <w:r>
                    <w:rPr>
                      <w:w w:val="105"/>
                      <w:sz w:val="16"/>
                    </w:rPr>
                    <w:t>mg/kg</w:t>
                  </w:r>
                </w:p>
              </w:txbxContent>
            </v:textbox>
          </v:shape>
        </w:pict>
      </w:r>
      <w:r>
        <w:rPr>
          <w:sz w:val="22"/>
          <w:szCs w:val="22"/>
        </w:rPr>
        <w:pict>
          <v:shape id="_x0000_s6241" o:spid="_x0000_s6241" o:spt="202" type="#_x0000_t202" style="position:absolute;left:0pt;margin-left:243.7pt;margin-top:437.65pt;height:12.9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3"/>
                    <w:rPr>
                      <w:sz w:val="16"/>
                    </w:rPr>
                  </w:pPr>
                  <w:r>
                    <w:rPr>
                      <w:w w:val="105"/>
                      <w:sz w:val="16"/>
                    </w:rPr>
                    <w:t>&lt;0.2</w:t>
                  </w:r>
                </w:p>
              </w:txbxContent>
            </v:textbox>
          </v:shape>
        </w:pict>
      </w:r>
      <w:r>
        <w:rPr>
          <w:sz w:val="22"/>
          <w:szCs w:val="22"/>
        </w:rPr>
        <w:pict>
          <v:shape id="_x0000_s6242" o:spid="_x0000_s6242" o:spt="202" type="#_x0000_t202" style="position:absolute;left:0pt;margin-left:276.6pt;margin-top:437.65pt;height:12.9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5.0</w:t>
                  </w:r>
                </w:p>
              </w:txbxContent>
            </v:textbox>
          </v:shape>
        </w:pict>
      </w:r>
      <w:r>
        <w:rPr>
          <w:sz w:val="22"/>
          <w:szCs w:val="22"/>
        </w:rPr>
        <w:pict>
          <v:shape id="_x0000_s6243" o:spid="_x0000_s6243" o:spt="202" type="#_x0000_t202" style="position:absolute;left:0pt;margin-left:308.15pt;margin-top:437.65pt;height:12.9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3.8</w:t>
                  </w:r>
                </w:p>
              </w:txbxContent>
            </v:textbox>
          </v:shape>
        </w:pict>
      </w:r>
      <w:r>
        <w:rPr>
          <w:sz w:val="22"/>
          <w:szCs w:val="22"/>
        </w:rPr>
        <w:pict>
          <v:shape id="_x0000_s6244" o:spid="_x0000_s6244" o:spt="202" type="#_x0000_t202" style="position:absolute;left:0pt;margin-left:339.75pt;margin-top:437.65pt;height:12.9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4.5</w:t>
                  </w:r>
                </w:p>
              </w:txbxContent>
            </v:textbox>
          </v:shape>
        </w:pict>
      </w:r>
      <w:r>
        <w:rPr>
          <w:sz w:val="22"/>
          <w:szCs w:val="22"/>
        </w:rPr>
        <w:pict>
          <v:shape id="_x0000_s6245" o:spid="_x0000_s6245" o:spt="202" type="#_x0000_t202" style="position:absolute;left:0pt;margin-left:371.3pt;margin-top:437.65pt;height:12.9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75</w:t>
                  </w:r>
                </w:p>
              </w:txbxContent>
            </v:textbox>
          </v:shape>
        </w:pict>
      </w:r>
      <w:r>
        <w:rPr>
          <w:sz w:val="22"/>
          <w:szCs w:val="22"/>
        </w:rPr>
        <w:pict>
          <v:shape id="_x0000_s6246" o:spid="_x0000_s6246" o:spt="202" type="#_x0000_t202" style="position:absolute;left:0pt;margin-left:396.75pt;margin-top:437.65pt;height:12.9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90</w:t>
                  </w:r>
                </w:p>
              </w:txbxContent>
            </v:textbox>
          </v:shape>
        </w:pict>
      </w:r>
      <w:r>
        <w:rPr>
          <w:sz w:val="22"/>
          <w:szCs w:val="22"/>
        </w:rPr>
        <w:pict>
          <v:shape id="_x0000_s6247" o:spid="_x0000_s6247" o:spt="202" type="#_x0000_t202" style="position:absolute;left:0pt;margin-left:422.15pt;margin-top:437.65pt;height:12.9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83</w:t>
                  </w:r>
                </w:p>
              </w:txbxContent>
            </v:textbox>
          </v:shape>
        </w:pict>
      </w:r>
      <w:r>
        <w:rPr>
          <w:sz w:val="22"/>
          <w:szCs w:val="22"/>
        </w:rPr>
        <w:pict>
          <v:shape id="_x0000_s6248" o:spid="_x0000_s6248" o:spt="202" type="#_x0000_t202" style="position:absolute;left:0pt;margin-left:458.75pt;margin-top:437.65pt;height:12.9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9</w:t>
                  </w:r>
                </w:p>
              </w:txbxContent>
            </v:textbox>
          </v:shape>
        </w:pict>
      </w:r>
      <w:r>
        <w:rPr>
          <w:sz w:val="22"/>
          <w:szCs w:val="22"/>
        </w:rPr>
        <w:pict>
          <v:shape id="_x0000_s6249" o:spid="_x0000_s6249" o:spt="202" type="#_x0000_t202" style="position:absolute;left:0pt;margin-left:512.1pt;margin-top:437.65pt;height:12.9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250" o:spid="_x0000_s6250" o:spt="202" type="#_x0000_t202" style="position:absolute;left:0pt;margin-left:29.15pt;margin-top:450.5pt;height:12.85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6"/>
                    <w:ind w:left="523"/>
                    <w:rPr>
                      <w:rFonts w:ascii="宋体"/>
                      <w:sz w:val="16"/>
                    </w:rPr>
                  </w:pPr>
                  <w:r>
                    <w:rPr>
                      <w:w w:val="105"/>
                      <w:sz w:val="16"/>
                    </w:rPr>
                    <w:t>1,4-</w:t>
                  </w:r>
                  <w:r>
                    <w:rPr>
                      <w:rFonts w:hint="eastAsia" w:ascii="宋体"/>
                      <w:w w:val="105"/>
                      <w:sz w:val="16"/>
                    </w:rPr>
                    <w:t>二氯苯</w:t>
                  </w:r>
                </w:p>
              </w:txbxContent>
            </v:textbox>
          </v:shape>
        </w:pict>
      </w:r>
      <w:r>
        <w:rPr>
          <w:sz w:val="22"/>
          <w:szCs w:val="22"/>
        </w:rPr>
        <w:pict>
          <v:shape id="_x0000_s6251" o:spid="_x0000_s6251" o:spt="202" type="#_x0000_t202" style="position:absolute;left:0pt;margin-left:119.7pt;margin-top:450.5pt;height:12.85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252" o:spid="_x0000_s6252" o:spt="202" type="#_x0000_t202" style="position:absolute;left:0pt;margin-left:176.7pt;margin-top:450.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4"/>
                    <w:rPr>
                      <w:sz w:val="16"/>
                    </w:rPr>
                  </w:pPr>
                  <w:r>
                    <w:rPr>
                      <w:w w:val="105"/>
                      <w:sz w:val="16"/>
                    </w:rPr>
                    <w:t>0.08</w:t>
                  </w:r>
                </w:p>
              </w:txbxContent>
            </v:textbox>
          </v:shape>
        </w:pict>
      </w:r>
      <w:r>
        <w:rPr>
          <w:sz w:val="22"/>
          <w:szCs w:val="22"/>
        </w:rPr>
        <w:pict>
          <v:shape id="_x0000_s6253" o:spid="_x0000_s6253" o:spt="202" type="#_x0000_t202" style="position:absolute;left:0pt;margin-left:208.3pt;margin-top:450.5pt;height:12.85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38"/>
                    <w:rPr>
                      <w:sz w:val="16"/>
                    </w:rPr>
                  </w:pPr>
                  <w:r>
                    <w:rPr>
                      <w:w w:val="105"/>
                      <w:sz w:val="16"/>
                    </w:rPr>
                    <w:t>mg/kg</w:t>
                  </w:r>
                </w:p>
              </w:txbxContent>
            </v:textbox>
          </v:shape>
        </w:pict>
      </w:r>
      <w:r>
        <w:rPr>
          <w:sz w:val="22"/>
          <w:szCs w:val="22"/>
        </w:rPr>
        <w:pict>
          <v:shape id="_x0000_s6254" o:spid="_x0000_s6254" o:spt="202" type="#_x0000_t202" style="position:absolute;left:0pt;margin-left:243.7pt;margin-top:450.5pt;height:12.85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8"/>
                    <w:rPr>
                      <w:sz w:val="16"/>
                    </w:rPr>
                  </w:pPr>
                  <w:r>
                    <w:rPr>
                      <w:w w:val="105"/>
                      <w:sz w:val="16"/>
                    </w:rPr>
                    <w:t>&lt;0.08</w:t>
                  </w:r>
                </w:p>
              </w:txbxContent>
            </v:textbox>
          </v:shape>
        </w:pict>
      </w:r>
      <w:r>
        <w:rPr>
          <w:sz w:val="22"/>
          <w:szCs w:val="22"/>
        </w:rPr>
        <w:pict>
          <v:shape id="_x0000_s6255" o:spid="_x0000_s6255" o:spt="202" type="#_x0000_t202" style="position:absolute;left:0pt;margin-left:276.6pt;margin-top:450.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5.0</w:t>
                  </w:r>
                </w:p>
              </w:txbxContent>
            </v:textbox>
          </v:shape>
        </w:pict>
      </w:r>
      <w:r>
        <w:rPr>
          <w:sz w:val="22"/>
          <w:szCs w:val="22"/>
        </w:rPr>
        <w:pict>
          <v:shape id="_x0000_s6256" o:spid="_x0000_s6256" o:spt="202" type="#_x0000_t202" style="position:absolute;left:0pt;margin-left:308.15pt;margin-top:450.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4.1</w:t>
                  </w:r>
                </w:p>
              </w:txbxContent>
            </v:textbox>
          </v:shape>
        </w:pict>
      </w:r>
      <w:r>
        <w:rPr>
          <w:sz w:val="22"/>
          <w:szCs w:val="22"/>
        </w:rPr>
        <w:pict>
          <v:shape id="_x0000_s6257" o:spid="_x0000_s6257" o:spt="202" type="#_x0000_t202" style="position:absolute;left:0pt;margin-left:339.75pt;margin-top:450.5pt;height:12.85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3.6</w:t>
                  </w:r>
                </w:p>
              </w:txbxContent>
            </v:textbox>
          </v:shape>
        </w:pict>
      </w:r>
      <w:r>
        <w:rPr>
          <w:sz w:val="22"/>
          <w:szCs w:val="22"/>
        </w:rPr>
        <w:pict>
          <v:shape id="_x0000_s6258" o:spid="_x0000_s6258" o:spt="202" type="#_x0000_t202" style="position:absolute;left:0pt;margin-left:371.3pt;margin-top:450.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83</w:t>
                  </w:r>
                </w:p>
              </w:txbxContent>
            </v:textbox>
          </v:shape>
        </w:pict>
      </w:r>
      <w:r>
        <w:rPr>
          <w:sz w:val="22"/>
          <w:szCs w:val="22"/>
        </w:rPr>
        <w:pict>
          <v:shape id="_x0000_s6259" o:spid="_x0000_s6259" o:spt="202" type="#_x0000_t202" style="position:absolute;left:0pt;margin-left:396.75pt;margin-top:450.5pt;height:12.85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73</w:t>
                  </w:r>
                </w:p>
              </w:txbxContent>
            </v:textbox>
          </v:shape>
        </w:pict>
      </w:r>
      <w:r>
        <w:rPr>
          <w:sz w:val="22"/>
          <w:szCs w:val="22"/>
        </w:rPr>
        <w:pict>
          <v:shape id="_x0000_s6260" o:spid="_x0000_s6260" o:spt="202" type="#_x0000_t202" style="position:absolute;left:0pt;margin-left:422.15pt;margin-top:450.5pt;height:12.85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78</w:t>
                  </w:r>
                </w:p>
              </w:txbxContent>
            </v:textbox>
          </v:shape>
        </w:pict>
      </w:r>
      <w:r>
        <w:rPr>
          <w:sz w:val="22"/>
          <w:szCs w:val="22"/>
        </w:rPr>
        <w:pict>
          <v:shape id="_x0000_s6261" o:spid="_x0000_s6261" o:spt="202" type="#_x0000_t202" style="position:absolute;left:0pt;margin-left:458.75pt;margin-top:450.5pt;height:12.85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6</w:t>
                  </w:r>
                </w:p>
              </w:txbxContent>
            </v:textbox>
          </v:shape>
        </w:pict>
      </w:r>
      <w:r>
        <w:rPr>
          <w:sz w:val="22"/>
          <w:szCs w:val="22"/>
        </w:rPr>
        <w:pict>
          <v:shape id="_x0000_s6262" o:spid="_x0000_s6262" o:spt="202" type="#_x0000_t202" style="position:absolute;left:0pt;margin-left:512.1pt;margin-top:450.5pt;height:12.85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r>
        <w:rPr>
          <w:sz w:val="22"/>
          <w:szCs w:val="22"/>
        </w:rPr>
        <w:pict>
          <v:shape id="_x0000_s6263" o:spid="_x0000_s6263" o:spt="202" type="#_x0000_t202" style="position:absolute;left:0pt;margin-left:29.15pt;margin-top:463.35pt;height:12.8pt;width:90.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1"/>
                    <w:ind w:left="456"/>
                    <w:rPr>
                      <w:rFonts w:ascii="宋体"/>
                      <w:sz w:val="16"/>
                    </w:rPr>
                  </w:pPr>
                  <w:r>
                    <w:rPr>
                      <w:w w:val="105"/>
                      <w:sz w:val="16"/>
                    </w:rPr>
                    <w:t>1,2,4-</w:t>
                  </w:r>
                  <w:r>
                    <w:rPr>
                      <w:rFonts w:hint="eastAsia" w:ascii="宋体"/>
                      <w:w w:val="105"/>
                      <w:sz w:val="16"/>
                    </w:rPr>
                    <w:t>三氯苯</w:t>
                  </w:r>
                </w:p>
              </w:txbxContent>
            </v:textbox>
          </v:shape>
        </w:pict>
      </w:r>
      <w:r>
        <w:rPr>
          <w:sz w:val="22"/>
          <w:szCs w:val="22"/>
        </w:rPr>
        <w:pict>
          <v:shape id="_x0000_s6264" o:spid="_x0000_s6264" o:spt="202" type="#_x0000_t202" style="position:absolute;left:0pt;margin-left:119.7pt;margin-top:463.35pt;height:12.8pt;width:57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06"/>
                    <w:rPr>
                      <w:sz w:val="16"/>
                    </w:rPr>
                  </w:pPr>
                  <w:r>
                    <w:rPr>
                      <w:w w:val="105"/>
                      <w:sz w:val="16"/>
                    </w:rPr>
                    <w:t>HJ 834-2017</w:t>
                  </w:r>
                </w:p>
              </w:txbxContent>
            </v:textbox>
          </v:shape>
        </w:pict>
      </w:r>
      <w:r>
        <w:rPr>
          <w:sz w:val="22"/>
          <w:szCs w:val="22"/>
        </w:rPr>
        <w:pict>
          <v:shape id="_x0000_s6265" o:spid="_x0000_s6265" o:spt="202" type="#_x0000_t202" style="position:absolute;left:0pt;margin-left:176.7pt;margin-top:463.35pt;height:12.8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4"/>
                    <w:rPr>
                      <w:sz w:val="16"/>
                    </w:rPr>
                  </w:pPr>
                  <w:r>
                    <w:rPr>
                      <w:w w:val="105"/>
                      <w:sz w:val="16"/>
                    </w:rPr>
                    <w:t>0.07</w:t>
                  </w:r>
                </w:p>
              </w:txbxContent>
            </v:textbox>
          </v:shape>
        </w:pict>
      </w:r>
      <w:r>
        <w:rPr>
          <w:sz w:val="22"/>
          <w:szCs w:val="22"/>
        </w:rPr>
        <w:pict>
          <v:shape id="_x0000_s6266" o:spid="_x0000_s6266" o:spt="202" type="#_x0000_t202" style="position:absolute;left:0pt;margin-left:208.3pt;margin-top:463.35pt;height:12.8pt;width:3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38"/>
                    <w:rPr>
                      <w:sz w:val="16"/>
                    </w:rPr>
                  </w:pPr>
                  <w:r>
                    <w:rPr>
                      <w:w w:val="105"/>
                      <w:sz w:val="16"/>
                    </w:rPr>
                    <w:t>mg/kg</w:t>
                  </w:r>
                </w:p>
              </w:txbxContent>
            </v:textbox>
          </v:shape>
        </w:pict>
      </w:r>
      <w:r>
        <w:rPr>
          <w:sz w:val="22"/>
          <w:szCs w:val="22"/>
        </w:rPr>
        <w:pict>
          <v:shape id="_x0000_s6267" o:spid="_x0000_s6267" o:spt="202" type="#_x0000_t202" style="position:absolute;left:0pt;margin-left:243.7pt;margin-top:463.35pt;height:12.8pt;width:32.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28"/>
                    <w:rPr>
                      <w:sz w:val="16"/>
                    </w:rPr>
                  </w:pPr>
                  <w:r>
                    <w:rPr>
                      <w:w w:val="105"/>
                      <w:sz w:val="16"/>
                    </w:rPr>
                    <w:t>&lt;0.07</w:t>
                  </w:r>
                </w:p>
              </w:txbxContent>
            </v:textbox>
          </v:shape>
        </w:pict>
      </w:r>
      <w:r>
        <w:rPr>
          <w:sz w:val="22"/>
          <w:szCs w:val="22"/>
        </w:rPr>
        <w:pict>
          <v:shape id="_x0000_s6268" o:spid="_x0000_s6268" o:spt="202" type="#_x0000_t202" style="position:absolute;left:0pt;margin-left:276.6pt;margin-top:463.35pt;height:12.8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5.0</w:t>
                  </w:r>
                </w:p>
              </w:txbxContent>
            </v:textbox>
          </v:shape>
        </w:pict>
      </w:r>
      <w:r>
        <w:rPr>
          <w:sz w:val="22"/>
          <w:szCs w:val="22"/>
        </w:rPr>
        <w:pict>
          <v:shape id="_x0000_s6269" o:spid="_x0000_s6269" o:spt="202" type="#_x0000_t202" style="position:absolute;left:0pt;margin-left:308.15pt;margin-top:463.35pt;height:12.8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3.5</w:t>
                  </w:r>
                </w:p>
              </w:txbxContent>
            </v:textbox>
          </v:shape>
        </w:pict>
      </w:r>
      <w:r>
        <w:rPr>
          <w:sz w:val="22"/>
          <w:szCs w:val="22"/>
        </w:rPr>
        <w:pict>
          <v:shape id="_x0000_s6270" o:spid="_x0000_s6270" o:spt="202" type="#_x0000_t202" style="position:absolute;left:0pt;margin-left:339.75pt;margin-top:463.35pt;height:12.8pt;width:31.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0"/>
                    <w:rPr>
                      <w:sz w:val="16"/>
                    </w:rPr>
                  </w:pPr>
                  <w:r>
                    <w:rPr>
                      <w:w w:val="105"/>
                      <w:sz w:val="16"/>
                    </w:rPr>
                    <w:t>3.6</w:t>
                  </w:r>
                </w:p>
              </w:txbxContent>
            </v:textbox>
          </v:shape>
        </w:pict>
      </w:r>
      <w:r>
        <w:rPr>
          <w:sz w:val="22"/>
          <w:szCs w:val="22"/>
        </w:rPr>
        <w:pict>
          <v:shape id="_x0000_s6271" o:spid="_x0000_s6271" o:spt="202" type="#_x0000_t202" style="position:absolute;left:0pt;margin-left:371.3pt;margin-top:463.35pt;height:12.8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70</w:t>
                  </w:r>
                </w:p>
              </w:txbxContent>
            </v:textbox>
          </v:shape>
        </w:pict>
      </w:r>
      <w:r>
        <w:rPr>
          <w:sz w:val="22"/>
          <w:szCs w:val="22"/>
        </w:rPr>
        <w:pict>
          <v:shape id="_x0000_s6272" o:spid="_x0000_s6272" o:spt="202" type="#_x0000_t202" style="position:absolute;left:0pt;margin-left:396.75pt;margin-top:463.35pt;height:12.8pt;width:2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47"/>
                    <w:rPr>
                      <w:sz w:val="16"/>
                    </w:rPr>
                  </w:pPr>
                  <w:r>
                    <w:rPr>
                      <w:w w:val="105"/>
                      <w:sz w:val="16"/>
                    </w:rPr>
                    <w:t>71</w:t>
                  </w:r>
                </w:p>
              </w:txbxContent>
            </v:textbox>
          </v:shape>
        </w:pict>
      </w:r>
      <w:r>
        <w:rPr>
          <w:sz w:val="22"/>
          <w:szCs w:val="22"/>
        </w:rPr>
        <w:pict>
          <v:shape id="_x0000_s6273" o:spid="_x0000_s6273" o:spt="202" type="#_x0000_t202" style="position:absolute;left:0pt;margin-left:422.15pt;margin-top:463.35pt;height:12.8pt;width:36.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9" w:right="265"/>
                    <w:jc w:val="center"/>
                    <w:rPr>
                      <w:sz w:val="16"/>
                    </w:rPr>
                  </w:pPr>
                  <w:r>
                    <w:rPr>
                      <w:w w:val="105"/>
                      <w:sz w:val="16"/>
                    </w:rPr>
                    <w:t>71</w:t>
                  </w:r>
                </w:p>
              </w:txbxContent>
            </v:textbox>
          </v:shape>
        </w:pict>
      </w:r>
      <w:r>
        <w:rPr>
          <w:sz w:val="22"/>
          <w:szCs w:val="22"/>
        </w:rPr>
        <w:pict>
          <v:shape id="_x0000_s6274" o:spid="_x0000_s6274" o:spt="202" type="#_x0000_t202" style="position:absolute;left:0pt;margin-left:458.75pt;margin-top:463.35pt;height:12.8pt;width:53.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27"/>
                    <w:jc w:val="center"/>
                    <w:rPr>
                      <w:sz w:val="16"/>
                    </w:rPr>
                  </w:pPr>
                  <w:r>
                    <w:rPr>
                      <w:w w:val="103"/>
                      <w:sz w:val="16"/>
                    </w:rPr>
                    <w:t>1</w:t>
                  </w:r>
                </w:p>
              </w:txbxContent>
            </v:textbox>
          </v:shape>
        </w:pict>
      </w:r>
      <w:r>
        <w:rPr>
          <w:sz w:val="22"/>
          <w:szCs w:val="22"/>
        </w:rPr>
        <w:pict>
          <v:shape id="_x0000_s6275" o:spid="_x0000_s6275" o:spt="202" type="#_x0000_t202" style="position:absolute;left:0pt;margin-left:512.1pt;margin-top:463.35pt;height:12.8pt;width:53.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56"/>
                    <w:rPr>
                      <w:sz w:val="16"/>
                    </w:rPr>
                  </w:pPr>
                  <w:r>
                    <w:rPr>
                      <w:w w:val="105"/>
                      <w:sz w:val="16"/>
                    </w:rPr>
                    <w:t>0~40</w:t>
                  </w: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577" o:spid="_x0000_s6577" o:spt="75" type="#_x0000_t75" style="position:absolute;left:0pt;margin-left:53.9pt;margin-top:28.3pt;height:34.1pt;width:73.4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group id="_x0000_s6276" o:spid="_x0000_s6276" o:spt="203" style="position:absolute;left:0pt;margin-left:33.95pt;margin-top:113.5pt;height:421.2pt;width:526.45pt;mso-position-horizontal-relative:page;mso-position-vertical-relative:page;z-index:-1024;mso-width-relative:page;mso-height-relative:page;" coordorigin="679,2270" coordsize="10529,8424">
            <o:lock v:ext="edit"/>
            <v:line id="_x0000_s6277" o:spid="_x0000_s6277" o:spt="20" style="position:absolute;left:7822;top:2290;height:851;width:0;" coordsize="21600,21600">
              <v:path arrowok="t"/>
              <v:fill focussize="0,0"/>
              <v:stroke weight="0.14pt"/>
              <v:imagedata o:title=""/>
              <o:lock v:ext="edit"/>
            </v:line>
            <v:line id="_x0000_s6278" o:spid="_x0000_s6278" o:spt="20" style="position:absolute;left:7822;top:2290;height:852;width:0;" coordsize="21600,21600">
              <v:path arrowok="t"/>
              <v:fill focussize="0,0"/>
              <v:stroke weight="0.12pt"/>
              <v:imagedata o:title=""/>
              <o:lock v:ext="edit"/>
            </v:line>
            <v:line id="_x0000_s6279" o:spid="_x0000_s6279" o:spt="20" style="position:absolute;left:9147;top:2290;height:851;width:0;" coordsize="21600,21600">
              <v:path arrowok="t"/>
              <v:fill focussize="0,0"/>
              <v:stroke weight="0.14pt"/>
              <v:imagedata o:title=""/>
              <o:lock v:ext="edit"/>
            </v:line>
            <v:line id="_x0000_s6280" o:spid="_x0000_s6280" o:spt="20" style="position:absolute;left:9147;top:2290;height:852;width:0;" coordsize="21600,21600">
              <v:path arrowok="t"/>
              <v:fill focussize="0,0"/>
              <v:stroke weight="0.12pt"/>
              <v:imagedata o:title=""/>
              <o:lock v:ext="edit"/>
            </v:line>
            <v:line id="_x0000_s6281" o:spid="_x0000_s6281" o:spt="20" style="position:absolute;left:4603;top:2290;height:8395;width:0;" coordsize="21600,21600">
              <v:path arrowok="t"/>
              <v:fill focussize="0,0"/>
              <v:stroke weight="0.14pt"/>
              <v:imagedata o:title=""/>
              <o:lock v:ext="edit"/>
            </v:line>
            <v:line id="_x0000_s6282" o:spid="_x0000_s6282" o:spt="20" style="position:absolute;left:4603;top:2290;height:8396;width:0;" coordsize="21600,21600">
              <v:path arrowok="t"/>
              <v:fill focussize="0,0"/>
              <v:stroke weight="0.12pt"/>
              <v:imagedata o:title=""/>
              <o:lock v:ext="edit"/>
            </v:line>
            <v:line id="_x0000_s6283" o:spid="_x0000_s6283" o:spt="20" style="position:absolute;left:6031;top:2290;height:8395;width:0;" coordsize="21600,21600">
              <v:path arrowok="t"/>
              <v:fill focussize="0,0"/>
              <v:stroke weight="0.14pt"/>
              <v:imagedata o:title=""/>
              <o:lock v:ext="edit"/>
            </v:line>
            <v:line id="_x0000_s6284" o:spid="_x0000_s6284" o:spt="20" style="position:absolute;left:6031;top:2290;height:8396;width:0;" coordsize="21600,21600">
              <v:path arrowok="t"/>
              <v:fill focussize="0,0"/>
              <v:stroke weight="0.12pt"/>
              <v:imagedata o:title=""/>
              <o:lock v:ext="edit"/>
            </v:line>
            <v:line id="_x0000_s6285" o:spid="_x0000_s6285" o:spt="20" style="position:absolute;left:11199;top:2290;height:8395;width:0;" coordsize="21600,21600">
              <v:path arrowok="t"/>
              <v:fill focussize="0,0"/>
              <v:stroke weight="0.14pt"/>
              <v:imagedata o:title=""/>
              <o:lock v:ext="edit"/>
            </v:line>
            <v:line id="_x0000_s6286" o:spid="_x0000_s6286" o:spt="20" style="position:absolute;left:11199;top:2290;height:8396;width:0;" coordsize="21600,21600">
              <v:path arrowok="t"/>
              <v:fill focussize="0,0"/>
              <v:stroke weight="0.12pt"/>
              <v:imagedata o:title=""/>
              <o:lock v:ext="edit"/>
            </v:line>
            <v:line id="_x0000_s6287" o:spid="_x0000_s6287" o:spt="20" style="position:absolute;left:698;top:2627;height:0;width:10501;" coordsize="21600,21600">
              <v:path arrowok="t"/>
              <v:fill focussize="0,0"/>
              <v:stroke weight="0.14pt"/>
              <v:imagedata o:title=""/>
              <o:lock v:ext="edit"/>
            </v:line>
            <v:line id="_x0000_s6288" o:spid="_x0000_s6288" o:spt="20" style="position:absolute;left:698;top:2627;height:0;width:10502;" coordsize="21600,21600">
              <v:path arrowok="t"/>
              <v:fill focussize="0,0"/>
              <v:stroke weight="0.12pt"/>
              <v:imagedata o:title=""/>
              <o:lock v:ext="edit"/>
            </v:line>
            <v:line id="_x0000_s6289" o:spid="_x0000_s6289" o:spt="20" style="position:absolute;left:698;top:2884;height:0;width:10501;" coordsize="21600,21600">
              <v:path arrowok="t"/>
              <v:fill focussize="0,0"/>
              <v:stroke weight="0.14pt"/>
              <v:imagedata o:title=""/>
              <o:lock v:ext="edit"/>
            </v:line>
            <v:line id="_x0000_s6290" o:spid="_x0000_s6290" o:spt="20" style="position:absolute;left:698;top:2884;height:0;width:10502;" coordsize="21600,21600">
              <v:path arrowok="t"/>
              <v:fill focussize="0,0"/>
              <v:stroke weight="0.12pt"/>
              <v:imagedata o:title=""/>
              <o:lock v:ext="edit"/>
            </v:line>
            <v:line id="_x0000_s6291" o:spid="_x0000_s6291" o:spt="20" style="position:absolute;left:2718;top:3143;height:7542;width:0;" coordsize="21600,21600">
              <v:path arrowok="t"/>
              <v:fill focussize="0,0"/>
              <v:stroke weight="0.14pt"/>
              <v:imagedata o:title=""/>
              <o:lock v:ext="edit"/>
            </v:line>
            <v:line id="_x0000_s6292" o:spid="_x0000_s6292" o:spt="20" style="position:absolute;left:2718;top:3142;height:7544;width:0;" coordsize="21600,21600">
              <v:path arrowok="t"/>
              <v:fill focussize="0,0"/>
              <v:stroke weight="0.12pt"/>
              <v:imagedata o:title=""/>
              <o:lock v:ext="edit"/>
            </v:line>
            <v:line id="_x0000_s6293" o:spid="_x0000_s6293" o:spt="20" style="position:absolute;left:5265;top:3143;height:7542;width:0;" coordsize="21600,21600">
              <v:path arrowok="t"/>
              <v:fill focussize="0,0"/>
              <v:stroke weight="0.14pt"/>
              <v:imagedata o:title=""/>
              <o:lock v:ext="edit"/>
            </v:line>
            <v:line id="_x0000_s6294" o:spid="_x0000_s6294" o:spt="20" style="position:absolute;left:5265;top:3142;height:7544;width:0;" coordsize="21600,21600">
              <v:path arrowok="t"/>
              <v:fill focussize="0,0"/>
              <v:stroke weight="0.12pt"/>
              <v:imagedata o:title=""/>
              <o:lock v:ext="edit"/>
            </v:line>
            <v:line id="_x0000_s6295" o:spid="_x0000_s6295" o:spt="20" style="position:absolute;left:698;top:3141;height:0;width:10501;" coordsize="21600,21600">
              <v:path arrowok="t"/>
              <v:fill focussize="0,0"/>
              <v:stroke weight="0.14pt"/>
              <v:imagedata o:title=""/>
              <o:lock v:ext="edit"/>
            </v:line>
            <v:line id="_x0000_s6296" o:spid="_x0000_s6296" o:spt="20" style="position:absolute;left:698;top:3141;height:0;width:10502;" coordsize="21600,21600">
              <v:path arrowok="t"/>
              <v:fill focussize="0,0"/>
              <v:stroke weight="0.12pt"/>
              <v:imagedata o:title=""/>
              <o:lock v:ext="edit"/>
            </v:line>
            <v:line id="_x0000_s6297" o:spid="_x0000_s6297" o:spt="20" style="position:absolute;left:6927;top:3412;height:7273;width:0;" coordsize="21600,21600">
              <v:path arrowok="t"/>
              <v:fill focussize="0,0"/>
              <v:stroke weight="0.14pt"/>
              <v:imagedata o:title=""/>
              <o:lock v:ext="edit"/>
            </v:line>
            <v:line id="_x0000_s6298" o:spid="_x0000_s6298" o:spt="20" style="position:absolute;left:6927;top:3411;height:7275;width:0;" coordsize="21600,21600">
              <v:path arrowok="t"/>
              <v:fill focussize="0,0"/>
              <v:stroke weight="0.12pt"/>
              <v:imagedata o:title=""/>
              <o:lock v:ext="edit"/>
            </v:line>
            <v:line id="_x0000_s6299" o:spid="_x0000_s6299" o:spt="20" style="position:absolute;left:7822;top:3412;height:7273;width:0;" coordsize="21600,21600">
              <v:path arrowok="t"/>
              <v:fill focussize="0,0"/>
              <v:stroke weight="0.14pt"/>
              <v:imagedata o:title=""/>
              <o:lock v:ext="edit"/>
            </v:line>
            <v:line id="_x0000_s6300" o:spid="_x0000_s6300" o:spt="20" style="position:absolute;left:7822;top:3411;height:7275;width:0;" coordsize="21600,21600">
              <v:path arrowok="t"/>
              <v:fill focussize="0,0"/>
              <v:stroke weight="0.12pt"/>
              <v:imagedata o:title=""/>
              <o:lock v:ext="edit"/>
            </v:line>
            <v:line id="_x0000_s6301" o:spid="_x0000_s6301" o:spt="20" style="position:absolute;left:9147;top:3412;height:7273;width:0;" coordsize="21600,21600">
              <v:path arrowok="t"/>
              <v:fill focussize="0,0"/>
              <v:stroke weight="0.14pt"/>
              <v:imagedata o:title=""/>
              <o:lock v:ext="edit"/>
            </v:line>
            <v:line id="_x0000_s6302" o:spid="_x0000_s6302" o:spt="20" style="position:absolute;left:9147;top:3411;height:7275;width:0;" coordsize="21600,21600">
              <v:path arrowok="t"/>
              <v:fill focussize="0,0"/>
              <v:stroke weight="0.12pt"/>
              <v:imagedata o:title=""/>
              <o:lock v:ext="edit"/>
            </v:line>
            <v:line id="_x0000_s6303" o:spid="_x0000_s6303" o:spt="20" style="position:absolute;left:6033;top:3410;height:0;width:5166;" coordsize="21600,21600">
              <v:path arrowok="t"/>
              <v:fill focussize="0,0"/>
              <v:stroke weight="0.14pt"/>
              <v:imagedata o:title=""/>
              <o:lock v:ext="edit"/>
            </v:line>
            <v:line id="_x0000_s6304" o:spid="_x0000_s6304" o:spt="20" style="position:absolute;left:6032;top:3410;height:0;width:5168;" coordsize="21600,21600">
              <v:path arrowok="t"/>
              <v:fill focussize="0,0"/>
              <v:stroke weight="0.12pt"/>
              <v:imagedata o:title=""/>
              <o:lock v:ext="edit"/>
            </v:line>
            <v:line id="_x0000_s6305" o:spid="_x0000_s6305" o:spt="20" style="position:absolute;left:698;top:3897;height:0;width:10501;" coordsize="21600,21600">
              <v:path arrowok="t"/>
              <v:fill focussize="0,0"/>
              <v:stroke weight="0.14pt"/>
              <v:imagedata o:title=""/>
              <o:lock v:ext="edit"/>
            </v:line>
            <v:line id="_x0000_s6306" o:spid="_x0000_s6306" o:spt="20" style="position:absolute;left:698;top:3897;height:0;width:10502;" coordsize="21600,21600">
              <v:path arrowok="t"/>
              <v:fill focussize="0,0"/>
              <v:stroke weight="0.12pt"/>
              <v:imagedata o:title=""/>
              <o:lock v:ext="edit"/>
            </v:line>
            <v:line id="_x0000_s6307" o:spid="_x0000_s6307" o:spt="20" style="position:absolute;left:698;top:4166;height:0;width:10501;" coordsize="21600,21600">
              <v:path arrowok="t"/>
              <v:fill focussize="0,0"/>
              <v:stroke weight="0.14pt"/>
              <v:imagedata o:title=""/>
              <o:lock v:ext="edit"/>
            </v:line>
            <v:line id="_x0000_s6308" o:spid="_x0000_s6308" o:spt="20" style="position:absolute;left:698;top:4166;height:0;width:10502;" coordsize="21600,21600">
              <v:path arrowok="t"/>
              <v:fill focussize="0,0"/>
              <v:stroke weight="0.12pt"/>
              <v:imagedata o:title=""/>
              <o:lock v:ext="edit"/>
            </v:line>
            <v:line id="_x0000_s6309" o:spid="_x0000_s6309" o:spt="20" style="position:absolute;left:698;top:4434;height:0;width:10501;" coordsize="21600,21600">
              <v:path arrowok="t"/>
              <v:fill focussize="0,0"/>
              <v:stroke weight="0.14pt"/>
              <v:imagedata o:title=""/>
              <o:lock v:ext="edit"/>
            </v:line>
            <v:line id="_x0000_s6310" o:spid="_x0000_s6310" o:spt="20" style="position:absolute;left:698;top:4434;height:0;width:10502;" coordsize="21600,21600">
              <v:path arrowok="t"/>
              <v:fill focussize="0,0"/>
              <v:stroke weight="0.12pt"/>
              <v:imagedata o:title=""/>
              <o:lock v:ext="edit"/>
            </v:line>
            <v:line id="_x0000_s6311" o:spid="_x0000_s6311" o:spt="20" style="position:absolute;left:698;top:4703;height:0;width:10501;" coordsize="21600,21600">
              <v:path arrowok="t"/>
              <v:fill focussize="0,0"/>
              <v:stroke weight="0.14pt"/>
              <v:imagedata o:title=""/>
              <o:lock v:ext="edit"/>
            </v:line>
            <v:line id="_x0000_s6312" o:spid="_x0000_s6312" o:spt="20" style="position:absolute;left:698;top:4703;height:0;width:10502;" coordsize="21600,21600">
              <v:path arrowok="t"/>
              <v:fill focussize="0,0"/>
              <v:stroke weight="0.12pt"/>
              <v:imagedata o:title=""/>
              <o:lock v:ext="edit"/>
            </v:line>
            <v:line id="_x0000_s6313" o:spid="_x0000_s6313" o:spt="20" style="position:absolute;left:698;top:4972;height:0;width:10501;" coordsize="21600,21600">
              <v:path arrowok="t"/>
              <v:fill focussize="0,0"/>
              <v:stroke weight="0.14pt"/>
              <v:imagedata o:title=""/>
              <o:lock v:ext="edit"/>
            </v:line>
            <v:line id="_x0000_s6314" o:spid="_x0000_s6314" o:spt="20" style="position:absolute;left:698;top:4972;height:0;width:10502;" coordsize="21600,21600">
              <v:path arrowok="t"/>
              <v:fill focussize="0,0"/>
              <v:stroke weight="0.12pt"/>
              <v:imagedata o:title=""/>
              <o:lock v:ext="edit"/>
            </v:line>
            <v:line id="_x0000_s6315" o:spid="_x0000_s6315" o:spt="20" style="position:absolute;left:698;top:5241;height:0;width:10501;" coordsize="21600,21600">
              <v:path arrowok="t"/>
              <v:fill focussize="0,0"/>
              <v:stroke weight="0.14pt"/>
              <v:imagedata o:title=""/>
              <o:lock v:ext="edit"/>
            </v:line>
            <v:line id="_x0000_s6316" o:spid="_x0000_s6316" o:spt="20" style="position:absolute;left:698;top:5241;height:0;width:10502;" coordsize="21600,21600">
              <v:path arrowok="t"/>
              <v:fill focussize="0,0"/>
              <v:stroke weight="0.12pt"/>
              <v:imagedata o:title=""/>
              <o:lock v:ext="edit"/>
            </v:line>
            <v:line id="_x0000_s6317" o:spid="_x0000_s6317" o:spt="20" style="position:absolute;left:698;top:5510;height:0;width:10501;" coordsize="21600,21600">
              <v:path arrowok="t"/>
              <v:fill focussize="0,0"/>
              <v:stroke weight="0.14pt"/>
              <v:imagedata o:title=""/>
              <o:lock v:ext="edit"/>
            </v:line>
            <v:line id="_x0000_s6318" o:spid="_x0000_s6318" o:spt="20" style="position:absolute;left:698;top:5510;height:0;width:10502;" coordsize="21600,21600">
              <v:path arrowok="t"/>
              <v:fill focussize="0,0"/>
              <v:stroke weight="0.12pt"/>
              <v:imagedata o:title=""/>
              <o:lock v:ext="edit"/>
            </v:line>
            <v:line id="_x0000_s6319" o:spid="_x0000_s6319" o:spt="20" style="position:absolute;left:698;top:5778;height:0;width:10501;" coordsize="21600,21600">
              <v:path arrowok="t"/>
              <v:fill focussize="0,0"/>
              <v:stroke weight="0.14pt"/>
              <v:imagedata o:title=""/>
              <o:lock v:ext="edit"/>
            </v:line>
            <v:line id="_x0000_s6320" o:spid="_x0000_s6320" o:spt="20" style="position:absolute;left:698;top:5778;height:0;width:10502;" coordsize="21600,21600">
              <v:path arrowok="t"/>
              <v:fill focussize="0,0"/>
              <v:stroke weight="0.12pt"/>
              <v:imagedata o:title=""/>
              <o:lock v:ext="edit"/>
            </v:line>
            <v:line id="_x0000_s6321" o:spid="_x0000_s6321" o:spt="20" style="position:absolute;left:698;top:6048;height:0;width:10501;" coordsize="21600,21600">
              <v:path arrowok="t"/>
              <v:fill focussize="0,0"/>
              <v:stroke weight="0.14pt"/>
              <v:imagedata o:title=""/>
              <o:lock v:ext="edit"/>
            </v:line>
            <v:line id="_x0000_s6322" o:spid="_x0000_s6322" o:spt="20" style="position:absolute;left:698;top:6048;height:0;width:10502;" coordsize="21600,21600">
              <v:path arrowok="t"/>
              <v:fill focussize="0,0"/>
              <v:stroke weight="0.12pt"/>
              <v:imagedata o:title=""/>
              <o:lock v:ext="edit"/>
            </v:line>
            <v:line id="_x0000_s6323" o:spid="_x0000_s6323" o:spt="20" style="position:absolute;left:698;top:6317;height:0;width:10501;" coordsize="21600,21600">
              <v:path arrowok="t"/>
              <v:fill focussize="0,0"/>
              <v:stroke weight="0.14pt"/>
              <v:imagedata o:title=""/>
              <o:lock v:ext="edit"/>
            </v:line>
            <v:line id="_x0000_s6324" o:spid="_x0000_s6324" o:spt="20" style="position:absolute;left:698;top:6317;height:0;width:10502;" coordsize="21600,21600">
              <v:path arrowok="t"/>
              <v:fill focussize="0,0"/>
              <v:stroke weight="0.12pt"/>
              <v:imagedata o:title=""/>
              <o:lock v:ext="edit"/>
            </v:line>
            <v:line id="_x0000_s6325" o:spid="_x0000_s6325" o:spt="20" style="position:absolute;left:698;top:6585;height:0;width:10501;" coordsize="21600,21600">
              <v:path arrowok="t"/>
              <v:fill focussize="0,0"/>
              <v:stroke weight="0.14pt"/>
              <v:imagedata o:title=""/>
              <o:lock v:ext="edit"/>
            </v:line>
            <v:line id="_x0000_s6326" o:spid="_x0000_s6326" o:spt="20" style="position:absolute;left:698;top:6585;height:0;width:10502;" coordsize="21600,21600">
              <v:path arrowok="t"/>
              <v:fill focussize="0,0"/>
              <v:stroke weight="0.12pt"/>
              <v:imagedata o:title=""/>
              <o:lock v:ext="edit"/>
            </v:line>
            <v:line id="_x0000_s6327" o:spid="_x0000_s6327" o:spt="20" style="position:absolute;left:698;top:6854;height:0;width:10501;" coordsize="21600,21600">
              <v:path arrowok="t"/>
              <v:fill focussize="0,0"/>
              <v:stroke weight="0.14pt"/>
              <v:imagedata o:title=""/>
              <o:lock v:ext="edit"/>
            </v:line>
            <v:line id="_x0000_s6328" o:spid="_x0000_s6328" o:spt="20" style="position:absolute;left:698;top:6854;height:0;width:10502;" coordsize="21600,21600">
              <v:path arrowok="t"/>
              <v:fill focussize="0,0"/>
              <v:stroke weight="0.12pt"/>
              <v:imagedata o:title=""/>
              <o:lock v:ext="edit"/>
            </v:line>
            <v:line id="_x0000_s6329" o:spid="_x0000_s6329" o:spt="20" style="position:absolute;left:698;top:7123;height:0;width:10501;" coordsize="21600,21600">
              <v:path arrowok="t"/>
              <v:fill focussize="0,0"/>
              <v:stroke weight="0.14pt"/>
              <v:imagedata o:title=""/>
              <o:lock v:ext="edit"/>
            </v:line>
            <v:line id="_x0000_s6330" o:spid="_x0000_s6330" o:spt="20" style="position:absolute;left:698;top:7123;height:0;width:10502;" coordsize="21600,21600">
              <v:path arrowok="t"/>
              <v:fill focussize="0,0"/>
              <v:stroke weight="0.12pt"/>
              <v:imagedata o:title=""/>
              <o:lock v:ext="edit"/>
            </v:line>
            <v:line id="_x0000_s6331" o:spid="_x0000_s6331" o:spt="20" style="position:absolute;left:698;top:7392;height:0;width:10501;" coordsize="21600,21600">
              <v:path arrowok="t"/>
              <v:fill focussize="0,0"/>
              <v:stroke weight="0.14pt"/>
              <v:imagedata o:title=""/>
              <o:lock v:ext="edit"/>
            </v:line>
            <v:line id="_x0000_s6332" o:spid="_x0000_s6332" o:spt="20" style="position:absolute;left:698;top:7392;height:0;width:10502;" coordsize="21600,21600">
              <v:path arrowok="t"/>
              <v:fill focussize="0,0"/>
              <v:stroke weight="0.12pt"/>
              <v:imagedata o:title=""/>
              <o:lock v:ext="edit"/>
            </v:line>
            <v:line id="_x0000_s6333" o:spid="_x0000_s6333" o:spt="20" style="position:absolute;left:698;top:7661;height:0;width:10501;" coordsize="21600,21600">
              <v:path arrowok="t"/>
              <v:fill focussize="0,0"/>
              <v:stroke weight="0.14pt"/>
              <v:imagedata o:title=""/>
              <o:lock v:ext="edit"/>
            </v:line>
            <v:line id="_x0000_s6334" o:spid="_x0000_s6334" o:spt="20" style="position:absolute;left:698;top:7661;height:0;width:10502;" coordsize="21600,21600">
              <v:path arrowok="t"/>
              <v:fill focussize="0,0"/>
              <v:stroke weight="0.12pt"/>
              <v:imagedata o:title=""/>
              <o:lock v:ext="edit"/>
            </v:line>
            <v:line id="_x0000_s6335" o:spid="_x0000_s6335" o:spt="20" style="position:absolute;left:698;top:7929;height:0;width:10501;" coordsize="21600,21600">
              <v:path arrowok="t"/>
              <v:fill focussize="0,0"/>
              <v:stroke weight="0.14pt"/>
              <v:imagedata o:title=""/>
              <o:lock v:ext="edit"/>
            </v:line>
            <v:line id="_x0000_s6336" o:spid="_x0000_s6336" o:spt="20" style="position:absolute;left:698;top:7929;height:0;width:10502;" coordsize="21600,21600">
              <v:path arrowok="t"/>
              <v:fill focussize="0,0"/>
              <v:stroke weight="0.12pt"/>
              <v:imagedata o:title=""/>
              <o:lock v:ext="edit"/>
            </v:line>
            <v:line id="_x0000_s6337" o:spid="_x0000_s6337" o:spt="20" style="position:absolute;left:698;top:8198;height:0;width:10501;" coordsize="21600,21600">
              <v:path arrowok="t"/>
              <v:fill focussize="0,0"/>
              <v:stroke weight="0.14pt"/>
              <v:imagedata o:title=""/>
              <o:lock v:ext="edit"/>
            </v:line>
            <v:line id="_x0000_s6338" o:spid="_x0000_s6338" o:spt="20" style="position:absolute;left:698;top:8198;height:0;width:10502;" coordsize="21600,21600">
              <v:path arrowok="t"/>
              <v:fill focussize="0,0"/>
              <v:stroke weight="0.12pt"/>
              <v:imagedata o:title=""/>
              <o:lock v:ext="edit"/>
            </v:line>
            <v:line id="_x0000_s6339" o:spid="_x0000_s6339" o:spt="20" style="position:absolute;left:698;top:8467;height:0;width:10501;" coordsize="21600,21600">
              <v:path arrowok="t"/>
              <v:fill focussize="0,0"/>
              <v:stroke weight="0.14pt"/>
              <v:imagedata o:title=""/>
              <o:lock v:ext="edit"/>
            </v:line>
            <v:line id="_x0000_s6340" o:spid="_x0000_s6340" o:spt="20" style="position:absolute;left:698;top:8467;height:0;width:10502;" coordsize="21600,21600">
              <v:path arrowok="t"/>
              <v:fill focussize="0,0"/>
              <v:stroke weight="0.12pt"/>
              <v:imagedata o:title=""/>
              <o:lock v:ext="edit"/>
            </v:line>
            <v:line id="_x0000_s6341" o:spid="_x0000_s6341" o:spt="20" style="position:absolute;left:698;top:8736;height:0;width:10501;" coordsize="21600,21600">
              <v:path arrowok="t"/>
              <v:fill focussize="0,0"/>
              <v:stroke weight="0.14pt"/>
              <v:imagedata o:title=""/>
              <o:lock v:ext="edit"/>
            </v:line>
            <v:line id="_x0000_s6342" o:spid="_x0000_s6342" o:spt="20" style="position:absolute;left:698;top:8736;height:0;width:10502;" coordsize="21600,21600">
              <v:path arrowok="t"/>
              <v:fill focussize="0,0"/>
              <v:stroke weight="0.12pt"/>
              <v:imagedata o:title=""/>
              <o:lock v:ext="edit"/>
            </v:line>
            <v:line id="_x0000_s6343" o:spid="_x0000_s6343" o:spt="20" style="position:absolute;left:698;top:9005;height:0;width:10501;" coordsize="21600,21600">
              <v:path arrowok="t"/>
              <v:fill focussize="0,0"/>
              <v:stroke weight="0.14pt"/>
              <v:imagedata o:title=""/>
              <o:lock v:ext="edit"/>
            </v:line>
            <v:line id="_x0000_s6344" o:spid="_x0000_s6344" o:spt="20" style="position:absolute;left:698;top:9005;height:0;width:10502;" coordsize="21600,21600">
              <v:path arrowok="t"/>
              <v:fill focussize="0,0"/>
              <v:stroke weight="0.12pt"/>
              <v:imagedata o:title=""/>
              <o:lock v:ext="edit"/>
            </v:line>
            <v:line id="_x0000_s6345" o:spid="_x0000_s6345" o:spt="20" style="position:absolute;left:698;top:9274;height:0;width:10501;" coordsize="21600,21600">
              <v:path arrowok="t"/>
              <v:fill focussize="0,0"/>
              <v:stroke weight="0.14pt"/>
              <v:imagedata o:title=""/>
              <o:lock v:ext="edit"/>
            </v:line>
            <v:line id="_x0000_s6346" o:spid="_x0000_s6346" o:spt="20" style="position:absolute;left:698;top:9274;height:0;width:10502;" coordsize="21600,21600">
              <v:path arrowok="t"/>
              <v:fill focussize="0,0"/>
              <v:stroke weight="0.12pt"/>
              <v:imagedata o:title=""/>
              <o:lock v:ext="edit"/>
            </v:line>
            <v:line id="_x0000_s6347" o:spid="_x0000_s6347" o:spt="20" style="position:absolute;left:698;top:9543;height:0;width:10501;" coordsize="21600,21600">
              <v:path arrowok="t"/>
              <v:fill focussize="0,0"/>
              <v:stroke weight="0.14pt"/>
              <v:imagedata o:title=""/>
              <o:lock v:ext="edit"/>
            </v:line>
            <v:line id="_x0000_s6348" o:spid="_x0000_s6348" o:spt="20" style="position:absolute;left:698;top:9543;height:0;width:10502;" coordsize="21600,21600">
              <v:path arrowok="t"/>
              <v:fill focussize="0,0"/>
              <v:stroke weight="0.12pt"/>
              <v:imagedata o:title=""/>
              <o:lock v:ext="edit"/>
            </v:line>
            <v:line id="_x0000_s6349" o:spid="_x0000_s6349" o:spt="20" style="position:absolute;left:698;top:9811;height:0;width:10501;" coordsize="21600,21600">
              <v:path arrowok="t"/>
              <v:fill focussize="0,0"/>
              <v:stroke weight="0.14pt"/>
              <v:imagedata o:title=""/>
              <o:lock v:ext="edit"/>
            </v:line>
            <v:line id="_x0000_s6350" o:spid="_x0000_s6350" o:spt="20" style="position:absolute;left:698;top:9811;height:0;width:10502;" coordsize="21600,21600">
              <v:path arrowok="t"/>
              <v:fill focussize="0,0"/>
              <v:stroke weight="0.12pt"/>
              <v:imagedata o:title=""/>
              <o:lock v:ext="edit"/>
            </v:line>
            <v:line id="_x0000_s6351" o:spid="_x0000_s6351" o:spt="20" style="position:absolute;left:698;top:10685;height:0;width:10501;" coordsize="21600,21600">
              <v:path arrowok="t"/>
              <v:fill focussize="0,0"/>
              <v:stroke weight="0.14pt"/>
              <v:imagedata o:title=""/>
              <o:lock v:ext="edit"/>
            </v:line>
            <v:line id="_x0000_s6352" o:spid="_x0000_s6352" o:spt="20" style="position:absolute;left:698;top:10685;height:0;width:10502;" coordsize="21600,21600">
              <v:path arrowok="t"/>
              <v:fill focussize="0,0"/>
              <v:stroke weight="0.12pt"/>
              <v:imagedata o:title=""/>
              <o:lock v:ext="edit"/>
            </v:line>
            <v:line id="_x0000_s6353" o:spid="_x0000_s6353" o:spt="20" style="position:absolute;left:680;top:2272;height:0;width:10526;" coordsize="21600,21600">
              <v:path arrowok="t"/>
              <v:fill focussize="0,0"/>
              <v:stroke weight="0.14pt"/>
              <v:imagedata o:title=""/>
              <o:lock v:ext="edit"/>
            </v:line>
            <v:line id="_x0000_s6354" o:spid="_x0000_s6354" o:spt="20" style="position:absolute;left:679;top:2280;height:0;width:10529;" coordsize="21600,21600">
              <v:path arrowok="t"/>
              <v:fill focussize="0,0"/>
              <v:stroke weight="0.96pt"/>
              <v:imagedata o:title=""/>
              <o:lock v:ext="edit"/>
            </v:line>
            <v:line id="_x0000_s6355" o:spid="_x0000_s6355" o:spt="20" style="position:absolute;left:680;top:2272;height:8420;width:0;" coordsize="21600,21600">
              <v:path arrowok="t"/>
              <v:fill focussize="0,0"/>
              <v:stroke weight="0.14pt"/>
              <v:imagedata o:title=""/>
              <o:lock v:ext="edit"/>
            </v:line>
            <v:line id="_x0000_s6356" o:spid="_x0000_s6356" o:spt="20" style="position:absolute;left:689;top:2270;height:8423;width:0;" coordsize="21600,21600">
              <v:path arrowok="t"/>
              <v:fill focussize="0,0"/>
              <v:stroke weight="0.96pt"/>
              <v:imagedata o:title=""/>
              <o:lock v:ext="edit"/>
            </v:line>
            <v:line id="_x0000_s6357" o:spid="_x0000_s6357" o:spt="20" style="position:absolute;left:680;top:10675;height:0;width:10526;" coordsize="21600,21600">
              <v:path arrowok="t"/>
              <v:fill focussize="0,0"/>
              <v:stroke weight="0.14pt"/>
              <v:imagedata o:title=""/>
              <o:lock v:ext="edit"/>
            </v:line>
            <v:line id="_x0000_s6358" o:spid="_x0000_s6358" o:spt="20" style="position:absolute;left:679;top:10684;height:0;width:10529;" coordsize="21600,21600">
              <v:path arrowok="t"/>
              <v:fill focussize="0,0"/>
              <v:stroke weight="0.96pt"/>
              <v:imagedata o:title=""/>
              <o:lock v:ext="edit"/>
            </v:line>
            <v:line id="_x0000_s6359" o:spid="_x0000_s6359" o:spt="20" style="position:absolute;left:11190;top:2272;height:8420;width:0;" coordsize="21600,21600">
              <v:path arrowok="t"/>
              <v:fill focussize="0,0"/>
              <v:stroke weight="0.14pt"/>
              <v:imagedata o:title=""/>
              <o:lock v:ext="edit"/>
            </v:line>
            <v:line id="_x0000_s6360" o:spid="_x0000_s6360" o:spt="20" style="position:absolute;left:11198;top:2270;height:8423;width:0;" coordsize="21600,21600">
              <v:path arrowok="t"/>
              <v:fill focussize="0,0"/>
              <v:stroke weight="0.95992125984252pt"/>
              <v:imagedata o:title=""/>
              <o:lock v:ext="edit"/>
            </v:line>
          </v:group>
        </w:pict>
      </w:r>
      <w:r>
        <w:pict>
          <v:shape id="_x0000_s6576" o:spid="_x0000_s6576" o:spt="75" type="#_x0000_t75" style="position:absolute;left:0pt;margin-left:92pt;margin-top:789.85pt;height:23.75pt;width:415.15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6361" o:spid="_x0000_s6361" o:spt="202" type="#_x0000_t202" style="position:absolute;left:0pt;margin-left:264.95pt;margin-top:774.45pt;height:11.8pt;width:65.4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8"/>
                    <w:ind w:left="20"/>
                    <w:rPr>
                      <w:rFonts w:ascii="宋体"/>
                      <w:sz w:val="17"/>
                    </w:rPr>
                  </w:pPr>
                  <w:r>
                    <w:rPr>
                      <w:rFonts w:hint="eastAsia" w:ascii="宋体"/>
                      <w:sz w:val="17"/>
                    </w:rPr>
                    <w:t>第</w:t>
                  </w:r>
                  <w:r>
                    <w:rPr>
                      <w:sz w:val="17"/>
                    </w:rPr>
                    <w:t>20</w:t>
                  </w:r>
                  <w:r>
                    <w:rPr>
                      <w:rFonts w:hint="eastAsia" w:ascii="宋体"/>
                      <w:sz w:val="17"/>
                    </w:rPr>
                    <w:t>页，共</w:t>
                  </w:r>
                  <w:r>
                    <w:rPr>
                      <w:sz w:val="17"/>
                    </w:rPr>
                    <w:t>21</w:t>
                  </w:r>
                  <w:r>
                    <w:rPr>
                      <w:rFonts w:hint="eastAsia" w:ascii="宋体"/>
                      <w:sz w:val="17"/>
                    </w:rPr>
                    <w:t>页</w:t>
                  </w:r>
                </w:p>
              </w:txbxContent>
            </v:textbox>
          </v:shape>
        </w:pict>
      </w:r>
      <w:r>
        <w:rPr>
          <w:sz w:val="22"/>
          <w:szCs w:val="22"/>
        </w:rPr>
        <w:pict>
          <v:shape id="_x0000_s6362" o:spid="_x0000_s6362" o:spt="202" type="#_x0000_t202" style="position:absolute;left:0pt;margin-left:34.45pt;margin-top:114pt;height:17.35pt;width:195.7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9"/>
                    <w:ind w:left="1342" w:right="1327"/>
                    <w:jc w:val="center"/>
                    <w:rPr>
                      <w:rFonts w:ascii="宋体"/>
                      <w:b/>
                      <w:sz w:val="24"/>
                    </w:rPr>
                  </w:pPr>
                  <w:r>
                    <w:rPr>
                      <w:rFonts w:hint="eastAsia" w:ascii="宋体"/>
                      <w:b/>
                      <w:sz w:val="24"/>
                    </w:rPr>
                    <w:t>有机类分析</w:t>
                  </w:r>
                </w:p>
              </w:txbxContent>
            </v:textbox>
          </v:shape>
        </w:pict>
      </w:r>
      <w:r>
        <w:rPr>
          <w:sz w:val="22"/>
          <w:szCs w:val="22"/>
        </w:rPr>
        <w:pict>
          <v:shape id="_x0000_s6363" o:spid="_x0000_s6363" o:spt="202" type="#_x0000_t202" style="position:absolute;left:0pt;margin-left:230.15pt;margin-top:114pt;height:17.35pt;width:71.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67"/>
                    <w:ind w:left="517"/>
                    <w:rPr>
                      <w:rFonts w:ascii="宋体"/>
                      <w:sz w:val="17"/>
                    </w:rPr>
                  </w:pPr>
                  <w:r>
                    <w:rPr>
                      <w:rFonts w:hint="eastAsia" w:ascii="宋体"/>
                      <w:w w:val="105"/>
                      <w:sz w:val="17"/>
                    </w:rPr>
                    <w:t>质控样编号</w:t>
                  </w:r>
                </w:p>
              </w:txbxContent>
            </v:textbox>
          </v:shape>
        </w:pict>
      </w:r>
      <w:r>
        <w:rPr>
          <w:sz w:val="22"/>
          <w:szCs w:val="22"/>
        </w:rPr>
        <w:pict>
          <v:shape id="_x0000_s6364" o:spid="_x0000_s6364" o:spt="202" type="#_x0000_t202" style="position:absolute;left:0pt;margin-left:301.55pt;margin-top:114pt;height:17.35pt;width:89.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66"/>
                    <w:ind w:left="34"/>
                    <w:rPr>
                      <w:sz w:val="17"/>
                    </w:rPr>
                  </w:pPr>
                  <w:r>
                    <w:rPr>
                      <w:w w:val="105"/>
                      <w:sz w:val="17"/>
                    </w:rPr>
                    <w:t>QC-SVOC-A-191638</w:t>
                  </w:r>
                </w:p>
              </w:txbxContent>
            </v:textbox>
          </v:shape>
        </w:pict>
      </w:r>
      <w:r>
        <w:rPr>
          <w:sz w:val="22"/>
          <w:szCs w:val="22"/>
        </w:rPr>
        <w:pict>
          <v:shape id="_x0000_s6365" o:spid="_x0000_s6365" o:spt="202" type="#_x0000_t202" style="position:absolute;left:0pt;margin-left:391.1pt;margin-top:114pt;height:17.3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77"/>
                    <w:ind w:left="414"/>
                    <w:rPr>
                      <w:rFonts w:ascii="宋体"/>
                      <w:sz w:val="17"/>
                    </w:rPr>
                  </w:pPr>
                  <w:r>
                    <w:rPr>
                      <w:rFonts w:hint="eastAsia" w:ascii="宋体"/>
                      <w:w w:val="105"/>
                      <w:sz w:val="17"/>
                    </w:rPr>
                    <w:t>前处理日期</w:t>
                  </w:r>
                </w:p>
              </w:txbxContent>
            </v:textbox>
          </v:shape>
        </w:pict>
      </w:r>
      <w:r>
        <w:rPr>
          <w:sz w:val="22"/>
          <w:szCs w:val="22"/>
        </w:rPr>
        <w:pict>
          <v:shape id="_x0000_s6366" o:spid="_x0000_s6366" o:spt="202" type="#_x0000_t202" style="position:absolute;left:0pt;margin-left:457.35pt;margin-top:114pt;height:17.3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76"/>
                    <w:ind w:left="34"/>
                    <w:rPr>
                      <w:sz w:val="17"/>
                    </w:rPr>
                  </w:pPr>
                  <w:r>
                    <w:rPr>
                      <w:w w:val="105"/>
                      <w:sz w:val="17"/>
                    </w:rPr>
                    <w:t>2019/10/19</w:t>
                  </w:r>
                </w:p>
              </w:txbxContent>
            </v:textbox>
          </v:shape>
        </w:pict>
      </w:r>
      <w:r>
        <w:rPr>
          <w:sz w:val="22"/>
          <w:szCs w:val="22"/>
        </w:rPr>
        <w:pict>
          <v:shape id="_x0000_s6367" o:spid="_x0000_s6367" o:spt="202" type="#_x0000_t202" style="position:absolute;left:0pt;margin-left:34.45pt;margin-top:131.35pt;height:12.85pt;width:195.7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3"/>
                    <w:ind w:left="1330" w:right="1327"/>
                    <w:jc w:val="center"/>
                    <w:rPr>
                      <w:rFonts w:ascii="宋体"/>
                      <w:sz w:val="17"/>
                    </w:rPr>
                  </w:pPr>
                  <w:r>
                    <w:rPr>
                      <w:rFonts w:hint="eastAsia" w:ascii="宋体"/>
                      <w:w w:val="105"/>
                      <w:sz w:val="17"/>
                    </w:rPr>
                    <w:t>质量控制报告</w:t>
                  </w:r>
                </w:p>
              </w:txbxContent>
            </v:textbox>
          </v:shape>
        </w:pict>
      </w:r>
      <w:r>
        <w:rPr>
          <w:sz w:val="22"/>
          <w:szCs w:val="22"/>
        </w:rPr>
        <w:pict>
          <v:shape id="_x0000_s6368" o:spid="_x0000_s6368" o:spt="202" type="#_x0000_t202" style="position:absolute;left:0pt;margin-left:230.15pt;margin-top:131.35pt;height:12.85pt;width:71.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3"/>
                    <w:ind w:left="692"/>
                    <w:rPr>
                      <w:rFonts w:ascii="宋体"/>
                      <w:sz w:val="17"/>
                    </w:rPr>
                  </w:pPr>
                  <w:r>
                    <w:rPr>
                      <w:rFonts w:hint="eastAsia" w:ascii="宋体"/>
                      <w:w w:val="105"/>
                      <w:sz w:val="17"/>
                    </w:rPr>
                    <w:t>样品批号</w:t>
                  </w:r>
                </w:p>
              </w:txbxContent>
            </v:textbox>
          </v:shape>
        </w:pict>
      </w:r>
      <w:r>
        <w:rPr>
          <w:sz w:val="22"/>
          <w:szCs w:val="22"/>
        </w:rPr>
        <w:pict>
          <v:shape id="_x0000_s6369" o:spid="_x0000_s6369" o:spt="202" type="#_x0000_t202" style="position:absolute;left:0pt;margin-left:301.55pt;margin-top:131.35pt;height:12.85pt;width:89.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19"/>
                    <w:ind w:left="34"/>
                    <w:rPr>
                      <w:sz w:val="17"/>
                    </w:rPr>
                  </w:pPr>
                  <w:r>
                    <w:rPr>
                      <w:w w:val="105"/>
                      <w:sz w:val="17"/>
                    </w:rPr>
                    <w:t>1910066</w:t>
                  </w:r>
                </w:p>
              </w:txbxContent>
            </v:textbox>
          </v:shape>
        </w:pict>
      </w:r>
      <w:r>
        <w:rPr>
          <w:sz w:val="22"/>
          <w:szCs w:val="22"/>
        </w:rPr>
        <w:pict>
          <v:shape id="_x0000_s6370" o:spid="_x0000_s6370" o:spt="202" type="#_x0000_t202" style="position:absolute;left:0pt;margin-left:391.1pt;margin-top:131.35pt;height:12.8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2"/>
                    <w:ind w:left="589"/>
                    <w:rPr>
                      <w:rFonts w:ascii="宋体"/>
                      <w:sz w:val="17"/>
                    </w:rPr>
                  </w:pPr>
                  <w:r>
                    <w:rPr>
                      <w:rFonts w:hint="eastAsia" w:ascii="宋体"/>
                      <w:w w:val="105"/>
                      <w:sz w:val="17"/>
                    </w:rPr>
                    <w:t>分析日期</w:t>
                  </w:r>
                </w:p>
              </w:txbxContent>
            </v:textbox>
          </v:shape>
        </w:pict>
      </w:r>
      <w:r>
        <w:rPr>
          <w:sz w:val="22"/>
          <w:szCs w:val="22"/>
        </w:rPr>
        <w:pict>
          <v:shape id="_x0000_s6371" o:spid="_x0000_s6371" o:spt="202" type="#_x0000_t202" style="position:absolute;left:0pt;margin-left:457.35pt;margin-top:131.35pt;height:12.8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9"/>
                    <w:ind w:left="34"/>
                    <w:rPr>
                      <w:sz w:val="17"/>
                    </w:rPr>
                  </w:pPr>
                  <w:r>
                    <w:rPr>
                      <w:w w:val="105"/>
                      <w:sz w:val="17"/>
                    </w:rPr>
                    <w:t>2019/10/20</w:t>
                  </w:r>
                </w:p>
              </w:txbxContent>
            </v:textbox>
          </v:shape>
        </w:pict>
      </w:r>
      <w:r>
        <w:rPr>
          <w:sz w:val="22"/>
          <w:szCs w:val="22"/>
        </w:rPr>
        <w:pict>
          <v:shape id="_x0000_s6372" o:spid="_x0000_s6372" o:spt="202" type="#_x0000_t202" style="position:absolute;left:0pt;margin-left:34.45pt;margin-top:144.2pt;height:12.9pt;width:195.7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3"/>
                    <w:ind w:left="1342" w:right="1327"/>
                    <w:jc w:val="center"/>
                    <w:rPr>
                      <w:rFonts w:ascii="宋体"/>
                      <w:sz w:val="17"/>
                    </w:rPr>
                  </w:pPr>
                  <w:r>
                    <w:rPr>
                      <w:rFonts w:hint="eastAsia" w:ascii="宋体"/>
                      <w:w w:val="105"/>
                      <w:sz w:val="17"/>
                    </w:rPr>
                    <w:t>平行样</w:t>
                  </w:r>
                </w:p>
              </w:txbxContent>
            </v:textbox>
          </v:shape>
        </w:pict>
      </w:r>
      <w:r>
        <w:rPr>
          <w:sz w:val="22"/>
          <w:szCs w:val="22"/>
        </w:rPr>
        <w:pict>
          <v:shape id="_x0000_s6373" o:spid="_x0000_s6373" o:spt="202" type="#_x0000_t202" style="position:absolute;left:0pt;margin-left:230.15pt;margin-top:144.2pt;height:12.9pt;width:71.4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3"/>
                    <w:ind w:right="32"/>
                    <w:jc w:val="right"/>
                    <w:rPr>
                      <w:rFonts w:ascii="宋体"/>
                      <w:sz w:val="17"/>
                    </w:rPr>
                  </w:pPr>
                  <w:r>
                    <w:rPr>
                      <w:rFonts w:hint="eastAsia" w:ascii="宋体"/>
                      <w:sz w:val="17"/>
                    </w:rPr>
                    <w:t>基质</w:t>
                  </w:r>
                </w:p>
              </w:txbxContent>
            </v:textbox>
          </v:shape>
        </w:pict>
      </w:r>
      <w:r>
        <w:rPr>
          <w:sz w:val="22"/>
          <w:szCs w:val="22"/>
        </w:rPr>
        <w:pict>
          <v:shape id="_x0000_s6374" o:spid="_x0000_s6374" o:spt="202" type="#_x0000_t202" style="position:absolute;left:0pt;margin-left:301.55pt;margin-top:144.2pt;height:12.9pt;width:89.5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3"/>
                    <w:ind w:left="32"/>
                    <w:rPr>
                      <w:rFonts w:ascii="宋体"/>
                      <w:sz w:val="17"/>
                    </w:rPr>
                  </w:pPr>
                  <w:r>
                    <w:rPr>
                      <w:rFonts w:hint="eastAsia" w:ascii="宋体"/>
                      <w:w w:val="105"/>
                      <w:sz w:val="17"/>
                    </w:rPr>
                    <w:t>土样</w:t>
                  </w:r>
                </w:p>
              </w:txbxContent>
            </v:textbox>
          </v:shape>
        </w:pict>
      </w:r>
      <w:r>
        <w:rPr>
          <w:sz w:val="22"/>
          <w:szCs w:val="22"/>
        </w:rPr>
        <w:pict>
          <v:shape id="_x0000_s6375" o:spid="_x0000_s6375" o:spt="202" type="#_x0000_t202" style="position:absolute;left:0pt;margin-left:391.1pt;margin-top:144.2pt;height:12.9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3"/>
                    <w:ind w:left="238"/>
                    <w:rPr>
                      <w:rFonts w:ascii="宋体"/>
                      <w:sz w:val="17"/>
                    </w:rPr>
                  </w:pPr>
                  <w:r>
                    <w:rPr>
                      <w:rFonts w:hint="eastAsia" w:ascii="宋体"/>
                      <w:w w:val="105"/>
                      <w:sz w:val="17"/>
                    </w:rPr>
                    <w:t>平行样品编号</w:t>
                  </w:r>
                </w:p>
              </w:txbxContent>
            </v:textbox>
          </v:shape>
        </w:pict>
      </w:r>
      <w:r>
        <w:rPr>
          <w:sz w:val="22"/>
          <w:szCs w:val="22"/>
        </w:rPr>
        <w:pict>
          <v:shape id="_x0000_s6376" o:spid="_x0000_s6376" o:spt="202" type="#_x0000_t202" style="position:absolute;left:0pt;margin-left:457.35pt;margin-top:144.2pt;height:12.9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9"/>
                    <w:ind w:left="34"/>
                    <w:rPr>
                      <w:sz w:val="17"/>
                    </w:rPr>
                  </w:pPr>
                  <w:r>
                    <w:rPr>
                      <w:w w:val="105"/>
                      <w:sz w:val="17"/>
                    </w:rPr>
                    <w:t>1910066-001</w:t>
                  </w:r>
                </w:p>
              </w:txbxContent>
            </v:textbox>
          </v:shape>
        </w:pict>
      </w:r>
      <w:r>
        <w:rPr>
          <w:sz w:val="22"/>
          <w:szCs w:val="22"/>
        </w:rPr>
        <w:pict>
          <v:shape id="_x0000_s6377" o:spid="_x0000_s6377" o:spt="202" type="#_x0000_t202" style="position:absolute;left:0pt;margin-left:34.45pt;margin-top:157.05pt;height:37.8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8"/>
                    <w:rPr>
                      <w:sz w:val="23"/>
                    </w:rPr>
                  </w:pPr>
                </w:p>
                <w:p>
                  <w:pPr>
                    <w:ind w:left="672"/>
                    <w:rPr>
                      <w:rFonts w:ascii="宋体"/>
                      <w:sz w:val="17"/>
                    </w:rPr>
                  </w:pPr>
                  <w:r>
                    <w:rPr>
                      <w:rFonts w:hint="eastAsia" w:ascii="宋体"/>
                      <w:w w:val="105"/>
                      <w:sz w:val="17"/>
                    </w:rPr>
                    <w:t>分析指标</w:t>
                  </w:r>
                </w:p>
                <w:p>
                  <w:pPr>
                    <w:pStyle w:val="8"/>
                    <w:rPr>
                      <w:sz w:val="17"/>
                    </w:rPr>
                  </w:pPr>
                </w:p>
              </w:txbxContent>
            </v:textbox>
          </v:shape>
        </w:pict>
      </w:r>
      <w:r>
        <w:rPr>
          <w:sz w:val="22"/>
          <w:szCs w:val="22"/>
        </w:rPr>
        <w:pict>
          <v:shape id="_x0000_s6378" o:spid="_x0000_s6378" o:spt="202" type="#_x0000_t202" style="position:absolute;left:0pt;margin-left:135.9pt;margin-top:157.05pt;height:37.8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8"/>
                    <w:rPr>
                      <w:sz w:val="23"/>
                    </w:rPr>
                  </w:pPr>
                </w:p>
                <w:p>
                  <w:pPr>
                    <w:ind w:left="750" w:right="737"/>
                    <w:jc w:val="center"/>
                    <w:rPr>
                      <w:rFonts w:ascii="宋体"/>
                      <w:sz w:val="17"/>
                    </w:rPr>
                  </w:pPr>
                  <w:r>
                    <w:rPr>
                      <w:rFonts w:hint="eastAsia" w:ascii="宋体"/>
                      <w:w w:val="105"/>
                      <w:sz w:val="17"/>
                    </w:rPr>
                    <w:t>方法</w:t>
                  </w:r>
                </w:p>
                <w:p>
                  <w:pPr>
                    <w:pStyle w:val="8"/>
                    <w:rPr>
                      <w:sz w:val="17"/>
                    </w:rPr>
                  </w:pPr>
                </w:p>
              </w:txbxContent>
            </v:textbox>
          </v:shape>
        </w:pict>
      </w:r>
      <w:r>
        <w:rPr>
          <w:sz w:val="22"/>
          <w:szCs w:val="22"/>
        </w:rPr>
        <w:pict>
          <v:shape id="_x0000_s6379" o:spid="_x0000_s6379" o:spt="202" type="#_x0000_t202" style="position:absolute;left:0pt;margin-left:230.15pt;margin-top:157.05pt;height:37.8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8"/>
                    <w:rPr>
                      <w:sz w:val="23"/>
                    </w:rPr>
                  </w:pPr>
                </w:p>
                <w:p>
                  <w:pPr>
                    <w:ind w:left="68"/>
                    <w:rPr>
                      <w:rFonts w:ascii="宋体"/>
                      <w:sz w:val="17"/>
                    </w:rPr>
                  </w:pPr>
                  <w:r>
                    <w:rPr>
                      <w:rFonts w:hint="eastAsia" w:ascii="宋体"/>
                      <w:w w:val="105"/>
                      <w:sz w:val="17"/>
                    </w:rPr>
                    <w:t>检出限</w:t>
                  </w:r>
                </w:p>
                <w:p>
                  <w:pPr>
                    <w:pStyle w:val="8"/>
                    <w:rPr>
                      <w:sz w:val="17"/>
                    </w:rPr>
                  </w:pPr>
                </w:p>
              </w:txbxContent>
            </v:textbox>
          </v:shape>
        </w:pict>
      </w:r>
      <w:r>
        <w:rPr>
          <w:sz w:val="22"/>
          <w:szCs w:val="22"/>
        </w:rPr>
        <w:pict>
          <v:shape id="_x0000_s6380" o:spid="_x0000_s6380" o:spt="202" type="#_x0000_t202" style="position:absolute;left:0pt;margin-left:263.25pt;margin-top:157.05pt;height:37.8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8"/>
                    <w:rPr>
                      <w:sz w:val="23"/>
                    </w:rPr>
                  </w:pPr>
                </w:p>
                <w:p>
                  <w:pPr>
                    <w:ind w:left="214"/>
                    <w:rPr>
                      <w:rFonts w:ascii="宋体"/>
                      <w:sz w:val="17"/>
                    </w:rPr>
                  </w:pPr>
                  <w:r>
                    <w:rPr>
                      <w:rFonts w:hint="eastAsia" w:ascii="宋体"/>
                      <w:w w:val="105"/>
                      <w:sz w:val="17"/>
                    </w:rPr>
                    <w:t>单位</w:t>
                  </w:r>
                </w:p>
                <w:p>
                  <w:pPr>
                    <w:pStyle w:val="8"/>
                    <w:rPr>
                      <w:sz w:val="17"/>
                    </w:rPr>
                  </w:pPr>
                </w:p>
              </w:txbxContent>
            </v:textbox>
          </v:shape>
        </w:pict>
      </w:r>
      <w:r>
        <w:rPr>
          <w:sz w:val="22"/>
          <w:szCs w:val="22"/>
        </w:rPr>
        <w:pict>
          <v:shape id="_x0000_s6381" o:spid="_x0000_s6381" o:spt="202" type="#_x0000_t202" style="position:absolute;left:0pt;margin-left:301.55pt;margin-top:157.05pt;height:13.45pt;width:258.3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28"/>
                    <w:ind w:left="2035" w:right="2020"/>
                    <w:jc w:val="center"/>
                    <w:rPr>
                      <w:rFonts w:ascii="宋体"/>
                      <w:sz w:val="17"/>
                    </w:rPr>
                  </w:pPr>
                  <w:r>
                    <w:rPr>
                      <w:rFonts w:hint="eastAsia" w:ascii="宋体"/>
                      <w:w w:val="105"/>
                      <w:sz w:val="17"/>
                    </w:rPr>
                    <w:t>平行样品结果</w:t>
                  </w:r>
                </w:p>
              </w:txbxContent>
            </v:textbox>
          </v:shape>
        </w:pict>
      </w:r>
      <w:r>
        <w:rPr>
          <w:sz w:val="22"/>
          <w:szCs w:val="22"/>
        </w:rPr>
        <w:pict>
          <v:shape id="_x0000_s6382" o:spid="_x0000_s6382" o:spt="202" type="#_x0000_t202" style="position:absolute;left:0pt;margin-left:301.55pt;margin-top:170.5pt;height:24.4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148"/>
                    <w:ind w:left="97"/>
                    <w:rPr>
                      <w:rFonts w:ascii="宋体"/>
                      <w:sz w:val="17"/>
                    </w:rPr>
                  </w:pPr>
                  <w:r>
                    <w:rPr>
                      <w:rFonts w:hint="eastAsia" w:ascii="宋体"/>
                      <w:w w:val="105"/>
                      <w:sz w:val="17"/>
                    </w:rPr>
                    <w:t>样品结果</w:t>
                  </w:r>
                </w:p>
              </w:txbxContent>
            </v:textbox>
          </v:shape>
        </w:pict>
      </w:r>
      <w:r>
        <w:rPr>
          <w:sz w:val="22"/>
          <w:szCs w:val="22"/>
        </w:rPr>
        <w:pict>
          <v:shape id="_x0000_s6383" o:spid="_x0000_s6383" o:spt="202" type="#_x0000_t202" style="position:absolute;left:0pt;margin-left:346.35pt;margin-top:170.5pt;height:24.4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40"/>
                    <w:ind w:left="272" w:right="50" w:hanging="176"/>
                    <w:rPr>
                      <w:rFonts w:ascii="宋体"/>
                      <w:sz w:val="17"/>
                    </w:rPr>
                  </w:pPr>
                  <w:r>
                    <w:rPr>
                      <w:rFonts w:hint="eastAsia" w:ascii="宋体"/>
                      <w:w w:val="105"/>
                      <w:sz w:val="17"/>
                    </w:rPr>
                    <w:t>平行样品结果</w:t>
                  </w:r>
                </w:p>
              </w:txbxContent>
            </v:textbox>
          </v:shape>
        </w:pict>
      </w:r>
      <w:r>
        <w:rPr>
          <w:sz w:val="22"/>
          <w:szCs w:val="22"/>
        </w:rPr>
        <w:pict>
          <v:shape id="_x0000_s6384" o:spid="_x0000_s6384" o:spt="202" type="#_x0000_t202" style="position:absolute;left:0pt;margin-left:391.1pt;margin-top:170.5pt;height:24.4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140"/>
                    <w:ind w:left="210"/>
                    <w:rPr>
                      <w:sz w:val="17"/>
                    </w:rPr>
                  </w:pPr>
                  <w:r>
                    <w:rPr>
                      <w:rFonts w:hint="eastAsia" w:ascii="宋体"/>
                      <w:w w:val="105"/>
                      <w:sz w:val="17"/>
                    </w:rPr>
                    <w:t xml:space="preserve">相对偏差 </w:t>
                  </w:r>
                  <w:r>
                    <w:rPr>
                      <w:w w:val="105"/>
                      <w:sz w:val="17"/>
                    </w:rPr>
                    <w:t>%</w:t>
                  </w:r>
                </w:p>
              </w:txbxContent>
            </v:textbox>
          </v:shape>
        </w:pict>
      </w:r>
      <w:r>
        <w:rPr>
          <w:sz w:val="22"/>
          <w:szCs w:val="22"/>
        </w:rPr>
        <w:pict>
          <v:shape id="_x0000_s6385" o:spid="_x0000_s6385" o:spt="202" type="#_x0000_t202" style="position:absolute;left:0pt;margin-left:457.35pt;margin-top:170.5pt;height:24.4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140"/>
                    <w:ind w:left="248"/>
                    <w:rPr>
                      <w:sz w:val="17"/>
                    </w:rPr>
                  </w:pPr>
                  <w:r>
                    <w:rPr>
                      <w:rFonts w:hint="eastAsia" w:ascii="宋体"/>
                      <w:w w:val="105"/>
                      <w:sz w:val="17"/>
                    </w:rPr>
                    <w:t>相对偏差控制范围</w:t>
                  </w:r>
                  <w:r>
                    <w:rPr>
                      <w:w w:val="105"/>
                      <w:sz w:val="17"/>
                    </w:rPr>
                    <w:t>%</w:t>
                  </w:r>
                </w:p>
              </w:txbxContent>
            </v:textbox>
          </v:shape>
        </w:pict>
      </w:r>
      <w:r>
        <w:rPr>
          <w:sz w:val="22"/>
          <w:szCs w:val="22"/>
        </w:rPr>
        <w:pict>
          <v:shape id="_x0000_s6386" o:spid="_x0000_s6386" o:spt="202" type="#_x0000_t202" style="position:absolute;left:0pt;margin-left:34.45pt;margin-top:194.85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7"/>
                    <w:ind w:left="400"/>
                    <w:rPr>
                      <w:rFonts w:ascii="宋体"/>
                      <w:b/>
                      <w:sz w:val="17"/>
                    </w:rPr>
                  </w:pPr>
                  <w:r>
                    <w:rPr>
                      <w:rFonts w:hint="eastAsia" w:ascii="宋体"/>
                      <w:b/>
                      <w:w w:val="105"/>
                      <w:sz w:val="17"/>
                    </w:rPr>
                    <w:t>半挥发性有机物</w:t>
                  </w:r>
                </w:p>
              </w:txbxContent>
            </v:textbox>
          </v:shape>
        </w:pict>
      </w:r>
      <w:r>
        <w:rPr>
          <w:sz w:val="22"/>
          <w:szCs w:val="22"/>
        </w:rPr>
        <w:pict>
          <v:shape id="_x0000_s6387" o:spid="_x0000_s6387" o:spt="202" type="#_x0000_t202" style="position:absolute;left:0pt;margin-left:135.9pt;margin-top:194.85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388" o:spid="_x0000_s6388" o:spt="202" type="#_x0000_t202" style="position:absolute;left:0pt;margin-left:230.15pt;margin-top:194.85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389" o:spid="_x0000_s6389" o:spt="202" type="#_x0000_t202" style="position:absolute;left:0pt;margin-left:263.25pt;margin-top:194.85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390" o:spid="_x0000_s6390" o:spt="202" type="#_x0000_t202" style="position:absolute;left:0pt;margin-left:301.55pt;margin-top:194.8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391" o:spid="_x0000_s6391" o:spt="202" type="#_x0000_t202" style="position:absolute;left:0pt;margin-left:346.35pt;margin-top:194.8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392" o:spid="_x0000_s6392" o:spt="202" type="#_x0000_t202" style="position:absolute;left:0pt;margin-left:391.1pt;margin-top:194.85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393" o:spid="_x0000_s6393" o:spt="202" type="#_x0000_t202" style="position:absolute;left:0pt;margin-left:457.35pt;margin-top:194.85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394" o:spid="_x0000_s6394" o:spt="202" type="#_x0000_t202" style="position:absolute;left:0pt;margin-left:34.45pt;margin-top:208.3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7"/>
                    <w:ind w:left="33"/>
                    <w:rPr>
                      <w:rFonts w:ascii="宋体"/>
                      <w:b/>
                      <w:sz w:val="17"/>
                    </w:rPr>
                  </w:pPr>
                  <w:r>
                    <w:rPr>
                      <w:rFonts w:hint="eastAsia" w:ascii="宋体"/>
                      <w:b/>
                      <w:w w:val="105"/>
                      <w:sz w:val="17"/>
                    </w:rPr>
                    <w:t>替代物</w:t>
                  </w:r>
                </w:p>
              </w:txbxContent>
            </v:textbox>
          </v:shape>
        </w:pict>
      </w:r>
      <w:r>
        <w:rPr>
          <w:sz w:val="22"/>
          <w:szCs w:val="22"/>
        </w:rPr>
        <w:pict>
          <v:shape id="_x0000_s6395" o:spid="_x0000_s6395" o:spt="202" type="#_x0000_t202" style="position:absolute;left:0pt;margin-left:135.9pt;margin-top:208.3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396" o:spid="_x0000_s6396" o:spt="202" type="#_x0000_t202" style="position:absolute;left:0pt;margin-left:230.15pt;margin-top:208.3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397" o:spid="_x0000_s6397" o:spt="202" type="#_x0000_t202" style="position:absolute;left:0pt;margin-left:263.25pt;margin-top:208.3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398" o:spid="_x0000_s6398" o:spt="202" type="#_x0000_t202" style="position:absolute;left:0pt;margin-left:301.55pt;margin-top:208.3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399" o:spid="_x0000_s6399" o:spt="202" type="#_x0000_t202" style="position:absolute;left:0pt;margin-left:346.35pt;margin-top:208.3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00" o:spid="_x0000_s6400" o:spt="202" type="#_x0000_t202" style="position:absolute;left:0pt;margin-left:391.1pt;margin-top:208.3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01" o:spid="_x0000_s6401" o:spt="202" type="#_x0000_t202" style="position:absolute;left:0pt;margin-left:457.35pt;margin-top:208.3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02" o:spid="_x0000_s6402" o:spt="202" type="#_x0000_t202" style="position:absolute;left:0pt;margin-left:34.45pt;margin-top:221.7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3"/>
                    <w:ind w:left="681"/>
                    <w:rPr>
                      <w:rFonts w:ascii="宋体"/>
                      <w:sz w:val="17"/>
                    </w:rPr>
                  </w:pPr>
                  <w:r>
                    <w:rPr>
                      <w:w w:val="105"/>
                      <w:sz w:val="17"/>
                    </w:rPr>
                    <w:t>2-</w:t>
                  </w:r>
                  <w:r>
                    <w:rPr>
                      <w:rFonts w:hint="eastAsia" w:ascii="宋体"/>
                      <w:w w:val="105"/>
                      <w:sz w:val="17"/>
                    </w:rPr>
                    <w:t>氟苯酚</w:t>
                  </w:r>
                </w:p>
              </w:txbxContent>
            </v:textbox>
          </v:shape>
        </w:pict>
      </w:r>
      <w:r>
        <w:rPr>
          <w:sz w:val="22"/>
          <w:szCs w:val="22"/>
        </w:rPr>
        <w:pict>
          <v:shape id="_x0000_s6403" o:spid="_x0000_s6403" o:spt="202" type="#_x0000_t202" style="position:absolute;left:0pt;margin-left:135.9pt;margin-top:221.7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404" o:spid="_x0000_s6404" o:spt="202" type="#_x0000_t202" style="position:absolute;left:0pt;margin-left:230.15pt;margin-top:221.7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
                    <w:jc w:val="center"/>
                    <w:rPr>
                      <w:sz w:val="17"/>
                    </w:rPr>
                  </w:pPr>
                  <w:r>
                    <w:rPr>
                      <w:w w:val="103"/>
                      <w:sz w:val="17"/>
                    </w:rPr>
                    <w:t>-</w:t>
                  </w:r>
                </w:p>
              </w:txbxContent>
            </v:textbox>
          </v:shape>
        </w:pict>
      </w:r>
      <w:r>
        <w:rPr>
          <w:sz w:val="22"/>
          <w:szCs w:val="22"/>
        </w:rPr>
        <w:pict>
          <v:shape id="_x0000_s6405" o:spid="_x0000_s6405" o:spt="202" type="#_x0000_t202" style="position:absolute;left:0pt;margin-left:263.25pt;margin-top:221.7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4"/>
                    <w:rPr>
                      <w:sz w:val="17"/>
                    </w:rPr>
                  </w:pPr>
                  <w:r>
                    <w:rPr>
                      <w:w w:val="105"/>
                      <w:sz w:val="17"/>
                    </w:rPr>
                    <w:t>Rec%</w:t>
                  </w:r>
                </w:p>
              </w:txbxContent>
            </v:textbox>
          </v:shape>
        </w:pict>
      </w:r>
      <w:r>
        <w:rPr>
          <w:sz w:val="22"/>
          <w:szCs w:val="22"/>
        </w:rPr>
        <w:pict>
          <v:shape id="_x0000_s6406" o:spid="_x0000_s6406" o:spt="202" type="#_x0000_t202" style="position:absolute;left:0pt;margin-left:301.55pt;margin-top:221.7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12" w:right="344"/>
                    <w:jc w:val="center"/>
                    <w:rPr>
                      <w:sz w:val="17"/>
                    </w:rPr>
                  </w:pPr>
                  <w:r>
                    <w:rPr>
                      <w:w w:val="105"/>
                      <w:sz w:val="17"/>
                    </w:rPr>
                    <w:t>79</w:t>
                  </w:r>
                </w:p>
              </w:txbxContent>
            </v:textbox>
          </v:shape>
        </w:pict>
      </w:r>
      <w:r>
        <w:rPr>
          <w:sz w:val="22"/>
          <w:szCs w:val="22"/>
        </w:rPr>
        <w:pict>
          <v:shape id="_x0000_s6407" o:spid="_x0000_s6407" o:spt="202" type="#_x0000_t202" style="position:absolute;left:0pt;margin-left:346.35pt;margin-top:221.7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12" w:right="343"/>
                    <w:jc w:val="center"/>
                    <w:rPr>
                      <w:sz w:val="17"/>
                    </w:rPr>
                  </w:pPr>
                  <w:r>
                    <w:rPr>
                      <w:w w:val="105"/>
                      <w:sz w:val="17"/>
                    </w:rPr>
                    <w:t>79</w:t>
                  </w:r>
                </w:p>
              </w:txbxContent>
            </v:textbox>
          </v:shape>
        </w:pict>
      </w:r>
      <w:r>
        <w:rPr>
          <w:sz w:val="22"/>
          <w:szCs w:val="22"/>
        </w:rPr>
        <w:pict>
          <v:shape id="_x0000_s6408" o:spid="_x0000_s6408" o:spt="202" type="#_x0000_t202" style="position:absolute;left:0pt;margin-left:391.1pt;margin-top:221.7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32"/>
                    <w:jc w:val="center"/>
                    <w:rPr>
                      <w:sz w:val="17"/>
                    </w:rPr>
                  </w:pPr>
                  <w:r>
                    <w:rPr>
                      <w:w w:val="103"/>
                      <w:sz w:val="17"/>
                    </w:rPr>
                    <w:t>0</w:t>
                  </w:r>
                </w:p>
              </w:txbxContent>
            </v:textbox>
          </v:shape>
        </w:pict>
      </w:r>
      <w:r>
        <w:rPr>
          <w:sz w:val="22"/>
          <w:szCs w:val="22"/>
        </w:rPr>
        <w:pict>
          <v:shape id="_x0000_s6409" o:spid="_x0000_s6409" o:spt="202" type="#_x0000_t202" style="position:absolute;left:0pt;margin-left:457.35pt;margin-top:221.7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812" w:right="796"/>
                    <w:jc w:val="center"/>
                    <w:rPr>
                      <w:sz w:val="17"/>
                    </w:rPr>
                  </w:pPr>
                  <w:r>
                    <w:rPr>
                      <w:w w:val="105"/>
                      <w:sz w:val="17"/>
                    </w:rPr>
                    <w:t>0~40</w:t>
                  </w:r>
                </w:p>
              </w:txbxContent>
            </v:textbox>
          </v:shape>
        </w:pict>
      </w:r>
      <w:r>
        <w:rPr>
          <w:sz w:val="22"/>
          <w:szCs w:val="22"/>
        </w:rPr>
        <w:pict>
          <v:shape id="_x0000_s6410" o:spid="_x0000_s6410" o:spt="202" type="#_x0000_t202" style="position:absolute;left:0pt;margin-left:34.45pt;margin-top:235.15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3"/>
                    <w:ind w:left="694" w:right="680"/>
                    <w:jc w:val="center"/>
                    <w:rPr>
                      <w:sz w:val="17"/>
                    </w:rPr>
                  </w:pPr>
                  <w:r>
                    <w:rPr>
                      <w:rFonts w:hint="eastAsia" w:ascii="宋体"/>
                      <w:w w:val="105"/>
                      <w:sz w:val="17"/>
                    </w:rPr>
                    <w:t>苯酚</w:t>
                  </w:r>
                  <w:r>
                    <w:rPr>
                      <w:w w:val="105"/>
                      <w:sz w:val="17"/>
                    </w:rPr>
                    <w:t>-d5</w:t>
                  </w:r>
                </w:p>
              </w:txbxContent>
            </v:textbox>
          </v:shape>
        </w:pict>
      </w:r>
      <w:r>
        <w:rPr>
          <w:sz w:val="22"/>
          <w:szCs w:val="22"/>
        </w:rPr>
        <w:pict>
          <v:shape id="_x0000_s6411" o:spid="_x0000_s6411" o:spt="202" type="#_x0000_t202" style="position:absolute;left:0pt;margin-left:135.9pt;margin-top:235.15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412" o:spid="_x0000_s6412" o:spt="202" type="#_x0000_t202" style="position:absolute;left:0pt;margin-left:230.15pt;margin-top:235.15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
                    <w:jc w:val="center"/>
                    <w:rPr>
                      <w:sz w:val="17"/>
                    </w:rPr>
                  </w:pPr>
                  <w:r>
                    <w:rPr>
                      <w:w w:val="103"/>
                      <w:sz w:val="17"/>
                    </w:rPr>
                    <w:t>-</w:t>
                  </w:r>
                </w:p>
              </w:txbxContent>
            </v:textbox>
          </v:shape>
        </w:pict>
      </w:r>
      <w:r>
        <w:rPr>
          <w:sz w:val="22"/>
          <w:szCs w:val="22"/>
        </w:rPr>
        <w:pict>
          <v:shape id="_x0000_s6413" o:spid="_x0000_s6413" o:spt="202" type="#_x0000_t202" style="position:absolute;left:0pt;margin-left:263.25pt;margin-top:235.15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4"/>
                    <w:rPr>
                      <w:sz w:val="17"/>
                    </w:rPr>
                  </w:pPr>
                  <w:r>
                    <w:rPr>
                      <w:w w:val="105"/>
                      <w:sz w:val="17"/>
                    </w:rPr>
                    <w:t>Rec%</w:t>
                  </w:r>
                </w:p>
              </w:txbxContent>
            </v:textbox>
          </v:shape>
        </w:pict>
      </w:r>
      <w:r>
        <w:rPr>
          <w:sz w:val="22"/>
          <w:szCs w:val="22"/>
        </w:rPr>
        <w:pict>
          <v:shape id="_x0000_s6414" o:spid="_x0000_s6414" o:spt="202" type="#_x0000_t202" style="position:absolute;left:0pt;margin-left:301.55pt;margin-top:235.1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12" w:right="344"/>
                    <w:jc w:val="center"/>
                    <w:rPr>
                      <w:sz w:val="17"/>
                    </w:rPr>
                  </w:pPr>
                  <w:r>
                    <w:rPr>
                      <w:w w:val="105"/>
                      <w:sz w:val="17"/>
                    </w:rPr>
                    <w:t>98</w:t>
                  </w:r>
                </w:p>
              </w:txbxContent>
            </v:textbox>
          </v:shape>
        </w:pict>
      </w:r>
      <w:r>
        <w:rPr>
          <w:sz w:val="22"/>
          <w:szCs w:val="22"/>
        </w:rPr>
        <w:pict>
          <v:shape id="_x0000_s6415" o:spid="_x0000_s6415" o:spt="202" type="#_x0000_t202" style="position:absolute;left:0pt;margin-left:346.35pt;margin-top:235.1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4"/>
                    <w:rPr>
                      <w:sz w:val="17"/>
                    </w:rPr>
                  </w:pPr>
                  <w:r>
                    <w:rPr>
                      <w:w w:val="105"/>
                      <w:sz w:val="17"/>
                    </w:rPr>
                    <w:t>106</w:t>
                  </w:r>
                </w:p>
              </w:txbxContent>
            </v:textbox>
          </v:shape>
        </w:pict>
      </w:r>
      <w:r>
        <w:rPr>
          <w:sz w:val="22"/>
          <w:szCs w:val="22"/>
        </w:rPr>
        <w:pict>
          <v:shape id="_x0000_s6416" o:spid="_x0000_s6416" o:spt="202" type="#_x0000_t202" style="position:absolute;left:0pt;margin-left:391.1pt;margin-top:235.15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32"/>
                    <w:jc w:val="center"/>
                    <w:rPr>
                      <w:sz w:val="17"/>
                    </w:rPr>
                  </w:pPr>
                  <w:r>
                    <w:rPr>
                      <w:w w:val="103"/>
                      <w:sz w:val="17"/>
                    </w:rPr>
                    <w:t>4</w:t>
                  </w:r>
                </w:p>
              </w:txbxContent>
            </v:textbox>
          </v:shape>
        </w:pict>
      </w:r>
      <w:r>
        <w:rPr>
          <w:sz w:val="22"/>
          <w:szCs w:val="22"/>
        </w:rPr>
        <w:pict>
          <v:shape id="_x0000_s6417" o:spid="_x0000_s6417" o:spt="202" type="#_x0000_t202" style="position:absolute;left:0pt;margin-left:457.35pt;margin-top:235.15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812" w:right="796"/>
                    <w:jc w:val="center"/>
                    <w:rPr>
                      <w:sz w:val="17"/>
                    </w:rPr>
                  </w:pPr>
                  <w:r>
                    <w:rPr>
                      <w:w w:val="105"/>
                      <w:sz w:val="17"/>
                    </w:rPr>
                    <w:t>0~40</w:t>
                  </w:r>
                </w:p>
              </w:txbxContent>
            </v:textbox>
          </v:shape>
        </w:pict>
      </w:r>
      <w:r>
        <w:rPr>
          <w:sz w:val="22"/>
          <w:szCs w:val="22"/>
        </w:rPr>
        <w:pict>
          <v:shape id="_x0000_s6418" o:spid="_x0000_s6418" o:spt="202" type="#_x0000_t202" style="position:absolute;left:0pt;margin-left:34.45pt;margin-top:248.6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3"/>
                    <w:ind w:left="633"/>
                    <w:rPr>
                      <w:sz w:val="17"/>
                    </w:rPr>
                  </w:pPr>
                  <w:r>
                    <w:rPr>
                      <w:rFonts w:hint="eastAsia" w:ascii="宋体"/>
                      <w:w w:val="105"/>
                      <w:sz w:val="17"/>
                    </w:rPr>
                    <w:t>硝基苯</w:t>
                  </w:r>
                  <w:r>
                    <w:rPr>
                      <w:w w:val="105"/>
                      <w:sz w:val="17"/>
                    </w:rPr>
                    <w:t>-d5</w:t>
                  </w:r>
                </w:p>
              </w:txbxContent>
            </v:textbox>
          </v:shape>
        </w:pict>
      </w:r>
      <w:r>
        <w:rPr>
          <w:sz w:val="22"/>
          <w:szCs w:val="22"/>
        </w:rPr>
        <w:pict>
          <v:shape id="_x0000_s6419" o:spid="_x0000_s6419" o:spt="202" type="#_x0000_t202" style="position:absolute;left:0pt;margin-left:135.9pt;margin-top:248.6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420" o:spid="_x0000_s6420" o:spt="202" type="#_x0000_t202" style="position:absolute;left:0pt;margin-left:230.15pt;margin-top:248.6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
                    <w:jc w:val="center"/>
                    <w:rPr>
                      <w:sz w:val="17"/>
                    </w:rPr>
                  </w:pPr>
                  <w:r>
                    <w:rPr>
                      <w:w w:val="103"/>
                      <w:sz w:val="17"/>
                    </w:rPr>
                    <w:t>-</w:t>
                  </w:r>
                </w:p>
              </w:txbxContent>
            </v:textbox>
          </v:shape>
        </w:pict>
      </w:r>
      <w:r>
        <w:rPr>
          <w:sz w:val="22"/>
          <w:szCs w:val="22"/>
        </w:rPr>
        <w:pict>
          <v:shape id="_x0000_s6421" o:spid="_x0000_s6421" o:spt="202" type="#_x0000_t202" style="position:absolute;left:0pt;margin-left:263.25pt;margin-top:248.6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4"/>
                    <w:rPr>
                      <w:sz w:val="17"/>
                    </w:rPr>
                  </w:pPr>
                  <w:r>
                    <w:rPr>
                      <w:w w:val="105"/>
                      <w:sz w:val="17"/>
                    </w:rPr>
                    <w:t>Rec%</w:t>
                  </w:r>
                </w:p>
              </w:txbxContent>
            </v:textbox>
          </v:shape>
        </w:pict>
      </w:r>
      <w:r>
        <w:rPr>
          <w:sz w:val="22"/>
          <w:szCs w:val="22"/>
        </w:rPr>
        <w:pict>
          <v:shape id="_x0000_s6422" o:spid="_x0000_s6422" o:spt="202" type="#_x0000_t202" style="position:absolute;left:0pt;margin-left:301.55pt;margin-top:248.6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4"/>
                    <w:rPr>
                      <w:sz w:val="17"/>
                    </w:rPr>
                  </w:pPr>
                  <w:r>
                    <w:rPr>
                      <w:w w:val="105"/>
                      <w:sz w:val="17"/>
                    </w:rPr>
                    <w:t>103</w:t>
                  </w:r>
                </w:p>
              </w:txbxContent>
            </v:textbox>
          </v:shape>
        </w:pict>
      </w:r>
      <w:r>
        <w:rPr>
          <w:sz w:val="22"/>
          <w:szCs w:val="22"/>
        </w:rPr>
        <w:pict>
          <v:shape id="_x0000_s6423" o:spid="_x0000_s6423" o:spt="202" type="#_x0000_t202" style="position:absolute;left:0pt;margin-left:346.35pt;margin-top:248.6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4"/>
                    <w:rPr>
                      <w:sz w:val="17"/>
                    </w:rPr>
                  </w:pPr>
                  <w:r>
                    <w:rPr>
                      <w:w w:val="105"/>
                      <w:sz w:val="17"/>
                    </w:rPr>
                    <w:t>107</w:t>
                  </w:r>
                </w:p>
              </w:txbxContent>
            </v:textbox>
          </v:shape>
        </w:pict>
      </w:r>
      <w:r>
        <w:rPr>
          <w:sz w:val="22"/>
          <w:szCs w:val="22"/>
        </w:rPr>
        <w:pict>
          <v:shape id="_x0000_s6424" o:spid="_x0000_s6424" o:spt="202" type="#_x0000_t202" style="position:absolute;left:0pt;margin-left:391.1pt;margin-top:248.6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32"/>
                    <w:jc w:val="center"/>
                    <w:rPr>
                      <w:sz w:val="17"/>
                    </w:rPr>
                  </w:pPr>
                  <w:r>
                    <w:rPr>
                      <w:w w:val="103"/>
                      <w:sz w:val="17"/>
                    </w:rPr>
                    <w:t>2</w:t>
                  </w:r>
                </w:p>
              </w:txbxContent>
            </v:textbox>
          </v:shape>
        </w:pict>
      </w:r>
      <w:r>
        <w:rPr>
          <w:sz w:val="22"/>
          <w:szCs w:val="22"/>
        </w:rPr>
        <w:pict>
          <v:shape id="_x0000_s6425" o:spid="_x0000_s6425" o:spt="202" type="#_x0000_t202" style="position:absolute;left:0pt;margin-left:457.35pt;margin-top:248.6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812" w:right="796"/>
                    <w:jc w:val="center"/>
                    <w:rPr>
                      <w:sz w:val="17"/>
                    </w:rPr>
                  </w:pPr>
                  <w:r>
                    <w:rPr>
                      <w:w w:val="105"/>
                      <w:sz w:val="17"/>
                    </w:rPr>
                    <w:t>0~40</w:t>
                  </w:r>
                </w:p>
              </w:txbxContent>
            </v:textbox>
          </v:shape>
        </w:pict>
      </w:r>
      <w:r>
        <w:rPr>
          <w:sz w:val="22"/>
          <w:szCs w:val="22"/>
        </w:rPr>
        <w:pict>
          <v:shape id="_x0000_s6426" o:spid="_x0000_s6426" o:spt="202" type="#_x0000_t202" style="position:absolute;left:0pt;margin-left:34.45pt;margin-top:262.05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3"/>
                    <w:ind w:left="681"/>
                    <w:rPr>
                      <w:rFonts w:ascii="宋体"/>
                      <w:sz w:val="17"/>
                    </w:rPr>
                  </w:pPr>
                  <w:r>
                    <w:rPr>
                      <w:w w:val="105"/>
                      <w:sz w:val="17"/>
                    </w:rPr>
                    <w:t>2-</w:t>
                  </w:r>
                  <w:r>
                    <w:rPr>
                      <w:rFonts w:hint="eastAsia" w:ascii="宋体"/>
                      <w:w w:val="105"/>
                      <w:sz w:val="17"/>
                    </w:rPr>
                    <w:t>氟联苯</w:t>
                  </w:r>
                </w:p>
              </w:txbxContent>
            </v:textbox>
          </v:shape>
        </w:pict>
      </w:r>
      <w:r>
        <w:rPr>
          <w:sz w:val="22"/>
          <w:szCs w:val="22"/>
        </w:rPr>
        <w:pict>
          <v:shape id="_x0000_s6427" o:spid="_x0000_s6427" o:spt="202" type="#_x0000_t202" style="position:absolute;left:0pt;margin-left:135.9pt;margin-top:262.05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428" o:spid="_x0000_s6428" o:spt="202" type="#_x0000_t202" style="position:absolute;left:0pt;margin-left:230.15pt;margin-top:262.05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
                    <w:jc w:val="center"/>
                    <w:rPr>
                      <w:sz w:val="17"/>
                    </w:rPr>
                  </w:pPr>
                  <w:r>
                    <w:rPr>
                      <w:w w:val="103"/>
                      <w:sz w:val="17"/>
                    </w:rPr>
                    <w:t>-</w:t>
                  </w:r>
                </w:p>
              </w:txbxContent>
            </v:textbox>
          </v:shape>
        </w:pict>
      </w:r>
      <w:r>
        <w:rPr>
          <w:sz w:val="22"/>
          <w:szCs w:val="22"/>
        </w:rPr>
        <w:pict>
          <v:shape id="_x0000_s6429" o:spid="_x0000_s6429" o:spt="202" type="#_x0000_t202" style="position:absolute;left:0pt;margin-left:263.25pt;margin-top:262.05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4"/>
                    <w:rPr>
                      <w:sz w:val="17"/>
                    </w:rPr>
                  </w:pPr>
                  <w:r>
                    <w:rPr>
                      <w:w w:val="105"/>
                      <w:sz w:val="17"/>
                    </w:rPr>
                    <w:t>Rec%</w:t>
                  </w:r>
                </w:p>
              </w:txbxContent>
            </v:textbox>
          </v:shape>
        </w:pict>
      </w:r>
      <w:r>
        <w:rPr>
          <w:sz w:val="22"/>
          <w:szCs w:val="22"/>
        </w:rPr>
        <w:pict>
          <v:shape id="_x0000_s6430" o:spid="_x0000_s6430" o:spt="202" type="#_x0000_t202" style="position:absolute;left:0pt;margin-left:301.55pt;margin-top:262.0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12" w:right="344"/>
                    <w:jc w:val="center"/>
                    <w:rPr>
                      <w:sz w:val="17"/>
                    </w:rPr>
                  </w:pPr>
                  <w:r>
                    <w:rPr>
                      <w:w w:val="105"/>
                      <w:sz w:val="17"/>
                    </w:rPr>
                    <w:t>69</w:t>
                  </w:r>
                </w:p>
              </w:txbxContent>
            </v:textbox>
          </v:shape>
        </w:pict>
      </w:r>
      <w:r>
        <w:rPr>
          <w:sz w:val="22"/>
          <w:szCs w:val="22"/>
        </w:rPr>
        <w:pict>
          <v:shape id="_x0000_s6431" o:spid="_x0000_s6431" o:spt="202" type="#_x0000_t202" style="position:absolute;left:0pt;margin-left:346.35pt;margin-top:262.0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12" w:right="343"/>
                    <w:jc w:val="center"/>
                    <w:rPr>
                      <w:sz w:val="17"/>
                    </w:rPr>
                  </w:pPr>
                  <w:r>
                    <w:rPr>
                      <w:w w:val="105"/>
                      <w:sz w:val="17"/>
                    </w:rPr>
                    <w:t>73</w:t>
                  </w:r>
                </w:p>
              </w:txbxContent>
            </v:textbox>
          </v:shape>
        </w:pict>
      </w:r>
      <w:r>
        <w:rPr>
          <w:sz w:val="22"/>
          <w:szCs w:val="22"/>
        </w:rPr>
        <w:pict>
          <v:shape id="_x0000_s6432" o:spid="_x0000_s6432" o:spt="202" type="#_x0000_t202" style="position:absolute;left:0pt;margin-left:391.1pt;margin-top:262.05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32"/>
                    <w:jc w:val="center"/>
                    <w:rPr>
                      <w:sz w:val="17"/>
                    </w:rPr>
                  </w:pPr>
                  <w:r>
                    <w:rPr>
                      <w:w w:val="103"/>
                      <w:sz w:val="17"/>
                    </w:rPr>
                    <w:t>2</w:t>
                  </w:r>
                </w:p>
              </w:txbxContent>
            </v:textbox>
          </v:shape>
        </w:pict>
      </w:r>
      <w:r>
        <w:rPr>
          <w:sz w:val="22"/>
          <w:szCs w:val="22"/>
        </w:rPr>
        <w:pict>
          <v:shape id="_x0000_s6433" o:spid="_x0000_s6433" o:spt="202" type="#_x0000_t202" style="position:absolute;left:0pt;margin-left:457.35pt;margin-top:262.05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812" w:right="796"/>
                    <w:jc w:val="center"/>
                    <w:rPr>
                      <w:sz w:val="17"/>
                    </w:rPr>
                  </w:pPr>
                  <w:r>
                    <w:rPr>
                      <w:w w:val="105"/>
                      <w:sz w:val="17"/>
                    </w:rPr>
                    <w:t>0~40</w:t>
                  </w:r>
                </w:p>
              </w:txbxContent>
            </v:textbox>
          </v:shape>
        </w:pict>
      </w:r>
      <w:r>
        <w:rPr>
          <w:sz w:val="22"/>
          <w:szCs w:val="22"/>
        </w:rPr>
        <w:pict>
          <v:shape id="_x0000_s6434" o:spid="_x0000_s6434" o:spt="202" type="#_x0000_t202" style="position:absolute;left:0pt;margin-left:34.45pt;margin-top:275.5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3"/>
                    <w:ind w:left="448"/>
                    <w:rPr>
                      <w:rFonts w:ascii="宋体"/>
                      <w:sz w:val="17"/>
                    </w:rPr>
                  </w:pPr>
                  <w:r>
                    <w:rPr>
                      <w:w w:val="105"/>
                      <w:sz w:val="17"/>
                    </w:rPr>
                    <w:t>2,4,6-</w:t>
                  </w:r>
                  <w:r>
                    <w:rPr>
                      <w:rFonts w:hint="eastAsia" w:ascii="宋体"/>
                      <w:w w:val="105"/>
                      <w:sz w:val="17"/>
                    </w:rPr>
                    <w:t>三溴苯酚</w:t>
                  </w:r>
                </w:p>
              </w:txbxContent>
            </v:textbox>
          </v:shape>
        </w:pict>
      </w:r>
      <w:r>
        <w:rPr>
          <w:sz w:val="22"/>
          <w:szCs w:val="22"/>
        </w:rPr>
        <w:pict>
          <v:shape id="_x0000_s6435" o:spid="_x0000_s6435" o:spt="202" type="#_x0000_t202" style="position:absolute;left:0pt;margin-left:135.9pt;margin-top:275.5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436" o:spid="_x0000_s6436" o:spt="202" type="#_x0000_t202" style="position:absolute;left:0pt;margin-left:230.15pt;margin-top:275.5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
                    <w:jc w:val="center"/>
                    <w:rPr>
                      <w:sz w:val="17"/>
                    </w:rPr>
                  </w:pPr>
                  <w:r>
                    <w:rPr>
                      <w:w w:val="103"/>
                      <w:sz w:val="17"/>
                    </w:rPr>
                    <w:t>-</w:t>
                  </w:r>
                </w:p>
              </w:txbxContent>
            </v:textbox>
          </v:shape>
        </w:pict>
      </w:r>
      <w:r>
        <w:rPr>
          <w:sz w:val="22"/>
          <w:szCs w:val="22"/>
        </w:rPr>
        <w:pict>
          <v:shape id="_x0000_s6437" o:spid="_x0000_s6437" o:spt="202" type="#_x0000_t202" style="position:absolute;left:0pt;margin-left:263.25pt;margin-top:275.5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4"/>
                    <w:rPr>
                      <w:sz w:val="17"/>
                    </w:rPr>
                  </w:pPr>
                  <w:r>
                    <w:rPr>
                      <w:w w:val="105"/>
                      <w:sz w:val="17"/>
                    </w:rPr>
                    <w:t>Rec%</w:t>
                  </w:r>
                </w:p>
              </w:txbxContent>
            </v:textbox>
          </v:shape>
        </w:pict>
      </w:r>
      <w:r>
        <w:rPr>
          <w:sz w:val="22"/>
          <w:szCs w:val="22"/>
        </w:rPr>
        <w:pict>
          <v:shape id="_x0000_s6438" o:spid="_x0000_s6438" o:spt="202" type="#_x0000_t202" style="position:absolute;left:0pt;margin-left:301.55pt;margin-top:275.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12" w:right="344"/>
                    <w:jc w:val="center"/>
                    <w:rPr>
                      <w:sz w:val="17"/>
                    </w:rPr>
                  </w:pPr>
                  <w:r>
                    <w:rPr>
                      <w:w w:val="105"/>
                      <w:sz w:val="17"/>
                    </w:rPr>
                    <w:t>70</w:t>
                  </w:r>
                </w:p>
              </w:txbxContent>
            </v:textbox>
          </v:shape>
        </w:pict>
      </w:r>
      <w:r>
        <w:rPr>
          <w:sz w:val="22"/>
          <w:szCs w:val="22"/>
        </w:rPr>
        <w:pict>
          <v:shape id="_x0000_s6439" o:spid="_x0000_s6439" o:spt="202" type="#_x0000_t202" style="position:absolute;left:0pt;margin-left:346.35pt;margin-top:275.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12" w:right="343"/>
                    <w:jc w:val="center"/>
                    <w:rPr>
                      <w:sz w:val="17"/>
                    </w:rPr>
                  </w:pPr>
                  <w:r>
                    <w:rPr>
                      <w:w w:val="105"/>
                      <w:sz w:val="17"/>
                    </w:rPr>
                    <w:t>64</w:t>
                  </w:r>
                </w:p>
              </w:txbxContent>
            </v:textbox>
          </v:shape>
        </w:pict>
      </w:r>
      <w:r>
        <w:rPr>
          <w:sz w:val="22"/>
          <w:szCs w:val="22"/>
        </w:rPr>
        <w:pict>
          <v:shape id="_x0000_s6440" o:spid="_x0000_s6440" o:spt="202" type="#_x0000_t202" style="position:absolute;left:0pt;margin-left:391.1pt;margin-top:275.5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32"/>
                    <w:jc w:val="center"/>
                    <w:rPr>
                      <w:sz w:val="17"/>
                    </w:rPr>
                  </w:pPr>
                  <w:r>
                    <w:rPr>
                      <w:w w:val="103"/>
                      <w:sz w:val="17"/>
                    </w:rPr>
                    <w:t>5</w:t>
                  </w:r>
                </w:p>
              </w:txbxContent>
            </v:textbox>
          </v:shape>
        </w:pict>
      </w:r>
      <w:r>
        <w:rPr>
          <w:sz w:val="22"/>
          <w:szCs w:val="22"/>
        </w:rPr>
        <w:pict>
          <v:shape id="_x0000_s6441" o:spid="_x0000_s6441" o:spt="202" type="#_x0000_t202" style="position:absolute;left:0pt;margin-left:457.35pt;margin-top:275.5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812" w:right="796"/>
                    <w:jc w:val="center"/>
                    <w:rPr>
                      <w:sz w:val="17"/>
                    </w:rPr>
                  </w:pPr>
                  <w:r>
                    <w:rPr>
                      <w:w w:val="105"/>
                      <w:sz w:val="17"/>
                    </w:rPr>
                    <w:t>0~40</w:t>
                  </w:r>
                </w:p>
              </w:txbxContent>
            </v:textbox>
          </v:shape>
        </w:pict>
      </w:r>
      <w:r>
        <w:rPr>
          <w:sz w:val="22"/>
          <w:szCs w:val="22"/>
        </w:rPr>
        <w:pict>
          <v:shape id="_x0000_s6442" o:spid="_x0000_s6442" o:spt="202" type="#_x0000_t202" style="position:absolute;left:0pt;margin-left:34.45pt;margin-top:288.9pt;height:13.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3"/>
                    <w:ind w:left="468"/>
                    <w:rPr>
                      <w:sz w:val="17"/>
                    </w:rPr>
                  </w:pPr>
                  <w:r>
                    <w:rPr>
                      <w:rFonts w:hint="eastAsia" w:ascii="宋体"/>
                      <w:w w:val="105"/>
                      <w:sz w:val="17"/>
                    </w:rPr>
                    <w:t>对</w:t>
                  </w:r>
                  <w:r>
                    <w:rPr>
                      <w:w w:val="105"/>
                      <w:sz w:val="17"/>
                    </w:rPr>
                    <w:t>-</w:t>
                  </w:r>
                  <w:r>
                    <w:rPr>
                      <w:rFonts w:hint="eastAsia" w:ascii="宋体"/>
                      <w:w w:val="105"/>
                      <w:sz w:val="17"/>
                    </w:rPr>
                    <w:t>三联苯</w:t>
                  </w:r>
                  <w:r>
                    <w:rPr>
                      <w:w w:val="105"/>
                      <w:sz w:val="17"/>
                    </w:rPr>
                    <w:t>-d14</w:t>
                  </w:r>
                </w:p>
              </w:txbxContent>
            </v:textbox>
          </v:shape>
        </w:pict>
      </w:r>
      <w:r>
        <w:rPr>
          <w:sz w:val="22"/>
          <w:szCs w:val="22"/>
        </w:rPr>
        <w:pict>
          <v:shape id="_x0000_s6443" o:spid="_x0000_s6443" o:spt="202" type="#_x0000_t202" style="position:absolute;left:0pt;margin-left:135.9pt;margin-top:288.9pt;height:13.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444" o:spid="_x0000_s6444" o:spt="202" type="#_x0000_t202" style="position:absolute;left:0pt;margin-left:230.15pt;margin-top:288.9pt;height:13.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
                    <w:jc w:val="center"/>
                    <w:rPr>
                      <w:sz w:val="17"/>
                    </w:rPr>
                  </w:pPr>
                  <w:r>
                    <w:rPr>
                      <w:w w:val="103"/>
                      <w:sz w:val="17"/>
                    </w:rPr>
                    <w:t>-</w:t>
                  </w:r>
                </w:p>
              </w:txbxContent>
            </v:textbox>
          </v:shape>
        </w:pict>
      </w:r>
      <w:r>
        <w:rPr>
          <w:sz w:val="22"/>
          <w:szCs w:val="22"/>
        </w:rPr>
        <w:pict>
          <v:shape id="_x0000_s6445" o:spid="_x0000_s6445" o:spt="202" type="#_x0000_t202" style="position:absolute;left:0pt;margin-left:263.25pt;margin-top:288.9pt;height:13.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4"/>
                    <w:rPr>
                      <w:sz w:val="17"/>
                    </w:rPr>
                  </w:pPr>
                  <w:r>
                    <w:rPr>
                      <w:w w:val="105"/>
                      <w:sz w:val="17"/>
                    </w:rPr>
                    <w:t>Rec%</w:t>
                  </w:r>
                </w:p>
              </w:txbxContent>
            </v:textbox>
          </v:shape>
        </w:pict>
      </w:r>
      <w:r>
        <w:rPr>
          <w:sz w:val="22"/>
          <w:szCs w:val="22"/>
        </w:rPr>
        <w:pict>
          <v:shape id="_x0000_s6446" o:spid="_x0000_s6446" o:spt="202" type="#_x0000_t202" style="position:absolute;left:0pt;margin-left:301.55pt;margin-top:288.9pt;height:13.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12" w:right="344"/>
                    <w:jc w:val="center"/>
                    <w:rPr>
                      <w:sz w:val="17"/>
                    </w:rPr>
                  </w:pPr>
                  <w:r>
                    <w:rPr>
                      <w:w w:val="105"/>
                      <w:sz w:val="17"/>
                    </w:rPr>
                    <w:t>84</w:t>
                  </w:r>
                </w:p>
              </w:txbxContent>
            </v:textbox>
          </v:shape>
        </w:pict>
      </w:r>
      <w:r>
        <w:rPr>
          <w:sz w:val="22"/>
          <w:szCs w:val="22"/>
        </w:rPr>
        <w:pict>
          <v:shape id="_x0000_s6447" o:spid="_x0000_s6447" o:spt="202" type="#_x0000_t202" style="position:absolute;left:0pt;margin-left:346.35pt;margin-top:288.9pt;height:13.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312" w:right="343"/>
                    <w:jc w:val="center"/>
                    <w:rPr>
                      <w:sz w:val="17"/>
                    </w:rPr>
                  </w:pPr>
                  <w:r>
                    <w:rPr>
                      <w:w w:val="105"/>
                      <w:sz w:val="17"/>
                    </w:rPr>
                    <w:t>83</w:t>
                  </w:r>
                </w:p>
              </w:txbxContent>
            </v:textbox>
          </v:shape>
        </w:pict>
      </w:r>
      <w:r>
        <w:rPr>
          <w:sz w:val="22"/>
          <w:szCs w:val="22"/>
        </w:rPr>
        <w:pict>
          <v:shape id="_x0000_s6448" o:spid="_x0000_s6448" o:spt="202" type="#_x0000_t202" style="position:absolute;left:0pt;margin-left:391.1pt;margin-top:288.9pt;height:13.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right="32"/>
                    <w:jc w:val="center"/>
                    <w:rPr>
                      <w:sz w:val="17"/>
                    </w:rPr>
                  </w:pPr>
                  <w:r>
                    <w:rPr>
                      <w:w w:val="103"/>
                      <w:sz w:val="17"/>
                    </w:rPr>
                    <w:t>1</w:t>
                  </w:r>
                </w:p>
              </w:txbxContent>
            </v:textbox>
          </v:shape>
        </w:pict>
      </w:r>
      <w:r>
        <w:rPr>
          <w:sz w:val="22"/>
          <w:szCs w:val="22"/>
        </w:rPr>
        <w:pict>
          <v:shape id="_x0000_s6449" o:spid="_x0000_s6449" o:spt="202" type="#_x0000_t202" style="position:absolute;left:0pt;margin-left:457.35pt;margin-top:288.9pt;height:13.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812" w:right="796"/>
                    <w:jc w:val="center"/>
                    <w:rPr>
                      <w:sz w:val="17"/>
                    </w:rPr>
                  </w:pPr>
                  <w:r>
                    <w:rPr>
                      <w:w w:val="105"/>
                      <w:sz w:val="17"/>
                    </w:rPr>
                    <w:t>0~40</w:t>
                  </w:r>
                </w:p>
              </w:txbxContent>
            </v:textbox>
          </v:shape>
        </w:pict>
      </w:r>
      <w:r>
        <w:rPr>
          <w:sz w:val="22"/>
          <w:szCs w:val="22"/>
        </w:rPr>
        <w:pict>
          <v:shape id="_x0000_s6450" o:spid="_x0000_s6450" o:spt="202" type="#_x0000_t202" style="position:absolute;left:0pt;margin-left:34.45pt;margin-top:302.4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7"/>
                    <w:ind w:left="33"/>
                    <w:rPr>
                      <w:rFonts w:ascii="宋体"/>
                      <w:b/>
                      <w:sz w:val="17"/>
                    </w:rPr>
                  </w:pPr>
                  <w:r>
                    <w:rPr>
                      <w:rFonts w:hint="eastAsia" w:ascii="宋体"/>
                      <w:b/>
                      <w:w w:val="105"/>
                      <w:sz w:val="17"/>
                    </w:rPr>
                    <w:t>苯酚类</w:t>
                  </w:r>
                </w:p>
              </w:txbxContent>
            </v:textbox>
          </v:shape>
        </w:pict>
      </w:r>
      <w:r>
        <w:rPr>
          <w:sz w:val="22"/>
          <w:szCs w:val="22"/>
        </w:rPr>
        <w:pict>
          <v:shape id="_x0000_s6451" o:spid="_x0000_s6451" o:spt="202" type="#_x0000_t202" style="position:absolute;left:0pt;margin-left:135.9pt;margin-top:302.4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52" o:spid="_x0000_s6452" o:spt="202" type="#_x0000_t202" style="position:absolute;left:0pt;margin-left:230.15pt;margin-top:302.4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53" o:spid="_x0000_s6453" o:spt="202" type="#_x0000_t202" style="position:absolute;left:0pt;margin-left:263.25pt;margin-top:302.4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54" o:spid="_x0000_s6454" o:spt="202" type="#_x0000_t202" style="position:absolute;left:0pt;margin-left:301.55pt;margin-top:302.4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55" o:spid="_x0000_s6455" o:spt="202" type="#_x0000_t202" style="position:absolute;left:0pt;margin-left:346.35pt;margin-top:302.4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56" o:spid="_x0000_s6456" o:spt="202" type="#_x0000_t202" style="position:absolute;left:0pt;margin-left:391.1pt;margin-top:302.4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57" o:spid="_x0000_s6457" o:spt="202" type="#_x0000_t202" style="position:absolute;left:0pt;margin-left:457.35pt;margin-top:302.4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58" o:spid="_x0000_s6458" o:spt="202" type="#_x0000_t202" style="position:absolute;left:0pt;margin-left:34.45pt;margin-top:315.85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2"/>
                    <w:ind w:left="681"/>
                    <w:rPr>
                      <w:rFonts w:ascii="宋体"/>
                      <w:sz w:val="17"/>
                    </w:rPr>
                  </w:pPr>
                  <w:r>
                    <w:rPr>
                      <w:w w:val="105"/>
                      <w:sz w:val="17"/>
                    </w:rPr>
                    <w:t>2-</w:t>
                  </w:r>
                  <w:r>
                    <w:rPr>
                      <w:rFonts w:hint="eastAsia" w:ascii="宋体"/>
                      <w:w w:val="105"/>
                      <w:sz w:val="17"/>
                    </w:rPr>
                    <w:t>氯苯酚</w:t>
                  </w:r>
                </w:p>
              </w:txbxContent>
            </v:textbox>
          </v:shape>
        </w:pict>
      </w:r>
      <w:r>
        <w:rPr>
          <w:sz w:val="22"/>
          <w:szCs w:val="22"/>
        </w:rPr>
        <w:pict>
          <v:shape id="_x0000_s6459" o:spid="_x0000_s6459" o:spt="202" type="#_x0000_t202" style="position:absolute;left:0pt;margin-left:135.9pt;margin-top:315.85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460" o:spid="_x0000_s6460" o:spt="202" type="#_x0000_t202" style="position:absolute;left:0pt;margin-left:230.15pt;margin-top:315.85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6"/>
                    <w:rPr>
                      <w:sz w:val="17"/>
                    </w:rPr>
                  </w:pPr>
                  <w:r>
                    <w:rPr>
                      <w:w w:val="105"/>
                      <w:sz w:val="17"/>
                    </w:rPr>
                    <w:t>0.06</w:t>
                  </w:r>
                </w:p>
              </w:txbxContent>
            </v:textbox>
          </v:shape>
        </w:pict>
      </w:r>
      <w:r>
        <w:rPr>
          <w:sz w:val="22"/>
          <w:szCs w:val="22"/>
        </w:rPr>
        <w:pict>
          <v:shape id="_x0000_s6461" o:spid="_x0000_s6461" o:spt="202" type="#_x0000_t202" style="position:absolute;left:0pt;margin-left:263.25pt;margin-top:315.85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7"/>
                    </w:rPr>
                  </w:pPr>
                  <w:r>
                    <w:rPr>
                      <w:w w:val="105"/>
                      <w:sz w:val="17"/>
                    </w:rPr>
                    <w:t>mg/kg</w:t>
                  </w:r>
                </w:p>
              </w:txbxContent>
            </v:textbox>
          </v:shape>
        </w:pict>
      </w:r>
      <w:r>
        <w:rPr>
          <w:sz w:val="22"/>
          <w:szCs w:val="22"/>
        </w:rPr>
        <w:pict>
          <v:shape id="_x0000_s6462" o:spid="_x0000_s6462" o:spt="202" type="#_x0000_t202" style="position:absolute;left:0pt;margin-left:301.55pt;margin-top:315.8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1"/>
                    <w:rPr>
                      <w:sz w:val="17"/>
                    </w:rPr>
                  </w:pPr>
                  <w:r>
                    <w:rPr>
                      <w:w w:val="105"/>
                      <w:sz w:val="17"/>
                    </w:rPr>
                    <w:t>&lt;0.06</w:t>
                  </w:r>
                </w:p>
              </w:txbxContent>
            </v:textbox>
          </v:shape>
        </w:pict>
      </w:r>
      <w:r>
        <w:rPr>
          <w:sz w:val="22"/>
          <w:szCs w:val="22"/>
        </w:rPr>
        <w:pict>
          <v:shape id="_x0000_s6463" o:spid="_x0000_s6463" o:spt="202" type="#_x0000_t202" style="position:absolute;left:0pt;margin-left:346.35pt;margin-top:315.8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1"/>
                    <w:rPr>
                      <w:sz w:val="17"/>
                    </w:rPr>
                  </w:pPr>
                  <w:r>
                    <w:rPr>
                      <w:w w:val="105"/>
                      <w:sz w:val="17"/>
                    </w:rPr>
                    <w:t>&lt;0.06</w:t>
                  </w:r>
                </w:p>
              </w:txbxContent>
            </v:textbox>
          </v:shape>
        </w:pict>
      </w:r>
      <w:r>
        <w:rPr>
          <w:sz w:val="22"/>
          <w:szCs w:val="22"/>
        </w:rPr>
        <w:pict>
          <v:shape id="_x0000_s6464" o:spid="_x0000_s6464" o:spt="202" type="#_x0000_t202" style="position:absolute;left:0pt;margin-left:391.1pt;margin-top:315.85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465" o:spid="_x0000_s6465" o:spt="202" type="#_x0000_t202" style="position:absolute;left:0pt;margin-left:457.35pt;margin-top:315.85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466" o:spid="_x0000_s6466" o:spt="202" type="#_x0000_t202" style="position:absolute;left:0pt;margin-left:34.45pt;margin-top:329.25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7"/>
                    <w:ind w:left="33"/>
                    <w:rPr>
                      <w:rFonts w:ascii="宋体"/>
                      <w:b/>
                      <w:sz w:val="17"/>
                    </w:rPr>
                  </w:pPr>
                  <w:r>
                    <w:rPr>
                      <w:rFonts w:hint="eastAsia" w:ascii="宋体"/>
                      <w:b/>
                      <w:w w:val="105"/>
                      <w:sz w:val="17"/>
                    </w:rPr>
                    <w:t>多环芳烃类</w:t>
                  </w:r>
                </w:p>
              </w:txbxContent>
            </v:textbox>
          </v:shape>
        </w:pict>
      </w:r>
      <w:r>
        <w:rPr>
          <w:sz w:val="22"/>
          <w:szCs w:val="22"/>
        </w:rPr>
        <w:pict>
          <v:shape id="_x0000_s6467" o:spid="_x0000_s6467" o:spt="202" type="#_x0000_t202" style="position:absolute;left:0pt;margin-left:135.9pt;margin-top:329.25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68" o:spid="_x0000_s6468" o:spt="202" type="#_x0000_t202" style="position:absolute;left:0pt;margin-left:230.15pt;margin-top:329.25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69" o:spid="_x0000_s6469" o:spt="202" type="#_x0000_t202" style="position:absolute;left:0pt;margin-left:263.25pt;margin-top:329.25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70" o:spid="_x0000_s6470" o:spt="202" type="#_x0000_t202" style="position:absolute;left:0pt;margin-left:301.55pt;margin-top:329.2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71" o:spid="_x0000_s6471" o:spt="202" type="#_x0000_t202" style="position:absolute;left:0pt;margin-left:346.35pt;margin-top:329.2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72" o:spid="_x0000_s6472" o:spt="202" type="#_x0000_t202" style="position:absolute;left:0pt;margin-left:391.1pt;margin-top:329.25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73" o:spid="_x0000_s6473" o:spt="202" type="#_x0000_t202" style="position:absolute;left:0pt;margin-left:457.35pt;margin-top:329.25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474" o:spid="_x0000_s6474" o:spt="202" type="#_x0000_t202" style="position:absolute;left:0pt;margin-left:34.45pt;margin-top:342.7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7"/>
                    <w:ind w:left="17"/>
                    <w:jc w:val="center"/>
                    <w:rPr>
                      <w:rFonts w:ascii="宋体"/>
                      <w:sz w:val="17"/>
                    </w:rPr>
                  </w:pPr>
                  <w:r>
                    <w:rPr>
                      <w:rFonts w:hint="eastAsia" w:ascii="宋体"/>
                      <w:w w:val="103"/>
                      <w:sz w:val="17"/>
                    </w:rPr>
                    <w:t>萘</w:t>
                  </w:r>
                </w:p>
              </w:txbxContent>
            </v:textbox>
          </v:shape>
        </w:pict>
      </w:r>
      <w:r>
        <w:rPr>
          <w:sz w:val="22"/>
          <w:szCs w:val="22"/>
        </w:rPr>
        <w:pict>
          <v:shape id="_x0000_s6475" o:spid="_x0000_s6475" o:spt="202" type="#_x0000_t202" style="position:absolute;left:0pt;margin-left:135.9pt;margin-top:342.7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476" o:spid="_x0000_s6476" o:spt="202" type="#_x0000_t202" style="position:absolute;left:0pt;margin-left:230.15pt;margin-top:342.7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6"/>
                    <w:rPr>
                      <w:sz w:val="17"/>
                    </w:rPr>
                  </w:pPr>
                  <w:r>
                    <w:rPr>
                      <w:w w:val="105"/>
                      <w:sz w:val="17"/>
                    </w:rPr>
                    <w:t>0.09</w:t>
                  </w:r>
                </w:p>
              </w:txbxContent>
            </v:textbox>
          </v:shape>
        </w:pict>
      </w:r>
      <w:r>
        <w:rPr>
          <w:sz w:val="22"/>
          <w:szCs w:val="22"/>
        </w:rPr>
        <w:pict>
          <v:shape id="_x0000_s6477" o:spid="_x0000_s6477" o:spt="202" type="#_x0000_t202" style="position:absolute;left:0pt;margin-left:263.25pt;margin-top:342.7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7"/>
                    </w:rPr>
                  </w:pPr>
                  <w:r>
                    <w:rPr>
                      <w:w w:val="105"/>
                      <w:sz w:val="17"/>
                    </w:rPr>
                    <w:t>mg/kg</w:t>
                  </w:r>
                </w:p>
              </w:txbxContent>
            </v:textbox>
          </v:shape>
        </w:pict>
      </w:r>
      <w:r>
        <w:rPr>
          <w:sz w:val="22"/>
          <w:szCs w:val="22"/>
        </w:rPr>
        <w:pict>
          <v:shape id="_x0000_s6478" o:spid="_x0000_s6478" o:spt="202" type="#_x0000_t202" style="position:absolute;left:0pt;margin-left:301.55pt;margin-top:342.7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1"/>
                    <w:rPr>
                      <w:sz w:val="17"/>
                    </w:rPr>
                  </w:pPr>
                  <w:r>
                    <w:rPr>
                      <w:w w:val="105"/>
                      <w:sz w:val="17"/>
                    </w:rPr>
                    <w:t>&lt;0.09</w:t>
                  </w:r>
                </w:p>
              </w:txbxContent>
            </v:textbox>
          </v:shape>
        </w:pict>
      </w:r>
      <w:r>
        <w:rPr>
          <w:sz w:val="22"/>
          <w:szCs w:val="22"/>
        </w:rPr>
        <w:pict>
          <v:shape id="_x0000_s6479" o:spid="_x0000_s6479" o:spt="202" type="#_x0000_t202" style="position:absolute;left:0pt;margin-left:346.35pt;margin-top:342.7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1"/>
                    <w:rPr>
                      <w:sz w:val="17"/>
                    </w:rPr>
                  </w:pPr>
                  <w:r>
                    <w:rPr>
                      <w:w w:val="105"/>
                      <w:sz w:val="17"/>
                    </w:rPr>
                    <w:t>&lt;0.09</w:t>
                  </w:r>
                </w:p>
              </w:txbxContent>
            </v:textbox>
          </v:shape>
        </w:pict>
      </w:r>
      <w:r>
        <w:rPr>
          <w:sz w:val="22"/>
          <w:szCs w:val="22"/>
        </w:rPr>
        <w:pict>
          <v:shape id="_x0000_s6480" o:spid="_x0000_s6480" o:spt="202" type="#_x0000_t202" style="position:absolute;left:0pt;margin-left:391.1pt;margin-top:342.7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481" o:spid="_x0000_s6481" o:spt="202" type="#_x0000_t202" style="position:absolute;left:0pt;margin-left:457.35pt;margin-top:342.7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482" o:spid="_x0000_s6482" o:spt="202" type="#_x0000_t202" style="position:absolute;left:0pt;margin-left:34.45pt;margin-top:356.15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2"/>
                    <w:ind w:left="652"/>
                    <w:rPr>
                      <w:rFonts w:ascii="宋体"/>
                      <w:sz w:val="17"/>
                    </w:rPr>
                  </w:pPr>
                  <w:r>
                    <w:rPr>
                      <w:rFonts w:hint="eastAsia" w:ascii="宋体"/>
                      <w:w w:val="105"/>
                      <w:sz w:val="17"/>
                    </w:rPr>
                    <w:t>苯并</w:t>
                  </w:r>
                  <w:r>
                    <w:rPr>
                      <w:w w:val="105"/>
                      <w:sz w:val="17"/>
                    </w:rPr>
                    <w:t>(a)</w:t>
                  </w:r>
                  <w:r>
                    <w:rPr>
                      <w:rFonts w:hint="eastAsia" w:ascii="宋体"/>
                      <w:w w:val="105"/>
                      <w:sz w:val="17"/>
                    </w:rPr>
                    <w:t>蒽</w:t>
                  </w:r>
                </w:p>
              </w:txbxContent>
            </v:textbox>
          </v:shape>
        </w:pict>
      </w:r>
      <w:r>
        <w:rPr>
          <w:sz w:val="22"/>
          <w:szCs w:val="22"/>
        </w:rPr>
        <w:pict>
          <v:shape id="_x0000_s6483" o:spid="_x0000_s6483" o:spt="202" type="#_x0000_t202" style="position:absolute;left:0pt;margin-left:135.9pt;margin-top:356.15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484" o:spid="_x0000_s6484" o:spt="202" type="#_x0000_t202" style="position:absolute;left:0pt;margin-left:230.15pt;margin-top:356.15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7"/>
                    <w:rPr>
                      <w:sz w:val="17"/>
                    </w:rPr>
                  </w:pPr>
                  <w:r>
                    <w:rPr>
                      <w:w w:val="105"/>
                      <w:sz w:val="17"/>
                    </w:rPr>
                    <w:t>0.1</w:t>
                  </w:r>
                </w:p>
              </w:txbxContent>
            </v:textbox>
          </v:shape>
        </w:pict>
      </w:r>
      <w:r>
        <w:rPr>
          <w:sz w:val="22"/>
          <w:szCs w:val="22"/>
        </w:rPr>
        <w:pict>
          <v:shape id="_x0000_s6485" o:spid="_x0000_s6485" o:spt="202" type="#_x0000_t202" style="position:absolute;left:0pt;margin-left:263.25pt;margin-top:356.15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7"/>
                    </w:rPr>
                  </w:pPr>
                  <w:r>
                    <w:rPr>
                      <w:w w:val="105"/>
                      <w:sz w:val="17"/>
                    </w:rPr>
                    <w:t>mg/kg</w:t>
                  </w:r>
                </w:p>
              </w:txbxContent>
            </v:textbox>
          </v:shape>
        </w:pict>
      </w:r>
      <w:r>
        <w:rPr>
          <w:sz w:val="22"/>
          <w:szCs w:val="22"/>
        </w:rPr>
        <w:pict>
          <v:shape id="_x0000_s6486" o:spid="_x0000_s6486" o:spt="202" type="#_x0000_t202" style="position:absolute;left:0pt;margin-left:301.55pt;margin-top:356.1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1"/>
                    <w:rPr>
                      <w:sz w:val="17"/>
                    </w:rPr>
                  </w:pPr>
                  <w:r>
                    <w:rPr>
                      <w:w w:val="105"/>
                      <w:sz w:val="17"/>
                    </w:rPr>
                    <w:t>&lt;0.1</w:t>
                  </w:r>
                </w:p>
              </w:txbxContent>
            </v:textbox>
          </v:shape>
        </w:pict>
      </w:r>
      <w:r>
        <w:rPr>
          <w:sz w:val="22"/>
          <w:szCs w:val="22"/>
        </w:rPr>
        <w:pict>
          <v:shape id="_x0000_s6487" o:spid="_x0000_s6487" o:spt="202" type="#_x0000_t202" style="position:absolute;left:0pt;margin-left:346.35pt;margin-top:356.1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2"/>
                    <w:rPr>
                      <w:sz w:val="17"/>
                    </w:rPr>
                  </w:pPr>
                  <w:r>
                    <w:rPr>
                      <w:w w:val="105"/>
                      <w:sz w:val="17"/>
                    </w:rPr>
                    <w:t>&lt;0.1</w:t>
                  </w:r>
                </w:p>
              </w:txbxContent>
            </v:textbox>
          </v:shape>
        </w:pict>
      </w:r>
      <w:r>
        <w:rPr>
          <w:sz w:val="22"/>
          <w:szCs w:val="22"/>
        </w:rPr>
        <w:pict>
          <v:shape id="_x0000_s6488" o:spid="_x0000_s6488" o:spt="202" type="#_x0000_t202" style="position:absolute;left:0pt;margin-left:391.1pt;margin-top:356.15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489" o:spid="_x0000_s6489" o:spt="202" type="#_x0000_t202" style="position:absolute;left:0pt;margin-left:457.35pt;margin-top:356.15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490" o:spid="_x0000_s6490" o:spt="202" type="#_x0000_t202" style="position:absolute;left:0pt;margin-left:34.45pt;margin-top:369.6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7"/>
                    <w:ind w:left="17"/>
                    <w:jc w:val="center"/>
                    <w:rPr>
                      <w:rFonts w:ascii="宋体"/>
                      <w:sz w:val="17"/>
                    </w:rPr>
                  </w:pPr>
                  <w:r>
                    <w:rPr>
                      <w:rFonts w:hint="eastAsia" w:ascii="宋体"/>
                      <w:w w:val="103"/>
                      <w:sz w:val="17"/>
                    </w:rPr>
                    <w:t>䓛</w:t>
                  </w:r>
                </w:p>
              </w:txbxContent>
            </v:textbox>
          </v:shape>
        </w:pict>
      </w:r>
      <w:r>
        <w:rPr>
          <w:sz w:val="22"/>
          <w:szCs w:val="22"/>
        </w:rPr>
        <w:pict>
          <v:shape id="_x0000_s6491" o:spid="_x0000_s6491" o:spt="202" type="#_x0000_t202" style="position:absolute;left:0pt;margin-left:135.9pt;margin-top:369.6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492" o:spid="_x0000_s6492" o:spt="202" type="#_x0000_t202" style="position:absolute;left:0pt;margin-left:230.15pt;margin-top:369.6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7"/>
                    <w:rPr>
                      <w:sz w:val="17"/>
                    </w:rPr>
                  </w:pPr>
                  <w:r>
                    <w:rPr>
                      <w:w w:val="105"/>
                      <w:sz w:val="17"/>
                    </w:rPr>
                    <w:t>0.1</w:t>
                  </w:r>
                </w:p>
              </w:txbxContent>
            </v:textbox>
          </v:shape>
        </w:pict>
      </w:r>
      <w:r>
        <w:rPr>
          <w:sz w:val="22"/>
          <w:szCs w:val="22"/>
        </w:rPr>
        <w:pict>
          <v:shape id="_x0000_s6493" o:spid="_x0000_s6493" o:spt="202" type="#_x0000_t202" style="position:absolute;left:0pt;margin-left:263.25pt;margin-top:369.6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7"/>
                    </w:rPr>
                  </w:pPr>
                  <w:r>
                    <w:rPr>
                      <w:w w:val="105"/>
                      <w:sz w:val="17"/>
                    </w:rPr>
                    <w:t>mg/kg</w:t>
                  </w:r>
                </w:p>
              </w:txbxContent>
            </v:textbox>
          </v:shape>
        </w:pict>
      </w:r>
      <w:r>
        <w:rPr>
          <w:sz w:val="22"/>
          <w:szCs w:val="22"/>
        </w:rPr>
        <w:pict>
          <v:shape id="_x0000_s6494" o:spid="_x0000_s6494" o:spt="202" type="#_x0000_t202" style="position:absolute;left:0pt;margin-left:301.55pt;margin-top:369.6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1"/>
                    <w:rPr>
                      <w:sz w:val="17"/>
                    </w:rPr>
                  </w:pPr>
                  <w:r>
                    <w:rPr>
                      <w:w w:val="105"/>
                      <w:sz w:val="17"/>
                    </w:rPr>
                    <w:t>&lt;0.1</w:t>
                  </w:r>
                </w:p>
              </w:txbxContent>
            </v:textbox>
          </v:shape>
        </w:pict>
      </w:r>
      <w:r>
        <w:rPr>
          <w:sz w:val="22"/>
          <w:szCs w:val="22"/>
        </w:rPr>
        <w:pict>
          <v:shape id="_x0000_s6495" o:spid="_x0000_s6495" o:spt="202" type="#_x0000_t202" style="position:absolute;left:0pt;margin-left:346.35pt;margin-top:369.6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2"/>
                    <w:rPr>
                      <w:sz w:val="17"/>
                    </w:rPr>
                  </w:pPr>
                  <w:r>
                    <w:rPr>
                      <w:w w:val="105"/>
                      <w:sz w:val="17"/>
                    </w:rPr>
                    <w:t>&lt;0.1</w:t>
                  </w:r>
                </w:p>
              </w:txbxContent>
            </v:textbox>
          </v:shape>
        </w:pict>
      </w:r>
      <w:r>
        <w:rPr>
          <w:sz w:val="22"/>
          <w:szCs w:val="22"/>
        </w:rPr>
        <w:pict>
          <v:shape id="_x0000_s6496" o:spid="_x0000_s6496" o:spt="202" type="#_x0000_t202" style="position:absolute;left:0pt;margin-left:391.1pt;margin-top:369.6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497" o:spid="_x0000_s6497" o:spt="202" type="#_x0000_t202" style="position:absolute;left:0pt;margin-left:457.35pt;margin-top:369.6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498" o:spid="_x0000_s6498" o:spt="202" type="#_x0000_t202" style="position:absolute;left:0pt;margin-left:34.45pt;margin-top:383.05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2"/>
                    <w:ind w:left="566"/>
                    <w:rPr>
                      <w:rFonts w:ascii="宋体"/>
                      <w:sz w:val="17"/>
                    </w:rPr>
                  </w:pPr>
                  <w:r>
                    <w:rPr>
                      <w:rFonts w:hint="eastAsia" w:ascii="宋体"/>
                      <w:w w:val="105"/>
                      <w:sz w:val="17"/>
                    </w:rPr>
                    <w:t>苯并</w:t>
                  </w:r>
                  <w:r>
                    <w:rPr>
                      <w:w w:val="105"/>
                      <w:sz w:val="17"/>
                    </w:rPr>
                    <w:t>(b)</w:t>
                  </w:r>
                  <w:r>
                    <w:rPr>
                      <w:rFonts w:hint="eastAsia" w:ascii="宋体"/>
                      <w:w w:val="105"/>
                      <w:sz w:val="17"/>
                    </w:rPr>
                    <w:t>荧蒽</w:t>
                  </w:r>
                </w:p>
              </w:txbxContent>
            </v:textbox>
          </v:shape>
        </w:pict>
      </w:r>
      <w:r>
        <w:rPr>
          <w:sz w:val="22"/>
          <w:szCs w:val="22"/>
        </w:rPr>
        <w:pict>
          <v:shape id="_x0000_s6499" o:spid="_x0000_s6499" o:spt="202" type="#_x0000_t202" style="position:absolute;left:0pt;margin-left:135.9pt;margin-top:383.05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500" o:spid="_x0000_s6500" o:spt="202" type="#_x0000_t202" style="position:absolute;left:0pt;margin-left:230.15pt;margin-top:383.05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7"/>
                    <w:rPr>
                      <w:sz w:val="17"/>
                    </w:rPr>
                  </w:pPr>
                  <w:r>
                    <w:rPr>
                      <w:w w:val="105"/>
                      <w:sz w:val="17"/>
                    </w:rPr>
                    <w:t>0.2</w:t>
                  </w:r>
                </w:p>
              </w:txbxContent>
            </v:textbox>
          </v:shape>
        </w:pict>
      </w:r>
      <w:r>
        <w:rPr>
          <w:sz w:val="22"/>
          <w:szCs w:val="22"/>
        </w:rPr>
        <w:pict>
          <v:shape id="_x0000_s6501" o:spid="_x0000_s6501" o:spt="202" type="#_x0000_t202" style="position:absolute;left:0pt;margin-left:263.25pt;margin-top:383.05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7"/>
                    </w:rPr>
                  </w:pPr>
                  <w:r>
                    <w:rPr>
                      <w:w w:val="105"/>
                      <w:sz w:val="17"/>
                    </w:rPr>
                    <w:t>mg/kg</w:t>
                  </w:r>
                </w:p>
              </w:txbxContent>
            </v:textbox>
          </v:shape>
        </w:pict>
      </w:r>
      <w:r>
        <w:rPr>
          <w:sz w:val="22"/>
          <w:szCs w:val="22"/>
        </w:rPr>
        <w:pict>
          <v:shape id="_x0000_s6502" o:spid="_x0000_s6502" o:spt="202" type="#_x0000_t202" style="position:absolute;left:0pt;margin-left:301.55pt;margin-top:383.0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1"/>
                    <w:rPr>
                      <w:sz w:val="17"/>
                    </w:rPr>
                  </w:pPr>
                  <w:r>
                    <w:rPr>
                      <w:w w:val="105"/>
                      <w:sz w:val="17"/>
                    </w:rPr>
                    <w:t>&lt;0.2</w:t>
                  </w:r>
                </w:p>
              </w:txbxContent>
            </v:textbox>
          </v:shape>
        </w:pict>
      </w:r>
      <w:r>
        <w:rPr>
          <w:sz w:val="22"/>
          <w:szCs w:val="22"/>
        </w:rPr>
        <w:pict>
          <v:shape id="_x0000_s6503" o:spid="_x0000_s6503" o:spt="202" type="#_x0000_t202" style="position:absolute;left:0pt;margin-left:346.35pt;margin-top:383.0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2"/>
                    <w:rPr>
                      <w:sz w:val="17"/>
                    </w:rPr>
                  </w:pPr>
                  <w:r>
                    <w:rPr>
                      <w:w w:val="105"/>
                      <w:sz w:val="17"/>
                    </w:rPr>
                    <w:t>&lt;0.2</w:t>
                  </w:r>
                </w:p>
              </w:txbxContent>
            </v:textbox>
          </v:shape>
        </w:pict>
      </w:r>
      <w:r>
        <w:rPr>
          <w:sz w:val="22"/>
          <w:szCs w:val="22"/>
        </w:rPr>
        <w:pict>
          <v:shape id="_x0000_s6504" o:spid="_x0000_s6504" o:spt="202" type="#_x0000_t202" style="position:absolute;left:0pt;margin-left:391.1pt;margin-top:383.05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505" o:spid="_x0000_s6505" o:spt="202" type="#_x0000_t202" style="position:absolute;left:0pt;margin-left:457.35pt;margin-top:383.05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506" o:spid="_x0000_s6506" o:spt="202" type="#_x0000_t202" style="position:absolute;left:0pt;margin-left:34.45pt;margin-top:396.45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3"/>
                    <w:ind w:left="571"/>
                    <w:rPr>
                      <w:rFonts w:ascii="宋体"/>
                      <w:sz w:val="17"/>
                    </w:rPr>
                  </w:pPr>
                  <w:r>
                    <w:rPr>
                      <w:rFonts w:hint="eastAsia" w:ascii="宋体"/>
                      <w:w w:val="105"/>
                      <w:sz w:val="17"/>
                    </w:rPr>
                    <w:t>苯并</w:t>
                  </w:r>
                  <w:r>
                    <w:rPr>
                      <w:w w:val="105"/>
                      <w:sz w:val="17"/>
                    </w:rPr>
                    <w:t>(k)</w:t>
                  </w:r>
                  <w:r>
                    <w:rPr>
                      <w:rFonts w:hint="eastAsia" w:ascii="宋体"/>
                      <w:w w:val="105"/>
                      <w:sz w:val="17"/>
                    </w:rPr>
                    <w:t>荧蒽</w:t>
                  </w:r>
                </w:p>
              </w:txbxContent>
            </v:textbox>
          </v:shape>
        </w:pict>
      </w:r>
      <w:r>
        <w:rPr>
          <w:sz w:val="22"/>
          <w:szCs w:val="22"/>
        </w:rPr>
        <w:pict>
          <v:shape id="_x0000_s6507" o:spid="_x0000_s6507" o:spt="202" type="#_x0000_t202" style="position:absolute;left:0pt;margin-left:135.9pt;margin-top:396.45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508" o:spid="_x0000_s6508" o:spt="202" type="#_x0000_t202" style="position:absolute;left:0pt;margin-left:230.15pt;margin-top:396.45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7"/>
                    <w:rPr>
                      <w:sz w:val="17"/>
                    </w:rPr>
                  </w:pPr>
                  <w:r>
                    <w:rPr>
                      <w:w w:val="105"/>
                      <w:sz w:val="17"/>
                    </w:rPr>
                    <w:t>0.1</w:t>
                  </w:r>
                </w:p>
              </w:txbxContent>
            </v:textbox>
          </v:shape>
        </w:pict>
      </w:r>
      <w:r>
        <w:rPr>
          <w:sz w:val="22"/>
          <w:szCs w:val="22"/>
        </w:rPr>
        <w:pict>
          <v:shape id="_x0000_s6509" o:spid="_x0000_s6509" o:spt="202" type="#_x0000_t202" style="position:absolute;left:0pt;margin-left:263.25pt;margin-top:396.45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7"/>
                    </w:rPr>
                  </w:pPr>
                  <w:r>
                    <w:rPr>
                      <w:w w:val="105"/>
                      <w:sz w:val="17"/>
                    </w:rPr>
                    <w:t>mg/kg</w:t>
                  </w:r>
                </w:p>
              </w:txbxContent>
            </v:textbox>
          </v:shape>
        </w:pict>
      </w:r>
      <w:r>
        <w:rPr>
          <w:sz w:val="22"/>
          <w:szCs w:val="22"/>
        </w:rPr>
        <w:pict>
          <v:shape id="_x0000_s6510" o:spid="_x0000_s6510" o:spt="202" type="#_x0000_t202" style="position:absolute;left:0pt;margin-left:301.55pt;margin-top:396.4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1"/>
                    <w:rPr>
                      <w:sz w:val="17"/>
                    </w:rPr>
                  </w:pPr>
                  <w:r>
                    <w:rPr>
                      <w:w w:val="105"/>
                      <w:sz w:val="17"/>
                    </w:rPr>
                    <w:t>&lt;0.1</w:t>
                  </w:r>
                </w:p>
              </w:txbxContent>
            </v:textbox>
          </v:shape>
        </w:pict>
      </w:r>
      <w:r>
        <w:rPr>
          <w:sz w:val="22"/>
          <w:szCs w:val="22"/>
        </w:rPr>
        <w:pict>
          <v:shape id="_x0000_s6511" o:spid="_x0000_s6511" o:spt="202" type="#_x0000_t202" style="position:absolute;left:0pt;margin-left:346.35pt;margin-top:396.4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2"/>
                    <w:rPr>
                      <w:sz w:val="17"/>
                    </w:rPr>
                  </w:pPr>
                  <w:r>
                    <w:rPr>
                      <w:w w:val="105"/>
                      <w:sz w:val="17"/>
                    </w:rPr>
                    <w:t>&lt;0.1</w:t>
                  </w:r>
                </w:p>
              </w:txbxContent>
            </v:textbox>
          </v:shape>
        </w:pict>
      </w:r>
      <w:r>
        <w:rPr>
          <w:sz w:val="22"/>
          <w:szCs w:val="22"/>
        </w:rPr>
        <w:pict>
          <v:shape id="_x0000_s6512" o:spid="_x0000_s6512" o:spt="202" type="#_x0000_t202" style="position:absolute;left:0pt;margin-left:391.1pt;margin-top:396.45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513" o:spid="_x0000_s6513" o:spt="202" type="#_x0000_t202" style="position:absolute;left:0pt;margin-left:457.35pt;margin-top:396.45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514" o:spid="_x0000_s6514" o:spt="202" type="#_x0000_t202" style="position:absolute;left:0pt;margin-left:34.45pt;margin-top:409.9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3"/>
                    <w:ind w:left="652"/>
                    <w:rPr>
                      <w:rFonts w:ascii="宋体"/>
                      <w:sz w:val="17"/>
                    </w:rPr>
                  </w:pPr>
                  <w:r>
                    <w:rPr>
                      <w:rFonts w:hint="eastAsia" w:ascii="宋体"/>
                      <w:w w:val="105"/>
                      <w:sz w:val="17"/>
                    </w:rPr>
                    <w:t>苯并</w:t>
                  </w:r>
                  <w:r>
                    <w:rPr>
                      <w:w w:val="105"/>
                      <w:sz w:val="17"/>
                    </w:rPr>
                    <w:t>(a)</w:t>
                  </w:r>
                  <w:r>
                    <w:rPr>
                      <w:rFonts w:hint="eastAsia" w:ascii="宋体"/>
                      <w:w w:val="105"/>
                      <w:sz w:val="17"/>
                    </w:rPr>
                    <w:t>芘</w:t>
                  </w:r>
                </w:p>
              </w:txbxContent>
            </v:textbox>
          </v:shape>
        </w:pict>
      </w:r>
      <w:r>
        <w:rPr>
          <w:sz w:val="22"/>
          <w:szCs w:val="22"/>
        </w:rPr>
        <w:pict>
          <v:shape id="_x0000_s6515" o:spid="_x0000_s6515" o:spt="202" type="#_x0000_t202" style="position:absolute;left:0pt;margin-left:135.9pt;margin-top:409.9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516" o:spid="_x0000_s6516" o:spt="202" type="#_x0000_t202" style="position:absolute;left:0pt;margin-left:230.15pt;margin-top:409.9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7"/>
                    <w:rPr>
                      <w:sz w:val="17"/>
                    </w:rPr>
                  </w:pPr>
                  <w:r>
                    <w:rPr>
                      <w:w w:val="105"/>
                      <w:sz w:val="17"/>
                    </w:rPr>
                    <w:t>0.1</w:t>
                  </w:r>
                </w:p>
              </w:txbxContent>
            </v:textbox>
          </v:shape>
        </w:pict>
      </w:r>
      <w:r>
        <w:rPr>
          <w:sz w:val="22"/>
          <w:szCs w:val="22"/>
        </w:rPr>
        <w:pict>
          <v:shape id="_x0000_s6517" o:spid="_x0000_s6517" o:spt="202" type="#_x0000_t202" style="position:absolute;left:0pt;margin-left:263.25pt;margin-top:409.9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7"/>
                    </w:rPr>
                  </w:pPr>
                  <w:r>
                    <w:rPr>
                      <w:w w:val="105"/>
                      <w:sz w:val="17"/>
                    </w:rPr>
                    <w:t>mg/kg</w:t>
                  </w:r>
                </w:p>
              </w:txbxContent>
            </v:textbox>
          </v:shape>
        </w:pict>
      </w:r>
      <w:r>
        <w:rPr>
          <w:sz w:val="22"/>
          <w:szCs w:val="22"/>
        </w:rPr>
        <w:pict>
          <v:shape id="_x0000_s6518" o:spid="_x0000_s6518" o:spt="202" type="#_x0000_t202" style="position:absolute;left:0pt;margin-left:301.55pt;margin-top:409.9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1"/>
                    <w:rPr>
                      <w:sz w:val="17"/>
                    </w:rPr>
                  </w:pPr>
                  <w:r>
                    <w:rPr>
                      <w:w w:val="105"/>
                      <w:sz w:val="17"/>
                    </w:rPr>
                    <w:t>&lt;0.1</w:t>
                  </w:r>
                </w:p>
              </w:txbxContent>
            </v:textbox>
          </v:shape>
        </w:pict>
      </w:r>
      <w:r>
        <w:rPr>
          <w:sz w:val="22"/>
          <w:szCs w:val="22"/>
        </w:rPr>
        <w:pict>
          <v:shape id="_x0000_s6519" o:spid="_x0000_s6519" o:spt="202" type="#_x0000_t202" style="position:absolute;left:0pt;margin-left:346.35pt;margin-top:409.9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2"/>
                    <w:rPr>
                      <w:sz w:val="17"/>
                    </w:rPr>
                  </w:pPr>
                  <w:r>
                    <w:rPr>
                      <w:w w:val="105"/>
                      <w:sz w:val="17"/>
                    </w:rPr>
                    <w:t>&lt;0.1</w:t>
                  </w:r>
                </w:p>
              </w:txbxContent>
            </v:textbox>
          </v:shape>
        </w:pict>
      </w:r>
      <w:r>
        <w:rPr>
          <w:sz w:val="22"/>
          <w:szCs w:val="22"/>
        </w:rPr>
        <w:pict>
          <v:shape id="_x0000_s6520" o:spid="_x0000_s6520" o:spt="202" type="#_x0000_t202" style="position:absolute;left:0pt;margin-left:391.1pt;margin-top:409.9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521" o:spid="_x0000_s6521" o:spt="202" type="#_x0000_t202" style="position:absolute;left:0pt;margin-left:457.35pt;margin-top:409.9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522" o:spid="_x0000_s6522" o:spt="202" type="#_x0000_t202" style="position:absolute;left:0pt;margin-left:34.45pt;margin-top:423.35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3"/>
                    <w:ind w:left="384"/>
                    <w:rPr>
                      <w:rFonts w:ascii="宋体"/>
                      <w:sz w:val="17"/>
                    </w:rPr>
                  </w:pPr>
                  <w:r>
                    <w:rPr>
                      <w:rFonts w:hint="eastAsia" w:ascii="宋体"/>
                      <w:w w:val="105"/>
                      <w:sz w:val="17"/>
                    </w:rPr>
                    <w:t>茚并</w:t>
                  </w:r>
                  <w:r>
                    <w:rPr>
                      <w:w w:val="105"/>
                      <w:sz w:val="17"/>
                    </w:rPr>
                    <w:t>(1,2,3-cd)</w:t>
                  </w:r>
                  <w:r>
                    <w:rPr>
                      <w:rFonts w:hint="eastAsia" w:ascii="宋体"/>
                      <w:w w:val="105"/>
                      <w:sz w:val="17"/>
                    </w:rPr>
                    <w:t>芘</w:t>
                  </w:r>
                </w:p>
              </w:txbxContent>
            </v:textbox>
          </v:shape>
        </w:pict>
      </w:r>
      <w:r>
        <w:rPr>
          <w:sz w:val="22"/>
          <w:szCs w:val="22"/>
        </w:rPr>
        <w:pict>
          <v:shape id="_x0000_s6523" o:spid="_x0000_s6523" o:spt="202" type="#_x0000_t202" style="position:absolute;left:0pt;margin-left:135.9pt;margin-top:423.35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524" o:spid="_x0000_s6524" o:spt="202" type="#_x0000_t202" style="position:absolute;left:0pt;margin-left:230.15pt;margin-top:423.35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7"/>
                    <w:rPr>
                      <w:sz w:val="17"/>
                    </w:rPr>
                  </w:pPr>
                  <w:r>
                    <w:rPr>
                      <w:w w:val="105"/>
                      <w:sz w:val="17"/>
                    </w:rPr>
                    <w:t>0.1</w:t>
                  </w:r>
                </w:p>
              </w:txbxContent>
            </v:textbox>
          </v:shape>
        </w:pict>
      </w:r>
      <w:r>
        <w:rPr>
          <w:sz w:val="22"/>
          <w:szCs w:val="22"/>
        </w:rPr>
        <w:pict>
          <v:shape id="_x0000_s6525" o:spid="_x0000_s6525" o:spt="202" type="#_x0000_t202" style="position:absolute;left:0pt;margin-left:263.25pt;margin-top:423.35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7"/>
                    </w:rPr>
                  </w:pPr>
                  <w:r>
                    <w:rPr>
                      <w:w w:val="105"/>
                      <w:sz w:val="17"/>
                    </w:rPr>
                    <w:t>mg/kg</w:t>
                  </w:r>
                </w:p>
              </w:txbxContent>
            </v:textbox>
          </v:shape>
        </w:pict>
      </w:r>
      <w:r>
        <w:rPr>
          <w:sz w:val="22"/>
          <w:szCs w:val="22"/>
        </w:rPr>
        <w:pict>
          <v:shape id="_x0000_s6526" o:spid="_x0000_s6526" o:spt="202" type="#_x0000_t202" style="position:absolute;left:0pt;margin-left:301.55pt;margin-top:423.3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1"/>
                    <w:rPr>
                      <w:sz w:val="17"/>
                    </w:rPr>
                  </w:pPr>
                  <w:r>
                    <w:rPr>
                      <w:w w:val="105"/>
                      <w:sz w:val="17"/>
                    </w:rPr>
                    <w:t>&lt;0.1</w:t>
                  </w:r>
                </w:p>
              </w:txbxContent>
            </v:textbox>
          </v:shape>
        </w:pict>
      </w:r>
      <w:r>
        <w:rPr>
          <w:sz w:val="22"/>
          <w:szCs w:val="22"/>
        </w:rPr>
        <w:pict>
          <v:shape id="_x0000_s6527" o:spid="_x0000_s6527" o:spt="202" type="#_x0000_t202" style="position:absolute;left:0pt;margin-left:346.35pt;margin-top:423.3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2"/>
                    <w:rPr>
                      <w:sz w:val="17"/>
                    </w:rPr>
                  </w:pPr>
                  <w:r>
                    <w:rPr>
                      <w:w w:val="105"/>
                      <w:sz w:val="17"/>
                    </w:rPr>
                    <w:t>&lt;0.1</w:t>
                  </w:r>
                </w:p>
              </w:txbxContent>
            </v:textbox>
          </v:shape>
        </w:pict>
      </w:r>
      <w:r>
        <w:rPr>
          <w:sz w:val="22"/>
          <w:szCs w:val="22"/>
        </w:rPr>
        <w:pict>
          <v:shape id="_x0000_s6528" o:spid="_x0000_s6528" o:spt="202" type="#_x0000_t202" style="position:absolute;left:0pt;margin-left:391.1pt;margin-top:423.35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529" o:spid="_x0000_s6529" o:spt="202" type="#_x0000_t202" style="position:absolute;left:0pt;margin-left:457.35pt;margin-top:423.35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530" o:spid="_x0000_s6530" o:spt="202" type="#_x0000_t202" style="position:absolute;left:0pt;margin-left:34.45pt;margin-top:436.8pt;height:13.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3"/>
                    <w:ind w:left="492"/>
                    <w:rPr>
                      <w:rFonts w:ascii="宋体"/>
                      <w:sz w:val="17"/>
                    </w:rPr>
                  </w:pPr>
                  <w:r>
                    <w:rPr>
                      <w:rFonts w:hint="eastAsia" w:ascii="宋体"/>
                      <w:w w:val="105"/>
                      <w:sz w:val="17"/>
                    </w:rPr>
                    <w:t>二苯并</w:t>
                  </w:r>
                  <w:r>
                    <w:rPr>
                      <w:w w:val="105"/>
                      <w:sz w:val="17"/>
                    </w:rPr>
                    <w:t>(a,h)</w:t>
                  </w:r>
                  <w:r>
                    <w:rPr>
                      <w:rFonts w:hint="eastAsia" w:ascii="宋体"/>
                      <w:w w:val="105"/>
                      <w:sz w:val="17"/>
                    </w:rPr>
                    <w:t>蒽</w:t>
                  </w:r>
                </w:p>
              </w:txbxContent>
            </v:textbox>
          </v:shape>
        </w:pict>
      </w:r>
      <w:r>
        <w:rPr>
          <w:sz w:val="22"/>
          <w:szCs w:val="22"/>
        </w:rPr>
        <w:pict>
          <v:shape id="_x0000_s6531" o:spid="_x0000_s6531" o:spt="202" type="#_x0000_t202" style="position:absolute;left:0pt;margin-left:135.9pt;margin-top:436.8pt;height:13.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532" o:spid="_x0000_s6532" o:spt="202" type="#_x0000_t202" style="position:absolute;left:0pt;margin-left:230.15pt;margin-top:436.8pt;height:13.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17"/>
                    <w:rPr>
                      <w:sz w:val="17"/>
                    </w:rPr>
                  </w:pPr>
                  <w:r>
                    <w:rPr>
                      <w:w w:val="105"/>
                      <w:sz w:val="17"/>
                    </w:rPr>
                    <w:t>0.1</w:t>
                  </w:r>
                </w:p>
              </w:txbxContent>
            </v:textbox>
          </v:shape>
        </w:pict>
      </w:r>
      <w:r>
        <w:rPr>
          <w:sz w:val="22"/>
          <w:szCs w:val="22"/>
        </w:rPr>
        <w:pict>
          <v:shape id="_x0000_s6533" o:spid="_x0000_s6533" o:spt="202" type="#_x0000_t202" style="position:absolute;left:0pt;margin-left:263.25pt;margin-top:436.8pt;height:13.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7"/>
                    </w:rPr>
                  </w:pPr>
                  <w:r>
                    <w:rPr>
                      <w:w w:val="105"/>
                      <w:sz w:val="17"/>
                    </w:rPr>
                    <w:t>mg/kg</w:t>
                  </w:r>
                </w:p>
              </w:txbxContent>
            </v:textbox>
          </v:shape>
        </w:pict>
      </w:r>
      <w:r>
        <w:rPr>
          <w:sz w:val="22"/>
          <w:szCs w:val="22"/>
        </w:rPr>
        <w:pict>
          <v:shape id="_x0000_s6534" o:spid="_x0000_s6534" o:spt="202" type="#_x0000_t202" style="position:absolute;left:0pt;margin-left:301.55pt;margin-top:436.8pt;height:13.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1"/>
                    <w:rPr>
                      <w:sz w:val="17"/>
                    </w:rPr>
                  </w:pPr>
                  <w:r>
                    <w:rPr>
                      <w:w w:val="105"/>
                      <w:sz w:val="17"/>
                    </w:rPr>
                    <w:t>&lt;0.1</w:t>
                  </w:r>
                </w:p>
              </w:txbxContent>
            </v:textbox>
          </v:shape>
        </w:pict>
      </w:r>
      <w:r>
        <w:rPr>
          <w:sz w:val="22"/>
          <w:szCs w:val="22"/>
        </w:rPr>
        <w:pict>
          <v:shape id="_x0000_s6535" o:spid="_x0000_s6535" o:spt="202" type="#_x0000_t202" style="position:absolute;left:0pt;margin-left:346.35pt;margin-top:436.8pt;height:13.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82"/>
                    <w:rPr>
                      <w:sz w:val="17"/>
                    </w:rPr>
                  </w:pPr>
                  <w:r>
                    <w:rPr>
                      <w:w w:val="105"/>
                      <w:sz w:val="17"/>
                    </w:rPr>
                    <w:t>&lt;0.1</w:t>
                  </w:r>
                </w:p>
              </w:txbxContent>
            </v:textbox>
          </v:shape>
        </w:pict>
      </w:r>
      <w:r>
        <w:rPr>
          <w:sz w:val="22"/>
          <w:szCs w:val="22"/>
        </w:rPr>
        <w:pict>
          <v:shape id="_x0000_s6536" o:spid="_x0000_s6536" o:spt="202" type="#_x0000_t202" style="position:absolute;left:0pt;margin-left:391.1pt;margin-top:436.8pt;height:13.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537" o:spid="_x0000_s6537" o:spt="202" type="#_x0000_t202" style="position:absolute;left:0pt;margin-left:457.35pt;margin-top:436.8pt;height:13.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538" o:spid="_x0000_s6538" o:spt="202" type="#_x0000_t202" style="position:absolute;left:0pt;margin-left:34.45pt;margin-top:450.25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40"/>
                    <w:ind w:left="33"/>
                    <w:rPr>
                      <w:rFonts w:ascii="宋体"/>
                      <w:b/>
                      <w:sz w:val="17"/>
                    </w:rPr>
                  </w:pPr>
                  <w:r>
                    <w:rPr>
                      <w:rFonts w:hint="eastAsia" w:ascii="宋体"/>
                      <w:b/>
                      <w:w w:val="105"/>
                      <w:sz w:val="17"/>
                    </w:rPr>
                    <w:t>硝基芳烃及环酮类</w:t>
                  </w:r>
                </w:p>
              </w:txbxContent>
            </v:textbox>
          </v:shape>
        </w:pict>
      </w:r>
      <w:r>
        <w:rPr>
          <w:sz w:val="22"/>
          <w:szCs w:val="22"/>
        </w:rPr>
        <w:pict>
          <v:shape id="_x0000_s6539" o:spid="_x0000_s6539" o:spt="202" type="#_x0000_t202" style="position:absolute;left:0pt;margin-left:135.9pt;margin-top:450.25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540" o:spid="_x0000_s6540" o:spt="202" type="#_x0000_t202" style="position:absolute;left:0pt;margin-left:230.15pt;margin-top:450.25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541" o:spid="_x0000_s6541" o:spt="202" type="#_x0000_t202" style="position:absolute;left:0pt;margin-left:263.25pt;margin-top:450.25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542" o:spid="_x0000_s6542" o:spt="202" type="#_x0000_t202" style="position:absolute;left:0pt;margin-left:301.55pt;margin-top:450.2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543" o:spid="_x0000_s6543" o:spt="202" type="#_x0000_t202" style="position:absolute;left:0pt;margin-left:346.35pt;margin-top:450.2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544" o:spid="_x0000_s6544" o:spt="202" type="#_x0000_t202" style="position:absolute;left:0pt;margin-left:391.1pt;margin-top:450.25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545" o:spid="_x0000_s6545" o:spt="202" type="#_x0000_t202" style="position:absolute;left:0pt;margin-left:457.35pt;margin-top:450.25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546" o:spid="_x0000_s6546" o:spt="202" type="#_x0000_t202" style="position:absolute;left:0pt;margin-left:34.45pt;margin-top:463.7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7"/>
                    <w:ind w:left="694" w:right="677"/>
                    <w:jc w:val="center"/>
                    <w:rPr>
                      <w:rFonts w:ascii="宋体"/>
                      <w:sz w:val="17"/>
                    </w:rPr>
                  </w:pPr>
                  <w:r>
                    <w:rPr>
                      <w:rFonts w:hint="eastAsia" w:ascii="宋体"/>
                      <w:w w:val="105"/>
                      <w:sz w:val="17"/>
                    </w:rPr>
                    <w:t>硝基苯</w:t>
                  </w:r>
                </w:p>
              </w:txbxContent>
            </v:textbox>
          </v:shape>
        </w:pict>
      </w:r>
      <w:r>
        <w:rPr>
          <w:sz w:val="22"/>
          <w:szCs w:val="22"/>
        </w:rPr>
        <w:pict>
          <v:shape id="_x0000_s6547" o:spid="_x0000_s6547" o:spt="202" type="#_x0000_t202" style="position:absolute;left:0pt;margin-left:135.9pt;margin-top:463.7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445"/>
                    <w:rPr>
                      <w:sz w:val="17"/>
                    </w:rPr>
                  </w:pPr>
                  <w:r>
                    <w:rPr>
                      <w:w w:val="105"/>
                      <w:sz w:val="17"/>
                    </w:rPr>
                    <w:t>HJ 834-2017</w:t>
                  </w:r>
                </w:p>
              </w:txbxContent>
            </v:textbox>
          </v:shape>
        </w:pict>
      </w:r>
      <w:r>
        <w:rPr>
          <w:sz w:val="22"/>
          <w:szCs w:val="22"/>
        </w:rPr>
        <w:pict>
          <v:shape id="_x0000_s6548" o:spid="_x0000_s6548" o:spt="202" type="#_x0000_t202" style="position:absolute;left:0pt;margin-left:230.15pt;margin-top:463.7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66"/>
                    <w:rPr>
                      <w:sz w:val="17"/>
                    </w:rPr>
                  </w:pPr>
                  <w:r>
                    <w:rPr>
                      <w:w w:val="105"/>
                      <w:sz w:val="17"/>
                    </w:rPr>
                    <w:t>0.09</w:t>
                  </w:r>
                </w:p>
              </w:txbxContent>
            </v:textbox>
          </v:shape>
        </w:pict>
      </w:r>
      <w:r>
        <w:rPr>
          <w:sz w:val="22"/>
          <w:szCs w:val="22"/>
        </w:rPr>
        <w:pict>
          <v:shape id="_x0000_s6549" o:spid="_x0000_s6549" o:spt="202" type="#_x0000_t202" style="position:absolute;left:0pt;margin-left:263.25pt;margin-top:463.7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52"/>
                    <w:rPr>
                      <w:sz w:val="17"/>
                    </w:rPr>
                  </w:pPr>
                  <w:r>
                    <w:rPr>
                      <w:w w:val="105"/>
                      <w:sz w:val="17"/>
                    </w:rPr>
                    <w:t>mg/kg</w:t>
                  </w:r>
                </w:p>
              </w:txbxContent>
            </v:textbox>
          </v:shape>
        </w:pict>
      </w:r>
      <w:r>
        <w:rPr>
          <w:sz w:val="22"/>
          <w:szCs w:val="22"/>
        </w:rPr>
        <w:pict>
          <v:shape id="_x0000_s6550" o:spid="_x0000_s6550" o:spt="202" type="#_x0000_t202" style="position:absolute;left:0pt;margin-left:301.55pt;margin-top:463.7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1"/>
                    <w:rPr>
                      <w:sz w:val="17"/>
                    </w:rPr>
                  </w:pPr>
                  <w:r>
                    <w:rPr>
                      <w:w w:val="105"/>
                      <w:sz w:val="17"/>
                    </w:rPr>
                    <w:t>&lt;0.09</w:t>
                  </w:r>
                </w:p>
              </w:txbxContent>
            </v:textbox>
          </v:shape>
        </w:pict>
      </w:r>
      <w:r>
        <w:rPr>
          <w:sz w:val="22"/>
          <w:szCs w:val="22"/>
        </w:rPr>
        <w:pict>
          <v:shape id="_x0000_s6551" o:spid="_x0000_s6551" o:spt="202" type="#_x0000_t202" style="position:absolute;left:0pt;margin-left:346.35pt;margin-top:463.7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231"/>
                    <w:rPr>
                      <w:sz w:val="17"/>
                    </w:rPr>
                  </w:pPr>
                  <w:r>
                    <w:rPr>
                      <w:w w:val="105"/>
                      <w:sz w:val="17"/>
                    </w:rPr>
                    <w:t>&lt;0.09</w:t>
                  </w:r>
                </w:p>
              </w:txbxContent>
            </v:textbox>
          </v:shape>
        </w:pict>
      </w:r>
      <w:r>
        <w:rPr>
          <w:sz w:val="22"/>
          <w:szCs w:val="22"/>
        </w:rPr>
        <w:pict>
          <v:shape id="_x0000_s6552" o:spid="_x0000_s6552" o:spt="202" type="#_x0000_t202" style="position:absolute;left:0pt;margin-left:391.1pt;margin-top:463.7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553" o:spid="_x0000_s6553" o:spt="202" type="#_x0000_t202" style="position:absolute;left:0pt;margin-left:457.35pt;margin-top:463.7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6"/>
                    <w:ind w:left="17"/>
                    <w:jc w:val="center"/>
                    <w:rPr>
                      <w:sz w:val="17"/>
                    </w:rPr>
                  </w:pPr>
                  <w:r>
                    <w:rPr>
                      <w:w w:val="103"/>
                      <w:sz w:val="17"/>
                    </w:rPr>
                    <w:t>-</w:t>
                  </w:r>
                </w:p>
              </w:txbxContent>
            </v:textbox>
          </v:shape>
        </w:pict>
      </w:r>
      <w:r>
        <w:rPr>
          <w:sz w:val="22"/>
          <w:szCs w:val="22"/>
        </w:rPr>
        <w:pict>
          <v:shape id="_x0000_s6554" o:spid="_x0000_s6554" o:spt="202" type="#_x0000_t202" style="position:absolute;left:0pt;margin-left:34.45pt;margin-top:477.15pt;height:13.4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spacing w:before="37"/>
                    <w:ind w:left="33"/>
                    <w:rPr>
                      <w:rFonts w:ascii="宋体"/>
                      <w:b/>
                      <w:sz w:val="17"/>
                    </w:rPr>
                  </w:pPr>
                  <w:r>
                    <w:rPr>
                      <w:rFonts w:hint="eastAsia" w:ascii="宋体"/>
                      <w:b/>
                      <w:w w:val="105"/>
                      <w:sz w:val="17"/>
                    </w:rPr>
                    <w:t>苯胺类和联苯胺类</w:t>
                  </w:r>
                </w:p>
              </w:txbxContent>
            </v:textbox>
          </v:shape>
        </w:pict>
      </w:r>
      <w:r>
        <w:rPr>
          <w:sz w:val="22"/>
          <w:szCs w:val="22"/>
        </w:rPr>
        <w:pict>
          <v:shape id="_x0000_s6555" o:spid="_x0000_s6555" o:spt="202" type="#_x0000_t202" style="position:absolute;left:0pt;margin-left:135.9pt;margin-top:477.15pt;height:13.4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556" o:spid="_x0000_s6556" o:spt="202" type="#_x0000_t202" style="position:absolute;left:0pt;margin-left:230.15pt;margin-top:477.15pt;height:13.4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557" o:spid="_x0000_s6557" o:spt="202" type="#_x0000_t202" style="position:absolute;left:0pt;margin-left:263.25pt;margin-top:477.15pt;height:13.4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558" o:spid="_x0000_s6558" o:spt="202" type="#_x0000_t202" style="position:absolute;left:0pt;margin-left:301.55pt;margin-top:477.1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559" o:spid="_x0000_s6559" o:spt="202" type="#_x0000_t202" style="position:absolute;left:0pt;margin-left:346.35pt;margin-top:477.15pt;height:13.4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560" o:spid="_x0000_s6560" o:spt="202" type="#_x0000_t202" style="position:absolute;left:0pt;margin-left:391.1pt;margin-top:477.15pt;height:13.4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561" o:spid="_x0000_s6561" o:spt="202" type="#_x0000_t202" style="position:absolute;left:0pt;margin-left:457.35pt;margin-top:477.15pt;height:13.4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r>
        <w:rPr>
          <w:sz w:val="22"/>
          <w:szCs w:val="22"/>
        </w:rPr>
        <w:pict>
          <v:shape id="_x0000_s6562" o:spid="_x0000_s6562" o:spt="202" type="#_x0000_t202" style="position:absolute;left:0pt;margin-left:34.45pt;margin-top:490.55pt;height:43.65pt;width:10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pPr>
                </w:p>
                <w:p>
                  <w:pPr>
                    <w:spacing w:before="133"/>
                    <w:ind w:left="694" w:right="679"/>
                    <w:jc w:val="center"/>
                    <w:rPr>
                      <w:rFonts w:ascii="宋体"/>
                      <w:sz w:val="17"/>
                    </w:rPr>
                  </w:pPr>
                  <w:r>
                    <w:rPr>
                      <w:rFonts w:hint="eastAsia" w:ascii="宋体"/>
                      <w:w w:val="105"/>
                      <w:sz w:val="17"/>
                    </w:rPr>
                    <w:t>苯胺</w:t>
                  </w:r>
                </w:p>
                <w:p>
                  <w:pPr>
                    <w:pStyle w:val="8"/>
                    <w:rPr>
                      <w:sz w:val="17"/>
                    </w:rPr>
                  </w:pPr>
                </w:p>
              </w:txbxContent>
            </v:textbox>
          </v:shape>
        </w:pict>
      </w:r>
      <w:r>
        <w:rPr>
          <w:sz w:val="22"/>
          <w:szCs w:val="22"/>
        </w:rPr>
        <w:pict>
          <v:shape id="_x0000_s6563" o:spid="_x0000_s6563" o:spt="202" type="#_x0000_t202" style="position:absolute;left:0pt;margin-left:135.9pt;margin-top:490.55pt;height:43.65pt;width:94.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20"/>
                    </w:rPr>
                  </w:pPr>
                </w:p>
                <w:p>
                  <w:pPr>
                    <w:spacing w:line="268" w:lineRule="auto"/>
                    <w:ind w:left="140" w:hanging="60"/>
                    <w:rPr>
                      <w:sz w:val="17"/>
                    </w:rPr>
                  </w:pPr>
                  <w:r>
                    <w:rPr>
                      <w:w w:val="105"/>
                      <w:sz w:val="17"/>
                    </w:rPr>
                    <w:t>USEPA 3545A-2007&amp; USEPA 8270E-2018</w:t>
                  </w:r>
                </w:p>
                <w:p>
                  <w:pPr>
                    <w:pStyle w:val="8"/>
                    <w:rPr>
                      <w:sz w:val="17"/>
                    </w:rPr>
                  </w:pPr>
                </w:p>
              </w:txbxContent>
            </v:textbox>
          </v:shape>
        </w:pict>
      </w:r>
      <w:r>
        <w:rPr>
          <w:sz w:val="22"/>
          <w:szCs w:val="22"/>
        </w:rPr>
        <w:pict>
          <v:shape id="_x0000_s6564" o:spid="_x0000_s6564" o:spt="202" type="#_x0000_t202" style="position:absolute;left:0pt;margin-left:230.15pt;margin-top:490.55pt;height:43.65pt;width:33.1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5"/>
                    <w:rPr>
                      <w:sz w:val="29"/>
                    </w:rPr>
                  </w:pPr>
                </w:p>
                <w:p>
                  <w:pPr>
                    <w:ind w:left="217"/>
                    <w:rPr>
                      <w:sz w:val="17"/>
                    </w:rPr>
                  </w:pPr>
                  <w:r>
                    <w:rPr>
                      <w:w w:val="105"/>
                      <w:sz w:val="17"/>
                    </w:rPr>
                    <w:t>0.5</w:t>
                  </w:r>
                </w:p>
                <w:p>
                  <w:pPr>
                    <w:pStyle w:val="8"/>
                    <w:rPr>
                      <w:sz w:val="17"/>
                    </w:rPr>
                  </w:pPr>
                </w:p>
              </w:txbxContent>
            </v:textbox>
          </v:shape>
        </w:pict>
      </w:r>
      <w:r>
        <w:rPr>
          <w:sz w:val="22"/>
          <w:szCs w:val="22"/>
        </w:rPr>
        <w:pict>
          <v:shape id="_x0000_s6565" o:spid="_x0000_s6565" o:spt="202" type="#_x0000_t202" style="position:absolute;left:0pt;margin-left:263.25pt;margin-top:490.55pt;height:43.65pt;width:38.3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5"/>
                    <w:rPr>
                      <w:sz w:val="29"/>
                    </w:rPr>
                  </w:pPr>
                </w:p>
                <w:p>
                  <w:pPr>
                    <w:ind w:left="152"/>
                    <w:rPr>
                      <w:sz w:val="17"/>
                    </w:rPr>
                  </w:pPr>
                  <w:r>
                    <w:rPr>
                      <w:w w:val="105"/>
                      <w:sz w:val="17"/>
                    </w:rPr>
                    <w:t>mg/kg</w:t>
                  </w:r>
                </w:p>
                <w:p>
                  <w:pPr>
                    <w:pStyle w:val="8"/>
                    <w:rPr>
                      <w:sz w:val="17"/>
                    </w:rPr>
                  </w:pPr>
                </w:p>
              </w:txbxContent>
            </v:textbox>
          </v:shape>
        </w:pict>
      </w:r>
      <w:r>
        <w:rPr>
          <w:sz w:val="22"/>
          <w:szCs w:val="22"/>
        </w:rPr>
        <w:pict>
          <v:shape id="_x0000_s6566" o:spid="_x0000_s6566" o:spt="202" type="#_x0000_t202" style="position:absolute;left:0pt;margin-left:301.55pt;margin-top:490.55pt;height:43.6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5"/>
                    <w:rPr>
                      <w:sz w:val="29"/>
                    </w:rPr>
                  </w:pPr>
                </w:p>
                <w:p>
                  <w:pPr>
                    <w:ind w:left="281"/>
                    <w:rPr>
                      <w:sz w:val="17"/>
                    </w:rPr>
                  </w:pPr>
                  <w:r>
                    <w:rPr>
                      <w:w w:val="105"/>
                      <w:sz w:val="17"/>
                    </w:rPr>
                    <w:t>&lt;0.5</w:t>
                  </w:r>
                </w:p>
                <w:p>
                  <w:pPr>
                    <w:pStyle w:val="8"/>
                    <w:rPr>
                      <w:sz w:val="17"/>
                    </w:rPr>
                  </w:pPr>
                </w:p>
              </w:txbxContent>
            </v:textbox>
          </v:shape>
        </w:pict>
      </w:r>
      <w:r>
        <w:rPr>
          <w:sz w:val="22"/>
          <w:szCs w:val="22"/>
        </w:rPr>
        <w:pict>
          <v:shape id="_x0000_s6567" o:spid="_x0000_s6567" o:spt="202" type="#_x0000_t202" style="position:absolute;left:0pt;margin-left:346.35pt;margin-top:490.55pt;height:43.65pt;width:44.8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5"/>
                    <w:rPr>
                      <w:sz w:val="29"/>
                    </w:rPr>
                  </w:pPr>
                </w:p>
                <w:p>
                  <w:pPr>
                    <w:ind w:left="282"/>
                    <w:rPr>
                      <w:sz w:val="17"/>
                    </w:rPr>
                  </w:pPr>
                  <w:r>
                    <w:rPr>
                      <w:w w:val="105"/>
                      <w:sz w:val="17"/>
                    </w:rPr>
                    <w:t>&lt;0.5</w:t>
                  </w:r>
                </w:p>
                <w:p>
                  <w:pPr>
                    <w:pStyle w:val="8"/>
                    <w:rPr>
                      <w:sz w:val="17"/>
                    </w:rPr>
                  </w:pPr>
                </w:p>
              </w:txbxContent>
            </v:textbox>
          </v:shape>
        </w:pict>
      </w:r>
      <w:r>
        <w:rPr>
          <w:sz w:val="22"/>
          <w:szCs w:val="22"/>
        </w:rPr>
        <w:pict>
          <v:shape id="_x0000_s6568" o:spid="_x0000_s6568" o:spt="202" type="#_x0000_t202" style="position:absolute;left:0pt;margin-left:391.1pt;margin-top:490.55pt;height:43.65pt;width:66.2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5"/>
                    <w:rPr>
                      <w:sz w:val="29"/>
                    </w:rPr>
                  </w:pPr>
                </w:p>
                <w:p>
                  <w:pPr>
                    <w:ind w:left="17"/>
                    <w:jc w:val="center"/>
                    <w:rPr>
                      <w:sz w:val="17"/>
                    </w:rPr>
                  </w:pPr>
                  <w:r>
                    <w:rPr>
                      <w:w w:val="103"/>
                      <w:sz w:val="17"/>
                    </w:rPr>
                    <w:t>-</w:t>
                  </w:r>
                </w:p>
                <w:p>
                  <w:pPr>
                    <w:pStyle w:val="8"/>
                    <w:rPr>
                      <w:sz w:val="17"/>
                    </w:rPr>
                  </w:pPr>
                </w:p>
              </w:txbxContent>
            </v:textbox>
          </v:shape>
        </w:pict>
      </w:r>
      <w:r>
        <w:rPr>
          <w:sz w:val="22"/>
          <w:szCs w:val="22"/>
        </w:rPr>
        <w:pict>
          <v:shape id="_x0000_s6569" o:spid="_x0000_s6569" o:spt="202" type="#_x0000_t202" style="position:absolute;left:0pt;margin-left:457.35pt;margin-top:490.55pt;height:43.65pt;width:102.6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5"/>
                    <w:rPr>
                      <w:sz w:val="29"/>
                    </w:rPr>
                  </w:pPr>
                </w:p>
                <w:p>
                  <w:pPr>
                    <w:ind w:left="17"/>
                    <w:jc w:val="center"/>
                    <w:rPr>
                      <w:sz w:val="17"/>
                    </w:rPr>
                  </w:pPr>
                  <w:r>
                    <w:rPr>
                      <w:w w:val="103"/>
                      <w:sz w:val="17"/>
                    </w:rPr>
                    <w:t>-</w:t>
                  </w:r>
                </w:p>
                <w:p>
                  <w:pPr>
                    <w:pStyle w:val="8"/>
                    <w:rPr>
                      <w:sz w:val="17"/>
                    </w:rPr>
                  </w:pPr>
                </w:p>
              </w:txbxContent>
            </v:textbox>
          </v:shape>
        </w:pict>
      </w:r>
    </w:p>
    <w:p>
      <w:pPr>
        <w:rPr>
          <w:sz w:val="2"/>
          <w:szCs w:val="2"/>
        </w:rPr>
        <w:sectPr>
          <w:pgSz w:w="11910" w:h="16840"/>
          <w:pgMar w:top="540" w:right="280" w:bottom="280" w:left="460" w:header="720" w:footer="720" w:gutter="0"/>
          <w:cols w:space="720" w:num="1"/>
        </w:sectPr>
      </w:pPr>
    </w:p>
    <w:p>
      <w:pPr>
        <w:rPr>
          <w:sz w:val="2"/>
          <w:szCs w:val="2"/>
        </w:rPr>
      </w:pPr>
      <w:r>
        <w:pict>
          <v:shape id="_x0000_s6575" o:spid="_x0000_s6575" o:spt="75" type="#_x0000_t75" style="position:absolute;left:0pt;margin-left:53.9pt;margin-top:28.3pt;height:35.15pt;width:75.95pt;mso-position-horizontal-relative:page;mso-position-vertical-relative:page;z-index:-3072;mso-width-relative:page;mso-height-relative:page;" filled="f" o:preferrelative="t" stroked="f" coordsize="21600,21600">
            <v:path/>
            <v:fill on="f" focussize="0,0"/>
            <v:stroke on="f" joinstyle="miter"/>
            <v:imagedata r:id="rId41" o:title=""/>
            <o:lock v:ext="edit" aspectratio="t"/>
          </v:shape>
        </w:pict>
      </w:r>
      <w:r>
        <w:rPr>
          <w:sz w:val="22"/>
          <w:szCs w:val="22"/>
        </w:rPr>
        <w:pict>
          <v:line id="_x0000_s6570" o:spid="_x0000_s6570" o:spt="20" style="position:absolute;left:0pt;margin-left:99.25pt;margin-top:169.75pt;height:0pt;width:441.1pt;mso-position-horizontal-relative:page;mso-position-vertical-relative:page;z-index:-1024;mso-width-relative:page;mso-height-relative:page;" coordsize="21600,21600">
            <v:path arrowok="t"/>
            <v:fill focussize="0,0"/>
            <v:stroke weight="0.84pt"/>
            <v:imagedata o:title=""/>
            <o:lock v:ext="edit"/>
          </v:line>
        </w:pict>
      </w:r>
      <w:r>
        <w:pict>
          <v:shape id="_x0000_s6574" o:spid="_x0000_s6574" o:spt="75" type="#_x0000_t75" style="position:absolute;left:0pt;margin-left:84.9pt;margin-top:789.05pt;height:24.55pt;width:429.4pt;mso-position-horizontal-relative:page;mso-position-vertical-relative:page;z-index:-3072;mso-width-relative:page;mso-height-relative:page;" filled="f" o:preferrelative="t" stroked="f" coordsize="21600,21600">
            <v:path/>
            <v:fill on="f" focussize="0,0"/>
            <v:stroke on="f" joinstyle="miter"/>
            <v:imagedata r:id="rId44" o:title=""/>
            <o:lock v:ext="edit" aspectratio="t"/>
          </v:shape>
        </w:pict>
      </w:r>
      <w:r>
        <w:rPr>
          <w:sz w:val="22"/>
          <w:szCs w:val="22"/>
        </w:rPr>
        <w:pict>
          <v:shape id="_x0000_s6571" o:spid="_x0000_s6571" o:spt="202" type="#_x0000_t202" style="position:absolute;left:0pt;margin-left:289.95pt;margin-top:198.1pt;height:12.1pt;width:58.9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before="3"/>
                    <w:ind w:left="20"/>
                  </w:pPr>
                  <w:r>
                    <w:t>***</w:t>
                  </w:r>
                  <w:r>
                    <w:rPr>
                      <w:rFonts w:hint="eastAsia" w:ascii="宋体"/>
                    </w:rPr>
                    <w:t>以下空白</w:t>
                  </w:r>
                  <w:r>
                    <w:t>***</w:t>
                  </w:r>
                </w:p>
              </w:txbxContent>
            </v:textbox>
          </v:shape>
        </w:pict>
      </w:r>
      <w:r>
        <w:rPr>
          <w:sz w:val="22"/>
          <w:szCs w:val="22"/>
        </w:rPr>
        <w:pict>
          <v:shape id="_x0000_s6572" o:spid="_x0000_s6572" o:spt="202" type="#_x0000_t202" style="position:absolute;left:0pt;margin-left:262.8pt;margin-top:774.25pt;height:11pt;width:69.75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spacing w:line="220" w:lineRule="exact"/>
                    <w:ind w:left="20"/>
                    <w:rPr>
                      <w:rFonts w:ascii="宋体"/>
                    </w:rPr>
                  </w:pPr>
                  <w:r>
                    <w:rPr>
                      <w:rFonts w:hint="eastAsia" w:ascii="宋体"/>
                    </w:rPr>
                    <w:t>第21页，共 21页</w:t>
                  </w:r>
                </w:p>
              </w:txbxContent>
            </v:textbox>
          </v:shape>
        </w:pict>
      </w:r>
      <w:r>
        <w:rPr>
          <w:sz w:val="22"/>
          <w:szCs w:val="22"/>
        </w:rPr>
        <w:pict>
          <v:shape id="_x0000_s6573" o:spid="_x0000_s6573" o:spt="202" type="#_x0000_t202" style="position:absolute;left:0pt;margin-left:99.25pt;margin-top:158.75pt;height:12pt;width:441.1pt;mso-position-horizontal-relative:page;mso-position-vertical-relative:page;z-index:-1024;mso-width-relative:page;mso-height-relative:page;" filled="f" stroked="f" coordsize="21600,21600">
            <v:path/>
            <v:fill on="f" focussize="0,0"/>
            <v:stroke on="f" joinstyle="miter"/>
            <v:imagedata o:title=""/>
            <o:lock v:ext="edit"/>
            <v:textbox inset="0mm,0mm,0mm,0mm">
              <w:txbxContent>
                <w:p>
                  <w:pPr>
                    <w:pStyle w:val="8"/>
                    <w:rPr>
                      <w:sz w:val="17"/>
                    </w:rPr>
                  </w:pPr>
                </w:p>
              </w:txbxContent>
            </v:textbox>
          </v:shape>
        </w:pict>
      </w:r>
    </w:p>
    <w:p>
      <w:pPr>
        <w:tabs>
          <w:tab w:val="left" w:pos="1935"/>
        </w:tabs>
      </w:pPr>
    </w:p>
    <w:p>
      <w:pPr>
        <w:pStyle w:val="2"/>
        <w:ind w:firstLine="0" w:firstLineChars="0"/>
        <w:rPr>
          <w:rFonts w:hint="eastAsia"/>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Impact">
    <w:panose1 w:val="020B0806030902050204"/>
    <w:charset w:val="00"/>
    <w:family w:val="swiss"/>
    <w:pitch w:val="default"/>
    <w:sig w:usb0="00000287" w:usb1="00000000" w:usb2="00000000" w:usb3="00000000" w:csb0="2000009F" w:csb1="DFD70000"/>
  </w:font>
  <w:font w:name="Juice ITC">
    <w:panose1 w:val="04040403040A02020202"/>
    <w:charset w:val="00"/>
    <w:family w:val="decorative"/>
    <w:pitch w:val="default"/>
    <w:sig w:usb0="00000003" w:usb1="00000000" w:usb2="00000000" w:usb3="00000000" w:csb0="20000001"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003" w:usb1="288F0000" w:usb2="00000006" w:usb3="00000000" w:csb0="00040001" w:csb1="00000000"/>
  </w:font>
  <w:font w:name="Segoe UI Symbol">
    <w:panose1 w:val="020B0502040204020203"/>
    <w:charset w:val="00"/>
    <w:family w:val="swiss"/>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20"/>
      </w:rPr>
      <w:pict>
        <v:shape id="文本框91" o:spid="_x0000_s2049" o:spt="202" type="#_x0000_t202" style="position:absolute;left:0pt;height:144pt;width:144pt;mso-position-horizontal:center;mso-position-horizontal-relative:margin;mso-position-vertical:top;mso-wrap-style:none;z-index:1024;mso-width-relative:page;mso-height-relative:page;" filled="f" stroked="f" coordsize="21600,21600">
          <v:path/>
          <v:fill on="f" focussize="0,0"/>
          <v:stroke on="f" joinstyle="miter"/>
          <v:imagedata o:title=""/>
          <o:lock v:ext="edit"/>
          <v:textbox inset="0mm,0mm,0mm,0mm" style="mso-fit-shape-to-text:t;">
            <w:txbxContent>
              <w:p>
                <w:pPr>
                  <w:pStyle w:val="14"/>
                  <w:rPr>
                    <w:rStyle w:val="26"/>
                    <w:rFonts w:hAnsi="Times New Roman" w:cs="Times New Roman"/>
                  </w:rPr>
                </w:pPr>
                <w:r>
                  <w:fldChar w:fldCharType="begin"/>
                </w:r>
                <w:r>
                  <w:rPr>
                    <w:rStyle w:val="26"/>
                    <w:rFonts w:hAnsi="Times New Roman" w:cs="Times New Roman"/>
                  </w:rPr>
                  <w:instrText xml:space="preserve">PAGE  </w:instrText>
                </w:r>
                <w:r>
                  <w:fldChar w:fldCharType="separate"/>
                </w:r>
                <w:r>
                  <w:rPr>
                    <w:rStyle w:val="26"/>
                    <w:rFonts w:hAnsi="Times New Roman" w:cs="Times New Roman"/>
                    <w:lang w:val="en-US" w:eastAsia="zh-CN"/>
                  </w:rPr>
                  <w:t>22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14</w:t>
    </w:r>
    <w: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lvl w:ilvl="0" w:tentative="0">
      <w:start w:val="1"/>
      <w:numFmt w:val="decimal"/>
      <w:suff w:val="nothing"/>
      <w:lvlText w:val="%1、"/>
      <w:lvlJc w:val="left"/>
    </w:lvl>
  </w:abstractNum>
  <w:abstractNum w:abstractNumId="1">
    <w:nsid w:val="00000010"/>
    <w:multiLevelType w:val="singleLevel"/>
    <w:tmpl w:val="00000010"/>
    <w:lvl w:ilvl="0" w:tentative="0">
      <w:start w:val="1"/>
      <w:numFmt w:val="decimal"/>
      <w:lvlText w:val="%1."/>
      <w:lvlJc w:val="left"/>
      <w:pPr>
        <w:tabs>
          <w:tab w:val="left" w:pos="1215"/>
        </w:tabs>
        <w:ind w:left="1215" w:hanging="645"/>
      </w:pPr>
      <w:rPr>
        <w:rFonts w:hint="eastAsia"/>
      </w:rPr>
    </w:lvl>
  </w:abstractNum>
  <w:abstractNum w:abstractNumId="2">
    <w:nsid w:val="00000012"/>
    <w:multiLevelType w:val="singleLevel"/>
    <w:tmpl w:val="00000012"/>
    <w:lvl w:ilvl="0" w:tentative="0">
      <w:start w:val="1"/>
      <w:numFmt w:val="japaneseCounting"/>
      <w:lvlText w:val="%1、"/>
      <w:lvlJc w:val="left"/>
      <w:pPr>
        <w:tabs>
          <w:tab w:val="left" w:pos="1125"/>
        </w:tabs>
        <w:ind w:left="1125" w:hanging="555"/>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5"/>
  <w:drawingGridHorizontalSpacing w:val="105"/>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105FD"/>
    <w:rsid w:val="000A309F"/>
    <w:rsid w:val="000A4530"/>
    <w:rsid w:val="0012404C"/>
    <w:rsid w:val="00196882"/>
    <w:rsid w:val="00197319"/>
    <w:rsid w:val="001C2958"/>
    <w:rsid w:val="001E0904"/>
    <w:rsid w:val="00222141"/>
    <w:rsid w:val="0027638F"/>
    <w:rsid w:val="00282020"/>
    <w:rsid w:val="002A6DB3"/>
    <w:rsid w:val="002B2F63"/>
    <w:rsid w:val="002D02FF"/>
    <w:rsid w:val="00341F9B"/>
    <w:rsid w:val="00354FA7"/>
    <w:rsid w:val="003D0C04"/>
    <w:rsid w:val="003D47CD"/>
    <w:rsid w:val="003F0461"/>
    <w:rsid w:val="004162A5"/>
    <w:rsid w:val="004B1865"/>
    <w:rsid w:val="004B6FCA"/>
    <w:rsid w:val="004C4AEA"/>
    <w:rsid w:val="004C6231"/>
    <w:rsid w:val="004E2536"/>
    <w:rsid w:val="004F6674"/>
    <w:rsid w:val="0052736A"/>
    <w:rsid w:val="005341B6"/>
    <w:rsid w:val="0057300B"/>
    <w:rsid w:val="005B1A28"/>
    <w:rsid w:val="006037C6"/>
    <w:rsid w:val="00620371"/>
    <w:rsid w:val="00692ACC"/>
    <w:rsid w:val="007141BF"/>
    <w:rsid w:val="007E7FB5"/>
    <w:rsid w:val="0084538E"/>
    <w:rsid w:val="008B3E53"/>
    <w:rsid w:val="00906BF7"/>
    <w:rsid w:val="00974C88"/>
    <w:rsid w:val="00995475"/>
    <w:rsid w:val="009B25B8"/>
    <w:rsid w:val="009C021B"/>
    <w:rsid w:val="00A258FB"/>
    <w:rsid w:val="00AC335E"/>
    <w:rsid w:val="00AD3D0E"/>
    <w:rsid w:val="00B8187D"/>
    <w:rsid w:val="00CA6C43"/>
    <w:rsid w:val="00D12D04"/>
    <w:rsid w:val="00D858EA"/>
    <w:rsid w:val="00E037B8"/>
    <w:rsid w:val="00E52F6B"/>
    <w:rsid w:val="00EA32DF"/>
    <w:rsid w:val="00EF5E77"/>
    <w:rsid w:val="00FA5694"/>
    <w:rsid w:val="00FF4A0B"/>
    <w:rsid w:val="0115515C"/>
    <w:rsid w:val="01365E97"/>
    <w:rsid w:val="013A174F"/>
    <w:rsid w:val="014B48AB"/>
    <w:rsid w:val="01627D54"/>
    <w:rsid w:val="01701A81"/>
    <w:rsid w:val="01712980"/>
    <w:rsid w:val="017317C7"/>
    <w:rsid w:val="01732B95"/>
    <w:rsid w:val="01976C95"/>
    <w:rsid w:val="01A7796C"/>
    <w:rsid w:val="01AA0179"/>
    <w:rsid w:val="01AA545C"/>
    <w:rsid w:val="01BD1C0B"/>
    <w:rsid w:val="01BD4494"/>
    <w:rsid w:val="01C132D5"/>
    <w:rsid w:val="01C4536C"/>
    <w:rsid w:val="01CE73E9"/>
    <w:rsid w:val="01EA08EC"/>
    <w:rsid w:val="01EC7828"/>
    <w:rsid w:val="01F12955"/>
    <w:rsid w:val="01F3490F"/>
    <w:rsid w:val="020A2764"/>
    <w:rsid w:val="020E022D"/>
    <w:rsid w:val="02144B6D"/>
    <w:rsid w:val="02182FCB"/>
    <w:rsid w:val="021C5ACE"/>
    <w:rsid w:val="02294D12"/>
    <w:rsid w:val="02382CBA"/>
    <w:rsid w:val="023929B4"/>
    <w:rsid w:val="0239324D"/>
    <w:rsid w:val="02393A98"/>
    <w:rsid w:val="02434BDB"/>
    <w:rsid w:val="024F53F8"/>
    <w:rsid w:val="02590CCE"/>
    <w:rsid w:val="026F65B3"/>
    <w:rsid w:val="027F5462"/>
    <w:rsid w:val="0288633B"/>
    <w:rsid w:val="02887AF8"/>
    <w:rsid w:val="02934C45"/>
    <w:rsid w:val="0298384C"/>
    <w:rsid w:val="02BC30B6"/>
    <w:rsid w:val="02C57FCE"/>
    <w:rsid w:val="02CF2E13"/>
    <w:rsid w:val="02DD7F11"/>
    <w:rsid w:val="02E34CEA"/>
    <w:rsid w:val="02EA7FB7"/>
    <w:rsid w:val="03033D46"/>
    <w:rsid w:val="03093B86"/>
    <w:rsid w:val="0314032F"/>
    <w:rsid w:val="03165A8F"/>
    <w:rsid w:val="031F0C65"/>
    <w:rsid w:val="032A3E6E"/>
    <w:rsid w:val="032C5862"/>
    <w:rsid w:val="03370FF6"/>
    <w:rsid w:val="033D2940"/>
    <w:rsid w:val="033E0F8C"/>
    <w:rsid w:val="033E776E"/>
    <w:rsid w:val="03463C74"/>
    <w:rsid w:val="0346743E"/>
    <w:rsid w:val="035D36E0"/>
    <w:rsid w:val="03615A06"/>
    <w:rsid w:val="036621C2"/>
    <w:rsid w:val="036C3416"/>
    <w:rsid w:val="037341D6"/>
    <w:rsid w:val="03797E72"/>
    <w:rsid w:val="03847B05"/>
    <w:rsid w:val="03945EA7"/>
    <w:rsid w:val="03A0794E"/>
    <w:rsid w:val="03AA0621"/>
    <w:rsid w:val="03B25BC0"/>
    <w:rsid w:val="03B5509D"/>
    <w:rsid w:val="03B9053D"/>
    <w:rsid w:val="03C40452"/>
    <w:rsid w:val="03C746C9"/>
    <w:rsid w:val="03C9411A"/>
    <w:rsid w:val="03CA5E30"/>
    <w:rsid w:val="03D32CC6"/>
    <w:rsid w:val="03D9045D"/>
    <w:rsid w:val="03DA2BD4"/>
    <w:rsid w:val="03F9703F"/>
    <w:rsid w:val="040F59FC"/>
    <w:rsid w:val="04143D61"/>
    <w:rsid w:val="041562CC"/>
    <w:rsid w:val="041D38C2"/>
    <w:rsid w:val="0422303F"/>
    <w:rsid w:val="042E1E82"/>
    <w:rsid w:val="043E7DBF"/>
    <w:rsid w:val="04572BC8"/>
    <w:rsid w:val="045B3A9D"/>
    <w:rsid w:val="047B2CED"/>
    <w:rsid w:val="047B66E2"/>
    <w:rsid w:val="04847FA9"/>
    <w:rsid w:val="04867D4D"/>
    <w:rsid w:val="048A10D5"/>
    <w:rsid w:val="048C2949"/>
    <w:rsid w:val="049341F2"/>
    <w:rsid w:val="04A2277F"/>
    <w:rsid w:val="04A816BA"/>
    <w:rsid w:val="04AB299D"/>
    <w:rsid w:val="04C86A34"/>
    <w:rsid w:val="04EA6E23"/>
    <w:rsid w:val="04F163D8"/>
    <w:rsid w:val="04F32EF8"/>
    <w:rsid w:val="0503703F"/>
    <w:rsid w:val="051D4AAB"/>
    <w:rsid w:val="05261C48"/>
    <w:rsid w:val="052D1AB0"/>
    <w:rsid w:val="05390499"/>
    <w:rsid w:val="053F4C34"/>
    <w:rsid w:val="0541795B"/>
    <w:rsid w:val="05530AA0"/>
    <w:rsid w:val="05576BB8"/>
    <w:rsid w:val="05644D8C"/>
    <w:rsid w:val="0569180E"/>
    <w:rsid w:val="056B4B65"/>
    <w:rsid w:val="056D75A5"/>
    <w:rsid w:val="05700D6A"/>
    <w:rsid w:val="05732558"/>
    <w:rsid w:val="05781392"/>
    <w:rsid w:val="0589505A"/>
    <w:rsid w:val="05984520"/>
    <w:rsid w:val="059853D5"/>
    <w:rsid w:val="05B350E2"/>
    <w:rsid w:val="05B8668B"/>
    <w:rsid w:val="05B96ED7"/>
    <w:rsid w:val="05DE24E3"/>
    <w:rsid w:val="06005611"/>
    <w:rsid w:val="06062ED2"/>
    <w:rsid w:val="060E03B8"/>
    <w:rsid w:val="061F3EF2"/>
    <w:rsid w:val="06262516"/>
    <w:rsid w:val="06284D59"/>
    <w:rsid w:val="062D2AA9"/>
    <w:rsid w:val="06515446"/>
    <w:rsid w:val="065F4BD5"/>
    <w:rsid w:val="06683F2C"/>
    <w:rsid w:val="06725EE6"/>
    <w:rsid w:val="06824FED"/>
    <w:rsid w:val="06876F35"/>
    <w:rsid w:val="0688515F"/>
    <w:rsid w:val="06980EDB"/>
    <w:rsid w:val="069C73EF"/>
    <w:rsid w:val="069F24BD"/>
    <w:rsid w:val="069F3B67"/>
    <w:rsid w:val="06B74E51"/>
    <w:rsid w:val="06B9195B"/>
    <w:rsid w:val="06C76DE6"/>
    <w:rsid w:val="06CB5CF8"/>
    <w:rsid w:val="06DA202A"/>
    <w:rsid w:val="06DF3258"/>
    <w:rsid w:val="07074C85"/>
    <w:rsid w:val="07144153"/>
    <w:rsid w:val="071F5D80"/>
    <w:rsid w:val="072D67C8"/>
    <w:rsid w:val="075B4FED"/>
    <w:rsid w:val="076701F7"/>
    <w:rsid w:val="0767205F"/>
    <w:rsid w:val="07772FFF"/>
    <w:rsid w:val="07784A93"/>
    <w:rsid w:val="078A10EA"/>
    <w:rsid w:val="079013C6"/>
    <w:rsid w:val="079815AF"/>
    <w:rsid w:val="07A27D76"/>
    <w:rsid w:val="07A3653C"/>
    <w:rsid w:val="07A41848"/>
    <w:rsid w:val="07A66ED4"/>
    <w:rsid w:val="07AD1198"/>
    <w:rsid w:val="07BD0573"/>
    <w:rsid w:val="07BD6071"/>
    <w:rsid w:val="07BE57FF"/>
    <w:rsid w:val="07D62E63"/>
    <w:rsid w:val="07D83DB1"/>
    <w:rsid w:val="07DB67F1"/>
    <w:rsid w:val="07DD7452"/>
    <w:rsid w:val="08064EED"/>
    <w:rsid w:val="081A2167"/>
    <w:rsid w:val="081B60A0"/>
    <w:rsid w:val="082344A0"/>
    <w:rsid w:val="08282C9B"/>
    <w:rsid w:val="082F5F19"/>
    <w:rsid w:val="0833023F"/>
    <w:rsid w:val="083919BC"/>
    <w:rsid w:val="083F6CDC"/>
    <w:rsid w:val="084B5A2E"/>
    <w:rsid w:val="084C02C7"/>
    <w:rsid w:val="084C7E64"/>
    <w:rsid w:val="08553C51"/>
    <w:rsid w:val="085548FA"/>
    <w:rsid w:val="085C5171"/>
    <w:rsid w:val="08667FF0"/>
    <w:rsid w:val="086F7D19"/>
    <w:rsid w:val="087103E9"/>
    <w:rsid w:val="087479BD"/>
    <w:rsid w:val="087F362A"/>
    <w:rsid w:val="088421A8"/>
    <w:rsid w:val="088B4287"/>
    <w:rsid w:val="088C179C"/>
    <w:rsid w:val="08910E42"/>
    <w:rsid w:val="08A15AE6"/>
    <w:rsid w:val="08B664AF"/>
    <w:rsid w:val="08C268A0"/>
    <w:rsid w:val="08C35359"/>
    <w:rsid w:val="08CC00C7"/>
    <w:rsid w:val="08CE3F1A"/>
    <w:rsid w:val="08D37B9C"/>
    <w:rsid w:val="08DB2DBC"/>
    <w:rsid w:val="08EC57A9"/>
    <w:rsid w:val="090A5DAA"/>
    <w:rsid w:val="0920788C"/>
    <w:rsid w:val="094267DF"/>
    <w:rsid w:val="09471208"/>
    <w:rsid w:val="09497EC4"/>
    <w:rsid w:val="094D4C0E"/>
    <w:rsid w:val="0951251C"/>
    <w:rsid w:val="09565796"/>
    <w:rsid w:val="09616718"/>
    <w:rsid w:val="09617651"/>
    <w:rsid w:val="097408A3"/>
    <w:rsid w:val="097C417C"/>
    <w:rsid w:val="09826958"/>
    <w:rsid w:val="09983183"/>
    <w:rsid w:val="099B75FE"/>
    <w:rsid w:val="099D74A3"/>
    <w:rsid w:val="09A77609"/>
    <w:rsid w:val="09B209AB"/>
    <w:rsid w:val="09BD59FC"/>
    <w:rsid w:val="09C81EB2"/>
    <w:rsid w:val="09D33B77"/>
    <w:rsid w:val="09DD26E2"/>
    <w:rsid w:val="09EE426A"/>
    <w:rsid w:val="09F12B32"/>
    <w:rsid w:val="09F916E4"/>
    <w:rsid w:val="0A090DCF"/>
    <w:rsid w:val="0A0942E9"/>
    <w:rsid w:val="0A2B1F01"/>
    <w:rsid w:val="0A2D0169"/>
    <w:rsid w:val="0A2F11A5"/>
    <w:rsid w:val="0A3874B3"/>
    <w:rsid w:val="0A4D7220"/>
    <w:rsid w:val="0A61249C"/>
    <w:rsid w:val="0A696047"/>
    <w:rsid w:val="0A705F94"/>
    <w:rsid w:val="0A7664FC"/>
    <w:rsid w:val="0A7A1D34"/>
    <w:rsid w:val="0A7B4E4C"/>
    <w:rsid w:val="0A860738"/>
    <w:rsid w:val="0A8D341A"/>
    <w:rsid w:val="0A8E2EB0"/>
    <w:rsid w:val="0AA462BB"/>
    <w:rsid w:val="0AAB13CA"/>
    <w:rsid w:val="0AB1695B"/>
    <w:rsid w:val="0AE25F88"/>
    <w:rsid w:val="0AE51641"/>
    <w:rsid w:val="0AEF328C"/>
    <w:rsid w:val="0AF30486"/>
    <w:rsid w:val="0B004BD7"/>
    <w:rsid w:val="0B086C2A"/>
    <w:rsid w:val="0B0C6533"/>
    <w:rsid w:val="0B2E7CBE"/>
    <w:rsid w:val="0B30451D"/>
    <w:rsid w:val="0B4F2E3A"/>
    <w:rsid w:val="0B5920C0"/>
    <w:rsid w:val="0B592387"/>
    <w:rsid w:val="0B5C3E62"/>
    <w:rsid w:val="0B637E7E"/>
    <w:rsid w:val="0B6E2885"/>
    <w:rsid w:val="0B76111F"/>
    <w:rsid w:val="0B830C55"/>
    <w:rsid w:val="0B834E51"/>
    <w:rsid w:val="0B8B2FC1"/>
    <w:rsid w:val="0B9608A5"/>
    <w:rsid w:val="0B9B086E"/>
    <w:rsid w:val="0BA2146E"/>
    <w:rsid w:val="0BA544E2"/>
    <w:rsid w:val="0BB67F38"/>
    <w:rsid w:val="0BC0352F"/>
    <w:rsid w:val="0BD30954"/>
    <w:rsid w:val="0BE0409A"/>
    <w:rsid w:val="0BFD3C85"/>
    <w:rsid w:val="0BFF3410"/>
    <w:rsid w:val="0C017210"/>
    <w:rsid w:val="0C0515A9"/>
    <w:rsid w:val="0C255B9E"/>
    <w:rsid w:val="0C393CA4"/>
    <w:rsid w:val="0C437F92"/>
    <w:rsid w:val="0C561DF6"/>
    <w:rsid w:val="0C6B06F6"/>
    <w:rsid w:val="0C6C19EE"/>
    <w:rsid w:val="0C7435E8"/>
    <w:rsid w:val="0C896E4C"/>
    <w:rsid w:val="0C8A3F5F"/>
    <w:rsid w:val="0C8B6197"/>
    <w:rsid w:val="0C903E11"/>
    <w:rsid w:val="0C9716F9"/>
    <w:rsid w:val="0C9E4F5A"/>
    <w:rsid w:val="0CA4145D"/>
    <w:rsid w:val="0CA83A6B"/>
    <w:rsid w:val="0CA92526"/>
    <w:rsid w:val="0CAD5EA5"/>
    <w:rsid w:val="0CC305A0"/>
    <w:rsid w:val="0CFA7A31"/>
    <w:rsid w:val="0CFC7306"/>
    <w:rsid w:val="0CFD6FC4"/>
    <w:rsid w:val="0D010243"/>
    <w:rsid w:val="0D051988"/>
    <w:rsid w:val="0D056EC7"/>
    <w:rsid w:val="0D085A0E"/>
    <w:rsid w:val="0D097921"/>
    <w:rsid w:val="0D134EF4"/>
    <w:rsid w:val="0D16087A"/>
    <w:rsid w:val="0D356178"/>
    <w:rsid w:val="0D3706FC"/>
    <w:rsid w:val="0D3C107E"/>
    <w:rsid w:val="0D617C2D"/>
    <w:rsid w:val="0D647925"/>
    <w:rsid w:val="0D6500D0"/>
    <w:rsid w:val="0D6A58DE"/>
    <w:rsid w:val="0D6F1F87"/>
    <w:rsid w:val="0D6F2C74"/>
    <w:rsid w:val="0D821E78"/>
    <w:rsid w:val="0D8C666D"/>
    <w:rsid w:val="0D934719"/>
    <w:rsid w:val="0D961142"/>
    <w:rsid w:val="0DB478A4"/>
    <w:rsid w:val="0DB56F23"/>
    <w:rsid w:val="0DC570D5"/>
    <w:rsid w:val="0DCC3D7A"/>
    <w:rsid w:val="0DE41F5D"/>
    <w:rsid w:val="0DE53C5A"/>
    <w:rsid w:val="0DE72FF7"/>
    <w:rsid w:val="0DEA7828"/>
    <w:rsid w:val="0DED7C1F"/>
    <w:rsid w:val="0E06633C"/>
    <w:rsid w:val="0E0819A6"/>
    <w:rsid w:val="0E08722F"/>
    <w:rsid w:val="0E0E3980"/>
    <w:rsid w:val="0E1F1B00"/>
    <w:rsid w:val="0E1F6C8E"/>
    <w:rsid w:val="0E27178F"/>
    <w:rsid w:val="0E2B00DA"/>
    <w:rsid w:val="0E4E693C"/>
    <w:rsid w:val="0E5141B1"/>
    <w:rsid w:val="0E550FD8"/>
    <w:rsid w:val="0E5C63B0"/>
    <w:rsid w:val="0E5F524D"/>
    <w:rsid w:val="0E5F6951"/>
    <w:rsid w:val="0E6A1295"/>
    <w:rsid w:val="0E6D1F09"/>
    <w:rsid w:val="0E80781B"/>
    <w:rsid w:val="0E9A3822"/>
    <w:rsid w:val="0EAA4C38"/>
    <w:rsid w:val="0EAC6CD5"/>
    <w:rsid w:val="0EB0239B"/>
    <w:rsid w:val="0EBB5A7B"/>
    <w:rsid w:val="0EBC14BF"/>
    <w:rsid w:val="0EBC2110"/>
    <w:rsid w:val="0EC13AAE"/>
    <w:rsid w:val="0EC14DED"/>
    <w:rsid w:val="0EC26B31"/>
    <w:rsid w:val="0ED11692"/>
    <w:rsid w:val="0ED45BED"/>
    <w:rsid w:val="0ED475C9"/>
    <w:rsid w:val="0ED60147"/>
    <w:rsid w:val="0ED62089"/>
    <w:rsid w:val="0EDC35F6"/>
    <w:rsid w:val="0EE3451F"/>
    <w:rsid w:val="0F0C5E85"/>
    <w:rsid w:val="0F2F6186"/>
    <w:rsid w:val="0F39679D"/>
    <w:rsid w:val="0F3A44CA"/>
    <w:rsid w:val="0F537603"/>
    <w:rsid w:val="0F5B379D"/>
    <w:rsid w:val="0F5F5E1D"/>
    <w:rsid w:val="0F714084"/>
    <w:rsid w:val="0F7213DE"/>
    <w:rsid w:val="0F7F6FE2"/>
    <w:rsid w:val="0F906CB9"/>
    <w:rsid w:val="0FA46914"/>
    <w:rsid w:val="0FA84289"/>
    <w:rsid w:val="0FB172CA"/>
    <w:rsid w:val="0FB3482A"/>
    <w:rsid w:val="0FBE3D66"/>
    <w:rsid w:val="0FC7330F"/>
    <w:rsid w:val="0FC75FC0"/>
    <w:rsid w:val="0FCD2CE3"/>
    <w:rsid w:val="0FD331BD"/>
    <w:rsid w:val="0FD60DE8"/>
    <w:rsid w:val="0FF03980"/>
    <w:rsid w:val="0FF62D06"/>
    <w:rsid w:val="0FF91CCF"/>
    <w:rsid w:val="0FF92295"/>
    <w:rsid w:val="10145D44"/>
    <w:rsid w:val="101A0502"/>
    <w:rsid w:val="1024246B"/>
    <w:rsid w:val="10306538"/>
    <w:rsid w:val="103B24C2"/>
    <w:rsid w:val="103D19EA"/>
    <w:rsid w:val="10466CBA"/>
    <w:rsid w:val="104A59F9"/>
    <w:rsid w:val="1057524A"/>
    <w:rsid w:val="10577313"/>
    <w:rsid w:val="106E0573"/>
    <w:rsid w:val="10793C42"/>
    <w:rsid w:val="107B0B62"/>
    <w:rsid w:val="10801553"/>
    <w:rsid w:val="108750C0"/>
    <w:rsid w:val="108E0D11"/>
    <w:rsid w:val="108E1030"/>
    <w:rsid w:val="109324A2"/>
    <w:rsid w:val="10986C42"/>
    <w:rsid w:val="10B204EB"/>
    <w:rsid w:val="10B92841"/>
    <w:rsid w:val="10C55DB2"/>
    <w:rsid w:val="10C86513"/>
    <w:rsid w:val="10CC5EB4"/>
    <w:rsid w:val="10DA4915"/>
    <w:rsid w:val="10DE3C2F"/>
    <w:rsid w:val="10E61321"/>
    <w:rsid w:val="10E8137C"/>
    <w:rsid w:val="10F979F6"/>
    <w:rsid w:val="10FB2F91"/>
    <w:rsid w:val="10FC6D05"/>
    <w:rsid w:val="10FC6F15"/>
    <w:rsid w:val="110207A1"/>
    <w:rsid w:val="111B4276"/>
    <w:rsid w:val="111E2A44"/>
    <w:rsid w:val="111F31C9"/>
    <w:rsid w:val="112831A6"/>
    <w:rsid w:val="11310A19"/>
    <w:rsid w:val="113D26E0"/>
    <w:rsid w:val="11455964"/>
    <w:rsid w:val="11756D91"/>
    <w:rsid w:val="117A77BA"/>
    <w:rsid w:val="11910071"/>
    <w:rsid w:val="11932789"/>
    <w:rsid w:val="119843C4"/>
    <w:rsid w:val="11AA0D11"/>
    <w:rsid w:val="11AC5154"/>
    <w:rsid w:val="11B14746"/>
    <w:rsid w:val="11E07ECF"/>
    <w:rsid w:val="11EF30F5"/>
    <w:rsid w:val="11EF4736"/>
    <w:rsid w:val="1205418E"/>
    <w:rsid w:val="12107C27"/>
    <w:rsid w:val="121A3E49"/>
    <w:rsid w:val="12326FAB"/>
    <w:rsid w:val="12342C62"/>
    <w:rsid w:val="123E1EF1"/>
    <w:rsid w:val="124E11ED"/>
    <w:rsid w:val="1250460D"/>
    <w:rsid w:val="125D56A8"/>
    <w:rsid w:val="126B4E80"/>
    <w:rsid w:val="126B7A36"/>
    <w:rsid w:val="12734344"/>
    <w:rsid w:val="12740D4D"/>
    <w:rsid w:val="12907A43"/>
    <w:rsid w:val="12A45A06"/>
    <w:rsid w:val="12AE4884"/>
    <w:rsid w:val="12D14E0B"/>
    <w:rsid w:val="12D159D2"/>
    <w:rsid w:val="12D80EC9"/>
    <w:rsid w:val="12F66F7C"/>
    <w:rsid w:val="1301494A"/>
    <w:rsid w:val="130803D1"/>
    <w:rsid w:val="131610DE"/>
    <w:rsid w:val="13194E0F"/>
    <w:rsid w:val="131A7D8F"/>
    <w:rsid w:val="13264887"/>
    <w:rsid w:val="132A066E"/>
    <w:rsid w:val="132A0E88"/>
    <w:rsid w:val="13327CB0"/>
    <w:rsid w:val="13377F4A"/>
    <w:rsid w:val="13447313"/>
    <w:rsid w:val="1346167B"/>
    <w:rsid w:val="134B4F85"/>
    <w:rsid w:val="135B6B4C"/>
    <w:rsid w:val="13606ADE"/>
    <w:rsid w:val="136D614E"/>
    <w:rsid w:val="136D67D6"/>
    <w:rsid w:val="13717BA1"/>
    <w:rsid w:val="13837010"/>
    <w:rsid w:val="13850ED9"/>
    <w:rsid w:val="138E498E"/>
    <w:rsid w:val="139D45AE"/>
    <w:rsid w:val="13B05C1A"/>
    <w:rsid w:val="13B91F9B"/>
    <w:rsid w:val="13D03C6C"/>
    <w:rsid w:val="13EE4F3F"/>
    <w:rsid w:val="13EF0A01"/>
    <w:rsid w:val="13F24564"/>
    <w:rsid w:val="13FE461E"/>
    <w:rsid w:val="142D0BE6"/>
    <w:rsid w:val="14326613"/>
    <w:rsid w:val="143344BD"/>
    <w:rsid w:val="14407954"/>
    <w:rsid w:val="14630211"/>
    <w:rsid w:val="14AE298F"/>
    <w:rsid w:val="14AF215E"/>
    <w:rsid w:val="14AF7493"/>
    <w:rsid w:val="14B13D31"/>
    <w:rsid w:val="14BB1988"/>
    <w:rsid w:val="14D45B51"/>
    <w:rsid w:val="14F44E0A"/>
    <w:rsid w:val="14FC29D3"/>
    <w:rsid w:val="15044782"/>
    <w:rsid w:val="15064123"/>
    <w:rsid w:val="150C166C"/>
    <w:rsid w:val="151040D9"/>
    <w:rsid w:val="151F5262"/>
    <w:rsid w:val="153664B3"/>
    <w:rsid w:val="153834C0"/>
    <w:rsid w:val="156D1422"/>
    <w:rsid w:val="157D71A6"/>
    <w:rsid w:val="1583447B"/>
    <w:rsid w:val="158718BE"/>
    <w:rsid w:val="158A6346"/>
    <w:rsid w:val="158B4B5B"/>
    <w:rsid w:val="15A000D8"/>
    <w:rsid w:val="15A46287"/>
    <w:rsid w:val="15A77A32"/>
    <w:rsid w:val="15B95B07"/>
    <w:rsid w:val="15BA3BB6"/>
    <w:rsid w:val="15BA58A9"/>
    <w:rsid w:val="15DC0D3F"/>
    <w:rsid w:val="15DC0D7C"/>
    <w:rsid w:val="15E65C3B"/>
    <w:rsid w:val="15F84A4E"/>
    <w:rsid w:val="160D5541"/>
    <w:rsid w:val="16131727"/>
    <w:rsid w:val="16210129"/>
    <w:rsid w:val="16236D27"/>
    <w:rsid w:val="162A4768"/>
    <w:rsid w:val="16356794"/>
    <w:rsid w:val="16385C92"/>
    <w:rsid w:val="163B6C9D"/>
    <w:rsid w:val="163C4169"/>
    <w:rsid w:val="16525C1B"/>
    <w:rsid w:val="165B51DE"/>
    <w:rsid w:val="165C3628"/>
    <w:rsid w:val="16704413"/>
    <w:rsid w:val="167421CA"/>
    <w:rsid w:val="167D6055"/>
    <w:rsid w:val="1681264F"/>
    <w:rsid w:val="168E090C"/>
    <w:rsid w:val="16907E5F"/>
    <w:rsid w:val="16A020C1"/>
    <w:rsid w:val="16A72E6F"/>
    <w:rsid w:val="16AB6F3A"/>
    <w:rsid w:val="16AE44D5"/>
    <w:rsid w:val="16BA4530"/>
    <w:rsid w:val="16BC35D0"/>
    <w:rsid w:val="16BD079F"/>
    <w:rsid w:val="16D96728"/>
    <w:rsid w:val="16DB1B7B"/>
    <w:rsid w:val="16E23AD5"/>
    <w:rsid w:val="17182426"/>
    <w:rsid w:val="171A1A34"/>
    <w:rsid w:val="1720506E"/>
    <w:rsid w:val="1722188F"/>
    <w:rsid w:val="173962EA"/>
    <w:rsid w:val="17415A86"/>
    <w:rsid w:val="176632FA"/>
    <w:rsid w:val="176C5960"/>
    <w:rsid w:val="177E4ABC"/>
    <w:rsid w:val="177F289E"/>
    <w:rsid w:val="1785168F"/>
    <w:rsid w:val="178764E1"/>
    <w:rsid w:val="178A1FA8"/>
    <w:rsid w:val="17946313"/>
    <w:rsid w:val="17965E59"/>
    <w:rsid w:val="179E7FFB"/>
    <w:rsid w:val="17A21641"/>
    <w:rsid w:val="17C41B70"/>
    <w:rsid w:val="17C56011"/>
    <w:rsid w:val="17CE30AA"/>
    <w:rsid w:val="17D54DCE"/>
    <w:rsid w:val="17E50BF1"/>
    <w:rsid w:val="17E810B7"/>
    <w:rsid w:val="17E960DC"/>
    <w:rsid w:val="17FF2239"/>
    <w:rsid w:val="180460A2"/>
    <w:rsid w:val="18174E6F"/>
    <w:rsid w:val="18270BB5"/>
    <w:rsid w:val="18290D97"/>
    <w:rsid w:val="183159C0"/>
    <w:rsid w:val="184C0D72"/>
    <w:rsid w:val="185C522A"/>
    <w:rsid w:val="185D5BEB"/>
    <w:rsid w:val="186D25F8"/>
    <w:rsid w:val="187659A2"/>
    <w:rsid w:val="18785436"/>
    <w:rsid w:val="187F456F"/>
    <w:rsid w:val="18840958"/>
    <w:rsid w:val="18844BDE"/>
    <w:rsid w:val="188F4477"/>
    <w:rsid w:val="189214C8"/>
    <w:rsid w:val="189B2C92"/>
    <w:rsid w:val="18B4788C"/>
    <w:rsid w:val="18E62A6C"/>
    <w:rsid w:val="18E7772B"/>
    <w:rsid w:val="18F47528"/>
    <w:rsid w:val="18FB430D"/>
    <w:rsid w:val="18FE5406"/>
    <w:rsid w:val="190760BC"/>
    <w:rsid w:val="19174096"/>
    <w:rsid w:val="19291723"/>
    <w:rsid w:val="192C29EC"/>
    <w:rsid w:val="193075A5"/>
    <w:rsid w:val="19395F83"/>
    <w:rsid w:val="194C0AA6"/>
    <w:rsid w:val="194E613A"/>
    <w:rsid w:val="196504CD"/>
    <w:rsid w:val="196930A9"/>
    <w:rsid w:val="196E1001"/>
    <w:rsid w:val="196E4DD5"/>
    <w:rsid w:val="196F2F54"/>
    <w:rsid w:val="197B5063"/>
    <w:rsid w:val="197F1F73"/>
    <w:rsid w:val="19A84393"/>
    <w:rsid w:val="19AB437A"/>
    <w:rsid w:val="19AE06DF"/>
    <w:rsid w:val="19B05F15"/>
    <w:rsid w:val="19B07C0D"/>
    <w:rsid w:val="19B2692A"/>
    <w:rsid w:val="19C93F1E"/>
    <w:rsid w:val="19CD4977"/>
    <w:rsid w:val="19DF6AB6"/>
    <w:rsid w:val="19E473F9"/>
    <w:rsid w:val="19E57EFB"/>
    <w:rsid w:val="19ED47C2"/>
    <w:rsid w:val="19F328C5"/>
    <w:rsid w:val="19FE1483"/>
    <w:rsid w:val="1A046B9E"/>
    <w:rsid w:val="1A0E2ACB"/>
    <w:rsid w:val="1A1367F7"/>
    <w:rsid w:val="1A167190"/>
    <w:rsid w:val="1A2361B4"/>
    <w:rsid w:val="1A285045"/>
    <w:rsid w:val="1A31623A"/>
    <w:rsid w:val="1A3D6EEE"/>
    <w:rsid w:val="1A410FC4"/>
    <w:rsid w:val="1A4C4DFA"/>
    <w:rsid w:val="1A4D58DA"/>
    <w:rsid w:val="1A4E4887"/>
    <w:rsid w:val="1A4F18EE"/>
    <w:rsid w:val="1A525B6F"/>
    <w:rsid w:val="1A57187F"/>
    <w:rsid w:val="1A592969"/>
    <w:rsid w:val="1A6D3D30"/>
    <w:rsid w:val="1A705FBD"/>
    <w:rsid w:val="1A7719A7"/>
    <w:rsid w:val="1A77532D"/>
    <w:rsid w:val="1A7D6D01"/>
    <w:rsid w:val="1A867CF4"/>
    <w:rsid w:val="1A9069FB"/>
    <w:rsid w:val="1A9076F9"/>
    <w:rsid w:val="1AA57EC0"/>
    <w:rsid w:val="1ABC757C"/>
    <w:rsid w:val="1AC819F9"/>
    <w:rsid w:val="1AE52279"/>
    <w:rsid w:val="1AF334DD"/>
    <w:rsid w:val="1AF3502A"/>
    <w:rsid w:val="1B021193"/>
    <w:rsid w:val="1B117752"/>
    <w:rsid w:val="1B261224"/>
    <w:rsid w:val="1B3B4F99"/>
    <w:rsid w:val="1B43469E"/>
    <w:rsid w:val="1B5F1FD0"/>
    <w:rsid w:val="1B633838"/>
    <w:rsid w:val="1B864A0E"/>
    <w:rsid w:val="1B96317E"/>
    <w:rsid w:val="1B9A208A"/>
    <w:rsid w:val="1BC94217"/>
    <w:rsid w:val="1BCA64F5"/>
    <w:rsid w:val="1BCF0F33"/>
    <w:rsid w:val="1BDB2C42"/>
    <w:rsid w:val="1BDF4FAC"/>
    <w:rsid w:val="1BFA2196"/>
    <w:rsid w:val="1C046C4E"/>
    <w:rsid w:val="1C1D1CB5"/>
    <w:rsid w:val="1C1D6987"/>
    <w:rsid w:val="1C245BD3"/>
    <w:rsid w:val="1C285C41"/>
    <w:rsid w:val="1C377F5A"/>
    <w:rsid w:val="1C5156E6"/>
    <w:rsid w:val="1C564CA9"/>
    <w:rsid w:val="1C6529AA"/>
    <w:rsid w:val="1C8836E4"/>
    <w:rsid w:val="1C922081"/>
    <w:rsid w:val="1C944454"/>
    <w:rsid w:val="1CAB2F26"/>
    <w:rsid w:val="1CAD662A"/>
    <w:rsid w:val="1CB33509"/>
    <w:rsid w:val="1CBD295D"/>
    <w:rsid w:val="1CC07EF4"/>
    <w:rsid w:val="1CDE3B06"/>
    <w:rsid w:val="1CE62B05"/>
    <w:rsid w:val="1CFA0B6C"/>
    <w:rsid w:val="1D000975"/>
    <w:rsid w:val="1D010F17"/>
    <w:rsid w:val="1D1526F4"/>
    <w:rsid w:val="1D3948AC"/>
    <w:rsid w:val="1D4862F7"/>
    <w:rsid w:val="1D51764B"/>
    <w:rsid w:val="1D543792"/>
    <w:rsid w:val="1D5937CC"/>
    <w:rsid w:val="1D743EA5"/>
    <w:rsid w:val="1D756F6B"/>
    <w:rsid w:val="1D76314D"/>
    <w:rsid w:val="1D774664"/>
    <w:rsid w:val="1D7C528E"/>
    <w:rsid w:val="1D7D47F1"/>
    <w:rsid w:val="1D802974"/>
    <w:rsid w:val="1D837A94"/>
    <w:rsid w:val="1D85384D"/>
    <w:rsid w:val="1D924462"/>
    <w:rsid w:val="1D990021"/>
    <w:rsid w:val="1D9A42D0"/>
    <w:rsid w:val="1D9C4C89"/>
    <w:rsid w:val="1D9D1B20"/>
    <w:rsid w:val="1DA921BA"/>
    <w:rsid w:val="1DB96A21"/>
    <w:rsid w:val="1DC11F33"/>
    <w:rsid w:val="1DC3285B"/>
    <w:rsid w:val="1DC90CC8"/>
    <w:rsid w:val="1DCE6EB4"/>
    <w:rsid w:val="1DD611B3"/>
    <w:rsid w:val="1DDF200C"/>
    <w:rsid w:val="1DE177BF"/>
    <w:rsid w:val="1DED2C6C"/>
    <w:rsid w:val="1DEF2111"/>
    <w:rsid w:val="1DF6221A"/>
    <w:rsid w:val="1DFD09CF"/>
    <w:rsid w:val="1E06334C"/>
    <w:rsid w:val="1E127015"/>
    <w:rsid w:val="1E426C87"/>
    <w:rsid w:val="1E615EAC"/>
    <w:rsid w:val="1E634880"/>
    <w:rsid w:val="1E6539E5"/>
    <w:rsid w:val="1E884A01"/>
    <w:rsid w:val="1E8B1E5B"/>
    <w:rsid w:val="1E914124"/>
    <w:rsid w:val="1E9F3C97"/>
    <w:rsid w:val="1EBA4870"/>
    <w:rsid w:val="1EC31EAE"/>
    <w:rsid w:val="1EC35643"/>
    <w:rsid w:val="1ECC6993"/>
    <w:rsid w:val="1ED65EF5"/>
    <w:rsid w:val="1EDA186E"/>
    <w:rsid w:val="1EDF261F"/>
    <w:rsid w:val="1EE443E3"/>
    <w:rsid w:val="1F16450D"/>
    <w:rsid w:val="1F2366C2"/>
    <w:rsid w:val="1F246DA2"/>
    <w:rsid w:val="1F337C29"/>
    <w:rsid w:val="1F3A3E16"/>
    <w:rsid w:val="1F44621C"/>
    <w:rsid w:val="1F4C1AF4"/>
    <w:rsid w:val="1F573EC1"/>
    <w:rsid w:val="1F63341D"/>
    <w:rsid w:val="1F6400F2"/>
    <w:rsid w:val="1F7C4182"/>
    <w:rsid w:val="1FB557E9"/>
    <w:rsid w:val="1FC80877"/>
    <w:rsid w:val="1FC82158"/>
    <w:rsid w:val="1FCE4D03"/>
    <w:rsid w:val="1FDF7549"/>
    <w:rsid w:val="1FF94EE6"/>
    <w:rsid w:val="1FFD021A"/>
    <w:rsid w:val="20052FBC"/>
    <w:rsid w:val="200B659C"/>
    <w:rsid w:val="200C7903"/>
    <w:rsid w:val="20132CA5"/>
    <w:rsid w:val="201613BF"/>
    <w:rsid w:val="20176636"/>
    <w:rsid w:val="20203604"/>
    <w:rsid w:val="202A2086"/>
    <w:rsid w:val="202D5673"/>
    <w:rsid w:val="20307E86"/>
    <w:rsid w:val="20312960"/>
    <w:rsid w:val="20342669"/>
    <w:rsid w:val="203526DE"/>
    <w:rsid w:val="203B0FF2"/>
    <w:rsid w:val="204331B1"/>
    <w:rsid w:val="204A590B"/>
    <w:rsid w:val="20543961"/>
    <w:rsid w:val="20650FAD"/>
    <w:rsid w:val="2065559C"/>
    <w:rsid w:val="207B0FF1"/>
    <w:rsid w:val="207F71E9"/>
    <w:rsid w:val="208439DB"/>
    <w:rsid w:val="20895A1A"/>
    <w:rsid w:val="20984021"/>
    <w:rsid w:val="20A60AF8"/>
    <w:rsid w:val="20AF0E2D"/>
    <w:rsid w:val="20B83287"/>
    <w:rsid w:val="20BF7880"/>
    <w:rsid w:val="20E80D1B"/>
    <w:rsid w:val="20EF73A3"/>
    <w:rsid w:val="20FB0136"/>
    <w:rsid w:val="2101138A"/>
    <w:rsid w:val="21032B16"/>
    <w:rsid w:val="211076DB"/>
    <w:rsid w:val="212A402C"/>
    <w:rsid w:val="212F6FA7"/>
    <w:rsid w:val="21502272"/>
    <w:rsid w:val="21696FAD"/>
    <w:rsid w:val="217F477E"/>
    <w:rsid w:val="218E22B6"/>
    <w:rsid w:val="21977529"/>
    <w:rsid w:val="21982DD4"/>
    <w:rsid w:val="219A6A1B"/>
    <w:rsid w:val="219D75BF"/>
    <w:rsid w:val="21D93900"/>
    <w:rsid w:val="21F164FF"/>
    <w:rsid w:val="22002758"/>
    <w:rsid w:val="220D6259"/>
    <w:rsid w:val="222A06B0"/>
    <w:rsid w:val="222E2980"/>
    <w:rsid w:val="22391A04"/>
    <w:rsid w:val="2250430E"/>
    <w:rsid w:val="225211AE"/>
    <w:rsid w:val="226570F5"/>
    <w:rsid w:val="22681BFC"/>
    <w:rsid w:val="226C78D5"/>
    <w:rsid w:val="226F3DD7"/>
    <w:rsid w:val="22746716"/>
    <w:rsid w:val="227C38DA"/>
    <w:rsid w:val="228675CE"/>
    <w:rsid w:val="228A5AD5"/>
    <w:rsid w:val="228A671D"/>
    <w:rsid w:val="2292532A"/>
    <w:rsid w:val="22994AD9"/>
    <w:rsid w:val="229C6E64"/>
    <w:rsid w:val="22A40119"/>
    <w:rsid w:val="22C50164"/>
    <w:rsid w:val="22C67968"/>
    <w:rsid w:val="22C770DB"/>
    <w:rsid w:val="22CB523C"/>
    <w:rsid w:val="22EA00D7"/>
    <w:rsid w:val="22EB03FD"/>
    <w:rsid w:val="22EC1785"/>
    <w:rsid w:val="22EE62A4"/>
    <w:rsid w:val="22F0385E"/>
    <w:rsid w:val="22F725FB"/>
    <w:rsid w:val="22FC2662"/>
    <w:rsid w:val="22FE20A2"/>
    <w:rsid w:val="23026E09"/>
    <w:rsid w:val="23090B22"/>
    <w:rsid w:val="23170663"/>
    <w:rsid w:val="2318060F"/>
    <w:rsid w:val="2318116D"/>
    <w:rsid w:val="232D0BE1"/>
    <w:rsid w:val="23442368"/>
    <w:rsid w:val="23686A82"/>
    <w:rsid w:val="236A7559"/>
    <w:rsid w:val="236D41AF"/>
    <w:rsid w:val="236F2AFD"/>
    <w:rsid w:val="239B6FD9"/>
    <w:rsid w:val="23A9442E"/>
    <w:rsid w:val="23B33361"/>
    <w:rsid w:val="23D2172E"/>
    <w:rsid w:val="23DD5C41"/>
    <w:rsid w:val="23E20135"/>
    <w:rsid w:val="23F131E6"/>
    <w:rsid w:val="23F33505"/>
    <w:rsid w:val="24112129"/>
    <w:rsid w:val="242513D5"/>
    <w:rsid w:val="244E0B43"/>
    <w:rsid w:val="244F5B29"/>
    <w:rsid w:val="2473427E"/>
    <w:rsid w:val="248131D4"/>
    <w:rsid w:val="24834497"/>
    <w:rsid w:val="24855696"/>
    <w:rsid w:val="249E6F7C"/>
    <w:rsid w:val="24A8037B"/>
    <w:rsid w:val="24AD79C1"/>
    <w:rsid w:val="24B756A1"/>
    <w:rsid w:val="24BC00E8"/>
    <w:rsid w:val="24BF2A18"/>
    <w:rsid w:val="24C85DB3"/>
    <w:rsid w:val="24CB692C"/>
    <w:rsid w:val="24CC3F66"/>
    <w:rsid w:val="24D45327"/>
    <w:rsid w:val="24EB1CCE"/>
    <w:rsid w:val="24F505AD"/>
    <w:rsid w:val="24F535A7"/>
    <w:rsid w:val="24F93CB7"/>
    <w:rsid w:val="24FD1953"/>
    <w:rsid w:val="2505754B"/>
    <w:rsid w:val="250579EB"/>
    <w:rsid w:val="25682FED"/>
    <w:rsid w:val="256E212C"/>
    <w:rsid w:val="256F2AD2"/>
    <w:rsid w:val="258363E0"/>
    <w:rsid w:val="2586642A"/>
    <w:rsid w:val="2591525C"/>
    <w:rsid w:val="259312AD"/>
    <w:rsid w:val="259446A6"/>
    <w:rsid w:val="25B55C74"/>
    <w:rsid w:val="25E46956"/>
    <w:rsid w:val="25EE4034"/>
    <w:rsid w:val="25F45163"/>
    <w:rsid w:val="2604682B"/>
    <w:rsid w:val="2634241D"/>
    <w:rsid w:val="26352392"/>
    <w:rsid w:val="26410339"/>
    <w:rsid w:val="265828C2"/>
    <w:rsid w:val="265B3FA8"/>
    <w:rsid w:val="265D16F0"/>
    <w:rsid w:val="265F2D15"/>
    <w:rsid w:val="26633AF5"/>
    <w:rsid w:val="26652EAB"/>
    <w:rsid w:val="266B374B"/>
    <w:rsid w:val="26726DA0"/>
    <w:rsid w:val="267D75D2"/>
    <w:rsid w:val="268257C0"/>
    <w:rsid w:val="268D0DFE"/>
    <w:rsid w:val="26A04DDF"/>
    <w:rsid w:val="26A1342D"/>
    <w:rsid w:val="26B13863"/>
    <w:rsid w:val="26B3741F"/>
    <w:rsid w:val="26B878D8"/>
    <w:rsid w:val="26C206AF"/>
    <w:rsid w:val="26C936F1"/>
    <w:rsid w:val="26E32464"/>
    <w:rsid w:val="26E66329"/>
    <w:rsid w:val="26FA2255"/>
    <w:rsid w:val="27090E3C"/>
    <w:rsid w:val="270F1A88"/>
    <w:rsid w:val="270F5D4D"/>
    <w:rsid w:val="271A0EE4"/>
    <w:rsid w:val="271E5847"/>
    <w:rsid w:val="272226A1"/>
    <w:rsid w:val="272857CD"/>
    <w:rsid w:val="273479A7"/>
    <w:rsid w:val="275A11B2"/>
    <w:rsid w:val="275A22F5"/>
    <w:rsid w:val="27674198"/>
    <w:rsid w:val="276A531B"/>
    <w:rsid w:val="276E7885"/>
    <w:rsid w:val="276F0E93"/>
    <w:rsid w:val="27825098"/>
    <w:rsid w:val="278A28AE"/>
    <w:rsid w:val="279647A4"/>
    <w:rsid w:val="279E22BF"/>
    <w:rsid w:val="279E51D3"/>
    <w:rsid w:val="279E6320"/>
    <w:rsid w:val="27A046CC"/>
    <w:rsid w:val="27A717B5"/>
    <w:rsid w:val="27A73A0B"/>
    <w:rsid w:val="27AA435C"/>
    <w:rsid w:val="27CA3A0A"/>
    <w:rsid w:val="27E01EA5"/>
    <w:rsid w:val="27E44AE6"/>
    <w:rsid w:val="27EC0DA2"/>
    <w:rsid w:val="27EE6F55"/>
    <w:rsid w:val="27F853D1"/>
    <w:rsid w:val="27FA72DA"/>
    <w:rsid w:val="282221D1"/>
    <w:rsid w:val="28223F50"/>
    <w:rsid w:val="282C5E8C"/>
    <w:rsid w:val="28411335"/>
    <w:rsid w:val="285E044F"/>
    <w:rsid w:val="28616C04"/>
    <w:rsid w:val="28972C6F"/>
    <w:rsid w:val="28984878"/>
    <w:rsid w:val="289C225F"/>
    <w:rsid w:val="289F37D7"/>
    <w:rsid w:val="28AB13B1"/>
    <w:rsid w:val="28B2205D"/>
    <w:rsid w:val="28C179DB"/>
    <w:rsid w:val="28C24D91"/>
    <w:rsid w:val="28C74140"/>
    <w:rsid w:val="28CD7BB6"/>
    <w:rsid w:val="28EE6EB6"/>
    <w:rsid w:val="28F6265D"/>
    <w:rsid w:val="29024613"/>
    <w:rsid w:val="291E521D"/>
    <w:rsid w:val="29204519"/>
    <w:rsid w:val="293B19C2"/>
    <w:rsid w:val="29510D25"/>
    <w:rsid w:val="297858B3"/>
    <w:rsid w:val="29822E94"/>
    <w:rsid w:val="29833886"/>
    <w:rsid w:val="299F7676"/>
    <w:rsid w:val="29A27871"/>
    <w:rsid w:val="29B4587A"/>
    <w:rsid w:val="29D516CC"/>
    <w:rsid w:val="29D9631E"/>
    <w:rsid w:val="29E37BA3"/>
    <w:rsid w:val="29F128E8"/>
    <w:rsid w:val="2A0E7B8D"/>
    <w:rsid w:val="2A151438"/>
    <w:rsid w:val="2A2247E9"/>
    <w:rsid w:val="2A22615B"/>
    <w:rsid w:val="2A2E3505"/>
    <w:rsid w:val="2A627EF0"/>
    <w:rsid w:val="2A867D7E"/>
    <w:rsid w:val="2A8D7812"/>
    <w:rsid w:val="2A90376A"/>
    <w:rsid w:val="2A975982"/>
    <w:rsid w:val="2AA61A8E"/>
    <w:rsid w:val="2AB6270D"/>
    <w:rsid w:val="2ACA62A3"/>
    <w:rsid w:val="2AD26E2B"/>
    <w:rsid w:val="2AEE07EC"/>
    <w:rsid w:val="2AF3206E"/>
    <w:rsid w:val="2AFF39EE"/>
    <w:rsid w:val="2B055DD5"/>
    <w:rsid w:val="2B1E1FC0"/>
    <w:rsid w:val="2B245484"/>
    <w:rsid w:val="2B26565B"/>
    <w:rsid w:val="2B29445B"/>
    <w:rsid w:val="2B2E3335"/>
    <w:rsid w:val="2B3D3978"/>
    <w:rsid w:val="2B3F77A7"/>
    <w:rsid w:val="2B51213C"/>
    <w:rsid w:val="2B651022"/>
    <w:rsid w:val="2B6E2C10"/>
    <w:rsid w:val="2B763099"/>
    <w:rsid w:val="2B917538"/>
    <w:rsid w:val="2B925EAE"/>
    <w:rsid w:val="2B957216"/>
    <w:rsid w:val="2BAF2B0D"/>
    <w:rsid w:val="2BB0774B"/>
    <w:rsid w:val="2BB627CD"/>
    <w:rsid w:val="2BD54FAF"/>
    <w:rsid w:val="2BD62A09"/>
    <w:rsid w:val="2BD96000"/>
    <w:rsid w:val="2BE65100"/>
    <w:rsid w:val="2C15790D"/>
    <w:rsid w:val="2C271800"/>
    <w:rsid w:val="2C2E6D53"/>
    <w:rsid w:val="2C39570F"/>
    <w:rsid w:val="2C3E16A6"/>
    <w:rsid w:val="2C4914CD"/>
    <w:rsid w:val="2C5F31AC"/>
    <w:rsid w:val="2C646088"/>
    <w:rsid w:val="2C684B0C"/>
    <w:rsid w:val="2C7D04C1"/>
    <w:rsid w:val="2C7F459A"/>
    <w:rsid w:val="2C807D22"/>
    <w:rsid w:val="2C866554"/>
    <w:rsid w:val="2C9D3503"/>
    <w:rsid w:val="2CB1533E"/>
    <w:rsid w:val="2CBF2219"/>
    <w:rsid w:val="2CC230DC"/>
    <w:rsid w:val="2CEE68AA"/>
    <w:rsid w:val="2CF45E88"/>
    <w:rsid w:val="2D037842"/>
    <w:rsid w:val="2D047442"/>
    <w:rsid w:val="2D085122"/>
    <w:rsid w:val="2D0F2672"/>
    <w:rsid w:val="2D29432C"/>
    <w:rsid w:val="2D3D2CE7"/>
    <w:rsid w:val="2D5636D9"/>
    <w:rsid w:val="2D5E462C"/>
    <w:rsid w:val="2D5E7AAE"/>
    <w:rsid w:val="2D5F467C"/>
    <w:rsid w:val="2D647014"/>
    <w:rsid w:val="2D670EA0"/>
    <w:rsid w:val="2D7F3EDB"/>
    <w:rsid w:val="2DAD0A5B"/>
    <w:rsid w:val="2DBA3724"/>
    <w:rsid w:val="2DBC419D"/>
    <w:rsid w:val="2DBD1CA2"/>
    <w:rsid w:val="2DC93F94"/>
    <w:rsid w:val="2DCB063F"/>
    <w:rsid w:val="2DD04F9C"/>
    <w:rsid w:val="2DDC2DE3"/>
    <w:rsid w:val="2DDF4390"/>
    <w:rsid w:val="2DE05322"/>
    <w:rsid w:val="2DF566D1"/>
    <w:rsid w:val="2DF73839"/>
    <w:rsid w:val="2E0B3592"/>
    <w:rsid w:val="2E16691A"/>
    <w:rsid w:val="2E40787A"/>
    <w:rsid w:val="2E5714B2"/>
    <w:rsid w:val="2E6B1E97"/>
    <w:rsid w:val="2E7C0A5D"/>
    <w:rsid w:val="2E8555AD"/>
    <w:rsid w:val="2E875E75"/>
    <w:rsid w:val="2E9551D3"/>
    <w:rsid w:val="2E9B5B31"/>
    <w:rsid w:val="2EAB6F09"/>
    <w:rsid w:val="2EBE6447"/>
    <w:rsid w:val="2ED22900"/>
    <w:rsid w:val="2ED93E06"/>
    <w:rsid w:val="2EDA5999"/>
    <w:rsid w:val="2EDB01DC"/>
    <w:rsid w:val="2EE1557C"/>
    <w:rsid w:val="2EE32C7D"/>
    <w:rsid w:val="2EE4167E"/>
    <w:rsid w:val="2EF039B9"/>
    <w:rsid w:val="2EF61B30"/>
    <w:rsid w:val="2F0E5DBB"/>
    <w:rsid w:val="2F0F5164"/>
    <w:rsid w:val="2F1563C5"/>
    <w:rsid w:val="2F294CD7"/>
    <w:rsid w:val="2F2D13BA"/>
    <w:rsid w:val="2F35435C"/>
    <w:rsid w:val="2F3F7C54"/>
    <w:rsid w:val="2F453444"/>
    <w:rsid w:val="2F526E1A"/>
    <w:rsid w:val="2F5C0F20"/>
    <w:rsid w:val="2F687099"/>
    <w:rsid w:val="2F7A05E5"/>
    <w:rsid w:val="2F853B57"/>
    <w:rsid w:val="2F8F4CCB"/>
    <w:rsid w:val="2F956BC7"/>
    <w:rsid w:val="2F994D76"/>
    <w:rsid w:val="2FB36285"/>
    <w:rsid w:val="2FBE1930"/>
    <w:rsid w:val="2FC27F5C"/>
    <w:rsid w:val="2FC40325"/>
    <w:rsid w:val="2FC72B08"/>
    <w:rsid w:val="2FCB3DF0"/>
    <w:rsid w:val="2FD40B6C"/>
    <w:rsid w:val="2FD55563"/>
    <w:rsid w:val="2FF13380"/>
    <w:rsid w:val="2FF246D8"/>
    <w:rsid w:val="2FF629ED"/>
    <w:rsid w:val="2FFB2B03"/>
    <w:rsid w:val="300414AB"/>
    <w:rsid w:val="30093FAE"/>
    <w:rsid w:val="30173CB9"/>
    <w:rsid w:val="30260D78"/>
    <w:rsid w:val="302979CB"/>
    <w:rsid w:val="302D6869"/>
    <w:rsid w:val="303C5D69"/>
    <w:rsid w:val="304016BD"/>
    <w:rsid w:val="304D7C97"/>
    <w:rsid w:val="305814E3"/>
    <w:rsid w:val="305A0A10"/>
    <w:rsid w:val="305B2BCC"/>
    <w:rsid w:val="30740AA1"/>
    <w:rsid w:val="30767A64"/>
    <w:rsid w:val="30791AA7"/>
    <w:rsid w:val="30866262"/>
    <w:rsid w:val="308937DE"/>
    <w:rsid w:val="30912AC5"/>
    <w:rsid w:val="309340A8"/>
    <w:rsid w:val="309D3411"/>
    <w:rsid w:val="30A13E8E"/>
    <w:rsid w:val="30A341F0"/>
    <w:rsid w:val="30A6512D"/>
    <w:rsid w:val="30B71062"/>
    <w:rsid w:val="30CA78C9"/>
    <w:rsid w:val="30DE6450"/>
    <w:rsid w:val="30F07A28"/>
    <w:rsid w:val="30F45243"/>
    <w:rsid w:val="30F46B88"/>
    <w:rsid w:val="30FF72F9"/>
    <w:rsid w:val="310F40EC"/>
    <w:rsid w:val="311526E3"/>
    <w:rsid w:val="31255327"/>
    <w:rsid w:val="31272BBF"/>
    <w:rsid w:val="31322410"/>
    <w:rsid w:val="313C0599"/>
    <w:rsid w:val="315123A6"/>
    <w:rsid w:val="3156257C"/>
    <w:rsid w:val="316710A3"/>
    <w:rsid w:val="31711346"/>
    <w:rsid w:val="317E7C2E"/>
    <w:rsid w:val="317F20C6"/>
    <w:rsid w:val="31882AC8"/>
    <w:rsid w:val="318933A7"/>
    <w:rsid w:val="319051DA"/>
    <w:rsid w:val="3194299F"/>
    <w:rsid w:val="319D250E"/>
    <w:rsid w:val="31AE4396"/>
    <w:rsid w:val="31AE43E8"/>
    <w:rsid w:val="31C33169"/>
    <w:rsid w:val="31C4056E"/>
    <w:rsid w:val="31D3361D"/>
    <w:rsid w:val="31DE635D"/>
    <w:rsid w:val="31E30EDC"/>
    <w:rsid w:val="31E90C98"/>
    <w:rsid w:val="31EE3A1A"/>
    <w:rsid w:val="320A74B2"/>
    <w:rsid w:val="32127242"/>
    <w:rsid w:val="32185D13"/>
    <w:rsid w:val="32200875"/>
    <w:rsid w:val="322E315B"/>
    <w:rsid w:val="32453A13"/>
    <w:rsid w:val="324708C0"/>
    <w:rsid w:val="324F7090"/>
    <w:rsid w:val="32503453"/>
    <w:rsid w:val="32602048"/>
    <w:rsid w:val="32646090"/>
    <w:rsid w:val="326C6E3E"/>
    <w:rsid w:val="32806A6A"/>
    <w:rsid w:val="32824A58"/>
    <w:rsid w:val="32893160"/>
    <w:rsid w:val="32900236"/>
    <w:rsid w:val="3297539F"/>
    <w:rsid w:val="3297792D"/>
    <w:rsid w:val="32A07B82"/>
    <w:rsid w:val="32A6728D"/>
    <w:rsid w:val="32B33C3F"/>
    <w:rsid w:val="32BB0277"/>
    <w:rsid w:val="32C24957"/>
    <w:rsid w:val="32C86147"/>
    <w:rsid w:val="32CA0EF6"/>
    <w:rsid w:val="32CF1D67"/>
    <w:rsid w:val="32D45C76"/>
    <w:rsid w:val="32D93F3C"/>
    <w:rsid w:val="32DF45CE"/>
    <w:rsid w:val="32FA7F5C"/>
    <w:rsid w:val="330B5681"/>
    <w:rsid w:val="33141947"/>
    <w:rsid w:val="33191D99"/>
    <w:rsid w:val="331B7090"/>
    <w:rsid w:val="331B7CB0"/>
    <w:rsid w:val="331F057D"/>
    <w:rsid w:val="33230E2A"/>
    <w:rsid w:val="33345503"/>
    <w:rsid w:val="33355DC1"/>
    <w:rsid w:val="33364544"/>
    <w:rsid w:val="33381CAE"/>
    <w:rsid w:val="333B3594"/>
    <w:rsid w:val="33405109"/>
    <w:rsid w:val="334C4805"/>
    <w:rsid w:val="335C0C21"/>
    <w:rsid w:val="33614010"/>
    <w:rsid w:val="336219AA"/>
    <w:rsid w:val="3367317A"/>
    <w:rsid w:val="33677A12"/>
    <w:rsid w:val="337F28C8"/>
    <w:rsid w:val="337F4DF8"/>
    <w:rsid w:val="339F6BD0"/>
    <w:rsid w:val="33B51082"/>
    <w:rsid w:val="33B97CB4"/>
    <w:rsid w:val="33C15B17"/>
    <w:rsid w:val="33C17F77"/>
    <w:rsid w:val="33D133A8"/>
    <w:rsid w:val="33E6566A"/>
    <w:rsid w:val="33F12563"/>
    <w:rsid w:val="33F865E0"/>
    <w:rsid w:val="33F929A3"/>
    <w:rsid w:val="34024487"/>
    <w:rsid w:val="340A3765"/>
    <w:rsid w:val="34144899"/>
    <w:rsid w:val="34254956"/>
    <w:rsid w:val="3430131A"/>
    <w:rsid w:val="343A1F11"/>
    <w:rsid w:val="344315F4"/>
    <w:rsid w:val="34531D36"/>
    <w:rsid w:val="34562D8D"/>
    <w:rsid w:val="346E2126"/>
    <w:rsid w:val="34722E31"/>
    <w:rsid w:val="34823010"/>
    <w:rsid w:val="348F7FDC"/>
    <w:rsid w:val="34922C39"/>
    <w:rsid w:val="34974893"/>
    <w:rsid w:val="34AA4824"/>
    <w:rsid w:val="34B06623"/>
    <w:rsid w:val="34B14A10"/>
    <w:rsid w:val="34CA5861"/>
    <w:rsid w:val="34D76E3C"/>
    <w:rsid w:val="34DA1150"/>
    <w:rsid w:val="34DD09B2"/>
    <w:rsid w:val="34E40172"/>
    <w:rsid w:val="34F106A9"/>
    <w:rsid w:val="34FC5C0E"/>
    <w:rsid w:val="350714CD"/>
    <w:rsid w:val="350B29CC"/>
    <w:rsid w:val="350E3A8D"/>
    <w:rsid w:val="35102EA0"/>
    <w:rsid w:val="35184411"/>
    <w:rsid w:val="351C4EEB"/>
    <w:rsid w:val="35226336"/>
    <w:rsid w:val="35262FEF"/>
    <w:rsid w:val="35270995"/>
    <w:rsid w:val="353C633D"/>
    <w:rsid w:val="353F5DC8"/>
    <w:rsid w:val="354805BE"/>
    <w:rsid w:val="354C6604"/>
    <w:rsid w:val="354C7EA6"/>
    <w:rsid w:val="35581A01"/>
    <w:rsid w:val="355C1203"/>
    <w:rsid w:val="355C4EBF"/>
    <w:rsid w:val="355D18E8"/>
    <w:rsid w:val="35661AF9"/>
    <w:rsid w:val="356701A3"/>
    <w:rsid w:val="356E5632"/>
    <w:rsid w:val="35716279"/>
    <w:rsid w:val="357945A2"/>
    <w:rsid w:val="35795F4D"/>
    <w:rsid w:val="357E455F"/>
    <w:rsid w:val="35827940"/>
    <w:rsid w:val="358D452D"/>
    <w:rsid w:val="35987DA0"/>
    <w:rsid w:val="35A44BE7"/>
    <w:rsid w:val="35AC66F9"/>
    <w:rsid w:val="35BE66D1"/>
    <w:rsid w:val="35C23FE7"/>
    <w:rsid w:val="35C57106"/>
    <w:rsid w:val="35C727FC"/>
    <w:rsid w:val="35CB033C"/>
    <w:rsid w:val="35DA0149"/>
    <w:rsid w:val="35FF5F5F"/>
    <w:rsid w:val="36093744"/>
    <w:rsid w:val="360953C4"/>
    <w:rsid w:val="360A6C37"/>
    <w:rsid w:val="360A7EB1"/>
    <w:rsid w:val="36161AC5"/>
    <w:rsid w:val="36161E5B"/>
    <w:rsid w:val="361B3BE1"/>
    <w:rsid w:val="362C0FC5"/>
    <w:rsid w:val="36696B87"/>
    <w:rsid w:val="366E39C7"/>
    <w:rsid w:val="36717353"/>
    <w:rsid w:val="367A4200"/>
    <w:rsid w:val="367C1BFA"/>
    <w:rsid w:val="36821266"/>
    <w:rsid w:val="368F3F8E"/>
    <w:rsid w:val="369602CE"/>
    <w:rsid w:val="36B83E4E"/>
    <w:rsid w:val="36DC6825"/>
    <w:rsid w:val="36E146B4"/>
    <w:rsid w:val="36E31DEC"/>
    <w:rsid w:val="36EB2623"/>
    <w:rsid w:val="36ED0448"/>
    <w:rsid w:val="36F00E7B"/>
    <w:rsid w:val="36F40372"/>
    <w:rsid w:val="370A6F1C"/>
    <w:rsid w:val="370D6C3F"/>
    <w:rsid w:val="370E3B8A"/>
    <w:rsid w:val="371B1CF8"/>
    <w:rsid w:val="372770DE"/>
    <w:rsid w:val="3731494D"/>
    <w:rsid w:val="373D364F"/>
    <w:rsid w:val="376A4307"/>
    <w:rsid w:val="379044F9"/>
    <w:rsid w:val="37AD6E12"/>
    <w:rsid w:val="37AE099A"/>
    <w:rsid w:val="37BE06AB"/>
    <w:rsid w:val="37C62DEE"/>
    <w:rsid w:val="37D46045"/>
    <w:rsid w:val="37D824D8"/>
    <w:rsid w:val="37EA58AD"/>
    <w:rsid w:val="37F03A52"/>
    <w:rsid w:val="37F13F20"/>
    <w:rsid w:val="37FC5E36"/>
    <w:rsid w:val="38062C67"/>
    <w:rsid w:val="38077EA0"/>
    <w:rsid w:val="380D3CE3"/>
    <w:rsid w:val="380E2BCC"/>
    <w:rsid w:val="380E45CE"/>
    <w:rsid w:val="38100AD5"/>
    <w:rsid w:val="38195C30"/>
    <w:rsid w:val="381D7C4A"/>
    <w:rsid w:val="38386670"/>
    <w:rsid w:val="38512473"/>
    <w:rsid w:val="385E5225"/>
    <w:rsid w:val="38924BDB"/>
    <w:rsid w:val="38935EF4"/>
    <w:rsid w:val="389E029C"/>
    <w:rsid w:val="38AF12F2"/>
    <w:rsid w:val="38C31DEE"/>
    <w:rsid w:val="38E3115F"/>
    <w:rsid w:val="38E654C5"/>
    <w:rsid w:val="38EE1DFC"/>
    <w:rsid w:val="38F523E6"/>
    <w:rsid w:val="390B1F05"/>
    <w:rsid w:val="391A5ADE"/>
    <w:rsid w:val="391B57F0"/>
    <w:rsid w:val="39226242"/>
    <w:rsid w:val="39265F09"/>
    <w:rsid w:val="39331351"/>
    <w:rsid w:val="39371B4F"/>
    <w:rsid w:val="39503437"/>
    <w:rsid w:val="39647902"/>
    <w:rsid w:val="3983593E"/>
    <w:rsid w:val="39914745"/>
    <w:rsid w:val="39A27E7F"/>
    <w:rsid w:val="39A45520"/>
    <w:rsid w:val="39A8118C"/>
    <w:rsid w:val="39A92002"/>
    <w:rsid w:val="39C65D75"/>
    <w:rsid w:val="39C65E53"/>
    <w:rsid w:val="39DA007B"/>
    <w:rsid w:val="39E470A0"/>
    <w:rsid w:val="39EB59B6"/>
    <w:rsid w:val="3A0F3F41"/>
    <w:rsid w:val="3A113DE3"/>
    <w:rsid w:val="3A1D50D6"/>
    <w:rsid w:val="3A2974A8"/>
    <w:rsid w:val="3A2F7EF7"/>
    <w:rsid w:val="3A3C0B3B"/>
    <w:rsid w:val="3A3D1179"/>
    <w:rsid w:val="3A5A3A4A"/>
    <w:rsid w:val="3A6802C5"/>
    <w:rsid w:val="3A6B46FE"/>
    <w:rsid w:val="3A8116B1"/>
    <w:rsid w:val="3A8B5953"/>
    <w:rsid w:val="3A8E1B73"/>
    <w:rsid w:val="3A8F746C"/>
    <w:rsid w:val="3A925DB0"/>
    <w:rsid w:val="3A9E0FB4"/>
    <w:rsid w:val="3AAF2B4D"/>
    <w:rsid w:val="3AAF491E"/>
    <w:rsid w:val="3ABA316E"/>
    <w:rsid w:val="3ABE6FA5"/>
    <w:rsid w:val="3AC03FAE"/>
    <w:rsid w:val="3AE05F96"/>
    <w:rsid w:val="3AE65F2E"/>
    <w:rsid w:val="3AEC463F"/>
    <w:rsid w:val="3AF35B86"/>
    <w:rsid w:val="3B0E6473"/>
    <w:rsid w:val="3B187E5F"/>
    <w:rsid w:val="3B244370"/>
    <w:rsid w:val="3B2D59AA"/>
    <w:rsid w:val="3B4274E0"/>
    <w:rsid w:val="3B5C0E44"/>
    <w:rsid w:val="3B5D6204"/>
    <w:rsid w:val="3B884478"/>
    <w:rsid w:val="3B8C6F27"/>
    <w:rsid w:val="3B8F3961"/>
    <w:rsid w:val="3B8F4757"/>
    <w:rsid w:val="3B922F5B"/>
    <w:rsid w:val="3B934F33"/>
    <w:rsid w:val="3B9978EC"/>
    <w:rsid w:val="3BB37C2F"/>
    <w:rsid w:val="3BB64ECD"/>
    <w:rsid w:val="3BC55254"/>
    <w:rsid w:val="3BDE7F8A"/>
    <w:rsid w:val="3BE263AF"/>
    <w:rsid w:val="3BE53ED8"/>
    <w:rsid w:val="3BE825A3"/>
    <w:rsid w:val="3BEB02EA"/>
    <w:rsid w:val="3BF231E9"/>
    <w:rsid w:val="3BF82541"/>
    <w:rsid w:val="3C0B3090"/>
    <w:rsid w:val="3C185D9E"/>
    <w:rsid w:val="3C2174E8"/>
    <w:rsid w:val="3C29752F"/>
    <w:rsid w:val="3C3529E8"/>
    <w:rsid w:val="3C441A34"/>
    <w:rsid w:val="3C4A3565"/>
    <w:rsid w:val="3C4C4256"/>
    <w:rsid w:val="3C4C6096"/>
    <w:rsid w:val="3C5A5C6C"/>
    <w:rsid w:val="3C6D6176"/>
    <w:rsid w:val="3C770D15"/>
    <w:rsid w:val="3C7D70E0"/>
    <w:rsid w:val="3C816E12"/>
    <w:rsid w:val="3C947159"/>
    <w:rsid w:val="3CA21412"/>
    <w:rsid w:val="3CA64045"/>
    <w:rsid w:val="3CB80162"/>
    <w:rsid w:val="3CBB6F76"/>
    <w:rsid w:val="3CBD33DC"/>
    <w:rsid w:val="3CD12145"/>
    <w:rsid w:val="3CDD0F69"/>
    <w:rsid w:val="3CE21147"/>
    <w:rsid w:val="3D015BE7"/>
    <w:rsid w:val="3D024F23"/>
    <w:rsid w:val="3D0D1604"/>
    <w:rsid w:val="3D1266FE"/>
    <w:rsid w:val="3D1B46A8"/>
    <w:rsid w:val="3D1C6DD2"/>
    <w:rsid w:val="3D411781"/>
    <w:rsid w:val="3D5C59D4"/>
    <w:rsid w:val="3D6426CA"/>
    <w:rsid w:val="3D6F4AA0"/>
    <w:rsid w:val="3D7413EF"/>
    <w:rsid w:val="3D8E47D6"/>
    <w:rsid w:val="3D922BBB"/>
    <w:rsid w:val="3DA55D66"/>
    <w:rsid w:val="3DB030B8"/>
    <w:rsid w:val="3DD114FE"/>
    <w:rsid w:val="3DD815BC"/>
    <w:rsid w:val="3DDD7C66"/>
    <w:rsid w:val="3DF02288"/>
    <w:rsid w:val="3DF070D4"/>
    <w:rsid w:val="3DF524C2"/>
    <w:rsid w:val="3DF86479"/>
    <w:rsid w:val="3DFB5A5C"/>
    <w:rsid w:val="3E0442BB"/>
    <w:rsid w:val="3E1B3AA9"/>
    <w:rsid w:val="3E21390E"/>
    <w:rsid w:val="3E260DD7"/>
    <w:rsid w:val="3E280266"/>
    <w:rsid w:val="3E2A5CD6"/>
    <w:rsid w:val="3E370E4E"/>
    <w:rsid w:val="3E457232"/>
    <w:rsid w:val="3E48373B"/>
    <w:rsid w:val="3E491E4D"/>
    <w:rsid w:val="3E4F2B0E"/>
    <w:rsid w:val="3E5018B7"/>
    <w:rsid w:val="3E553AA7"/>
    <w:rsid w:val="3E5F6F13"/>
    <w:rsid w:val="3E6A36BE"/>
    <w:rsid w:val="3E7A0852"/>
    <w:rsid w:val="3E852423"/>
    <w:rsid w:val="3E86425F"/>
    <w:rsid w:val="3E913143"/>
    <w:rsid w:val="3E941792"/>
    <w:rsid w:val="3E9C09FF"/>
    <w:rsid w:val="3EA75AB0"/>
    <w:rsid w:val="3EB27818"/>
    <w:rsid w:val="3EBD4069"/>
    <w:rsid w:val="3EE401A5"/>
    <w:rsid w:val="3EE470F9"/>
    <w:rsid w:val="3EEF3681"/>
    <w:rsid w:val="3F1A1597"/>
    <w:rsid w:val="3F1B697A"/>
    <w:rsid w:val="3F232843"/>
    <w:rsid w:val="3F2B7729"/>
    <w:rsid w:val="3F3314E4"/>
    <w:rsid w:val="3F344A71"/>
    <w:rsid w:val="3F3D09AE"/>
    <w:rsid w:val="3F436E19"/>
    <w:rsid w:val="3F473F30"/>
    <w:rsid w:val="3F5577EA"/>
    <w:rsid w:val="3F5A0451"/>
    <w:rsid w:val="3F624903"/>
    <w:rsid w:val="3F632D6C"/>
    <w:rsid w:val="3F645DC4"/>
    <w:rsid w:val="3F656401"/>
    <w:rsid w:val="3F796AA5"/>
    <w:rsid w:val="3F7F7936"/>
    <w:rsid w:val="3F815759"/>
    <w:rsid w:val="3FC041F5"/>
    <w:rsid w:val="3FC12F5F"/>
    <w:rsid w:val="3FCB3AE8"/>
    <w:rsid w:val="3FCB652F"/>
    <w:rsid w:val="3FCB7876"/>
    <w:rsid w:val="3FCF27D7"/>
    <w:rsid w:val="3FD46865"/>
    <w:rsid w:val="3FE416BA"/>
    <w:rsid w:val="3FFC3E36"/>
    <w:rsid w:val="3FFE510E"/>
    <w:rsid w:val="40071B40"/>
    <w:rsid w:val="402845C4"/>
    <w:rsid w:val="40285994"/>
    <w:rsid w:val="402A7DA7"/>
    <w:rsid w:val="40386181"/>
    <w:rsid w:val="4041001E"/>
    <w:rsid w:val="40460F1B"/>
    <w:rsid w:val="40484B6B"/>
    <w:rsid w:val="404D0EFB"/>
    <w:rsid w:val="406B37B1"/>
    <w:rsid w:val="406C5840"/>
    <w:rsid w:val="406D73BE"/>
    <w:rsid w:val="40713B7C"/>
    <w:rsid w:val="40794CFE"/>
    <w:rsid w:val="407B4E81"/>
    <w:rsid w:val="40815B4A"/>
    <w:rsid w:val="40952219"/>
    <w:rsid w:val="409B1A74"/>
    <w:rsid w:val="409C19F9"/>
    <w:rsid w:val="40EA64B5"/>
    <w:rsid w:val="40ED502D"/>
    <w:rsid w:val="40F35740"/>
    <w:rsid w:val="40F97375"/>
    <w:rsid w:val="40FA4103"/>
    <w:rsid w:val="410B6ACB"/>
    <w:rsid w:val="411E0779"/>
    <w:rsid w:val="412C4F52"/>
    <w:rsid w:val="41523B5F"/>
    <w:rsid w:val="41531C28"/>
    <w:rsid w:val="41594147"/>
    <w:rsid w:val="415A5EB8"/>
    <w:rsid w:val="416C65B0"/>
    <w:rsid w:val="41705BD5"/>
    <w:rsid w:val="417C62E2"/>
    <w:rsid w:val="417D1933"/>
    <w:rsid w:val="41847513"/>
    <w:rsid w:val="418B733A"/>
    <w:rsid w:val="41965B3B"/>
    <w:rsid w:val="419B2918"/>
    <w:rsid w:val="419B401E"/>
    <w:rsid w:val="41A20A6F"/>
    <w:rsid w:val="41AA7128"/>
    <w:rsid w:val="41CA0E89"/>
    <w:rsid w:val="41CF267D"/>
    <w:rsid w:val="41D71F9C"/>
    <w:rsid w:val="41F500EF"/>
    <w:rsid w:val="41FC3AE8"/>
    <w:rsid w:val="41FD1439"/>
    <w:rsid w:val="420F7BAF"/>
    <w:rsid w:val="42144015"/>
    <w:rsid w:val="4217528A"/>
    <w:rsid w:val="422835C6"/>
    <w:rsid w:val="423F61BA"/>
    <w:rsid w:val="42400452"/>
    <w:rsid w:val="424A60EE"/>
    <w:rsid w:val="424B519D"/>
    <w:rsid w:val="425324DC"/>
    <w:rsid w:val="42554354"/>
    <w:rsid w:val="425E0692"/>
    <w:rsid w:val="42626B3D"/>
    <w:rsid w:val="426403F5"/>
    <w:rsid w:val="426874B1"/>
    <w:rsid w:val="429C5A8C"/>
    <w:rsid w:val="42A3299F"/>
    <w:rsid w:val="42A34BD6"/>
    <w:rsid w:val="42A55448"/>
    <w:rsid w:val="42AF4FC1"/>
    <w:rsid w:val="42B5352D"/>
    <w:rsid w:val="42B7241E"/>
    <w:rsid w:val="42BA34DB"/>
    <w:rsid w:val="42C52C37"/>
    <w:rsid w:val="42D975BC"/>
    <w:rsid w:val="43287FB4"/>
    <w:rsid w:val="432A341E"/>
    <w:rsid w:val="432A6BF1"/>
    <w:rsid w:val="43405E19"/>
    <w:rsid w:val="43515456"/>
    <w:rsid w:val="43586FEE"/>
    <w:rsid w:val="435F6EFD"/>
    <w:rsid w:val="4360665A"/>
    <w:rsid w:val="43652095"/>
    <w:rsid w:val="43706ABF"/>
    <w:rsid w:val="43712AB4"/>
    <w:rsid w:val="437720ED"/>
    <w:rsid w:val="437D71CE"/>
    <w:rsid w:val="43816E60"/>
    <w:rsid w:val="43882DAD"/>
    <w:rsid w:val="438D2628"/>
    <w:rsid w:val="438F233E"/>
    <w:rsid w:val="439775C8"/>
    <w:rsid w:val="43A23C6D"/>
    <w:rsid w:val="43A762DA"/>
    <w:rsid w:val="43B15D23"/>
    <w:rsid w:val="43C467C1"/>
    <w:rsid w:val="43C533B1"/>
    <w:rsid w:val="43E50945"/>
    <w:rsid w:val="43EF7EF7"/>
    <w:rsid w:val="43F21B88"/>
    <w:rsid w:val="43F83505"/>
    <w:rsid w:val="44114D1D"/>
    <w:rsid w:val="44140C41"/>
    <w:rsid w:val="44486ACB"/>
    <w:rsid w:val="444F1CA7"/>
    <w:rsid w:val="4451290D"/>
    <w:rsid w:val="445943CE"/>
    <w:rsid w:val="445E132A"/>
    <w:rsid w:val="44667C1B"/>
    <w:rsid w:val="44730FDA"/>
    <w:rsid w:val="44826B03"/>
    <w:rsid w:val="44945D43"/>
    <w:rsid w:val="4497440E"/>
    <w:rsid w:val="44A10822"/>
    <w:rsid w:val="44A77F62"/>
    <w:rsid w:val="44BF60C1"/>
    <w:rsid w:val="44CD6A82"/>
    <w:rsid w:val="44DE305A"/>
    <w:rsid w:val="44DF22CC"/>
    <w:rsid w:val="44E80442"/>
    <w:rsid w:val="44FB0F46"/>
    <w:rsid w:val="44FD312F"/>
    <w:rsid w:val="450415F6"/>
    <w:rsid w:val="4519095D"/>
    <w:rsid w:val="451C6885"/>
    <w:rsid w:val="454F2668"/>
    <w:rsid w:val="45545595"/>
    <w:rsid w:val="45572FD6"/>
    <w:rsid w:val="45606E5F"/>
    <w:rsid w:val="45663BAC"/>
    <w:rsid w:val="456951D0"/>
    <w:rsid w:val="4579212A"/>
    <w:rsid w:val="458F7A2F"/>
    <w:rsid w:val="45980A07"/>
    <w:rsid w:val="459B2BA9"/>
    <w:rsid w:val="45A97FB7"/>
    <w:rsid w:val="45AD5D23"/>
    <w:rsid w:val="45B721D3"/>
    <w:rsid w:val="45B84B0E"/>
    <w:rsid w:val="45CD5AEA"/>
    <w:rsid w:val="45D0171D"/>
    <w:rsid w:val="45D163AB"/>
    <w:rsid w:val="45FC009E"/>
    <w:rsid w:val="45FE23F8"/>
    <w:rsid w:val="46054B2E"/>
    <w:rsid w:val="460E2327"/>
    <w:rsid w:val="46173C16"/>
    <w:rsid w:val="4624212D"/>
    <w:rsid w:val="46256424"/>
    <w:rsid w:val="462C4406"/>
    <w:rsid w:val="462E130C"/>
    <w:rsid w:val="462E5228"/>
    <w:rsid w:val="463A4F8D"/>
    <w:rsid w:val="463C3BAE"/>
    <w:rsid w:val="46454040"/>
    <w:rsid w:val="464A0B68"/>
    <w:rsid w:val="4652468C"/>
    <w:rsid w:val="465B5ED5"/>
    <w:rsid w:val="46717213"/>
    <w:rsid w:val="467E0F89"/>
    <w:rsid w:val="46836422"/>
    <w:rsid w:val="46A61FB7"/>
    <w:rsid w:val="46B92D7C"/>
    <w:rsid w:val="46BA0111"/>
    <w:rsid w:val="46DA7A9D"/>
    <w:rsid w:val="470055C8"/>
    <w:rsid w:val="470945FD"/>
    <w:rsid w:val="470D6969"/>
    <w:rsid w:val="4710196F"/>
    <w:rsid w:val="471437E5"/>
    <w:rsid w:val="473A2E7B"/>
    <w:rsid w:val="473C3FF7"/>
    <w:rsid w:val="473E65C9"/>
    <w:rsid w:val="47421781"/>
    <w:rsid w:val="47476A9C"/>
    <w:rsid w:val="475752C1"/>
    <w:rsid w:val="47707B3F"/>
    <w:rsid w:val="47731C40"/>
    <w:rsid w:val="47777A02"/>
    <w:rsid w:val="478163AD"/>
    <w:rsid w:val="47845FE1"/>
    <w:rsid w:val="478772CD"/>
    <w:rsid w:val="478E61E7"/>
    <w:rsid w:val="47966D0B"/>
    <w:rsid w:val="479B4A7E"/>
    <w:rsid w:val="47A46552"/>
    <w:rsid w:val="47A67038"/>
    <w:rsid w:val="47B07846"/>
    <w:rsid w:val="47BB06F8"/>
    <w:rsid w:val="47BC1A81"/>
    <w:rsid w:val="47BF15E6"/>
    <w:rsid w:val="47C340A9"/>
    <w:rsid w:val="47D06E58"/>
    <w:rsid w:val="47D2043C"/>
    <w:rsid w:val="47E04117"/>
    <w:rsid w:val="47E51620"/>
    <w:rsid w:val="47EE2F1F"/>
    <w:rsid w:val="48052CFF"/>
    <w:rsid w:val="481640D2"/>
    <w:rsid w:val="48244F7A"/>
    <w:rsid w:val="48274548"/>
    <w:rsid w:val="482C1D01"/>
    <w:rsid w:val="482D3C73"/>
    <w:rsid w:val="48630C4E"/>
    <w:rsid w:val="486C3001"/>
    <w:rsid w:val="486E3C21"/>
    <w:rsid w:val="48746256"/>
    <w:rsid w:val="48753C28"/>
    <w:rsid w:val="487E6C18"/>
    <w:rsid w:val="487F0790"/>
    <w:rsid w:val="48812679"/>
    <w:rsid w:val="48890E92"/>
    <w:rsid w:val="48971B1E"/>
    <w:rsid w:val="48A76117"/>
    <w:rsid w:val="48AE32C0"/>
    <w:rsid w:val="48B77A09"/>
    <w:rsid w:val="48C55210"/>
    <w:rsid w:val="48D30329"/>
    <w:rsid w:val="48D5626E"/>
    <w:rsid w:val="48DE2B4D"/>
    <w:rsid w:val="48E23842"/>
    <w:rsid w:val="48E3275B"/>
    <w:rsid w:val="48EF787A"/>
    <w:rsid w:val="48F022B4"/>
    <w:rsid w:val="48F556D9"/>
    <w:rsid w:val="48FF46F1"/>
    <w:rsid w:val="49191995"/>
    <w:rsid w:val="491B0C35"/>
    <w:rsid w:val="49262640"/>
    <w:rsid w:val="492C73A5"/>
    <w:rsid w:val="492D1140"/>
    <w:rsid w:val="492E52AF"/>
    <w:rsid w:val="49342B6B"/>
    <w:rsid w:val="493A4C90"/>
    <w:rsid w:val="49415FC7"/>
    <w:rsid w:val="49437E86"/>
    <w:rsid w:val="49555BEC"/>
    <w:rsid w:val="49645DA3"/>
    <w:rsid w:val="49755CED"/>
    <w:rsid w:val="497961B6"/>
    <w:rsid w:val="497E328E"/>
    <w:rsid w:val="4998757F"/>
    <w:rsid w:val="49C84D28"/>
    <w:rsid w:val="49D07006"/>
    <w:rsid w:val="49D67CF2"/>
    <w:rsid w:val="49F623E8"/>
    <w:rsid w:val="4A1807FE"/>
    <w:rsid w:val="4A1D768E"/>
    <w:rsid w:val="4A24218D"/>
    <w:rsid w:val="4A306428"/>
    <w:rsid w:val="4A3218EA"/>
    <w:rsid w:val="4A391E43"/>
    <w:rsid w:val="4A39332A"/>
    <w:rsid w:val="4A407A0A"/>
    <w:rsid w:val="4A4126C1"/>
    <w:rsid w:val="4A431764"/>
    <w:rsid w:val="4A4A7B0B"/>
    <w:rsid w:val="4A501C96"/>
    <w:rsid w:val="4A5D1670"/>
    <w:rsid w:val="4A6D31DA"/>
    <w:rsid w:val="4A742AAC"/>
    <w:rsid w:val="4A7C1EFA"/>
    <w:rsid w:val="4A8327A8"/>
    <w:rsid w:val="4A835690"/>
    <w:rsid w:val="4AA155A6"/>
    <w:rsid w:val="4AB45A99"/>
    <w:rsid w:val="4AD97484"/>
    <w:rsid w:val="4ADA3AFD"/>
    <w:rsid w:val="4AE35B2E"/>
    <w:rsid w:val="4AEA48D9"/>
    <w:rsid w:val="4AED0250"/>
    <w:rsid w:val="4AEF1936"/>
    <w:rsid w:val="4AF21557"/>
    <w:rsid w:val="4B191BD6"/>
    <w:rsid w:val="4B266C55"/>
    <w:rsid w:val="4B30728C"/>
    <w:rsid w:val="4B3747D9"/>
    <w:rsid w:val="4B4B4A1D"/>
    <w:rsid w:val="4B503585"/>
    <w:rsid w:val="4B505AE1"/>
    <w:rsid w:val="4B532AF0"/>
    <w:rsid w:val="4B5C69F7"/>
    <w:rsid w:val="4B74765D"/>
    <w:rsid w:val="4B8067E8"/>
    <w:rsid w:val="4B9D3ACA"/>
    <w:rsid w:val="4BB56273"/>
    <w:rsid w:val="4BC845E4"/>
    <w:rsid w:val="4BD56C95"/>
    <w:rsid w:val="4BD7219C"/>
    <w:rsid w:val="4BDC10B2"/>
    <w:rsid w:val="4BDD07CB"/>
    <w:rsid w:val="4BEB6B9E"/>
    <w:rsid w:val="4BEF5C6A"/>
    <w:rsid w:val="4C0144AD"/>
    <w:rsid w:val="4C060185"/>
    <w:rsid w:val="4C1232B6"/>
    <w:rsid w:val="4C1E5097"/>
    <w:rsid w:val="4C2B5136"/>
    <w:rsid w:val="4C3F1F9A"/>
    <w:rsid w:val="4C474FC3"/>
    <w:rsid w:val="4C593D22"/>
    <w:rsid w:val="4C5F22D8"/>
    <w:rsid w:val="4C614942"/>
    <w:rsid w:val="4C616394"/>
    <w:rsid w:val="4C6639EC"/>
    <w:rsid w:val="4C6A35E8"/>
    <w:rsid w:val="4C7673FC"/>
    <w:rsid w:val="4C7D0B05"/>
    <w:rsid w:val="4C800879"/>
    <w:rsid w:val="4C8E0B30"/>
    <w:rsid w:val="4C935300"/>
    <w:rsid w:val="4C981062"/>
    <w:rsid w:val="4CA5488D"/>
    <w:rsid w:val="4CAB434E"/>
    <w:rsid w:val="4CAC16D6"/>
    <w:rsid w:val="4CB0523D"/>
    <w:rsid w:val="4CC7571A"/>
    <w:rsid w:val="4CDC4D6E"/>
    <w:rsid w:val="4CE951C9"/>
    <w:rsid w:val="4CF129DB"/>
    <w:rsid w:val="4CFA5D42"/>
    <w:rsid w:val="4CFE7F83"/>
    <w:rsid w:val="4D037CBA"/>
    <w:rsid w:val="4D0B72DE"/>
    <w:rsid w:val="4D1C6BE4"/>
    <w:rsid w:val="4D4D54EB"/>
    <w:rsid w:val="4D4E2B2D"/>
    <w:rsid w:val="4D5713F3"/>
    <w:rsid w:val="4D6F4000"/>
    <w:rsid w:val="4D70697C"/>
    <w:rsid w:val="4D8247C7"/>
    <w:rsid w:val="4D911BC1"/>
    <w:rsid w:val="4DA16FB7"/>
    <w:rsid w:val="4DA470FE"/>
    <w:rsid w:val="4DA57573"/>
    <w:rsid w:val="4DA6192A"/>
    <w:rsid w:val="4DB07CEE"/>
    <w:rsid w:val="4DC12C28"/>
    <w:rsid w:val="4DCB762A"/>
    <w:rsid w:val="4DDB0E4D"/>
    <w:rsid w:val="4DDE79DD"/>
    <w:rsid w:val="4DE23113"/>
    <w:rsid w:val="4DE725C1"/>
    <w:rsid w:val="4E023446"/>
    <w:rsid w:val="4E321436"/>
    <w:rsid w:val="4E462E5A"/>
    <w:rsid w:val="4E466908"/>
    <w:rsid w:val="4E481AE5"/>
    <w:rsid w:val="4E581F36"/>
    <w:rsid w:val="4E64210D"/>
    <w:rsid w:val="4E7E38CB"/>
    <w:rsid w:val="4E837E43"/>
    <w:rsid w:val="4E844BDF"/>
    <w:rsid w:val="4E9455A8"/>
    <w:rsid w:val="4EC83F76"/>
    <w:rsid w:val="4EDF1D8E"/>
    <w:rsid w:val="4EE169EF"/>
    <w:rsid w:val="4EE51C15"/>
    <w:rsid w:val="4EEF26EA"/>
    <w:rsid w:val="4EF24F85"/>
    <w:rsid w:val="4EFC3996"/>
    <w:rsid w:val="4F0E1536"/>
    <w:rsid w:val="4F183DAD"/>
    <w:rsid w:val="4F183F61"/>
    <w:rsid w:val="4F1C54F5"/>
    <w:rsid w:val="4F221261"/>
    <w:rsid w:val="4F222271"/>
    <w:rsid w:val="4F273814"/>
    <w:rsid w:val="4F373F1F"/>
    <w:rsid w:val="4F435AB3"/>
    <w:rsid w:val="4F64453B"/>
    <w:rsid w:val="4F684CEA"/>
    <w:rsid w:val="4F882920"/>
    <w:rsid w:val="4F8B7C61"/>
    <w:rsid w:val="4F965198"/>
    <w:rsid w:val="4FAC49A1"/>
    <w:rsid w:val="4FB02808"/>
    <w:rsid w:val="4FBA5F07"/>
    <w:rsid w:val="4FBF0465"/>
    <w:rsid w:val="4FCA17A4"/>
    <w:rsid w:val="4FCB7D75"/>
    <w:rsid w:val="4FD37FCD"/>
    <w:rsid w:val="4FDA736C"/>
    <w:rsid w:val="4FDB3DBC"/>
    <w:rsid w:val="4FDD1830"/>
    <w:rsid w:val="4FE50B1F"/>
    <w:rsid w:val="50092371"/>
    <w:rsid w:val="50162AFC"/>
    <w:rsid w:val="501C3CE2"/>
    <w:rsid w:val="50256201"/>
    <w:rsid w:val="502731F3"/>
    <w:rsid w:val="502C189A"/>
    <w:rsid w:val="502D0AB1"/>
    <w:rsid w:val="50395ACE"/>
    <w:rsid w:val="503A481B"/>
    <w:rsid w:val="504A3EFC"/>
    <w:rsid w:val="50502451"/>
    <w:rsid w:val="506207A1"/>
    <w:rsid w:val="508805D4"/>
    <w:rsid w:val="508F2159"/>
    <w:rsid w:val="5092550C"/>
    <w:rsid w:val="509614FC"/>
    <w:rsid w:val="509C4156"/>
    <w:rsid w:val="50A04335"/>
    <w:rsid w:val="50A816C2"/>
    <w:rsid w:val="50AD0CF5"/>
    <w:rsid w:val="50B84E8F"/>
    <w:rsid w:val="50C445DA"/>
    <w:rsid w:val="50C56310"/>
    <w:rsid w:val="50C64863"/>
    <w:rsid w:val="50E14F19"/>
    <w:rsid w:val="510642B7"/>
    <w:rsid w:val="512404AF"/>
    <w:rsid w:val="51393974"/>
    <w:rsid w:val="5139761F"/>
    <w:rsid w:val="51437092"/>
    <w:rsid w:val="514E04AE"/>
    <w:rsid w:val="514F0D16"/>
    <w:rsid w:val="5150492D"/>
    <w:rsid w:val="515547BF"/>
    <w:rsid w:val="516B527E"/>
    <w:rsid w:val="517D1731"/>
    <w:rsid w:val="517D79E0"/>
    <w:rsid w:val="51874055"/>
    <w:rsid w:val="518E2989"/>
    <w:rsid w:val="5199511B"/>
    <w:rsid w:val="51A85528"/>
    <w:rsid w:val="51AC2949"/>
    <w:rsid w:val="51B74A99"/>
    <w:rsid w:val="51BA1542"/>
    <w:rsid w:val="51CE40CF"/>
    <w:rsid w:val="51D25704"/>
    <w:rsid w:val="51D51A17"/>
    <w:rsid w:val="51D806A2"/>
    <w:rsid w:val="51EA3250"/>
    <w:rsid w:val="51EB3BC4"/>
    <w:rsid w:val="51EB674D"/>
    <w:rsid w:val="51EE7E6B"/>
    <w:rsid w:val="51F35023"/>
    <w:rsid w:val="51F713DB"/>
    <w:rsid w:val="51FB1EFC"/>
    <w:rsid w:val="52005DC3"/>
    <w:rsid w:val="52054EA3"/>
    <w:rsid w:val="520F6778"/>
    <w:rsid w:val="52131C3D"/>
    <w:rsid w:val="52131F1B"/>
    <w:rsid w:val="52237A13"/>
    <w:rsid w:val="52375890"/>
    <w:rsid w:val="52455960"/>
    <w:rsid w:val="52491319"/>
    <w:rsid w:val="524C1A40"/>
    <w:rsid w:val="52536D10"/>
    <w:rsid w:val="52675F7E"/>
    <w:rsid w:val="52712B94"/>
    <w:rsid w:val="527C4CDB"/>
    <w:rsid w:val="52955A0B"/>
    <w:rsid w:val="52B60046"/>
    <w:rsid w:val="52C1242D"/>
    <w:rsid w:val="52D958DA"/>
    <w:rsid w:val="52E44AC3"/>
    <w:rsid w:val="52EA312C"/>
    <w:rsid w:val="52FA0123"/>
    <w:rsid w:val="52FC5A24"/>
    <w:rsid w:val="530114EA"/>
    <w:rsid w:val="53093EA1"/>
    <w:rsid w:val="53096957"/>
    <w:rsid w:val="53151C5F"/>
    <w:rsid w:val="53347512"/>
    <w:rsid w:val="53354B7C"/>
    <w:rsid w:val="5338758D"/>
    <w:rsid w:val="53394A0A"/>
    <w:rsid w:val="533B0069"/>
    <w:rsid w:val="533E6234"/>
    <w:rsid w:val="534179B9"/>
    <w:rsid w:val="5342614F"/>
    <w:rsid w:val="534370A6"/>
    <w:rsid w:val="53577226"/>
    <w:rsid w:val="53592305"/>
    <w:rsid w:val="53654DA1"/>
    <w:rsid w:val="53677984"/>
    <w:rsid w:val="536B33FB"/>
    <w:rsid w:val="537156CC"/>
    <w:rsid w:val="537222D6"/>
    <w:rsid w:val="53787BBA"/>
    <w:rsid w:val="537B3181"/>
    <w:rsid w:val="53975771"/>
    <w:rsid w:val="53AC6477"/>
    <w:rsid w:val="53B54436"/>
    <w:rsid w:val="53C57ADE"/>
    <w:rsid w:val="53ED076E"/>
    <w:rsid w:val="540C00E6"/>
    <w:rsid w:val="54141C3B"/>
    <w:rsid w:val="5417088D"/>
    <w:rsid w:val="541F5949"/>
    <w:rsid w:val="543720C0"/>
    <w:rsid w:val="543E5D5D"/>
    <w:rsid w:val="5442362A"/>
    <w:rsid w:val="54464236"/>
    <w:rsid w:val="54475679"/>
    <w:rsid w:val="5451621E"/>
    <w:rsid w:val="545456D4"/>
    <w:rsid w:val="546215A2"/>
    <w:rsid w:val="54757C84"/>
    <w:rsid w:val="5484796F"/>
    <w:rsid w:val="548C5C97"/>
    <w:rsid w:val="549137B3"/>
    <w:rsid w:val="54980D5D"/>
    <w:rsid w:val="54A8718D"/>
    <w:rsid w:val="54BD0E5A"/>
    <w:rsid w:val="551B21F6"/>
    <w:rsid w:val="55240966"/>
    <w:rsid w:val="55267E7A"/>
    <w:rsid w:val="5530435F"/>
    <w:rsid w:val="553B4842"/>
    <w:rsid w:val="555625F3"/>
    <w:rsid w:val="556600E8"/>
    <w:rsid w:val="556D4971"/>
    <w:rsid w:val="556D6838"/>
    <w:rsid w:val="55722AE9"/>
    <w:rsid w:val="557660BE"/>
    <w:rsid w:val="557A2613"/>
    <w:rsid w:val="5580548E"/>
    <w:rsid w:val="55830E2F"/>
    <w:rsid w:val="55A90579"/>
    <w:rsid w:val="55B951D9"/>
    <w:rsid w:val="55BC1221"/>
    <w:rsid w:val="55C80217"/>
    <w:rsid w:val="55D4782C"/>
    <w:rsid w:val="55D92982"/>
    <w:rsid w:val="55E0084B"/>
    <w:rsid w:val="55F263CD"/>
    <w:rsid w:val="56016188"/>
    <w:rsid w:val="561A4BF7"/>
    <w:rsid w:val="5621543E"/>
    <w:rsid w:val="562D0C71"/>
    <w:rsid w:val="563330F9"/>
    <w:rsid w:val="563621EC"/>
    <w:rsid w:val="56447A98"/>
    <w:rsid w:val="565F201B"/>
    <w:rsid w:val="56641F89"/>
    <w:rsid w:val="566A47D9"/>
    <w:rsid w:val="566F5951"/>
    <w:rsid w:val="56725612"/>
    <w:rsid w:val="56771E75"/>
    <w:rsid w:val="5690129A"/>
    <w:rsid w:val="56953283"/>
    <w:rsid w:val="569D7489"/>
    <w:rsid w:val="56A73B11"/>
    <w:rsid w:val="56B31CB4"/>
    <w:rsid w:val="56CD32C4"/>
    <w:rsid w:val="56ED3FBA"/>
    <w:rsid w:val="56FD7C2B"/>
    <w:rsid w:val="57044BD6"/>
    <w:rsid w:val="57077198"/>
    <w:rsid w:val="570834A4"/>
    <w:rsid w:val="5726282A"/>
    <w:rsid w:val="572D7041"/>
    <w:rsid w:val="572F4FEE"/>
    <w:rsid w:val="574755EB"/>
    <w:rsid w:val="575C5B42"/>
    <w:rsid w:val="57670016"/>
    <w:rsid w:val="576B3375"/>
    <w:rsid w:val="577D13A4"/>
    <w:rsid w:val="577D73D0"/>
    <w:rsid w:val="578737D9"/>
    <w:rsid w:val="578F4586"/>
    <w:rsid w:val="579B038F"/>
    <w:rsid w:val="57A36A97"/>
    <w:rsid w:val="57A9049F"/>
    <w:rsid w:val="57AC2031"/>
    <w:rsid w:val="57B41962"/>
    <w:rsid w:val="57B56E59"/>
    <w:rsid w:val="57B71E7A"/>
    <w:rsid w:val="57B81D51"/>
    <w:rsid w:val="57BE4C0B"/>
    <w:rsid w:val="57CA65DC"/>
    <w:rsid w:val="57D25E5C"/>
    <w:rsid w:val="57F171CF"/>
    <w:rsid w:val="57F41EB0"/>
    <w:rsid w:val="58064D30"/>
    <w:rsid w:val="58112080"/>
    <w:rsid w:val="583B7660"/>
    <w:rsid w:val="58470A92"/>
    <w:rsid w:val="584748AD"/>
    <w:rsid w:val="584B2325"/>
    <w:rsid w:val="58612635"/>
    <w:rsid w:val="586470D9"/>
    <w:rsid w:val="586501CA"/>
    <w:rsid w:val="586D3DEB"/>
    <w:rsid w:val="586F6089"/>
    <w:rsid w:val="58733555"/>
    <w:rsid w:val="587B7A23"/>
    <w:rsid w:val="5888208C"/>
    <w:rsid w:val="5897360A"/>
    <w:rsid w:val="589F69C3"/>
    <w:rsid w:val="58A53B1E"/>
    <w:rsid w:val="58B06ABA"/>
    <w:rsid w:val="58B10862"/>
    <w:rsid w:val="58B117FB"/>
    <w:rsid w:val="58B4591F"/>
    <w:rsid w:val="58CE0BEB"/>
    <w:rsid w:val="58D84AA4"/>
    <w:rsid w:val="58DA22DD"/>
    <w:rsid w:val="58E66025"/>
    <w:rsid w:val="58EC15F5"/>
    <w:rsid w:val="58F63EE0"/>
    <w:rsid w:val="59151E74"/>
    <w:rsid w:val="59180C24"/>
    <w:rsid w:val="591C1F2B"/>
    <w:rsid w:val="591D436B"/>
    <w:rsid w:val="592C08A2"/>
    <w:rsid w:val="593F6DE2"/>
    <w:rsid w:val="59456ADA"/>
    <w:rsid w:val="59482619"/>
    <w:rsid w:val="595726B2"/>
    <w:rsid w:val="5968013F"/>
    <w:rsid w:val="59733852"/>
    <w:rsid w:val="597444D3"/>
    <w:rsid w:val="59750E2E"/>
    <w:rsid w:val="598703BC"/>
    <w:rsid w:val="59872F14"/>
    <w:rsid w:val="59883517"/>
    <w:rsid w:val="59901645"/>
    <w:rsid w:val="599B6504"/>
    <w:rsid w:val="599D53EB"/>
    <w:rsid w:val="59A34CAE"/>
    <w:rsid w:val="59A800F3"/>
    <w:rsid w:val="59B275C7"/>
    <w:rsid w:val="59B3527C"/>
    <w:rsid w:val="59B37399"/>
    <w:rsid w:val="59D17072"/>
    <w:rsid w:val="59D6571E"/>
    <w:rsid w:val="59E745B8"/>
    <w:rsid w:val="59E82A02"/>
    <w:rsid w:val="5A033EDE"/>
    <w:rsid w:val="5A286C29"/>
    <w:rsid w:val="5A343E16"/>
    <w:rsid w:val="5A593E41"/>
    <w:rsid w:val="5A635B4D"/>
    <w:rsid w:val="5A674D1D"/>
    <w:rsid w:val="5A6C1589"/>
    <w:rsid w:val="5A8A2A4C"/>
    <w:rsid w:val="5A987204"/>
    <w:rsid w:val="5A9A6225"/>
    <w:rsid w:val="5A9D309B"/>
    <w:rsid w:val="5AB012D4"/>
    <w:rsid w:val="5AB974A6"/>
    <w:rsid w:val="5ABD2C3B"/>
    <w:rsid w:val="5B083F2F"/>
    <w:rsid w:val="5B113B9F"/>
    <w:rsid w:val="5B135901"/>
    <w:rsid w:val="5B1807FC"/>
    <w:rsid w:val="5B1912B7"/>
    <w:rsid w:val="5B4830A3"/>
    <w:rsid w:val="5B5B300C"/>
    <w:rsid w:val="5B767293"/>
    <w:rsid w:val="5B7E3641"/>
    <w:rsid w:val="5B830ECE"/>
    <w:rsid w:val="5B846499"/>
    <w:rsid w:val="5B8F4943"/>
    <w:rsid w:val="5B9902FE"/>
    <w:rsid w:val="5B9D7EDB"/>
    <w:rsid w:val="5BA57B57"/>
    <w:rsid w:val="5BA64AEC"/>
    <w:rsid w:val="5BB1299F"/>
    <w:rsid w:val="5BC87DC5"/>
    <w:rsid w:val="5BCC7C5C"/>
    <w:rsid w:val="5BD16CAF"/>
    <w:rsid w:val="5BF44F8B"/>
    <w:rsid w:val="5BFC0BB4"/>
    <w:rsid w:val="5BFD5EE2"/>
    <w:rsid w:val="5C0060F8"/>
    <w:rsid w:val="5C040C34"/>
    <w:rsid w:val="5C05545B"/>
    <w:rsid w:val="5C0A5029"/>
    <w:rsid w:val="5C11367F"/>
    <w:rsid w:val="5C197B4F"/>
    <w:rsid w:val="5C1F7F20"/>
    <w:rsid w:val="5C3716B3"/>
    <w:rsid w:val="5C62260C"/>
    <w:rsid w:val="5C743B78"/>
    <w:rsid w:val="5C7E4D8C"/>
    <w:rsid w:val="5C88525E"/>
    <w:rsid w:val="5C9B3B8E"/>
    <w:rsid w:val="5C9C310C"/>
    <w:rsid w:val="5CB872E2"/>
    <w:rsid w:val="5CBE317E"/>
    <w:rsid w:val="5CC277CB"/>
    <w:rsid w:val="5CCC77A9"/>
    <w:rsid w:val="5CCD693F"/>
    <w:rsid w:val="5CE4144A"/>
    <w:rsid w:val="5CE70C48"/>
    <w:rsid w:val="5CF3091B"/>
    <w:rsid w:val="5D077526"/>
    <w:rsid w:val="5D0B3B6A"/>
    <w:rsid w:val="5D1376A5"/>
    <w:rsid w:val="5D1647FD"/>
    <w:rsid w:val="5D1B09B0"/>
    <w:rsid w:val="5D46507F"/>
    <w:rsid w:val="5D6E140D"/>
    <w:rsid w:val="5D6E34F2"/>
    <w:rsid w:val="5D6F784B"/>
    <w:rsid w:val="5D717A36"/>
    <w:rsid w:val="5D737E33"/>
    <w:rsid w:val="5D896B13"/>
    <w:rsid w:val="5DB57839"/>
    <w:rsid w:val="5DBE3028"/>
    <w:rsid w:val="5DD316C6"/>
    <w:rsid w:val="5DD7053F"/>
    <w:rsid w:val="5DEA28C3"/>
    <w:rsid w:val="5DEB250A"/>
    <w:rsid w:val="5DEE1423"/>
    <w:rsid w:val="5DF43D9E"/>
    <w:rsid w:val="5DFA4409"/>
    <w:rsid w:val="5DFA5376"/>
    <w:rsid w:val="5DFC0819"/>
    <w:rsid w:val="5E017A7B"/>
    <w:rsid w:val="5E0A4074"/>
    <w:rsid w:val="5E0D1BA7"/>
    <w:rsid w:val="5E1C31AB"/>
    <w:rsid w:val="5E233569"/>
    <w:rsid w:val="5E257880"/>
    <w:rsid w:val="5E295750"/>
    <w:rsid w:val="5E2D3129"/>
    <w:rsid w:val="5E2D51B4"/>
    <w:rsid w:val="5E2E0190"/>
    <w:rsid w:val="5E3F4CE8"/>
    <w:rsid w:val="5E430E95"/>
    <w:rsid w:val="5E5C23A2"/>
    <w:rsid w:val="5E5E1702"/>
    <w:rsid w:val="5E786E04"/>
    <w:rsid w:val="5EA60681"/>
    <w:rsid w:val="5EAF0025"/>
    <w:rsid w:val="5EB43F56"/>
    <w:rsid w:val="5EBA597F"/>
    <w:rsid w:val="5ECF2BA7"/>
    <w:rsid w:val="5EF50E6B"/>
    <w:rsid w:val="5EF91DA4"/>
    <w:rsid w:val="5F1043E1"/>
    <w:rsid w:val="5F341351"/>
    <w:rsid w:val="5F3B25EB"/>
    <w:rsid w:val="5F4668F2"/>
    <w:rsid w:val="5F49090F"/>
    <w:rsid w:val="5F502807"/>
    <w:rsid w:val="5F5034C4"/>
    <w:rsid w:val="5F5A1A21"/>
    <w:rsid w:val="5F6A0B40"/>
    <w:rsid w:val="5F6D4E26"/>
    <w:rsid w:val="5F7F49B3"/>
    <w:rsid w:val="5F81044F"/>
    <w:rsid w:val="5F970FC7"/>
    <w:rsid w:val="5F991C84"/>
    <w:rsid w:val="5F9B301A"/>
    <w:rsid w:val="5FA43EFE"/>
    <w:rsid w:val="5FB079CA"/>
    <w:rsid w:val="5FB61920"/>
    <w:rsid w:val="5FB8645B"/>
    <w:rsid w:val="5FBB5367"/>
    <w:rsid w:val="5FDA527D"/>
    <w:rsid w:val="5FE42757"/>
    <w:rsid w:val="5FF44FEC"/>
    <w:rsid w:val="5FFF7D37"/>
    <w:rsid w:val="600111BE"/>
    <w:rsid w:val="601003EA"/>
    <w:rsid w:val="601070CD"/>
    <w:rsid w:val="602352E9"/>
    <w:rsid w:val="60256927"/>
    <w:rsid w:val="602968BC"/>
    <w:rsid w:val="602C05C8"/>
    <w:rsid w:val="602C1E9E"/>
    <w:rsid w:val="604B16FF"/>
    <w:rsid w:val="60525CF0"/>
    <w:rsid w:val="605828A6"/>
    <w:rsid w:val="605A049E"/>
    <w:rsid w:val="605C2BAC"/>
    <w:rsid w:val="60606601"/>
    <w:rsid w:val="606D6BD1"/>
    <w:rsid w:val="60703DAA"/>
    <w:rsid w:val="607071B4"/>
    <w:rsid w:val="60797040"/>
    <w:rsid w:val="60814F4F"/>
    <w:rsid w:val="6087521D"/>
    <w:rsid w:val="60A43D7E"/>
    <w:rsid w:val="60B46A10"/>
    <w:rsid w:val="60C06076"/>
    <w:rsid w:val="60D94E52"/>
    <w:rsid w:val="60E17E98"/>
    <w:rsid w:val="60E62DBB"/>
    <w:rsid w:val="60E671F4"/>
    <w:rsid w:val="60E777E9"/>
    <w:rsid w:val="60EC6229"/>
    <w:rsid w:val="60F63B12"/>
    <w:rsid w:val="60F72BCC"/>
    <w:rsid w:val="61071A2F"/>
    <w:rsid w:val="611A3B3B"/>
    <w:rsid w:val="61226457"/>
    <w:rsid w:val="61233798"/>
    <w:rsid w:val="612A61AF"/>
    <w:rsid w:val="612D7280"/>
    <w:rsid w:val="6132574A"/>
    <w:rsid w:val="61394A8A"/>
    <w:rsid w:val="61465F05"/>
    <w:rsid w:val="614753FC"/>
    <w:rsid w:val="614841DA"/>
    <w:rsid w:val="614B137D"/>
    <w:rsid w:val="616103C0"/>
    <w:rsid w:val="61684235"/>
    <w:rsid w:val="616C5584"/>
    <w:rsid w:val="61706C11"/>
    <w:rsid w:val="617C755F"/>
    <w:rsid w:val="617E2768"/>
    <w:rsid w:val="618258A9"/>
    <w:rsid w:val="618D2194"/>
    <w:rsid w:val="61A061AA"/>
    <w:rsid w:val="61A87A77"/>
    <w:rsid w:val="61AA62BD"/>
    <w:rsid w:val="61B618A4"/>
    <w:rsid w:val="61CC72C2"/>
    <w:rsid w:val="61E35EC5"/>
    <w:rsid w:val="61F712C1"/>
    <w:rsid w:val="61FD6E12"/>
    <w:rsid w:val="62046E15"/>
    <w:rsid w:val="620511E1"/>
    <w:rsid w:val="620C1E18"/>
    <w:rsid w:val="62104647"/>
    <w:rsid w:val="621F7D70"/>
    <w:rsid w:val="62207EFE"/>
    <w:rsid w:val="62240E92"/>
    <w:rsid w:val="62320660"/>
    <w:rsid w:val="6240657C"/>
    <w:rsid w:val="624D76BB"/>
    <w:rsid w:val="626166A5"/>
    <w:rsid w:val="626E286D"/>
    <w:rsid w:val="626F12E0"/>
    <w:rsid w:val="627F2800"/>
    <w:rsid w:val="627F3AC2"/>
    <w:rsid w:val="628C1693"/>
    <w:rsid w:val="62946437"/>
    <w:rsid w:val="62995413"/>
    <w:rsid w:val="629D2441"/>
    <w:rsid w:val="629F172E"/>
    <w:rsid w:val="62A921E7"/>
    <w:rsid w:val="62AD7B7F"/>
    <w:rsid w:val="62B1077B"/>
    <w:rsid w:val="62B3078C"/>
    <w:rsid w:val="62C42673"/>
    <w:rsid w:val="62C82324"/>
    <w:rsid w:val="62D10182"/>
    <w:rsid w:val="62E126B8"/>
    <w:rsid w:val="62E26CDB"/>
    <w:rsid w:val="62E510CB"/>
    <w:rsid w:val="62E87519"/>
    <w:rsid w:val="63030493"/>
    <w:rsid w:val="6304432A"/>
    <w:rsid w:val="630641D9"/>
    <w:rsid w:val="631065C0"/>
    <w:rsid w:val="632144BA"/>
    <w:rsid w:val="63333375"/>
    <w:rsid w:val="63375695"/>
    <w:rsid w:val="63515B76"/>
    <w:rsid w:val="635D0D30"/>
    <w:rsid w:val="636B5177"/>
    <w:rsid w:val="6376542B"/>
    <w:rsid w:val="6377757D"/>
    <w:rsid w:val="637B4DEB"/>
    <w:rsid w:val="637F2FEE"/>
    <w:rsid w:val="63846DC2"/>
    <w:rsid w:val="63916519"/>
    <w:rsid w:val="63924A59"/>
    <w:rsid w:val="63947959"/>
    <w:rsid w:val="63962301"/>
    <w:rsid w:val="639770CD"/>
    <w:rsid w:val="63983D36"/>
    <w:rsid w:val="639C63DE"/>
    <w:rsid w:val="639F18D9"/>
    <w:rsid w:val="63A26801"/>
    <w:rsid w:val="63BB74BD"/>
    <w:rsid w:val="63C0355A"/>
    <w:rsid w:val="63C07595"/>
    <w:rsid w:val="63C53116"/>
    <w:rsid w:val="63CA0694"/>
    <w:rsid w:val="63E8735C"/>
    <w:rsid w:val="63F7444F"/>
    <w:rsid w:val="64036059"/>
    <w:rsid w:val="64082A40"/>
    <w:rsid w:val="641C3B9D"/>
    <w:rsid w:val="64394698"/>
    <w:rsid w:val="64431C70"/>
    <w:rsid w:val="644D72F1"/>
    <w:rsid w:val="645203FC"/>
    <w:rsid w:val="645627F9"/>
    <w:rsid w:val="645A0E33"/>
    <w:rsid w:val="645B6996"/>
    <w:rsid w:val="64671118"/>
    <w:rsid w:val="646E0726"/>
    <w:rsid w:val="64757016"/>
    <w:rsid w:val="647C50EB"/>
    <w:rsid w:val="64A050F9"/>
    <w:rsid w:val="64A150B6"/>
    <w:rsid w:val="64A6408B"/>
    <w:rsid w:val="64AB0DCA"/>
    <w:rsid w:val="64B215BD"/>
    <w:rsid w:val="64BE6EBA"/>
    <w:rsid w:val="64C1689E"/>
    <w:rsid w:val="64D13B2F"/>
    <w:rsid w:val="64D71F1A"/>
    <w:rsid w:val="64D83D57"/>
    <w:rsid w:val="64D93463"/>
    <w:rsid w:val="64DF3301"/>
    <w:rsid w:val="64E71716"/>
    <w:rsid w:val="64EA4AD5"/>
    <w:rsid w:val="64F17D07"/>
    <w:rsid w:val="64F33010"/>
    <w:rsid w:val="64F53E77"/>
    <w:rsid w:val="651826E0"/>
    <w:rsid w:val="65196FA8"/>
    <w:rsid w:val="651C5D7F"/>
    <w:rsid w:val="651E68F3"/>
    <w:rsid w:val="652A5424"/>
    <w:rsid w:val="652F3744"/>
    <w:rsid w:val="65356703"/>
    <w:rsid w:val="654326EC"/>
    <w:rsid w:val="65434A38"/>
    <w:rsid w:val="654A4802"/>
    <w:rsid w:val="654A4CC8"/>
    <w:rsid w:val="654C1342"/>
    <w:rsid w:val="654C6B48"/>
    <w:rsid w:val="6559377E"/>
    <w:rsid w:val="655B1D97"/>
    <w:rsid w:val="65682064"/>
    <w:rsid w:val="65913CBB"/>
    <w:rsid w:val="659806B8"/>
    <w:rsid w:val="65AB07E8"/>
    <w:rsid w:val="65B56E13"/>
    <w:rsid w:val="65C9696E"/>
    <w:rsid w:val="65CC520B"/>
    <w:rsid w:val="65D9084E"/>
    <w:rsid w:val="65E95774"/>
    <w:rsid w:val="65FB5FC9"/>
    <w:rsid w:val="661E4FA1"/>
    <w:rsid w:val="6635068B"/>
    <w:rsid w:val="667A4F1C"/>
    <w:rsid w:val="668A28F8"/>
    <w:rsid w:val="668C5E54"/>
    <w:rsid w:val="66935E6C"/>
    <w:rsid w:val="669A35D2"/>
    <w:rsid w:val="66B07079"/>
    <w:rsid w:val="66B31469"/>
    <w:rsid w:val="66B5137E"/>
    <w:rsid w:val="66BC31F9"/>
    <w:rsid w:val="66BE3FBF"/>
    <w:rsid w:val="66BF3C5C"/>
    <w:rsid w:val="66CD334E"/>
    <w:rsid w:val="66EB686B"/>
    <w:rsid w:val="66ED70AE"/>
    <w:rsid w:val="66F266FA"/>
    <w:rsid w:val="67135821"/>
    <w:rsid w:val="67243241"/>
    <w:rsid w:val="67257820"/>
    <w:rsid w:val="672F47FF"/>
    <w:rsid w:val="6733204F"/>
    <w:rsid w:val="67386C86"/>
    <w:rsid w:val="673C5534"/>
    <w:rsid w:val="67432AB6"/>
    <w:rsid w:val="6745122B"/>
    <w:rsid w:val="675276CA"/>
    <w:rsid w:val="675D7B65"/>
    <w:rsid w:val="678121B9"/>
    <w:rsid w:val="67840B1D"/>
    <w:rsid w:val="67904708"/>
    <w:rsid w:val="67A64717"/>
    <w:rsid w:val="67AB658B"/>
    <w:rsid w:val="67B1732B"/>
    <w:rsid w:val="67BA0BC1"/>
    <w:rsid w:val="67BE195F"/>
    <w:rsid w:val="67CA65C6"/>
    <w:rsid w:val="67CC330E"/>
    <w:rsid w:val="67DC65D9"/>
    <w:rsid w:val="67DE32DC"/>
    <w:rsid w:val="67DE4A34"/>
    <w:rsid w:val="67E9237A"/>
    <w:rsid w:val="67EE41CA"/>
    <w:rsid w:val="67EF41B2"/>
    <w:rsid w:val="67FD0879"/>
    <w:rsid w:val="68161473"/>
    <w:rsid w:val="68190987"/>
    <w:rsid w:val="68290F7E"/>
    <w:rsid w:val="682A1747"/>
    <w:rsid w:val="682A6476"/>
    <w:rsid w:val="682F5948"/>
    <w:rsid w:val="682F5AB9"/>
    <w:rsid w:val="6835183C"/>
    <w:rsid w:val="683622C3"/>
    <w:rsid w:val="683C1909"/>
    <w:rsid w:val="684676D8"/>
    <w:rsid w:val="684D4230"/>
    <w:rsid w:val="686218CF"/>
    <w:rsid w:val="68773040"/>
    <w:rsid w:val="688508C4"/>
    <w:rsid w:val="688C753D"/>
    <w:rsid w:val="689B5977"/>
    <w:rsid w:val="689D6962"/>
    <w:rsid w:val="689D6FF3"/>
    <w:rsid w:val="68A14AAE"/>
    <w:rsid w:val="68A57607"/>
    <w:rsid w:val="68A6334B"/>
    <w:rsid w:val="68A71DBB"/>
    <w:rsid w:val="68B441FB"/>
    <w:rsid w:val="68BC1A72"/>
    <w:rsid w:val="68C3748E"/>
    <w:rsid w:val="68C87887"/>
    <w:rsid w:val="68CB6221"/>
    <w:rsid w:val="68D90F3C"/>
    <w:rsid w:val="68DE07EE"/>
    <w:rsid w:val="68DF7EA2"/>
    <w:rsid w:val="68FB1B05"/>
    <w:rsid w:val="68FF7B6A"/>
    <w:rsid w:val="6908581F"/>
    <w:rsid w:val="69116908"/>
    <w:rsid w:val="69174160"/>
    <w:rsid w:val="691C77E8"/>
    <w:rsid w:val="692B367C"/>
    <w:rsid w:val="69375E2E"/>
    <w:rsid w:val="69396B08"/>
    <w:rsid w:val="694721E5"/>
    <w:rsid w:val="694F4E5E"/>
    <w:rsid w:val="69522467"/>
    <w:rsid w:val="69557E4A"/>
    <w:rsid w:val="696164E9"/>
    <w:rsid w:val="69620F38"/>
    <w:rsid w:val="696B1696"/>
    <w:rsid w:val="696F46FC"/>
    <w:rsid w:val="698E18C6"/>
    <w:rsid w:val="698F51ED"/>
    <w:rsid w:val="69A64EAF"/>
    <w:rsid w:val="69AC2C4F"/>
    <w:rsid w:val="69AD395D"/>
    <w:rsid w:val="69B37BB6"/>
    <w:rsid w:val="69C2169A"/>
    <w:rsid w:val="69C5720D"/>
    <w:rsid w:val="69CA5F31"/>
    <w:rsid w:val="69CB3162"/>
    <w:rsid w:val="69DE24A3"/>
    <w:rsid w:val="69DE6087"/>
    <w:rsid w:val="69E0796A"/>
    <w:rsid w:val="69E07F54"/>
    <w:rsid w:val="69E24244"/>
    <w:rsid w:val="6A0E7EFA"/>
    <w:rsid w:val="6A0F0AFB"/>
    <w:rsid w:val="6A194531"/>
    <w:rsid w:val="6A205A48"/>
    <w:rsid w:val="6A22248E"/>
    <w:rsid w:val="6A232B4E"/>
    <w:rsid w:val="6A2645CF"/>
    <w:rsid w:val="6A2B3106"/>
    <w:rsid w:val="6A2F784F"/>
    <w:rsid w:val="6A38213D"/>
    <w:rsid w:val="6A383B0E"/>
    <w:rsid w:val="6A583E4E"/>
    <w:rsid w:val="6A6D2CB3"/>
    <w:rsid w:val="6A6F1105"/>
    <w:rsid w:val="6A863AAF"/>
    <w:rsid w:val="6A932FE2"/>
    <w:rsid w:val="6A9F4FFC"/>
    <w:rsid w:val="6AD02BEE"/>
    <w:rsid w:val="6AD165E0"/>
    <w:rsid w:val="6ADE5280"/>
    <w:rsid w:val="6ADE755B"/>
    <w:rsid w:val="6B037C91"/>
    <w:rsid w:val="6B175B46"/>
    <w:rsid w:val="6B214343"/>
    <w:rsid w:val="6B2E2424"/>
    <w:rsid w:val="6B33033B"/>
    <w:rsid w:val="6B3D61C0"/>
    <w:rsid w:val="6B4760E6"/>
    <w:rsid w:val="6B4E7D13"/>
    <w:rsid w:val="6B505A2E"/>
    <w:rsid w:val="6B5366EB"/>
    <w:rsid w:val="6B577FE5"/>
    <w:rsid w:val="6B6E5214"/>
    <w:rsid w:val="6B9D2767"/>
    <w:rsid w:val="6BA33DFC"/>
    <w:rsid w:val="6BAC1B45"/>
    <w:rsid w:val="6BB611FF"/>
    <w:rsid w:val="6BB93477"/>
    <w:rsid w:val="6BCD6534"/>
    <w:rsid w:val="6BD80DEA"/>
    <w:rsid w:val="6BD95DB6"/>
    <w:rsid w:val="6BDB671D"/>
    <w:rsid w:val="6BE167FA"/>
    <w:rsid w:val="6BE608CE"/>
    <w:rsid w:val="6BE93CB3"/>
    <w:rsid w:val="6BEB69DC"/>
    <w:rsid w:val="6C050CED"/>
    <w:rsid w:val="6C296B46"/>
    <w:rsid w:val="6C2B6C36"/>
    <w:rsid w:val="6C3F7365"/>
    <w:rsid w:val="6C445671"/>
    <w:rsid w:val="6C4C258C"/>
    <w:rsid w:val="6C4E73EE"/>
    <w:rsid w:val="6C5B41CD"/>
    <w:rsid w:val="6C691646"/>
    <w:rsid w:val="6C6A3D32"/>
    <w:rsid w:val="6C6E13EA"/>
    <w:rsid w:val="6C71183D"/>
    <w:rsid w:val="6C73233D"/>
    <w:rsid w:val="6C7D6C56"/>
    <w:rsid w:val="6C8115F9"/>
    <w:rsid w:val="6C83095E"/>
    <w:rsid w:val="6C8826C6"/>
    <w:rsid w:val="6C8D0A69"/>
    <w:rsid w:val="6C970A7B"/>
    <w:rsid w:val="6C993946"/>
    <w:rsid w:val="6CA6290B"/>
    <w:rsid w:val="6CA723BF"/>
    <w:rsid w:val="6CAE6E9D"/>
    <w:rsid w:val="6CB577FD"/>
    <w:rsid w:val="6CC739DD"/>
    <w:rsid w:val="6CF46413"/>
    <w:rsid w:val="6D0110F6"/>
    <w:rsid w:val="6D075CA6"/>
    <w:rsid w:val="6D0D62D8"/>
    <w:rsid w:val="6D210B39"/>
    <w:rsid w:val="6D212B28"/>
    <w:rsid w:val="6D214C0B"/>
    <w:rsid w:val="6D2A2A3D"/>
    <w:rsid w:val="6D2B6D21"/>
    <w:rsid w:val="6D607D58"/>
    <w:rsid w:val="6D62727E"/>
    <w:rsid w:val="6D6334DD"/>
    <w:rsid w:val="6D7C47A1"/>
    <w:rsid w:val="6D911487"/>
    <w:rsid w:val="6D9F1C4F"/>
    <w:rsid w:val="6D9F4113"/>
    <w:rsid w:val="6DA009F5"/>
    <w:rsid w:val="6DA52850"/>
    <w:rsid w:val="6DA762E6"/>
    <w:rsid w:val="6DA8337A"/>
    <w:rsid w:val="6DA967D0"/>
    <w:rsid w:val="6DAF694A"/>
    <w:rsid w:val="6DC03EB7"/>
    <w:rsid w:val="6DC621EA"/>
    <w:rsid w:val="6DD312F1"/>
    <w:rsid w:val="6DDC75ED"/>
    <w:rsid w:val="6DDE4E88"/>
    <w:rsid w:val="6DE62E3E"/>
    <w:rsid w:val="6DF431D4"/>
    <w:rsid w:val="6E0610C3"/>
    <w:rsid w:val="6E0D76E5"/>
    <w:rsid w:val="6E1157F3"/>
    <w:rsid w:val="6E132856"/>
    <w:rsid w:val="6E1A3BC8"/>
    <w:rsid w:val="6E2977B2"/>
    <w:rsid w:val="6E310CE7"/>
    <w:rsid w:val="6E491DF9"/>
    <w:rsid w:val="6E660908"/>
    <w:rsid w:val="6E773D61"/>
    <w:rsid w:val="6E7D13F9"/>
    <w:rsid w:val="6E7E273B"/>
    <w:rsid w:val="6E8B3AEF"/>
    <w:rsid w:val="6E8C0701"/>
    <w:rsid w:val="6EB3110B"/>
    <w:rsid w:val="6EC2557A"/>
    <w:rsid w:val="6ECC0E4C"/>
    <w:rsid w:val="6ED51759"/>
    <w:rsid w:val="6EE803A1"/>
    <w:rsid w:val="6EF76CB4"/>
    <w:rsid w:val="6F091BE7"/>
    <w:rsid w:val="6F1304C9"/>
    <w:rsid w:val="6F164ACD"/>
    <w:rsid w:val="6F184CFA"/>
    <w:rsid w:val="6F193FE8"/>
    <w:rsid w:val="6F20621A"/>
    <w:rsid w:val="6F262AF6"/>
    <w:rsid w:val="6F4C4DC2"/>
    <w:rsid w:val="6F5655F5"/>
    <w:rsid w:val="6F591FE1"/>
    <w:rsid w:val="6F615A00"/>
    <w:rsid w:val="6F683FD0"/>
    <w:rsid w:val="6F6D07BE"/>
    <w:rsid w:val="6F6D7832"/>
    <w:rsid w:val="6F703ABB"/>
    <w:rsid w:val="6F722564"/>
    <w:rsid w:val="6F7A4BA8"/>
    <w:rsid w:val="6F856E8B"/>
    <w:rsid w:val="6F857F97"/>
    <w:rsid w:val="6F8B4E3B"/>
    <w:rsid w:val="6F913805"/>
    <w:rsid w:val="6FA22D29"/>
    <w:rsid w:val="6FA2422F"/>
    <w:rsid w:val="6FA40425"/>
    <w:rsid w:val="6FAA6653"/>
    <w:rsid w:val="6FC53A2A"/>
    <w:rsid w:val="6FD6294F"/>
    <w:rsid w:val="6FDD5D44"/>
    <w:rsid w:val="6FED70C5"/>
    <w:rsid w:val="6FF46140"/>
    <w:rsid w:val="6FF7030F"/>
    <w:rsid w:val="6FFA5DEC"/>
    <w:rsid w:val="702108CC"/>
    <w:rsid w:val="70254F15"/>
    <w:rsid w:val="702926C3"/>
    <w:rsid w:val="70325B69"/>
    <w:rsid w:val="705D4E8D"/>
    <w:rsid w:val="70735322"/>
    <w:rsid w:val="70833E3D"/>
    <w:rsid w:val="70881A5D"/>
    <w:rsid w:val="708D505E"/>
    <w:rsid w:val="709364B3"/>
    <w:rsid w:val="7099178C"/>
    <w:rsid w:val="70AF7F80"/>
    <w:rsid w:val="70B67E73"/>
    <w:rsid w:val="70BF0A4D"/>
    <w:rsid w:val="70C46430"/>
    <w:rsid w:val="70C72515"/>
    <w:rsid w:val="70D516FB"/>
    <w:rsid w:val="70D56A4C"/>
    <w:rsid w:val="70EA1450"/>
    <w:rsid w:val="70ED5C8D"/>
    <w:rsid w:val="70FF69D1"/>
    <w:rsid w:val="71000651"/>
    <w:rsid w:val="71011A7C"/>
    <w:rsid w:val="71047C71"/>
    <w:rsid w:val="711824BA"/>
    <w:rsid w:val="711C6773"/>
    <w:rsid w:val="713A36AC"/>
    <w:rsid w:val="715602C2"/>
    <w:rsid w:val="715A350B"/>
    <w:rsid w:val="71615794"/>
    <w:rsid w:val="71652C1E"/>
    <w:rsid w:val="71684E31"/>
    <w:rsid w:val="71717A55"/>
    <w:rsid w:val="71721213"/>
    <w:rsid w:val="71756AD0"/>
    <w:rsid w:val="719E5159"/>
    <w:rsid w:val="71A20D97"/>
    <w:rsid w:val="71A22108"/>
    <w:rsid w:val="71A410B6"/>
    <w:rsid w:val="71AB79EB"/>
    <w:rsid w:val="71B34251"/>
    <w:rsid w:val="71B64203"/>
    <w:rsid w:val="71BE1EB7"/>
    <w:rsid w:val="71C47309"/>
    <w:rsid w:val="71E30430"/>
    <w:rsid w:val="71EB4B89"/>
    <w:rsid w:val="71F82BDF"/>
    <w:rsid w:val="72056092"/>
    <w:rsid w:val="72075CF5"/>
    <w:rsid w:val="720E2272"/>
    <w:rsid w:val="72137AE1"/>
    <w:rsid w:val="721923BA"/>
    <w:rsid w:val="721F13BF"/>
    <w:rsid w:val="72237087"/>
    <w:rsid w:val="722A22D3"/>
    <w:rsid w:val="723172EE"/>
    <w:rsid w:val="72377968"/>
    <w:rsid w:val="724418EC"/>
    <w:rsid w:val="72482785"/>
    <w:rsid w:val="724F5B58"/>
    <w:rsid w:val="725374BB"/>
    <w:rsid w:val="7272171E"/>
    <w:rsid w:val="7277156F"/>
    <w:rsid w:val="727C46D3"/>
    <w:rsid w:val="72850A19"/>
    <w:rsid w:val="72A56693"/>
    <w:rsid w:val="72D542B2"/>
    <w:rsid w:val="72DE3593"/>
    <w:rsid w:val="72EF344F"/>
    <w:rsid w:val="72FC1103"/>
    <w:rsid w:val="731531E1"/>
    <w:rsid w:val="731D1479"/>
    <w:rsid w:val="732164F6"/>
    <w:rsid w:val="73224F1B"/>
    <w:rsid w:val="73226BCB"/>
    <w:rsid w:val="732456C0"/>
    <w:rsid w:val="734B3A88"/>
    <w:rsid w:val="734B6DC5"/>
    <w:rsid w:val="73534AEA"/>
    <w:rsid w:val="73675175"/>
    <w:rsid w:val="736B5EF3"/>
    <w:rsid w:val="73710298"/>
    <w:rsid w:val="73764C22"/>
    <w:rsid w:val="73776135"/>
    <w:rsid w:val="73943772"/>
    <w:rsid w:val="73A443DF"/>
    <w:rsid w:val="73AD67A1"/>
    <w:rsid w:val="73C2062D"/>
    <w:rsid w:val="73C44F01"/>
    <w:rsid w:val="73C51063"/>
    <w:rsid w:val="73C866A8"/>
    <w:rsid w:val="73D42E16"/>
    <w:rsid w:val="73DD4FAC"/>
    <w:rsid w:val="73E2738A"/>
    <w:rsid w:val="73E94375"/>
    <w:rsid w:val="73EE6E9E"/>
    <w:rsid w:val="74005F02"/>
    <w:rsid w:val="740153A2"/>
    <w:rsid w:val="74031FD1"/>
    <w:rsid w:val="7412410A"/>
    <w:rsid w:val="741633EB"/>
    <w:rsid w:val="741716A6"/>
    <w:rsid w:val="741B2655"/>
    <w:rsid w:val="741E4609"/>
    <w:rsid w:val="74233888"/>
    <w:rsid w:val="742A0D75"/>
    <w:rsid w:val="74316FA8"/>
    <w:rsid w:val="74391F99"/>
    <w:rsid w:val="743C6C87"/>
    <w:rsid w:val="7444120B"/>
    <w:rsid w:val="744516BA"/>
    <w:rsid w:val="744F04AA"/>
    <w:rsid w:val="7450798F"/>
    <w:rsid w:val="745608F3"/>
    <w:rsid w:val="746D205A"/>
    <w:rsid w:val="7472095A"/>
    <w:rsid w:val="74786949"/>
    <w:rsid w:val="748C1564"/>
    <w:rsid w:val="7493738E"/>
    <w:rsid w:val="749D7BAD"/>
    <w:rsid w:val="74AB2884"/>
    <w:rsid w:val="74C93B6B"/>
    <w:rsid w:val="74CA687F"/>
    <w:rsid w:val="74CE792F"/>
    <w:rsid w:val="74D56FFE"/>
    <w:rsid w:val="74D819BB"/>
    <w:rsid w:val="74DE4551"/>
    <w:rsid w:val="74E55674"/>
    <w:rsid w:val="74E7242D"/>
    <w:rsid w:val="74E84A5F"/>
    <w:rsid w:val="74EA4C8F"/>
    <w:rsid w:val="750A075E"/>
    <w:rsid w:val="750A26A0"/>
    <w:rsid w:val="751F13ED"/>
    <w:rsid w:val="7528471B"/>
    <w:rsid w:val="75301EE0"/>
    <w:rsid w:val="75322383"/>
    <w:rsid w:val="75345BE1"/>
    <w:rsid w:val="75380422"/>
    <w:rsid w:val="754559D2"/>
    <w:rsid w:val="75506725"/>
    <w:rsid w:val="756218C1"/>
    <w:rsid w:val="75632078"/>
    <w:rsid w:val="756C6626"/>
    <w:rsid w:val="756E3C46"/>
    <w:rsid w:val="757362D2"/>
    <w:rsid w:val="758152BE"/>
    <w:rsid w:val="758447B0"/>
    <w:rsid w:val="75964768"/>
    <w:rsid w:val="759D1F64"/>
    <w:rsid w:val="75B46CBF"/>
    <w:rsid w:val="75B54869"/>
    <w:rsid w:val="75B55EFE"/>
    <w:rsid w:val="75BE71E3"/>
    <w:rsid w:val="75C07052"/>
    <w:rsid w:val="75C22EE5"/>
    <w:rsid w:val="75C27381"/>
    <w:rsid w:val="75D16A65"/>
    <w:rsid w:val="75E053AF"/>
    <w:rsid w:val="75E83354"/>
    <w:rsid w:val="75F27FF2"/>
    <w:rsid w:val="75F416C6"/>
    <w:rsid w:val="75F91821"/>
    <w:rsid w:val="75F941F8"/>
    <w:rsid w:val="75FD4F0D"/>
    <w:rsid w:val="76176FC5"/>
    <w:rsid w:val="762F1BFE"/>
    <w:rsid w:val="763D0DFF"/>
    <w:rsid w:val="76447631"/>
    <w:rsid w:val="764B6E7B"/>
    <w:rsid w:val="767338C3"/>
    <w:rsid w:val="76760D12"/>
    <w:rsid w:val="76786E0E"/>
    <w:rsid w:val="767A3CBB"/>
    <w:rsid w:val="767F0D81"/>
    <w:rsid w:val="767F7CC4"/>
    <w:rsid w:val="768A1CA7"/>
    <w:rsid w:val="768D45BF"/>
    <w:rsid w:val="769626F3"/>
    <w:rsid w:val="76A34C1B"/>
    <w:rsid w:val="76B2344C"/>
    <w:rsid w:val="76BC3572"/>
    <w:rsid w:val="76BC4C68"/>
    <w:rsid w:val="76CC603E"/>
    <w:rsid w:val="76D8238A"/>
    <w:rsid w:val="76DC7140"/>
    <w:rsid w:val="76E67A1D"/>
    <w:rsid w:val="76ED0A55"/>
    <w:rsid w:val="77012E29"/>
    <w:rsid w:val="770941EF"/>
    <w:rsid w:val="770C2CDE"/>
    <w:rsid w:val="7724580E"/>
    <w:rsid w:val="77262B2A"/>
    <w:rsid w:val="773071EA"/>
    <w:rsid w:val="773E2AEA"/>
    <w:rsid w:val="77455652"/>
    <w:rsid w:val="775B1ED4"/>
    <w:rsid w:val="775C2E1F"/>
    <w:rsid w:val="775E2A6B"/>
    <w:rsid w:val="77724123"/>
    <w:rsid w:val="778801A1"/>
    <w:rsid w:val="778F0802"/>
    <w:rsid w:val="779C3BBA"/>
    <w:rsid w:val="77A20B8F"/>
    <w:rsid w:val="77A623CE"/>
    <w:rsid w:val="77B63F02"/>
    <w:rsid w:val="77B75BC6"/>
    <w:rsid w:val="77BE641E"/>
    <w:rsid w:val="77C70D7E"/>
    <w:rsid w:val="77C90AE2"/>
    <w:rsid w:val="77CE35F2"/>
    <w:rsid w:val="77D255D7"/>
    <w:rsid w:val="77E62453"/>
    <w:rsid w:val="77EF6B1D"/>
    <w:rsid w:val="77F834B6"/>
    <w:rsid w:val="77FA1FB1"/>
    <w:rsid w:val="780B5D86"/>
    <w:rsid w:val="782A497C"/>
    <w:rsid w:val="78330703"/>
    <w:rsid w:val="78370ECD"/>
    <w:rsid w:val="7848157A"/>
    <w:rsid w:val="78557B7C"/>
    <w:rsid w:val="785C3FA5"/>
    <w:rsid w:val="78613F93"/>
    <w:rsid w:val="78632B93"/>
    <w:rsid w:val="7869277F"/>
    <w:rsid w:val="787C13A0"/>
    <w:rsid w:val="788808D1"/>
    <w:rsid w:val="78A30AB9"/>
    <w:rsid w:val="78A426E6"/>
    <w:rsid w:val="78AE468D"/>
    <w:rsid w:val="78AE70C5"/>
    <w:rsid w:val="78BD6B25"/>
    <w:rsid w:val="78C2239B"/>
    <w:rsid w:val="78C351D2"/>
    <w:rsid w:val="78C37AC7"/>
    <w:rsid w:val="78C83085"/>
    <w:rsid w:val="78D16835"/>
    <w:rsid w:val="78D20130"/>
    <w:rsid w:val="78E2069E"/>
    <w:rsid w:val="791352CB"/>
    <w:rsid w:val="791961BA"/>
    <w:rsid w:val="791A2EA6"/>
    <w:rsid w:val="79425020"/>
    <w:rsid w:val="7943171F"/>
    <w:rsid w:val="79462C3C"/>
    <w:rsid w:val="79491BD7"/>
    <w:rsid w:val="794A65FE"/>
    <w:rsid w:val="794C7D6B"/>
    <w:rsid w:val="79580EFB"/>
    <w:rsid w:val="79831698"/>
    <w:rsid w:val="798D5E30"/>
    <w:rsid w:val="799725DA"/>
    <w:rsid w:val="799B50D2"/>
    <w:rsid w:val="79AD32D7"/>
    <w:rsid w:val="79B14583"/>
    <w:rsid w:val="79B911FE"/>
    <w:rsid w:val="79CC29EB"/>
    <w:rsid w:val="79FA57BD"/>
    <w:rsid w:val="7A0378FD"/>
    <w:rsid w:val="7A134B39"/>
    <w:rsid w:val="7A167DB7"/>
    <w:rsid w:val="7A2B5A8D"/>
    <w:rsid w:val="7A376FFD"/>
    <w:rsid w:val="7A387DEB"/>
    <w:rsid w:val="7A40280A"/>
    <w:rsid w:val="7A4227F5"/>
    <w:rsid w:val="7A711FB8"/>
    <w:rsid w:val="7A8139F7"/>
    <w:rsid w:val="7A816F04"/>
    <w:rsid w:val="7AAD2849"/>
    <w:rsid w:val="7AC445A8"/>
    <w:rsid w:val="7AC825EB"/>
    <w:rsid w:val="7ADD3955"/>
    <w:rsid w:val="7ADE2779"/>
    <w:rsid w:val="7AE5530A"/>
    <w:rsid w:val="7AEE2506"/>
    <w:rsid w:val="7B0A70CF"/>
    <w:rsid w:val="7B1B0AE1"/>
    <w:rsid w:val="7B1D733A"/>
    <w:rsid w:val="7B1E1153"/>
    <w:rsid w:val="7B1E6B90"/>
    <w:rsid w:val="7B2435DC"/>
    <w:rsid w:val="7B392864"/>
    <w:rsid w:val="7B4A07F9"/>
    <w:rsid w:val="7B5524C1"/>
    <w:rsid w:val="7B586837"/>
    <w:rsid w:val="7B762804"/>
    <w:rsid w:val="7B790EF9"/>
    <w:rsid w:val="7B8A52A9"/>
    <w:rsid w:val="7B9B3AC4"/>
    <w:rsid w:val="7BAC3073"/>
    <w:rsid w:val="7BB62760"/>
    <w:rsid w:val="7BBB1449"/>
    <w:rsid w:val="7BC0562B"/>
    <w:rsid w:val="7BC87054"/>
    <w:rsid w:val="7BCC12A6"/>
    <w:rsid w:val="7BD5479E"/>
    <w:rsid w:val="7BDE1456"/>
    <w:rsid w:val="7BE82B98"/>
    <w:rsid w:val="7BEA7070"/>
    <w:rsid w:val="7BF56BFC"/>
    <w:rsid w:val="7BFA4151"/>
    <w:rsid w:val="7C0833C5"/>
    <w:rsid w:val="7C0C4F23"/>
    <w:rsid w:val="7C0D5F5A"/>
    <w:rsid w:val="7C1840BC"/>
    <w:rsid w:val="7C2973E4"/>
    <w:rsid w:val="7C2D55EC"/>
    <w:rsid w:val="7C344A16"/>
    <w:rsid w:val="7C534D3B"/>
    <w:rsid w:val="7C617A66"/>
    <w:rsid w:val="7C6269BA"/>
    <w:rsid w:val="7C65283C"/>
    <w:rsid w:val="7C6657CA"/>
    <w:rsid w:val="7C6C6BE8"/>
    <w:rsid w:val="7C6D3C5C"/>
    <w:rsid w:val="7C710FC0"/>
    <w:rsid w:val="7C764C3E"/>
    <w:rsid w:val="7C7A5121"/>
    <w:rsid w:val="7C871BB7"/>
    <w:rsid w:val="7C980EE1"/>
    <w:rsid w:val="7CA00250"/>
    <w:rsid w:val="7CA9020A"/>
    <w:rsid w:val="7CAF7B32"/>
    <w:rsid w:val="7CB01D99"/>
    <w:rsid w:val="7CB16638"/>
    <w:rsid w:val="7CB16F66"/>
    <w:rsid w:val="7CB63349"/>
    <w:rsid w:val="7CBB48A9"/>
    <w:rsid w:val="7CC66614"/>
    <w:rsid w:val="7CDD15F8"/>
    <w:rsid w:val="7D001747"/>
    <w:rsid w:val="7D0432AD"/>
    <w:rsid w:val="7D137F23"/>
    <w:rsid w:val="7D161162"/>
    <w:rsid w:val="7D3A6C83"/>
    <w:rsid w:val="7D3E28E0"/>
    <w:rsid w:val="7D4353F4"/>
    <w:rsid w:val="7D535071"/>
    <w:rsid w:val="7D59147D"/>
    <w:rsid w:val="7D5E393A"/>
    <w:rsid w:val="7D762145"/>
    <w:rsid w:val="7D900BF2"/>
    <w:rsid w:val="7D996CFF"/>
    <w:rsid w:val="7DB07E6B"/>
    <w:rsid w:val="7DE15C71"/>
    <w:rsid w:val="7DFA0B95"/>
    <w:rsid w:val="7DFD5FAD"/>
    <w:rsid w:val="7E0F63F6"/>
    <w:rsid w:val="7E116715"/>
    <w:rsid w:val="7E28265D"/>
    <w:rsid w:val="7E395435"/>
    <w:rsid w:val="7E51166C"/>
    <w:rsid w:val="7E520718"/>
    <w:rsid w:val="7E6551E5"/>
    <w:rsid w:val="7E677D20"/>
    <w:rsid w:val="7E6F12D4"/>
    <w:rsid w:val="7E775E26"/>
    <w:rsid w:val="7E7F6D00"/>
    <w:rsid w:val="7E881E4D"/>
    <w:rsid w:val="7E883DBD"/>
    <w:rsid w:val="7E921A5F"/>
    <w:rsid w:val="7E995B5D"/>
    <w:rsid w:val="7E9A72A8"/>
    <w:rsid w:val="7EA02660"/>
    <w:rsid w:val="7EAF00D7"/>
    <w:rsid w:val="7EB97C06"/>
    <w:rsid w:val="7EBC52AE"/>
    <w:rsid w:val="7ECB768B"/>
    <w:rsid w:val="7ECB7F16"/>
    <w:rsid w:val="7EE90D49"/>
    <w:rsid w:val="7EF14653"/>
    <w:rsid w:val="7EF52955"/>
    <w:rsid w:val="7EFE3410"/>
    <w:rsid w:val="7F096585"/>
    <w:rsid w:val="7F1669E1"/>
    <w:rsid w:val="7F171073"/>
    <w:rsid w:val="7F24748F"/>
    <w:rsid w:val="7F2A340A"/>
    <w:rsid w:val="7F307F6D"/>
    <w:rsid w:val="7F376D63"/>
    <w:rsid w:val="7F393214"/>
    <w:rsid w:val="7F3F6A79"/>
    <w:rsid w:val="7F577316"/>
    <w:rsid w:val="7F681F77"/>
    <w:rsid w:val="7F7223B6"/>
    <w:rsid w:val="7F747608"/>
    <w:rsid w:val="7F76311D"/>
    <w:rsid w:val="7F7D0149"/>
    <w:rsid w:val="7F892837"/>
    <w:rsid w:val="7F8C0AF4"/>
    <w:rsid w:val="7F8F4E1E"/>
    <w:rsid w:val="7F9151DF"/>
    <w:rsid w:val="7FA25730"/>
    <w:rsid w:val="7FA361A2"/>
    <w:rsid w:val="7FA62883"/>
    <w:rsid w:val="7FA901CA"/>
    <w:rsid w:val="7FAF0301"/>
    <w:rsid w:val="7FB465A4"/>
    <w:rsid w:val="7FBB6367"/>
    <w:rsid w:val="7FCE2492"/>
    <w:rsid w:val="7FCE617F"/>
    <w:rsid w:val="7FD51BC8"/>
    <w:rsid w:val="7FDD1A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3,4,5,6"/>
      <o:rules v:ext="edit">
        <o:r id="V:Rule1" type="arc" idref="#弧形 4"/>
        <o:r id="V:Rule2" type="arc" idref="#弧形 3"/>
        <o:r id="V:Rule3" type="arc" idref="#弧形 2"/>
        <o:r id="V:Rule4" type="arc" idref="#弧形 185"/>
        <o:r id="V:Rule5" type="connector" idref="#自选图形 2"/>
        <o:r id="V:Rule6" type="connector" idref="#自选图形 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23"/>
    <w:qFormat/>
    <w:uiPriority w:val="0"/>
    <w:pPr>
      <w:keepNext/>
      <w:ind w:firstLine="560" w:firstLineChars="200"/>
      <w:jc w:val="left"/>
      <w:outlineLvl w:val="0"/>
    </w:pPr>
    <w:rPr>
      <w:sz w:val="28"/>
    </w:rPr>
  </w:style>
  <w:style w:type="paragraph" w:styleId="4">
    <w:name w:val="heading 4"/>
    <w:basedOn w:val="1"/>
    <w:next w:val="1"/>
    <w:qFormat/>
    <w:uiPriority w:val="0"/>
    <w:pPr>
      <w:keepNext/>
      <w:keepLines/>
      <w:tabs>
        <w:tab w:val="left" w:pos="900"/>
        <w:tab w:val="left" w:pos="1080"/>
      </w:tabs>
      <w:outlineLvl w:val="3"/>
    </w:pPr>
    <w:rPr>
      <w:b/>
      <w:szCs w:val="24"/>
    </w:rPr>
  </w:style>
  <w:style w:type="character" w:default="1" w:styleId="24">
    <w:name w:val="Default Paragraph Font"/>
    <w:qFormat/>
    <w:uiPriority w:val="0"/>
    <w:rPr>
      <w:rFonts w:ascii="宋体" w:hAnsi="宋体" w:cs="宋体"/>
      <w:szCs w:val="24"/>
    </w:rPr>
  </w:style>
  <w:style w:type="table" w:default="1" w:styleId="22">
    <w:name w:val="Normal Table"/>
    <w:semiHidden/>
    <w:qFormat/>
    <w:uiPriority w:val="0"/>
    <w:tblPr>
      <w:tblCellMar>
        <w:top w:w="0" w:type="dxa"/>
        <w:left w:w="108" w:type="dxa"/>
        <w:bottom w:w="0" w:type="dxa"/>
        <w:right w:w="108" w:type="dxa"/>
      </w:tblCellMar>
    </w:tblPr>
  </w:style>
  <w:style w:type="paragraph" w:customStyle="1" w:styleId="2">
    <w:name w:val="0正文"/>
    <w:unhideWhenUsed/>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styleId="5">
    <w:name w:val="Normal Indent"/>
    <w:basedOn w:val="1"/>
    <w:next w:val="1"/>
    <w:link w:val="227"/>
    <w:qFormat/>
    <w:uiPriority w:val="0"/>
    <w:pPr>
      <w:ind w:firstLine="420" w:firstLineChars="200"/>
    </w:pPr>
    <w:rPr>
      <w:sz w:val="28"/>
      <w:szCs w:val="24"/>
    </w:rPr>
  </w:style>
  <w:style w:type="paragraph" w:styleId="6">
    <w:name w:val="caption"/>
    <w:basedOn w:val="1"/>
    <w:next w:val="1"/>
    <w:qFormat/>
    <w:uiPriority w:val="0"/>
    <w:rPr>
      <w:rFonts w:ascii="Arial" w:hAnsi="Arial" w:eastAsia="黑体"/>
      <w:sz w:val="20"/>
    </w:rPr>
  </w:style>
  <w:style w:type="paragraph" w:styleId="7">
    <w:name w:val="annotation text"/>
    <w:basedOn w:val="1"/>
    <w:link w:val="220"/>
    <w:qFormat/>
    <w:uiPriority w:val="0"/>
    <w:pPr>
      <w:jc w:val="left"/>
    </w:pPr>
  </w:style>
  <w:style w:type="paragraph" w:styleId="8">
    <w:name w:val="Body Text"/>
    <w:basedOn w:val="1"/>
    <w:link w:val="217"/>
    <w:qFormat/>
    <w:uiPriority w:val="1"/>
    <w:rPr>
      <w:sz w:val="28"/>
    </w:rPr>
  </w:style>
  <w:style w:type="paragraph" w:styleId="9">
    <w:name w:val="Body Text Indent"/>
    <w:basedOn w:val="1"/>
    <w:next w:val="8"/>
    <w:link w:val="225"/>
    <w:qFormat/>
    <w:uiPriority w:val="0"/>
    <w:pPr>
      <w:spacing w:after="120"/>
      <w:ind w:left="420" w:leftChars="200"/>
    </w:pPr>
  </w:style>
  <w:style w:type="paragraph" w:styleId="10">
    <w:name w:val="Block Text"/>
    <w:basedOn w:val="1"/>
    <w:qFormat/>
    <w:uiPriority w:val="0"/>
    <w:pPr>
      <w:autoSpaceDE w:val="0"/>
      <w:autoSpaceDN w:val="0"/>
      <w:spacing w:before="1" w:line="537" w:lineRule="exact"/>
      <w:ind w:left="88" w:right="6"/>
    </w:pPr>
    <w:rPr>
      <w:rFonts w:hint="eastAsia"/>
    </w:rPr>
  </w:style>
  <w:style w:type="paragraph" w:styleId="11">
    <w:name w:val="Plain Text"/>
    <w:basedOn w:val="1"/>
    <w:link w:val="222"/>
    <w:qFormat/>
    <w:uiPriority w:val="0"/>
    <w:rPr>
      <w:rFonts w:ascii="宋体" w:hAnsi="Courier New" w:cs="Courier New"/>
      <w:szCs w:val="21"/>
    </w:rPr>
  </w:style>
  <w:style w:type="paragraph" w:styleId="12">
    <w:name w:val="Body Text Indent 2"/>
    <w:basedOn w:val="1"/>
    <w:link w:val="224"/>
    <w:qFormat/>
    <w:uiPriority w:val="0"/>
    <w:pPr>
      <w:spacing w:after="120" w:line="480" w:lineRule="auto"/>
      <w:ind w:left="420" w:leftChars="200"/>
    </w:pPr>
  </w:style>
  <w:style w:type="paragraph" w:styleId="13">
    <w:name w:val="Balloon Text"/>
    <w:basedOn w:val="1"/>
    <w:link w:val="221"/>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rPr>
  </w:style>
  <w:style w:type="paragraph" w:styleId="16">
    <w:name w:val="toc 1"/>
    <w:basedOn w:val="1"/>
    <w:next w:val="1"/>
    <w:qFormat/>
    <w:uiPriority w:val="0"/>
    <w:pPr>
      <w:adjustRightInd w:val="0"/>
      <w:jc w:val="center"/>
    </w:pPr>
    <w:rPr>
      <w:szCs w:val="21"/>
    </w:rPr>
  </w:style>
  <w:style w:type="paragraph" w:styleId="17">
    <w:name w:val="Body Text Indent 3"/>
    <w:basedOn w:val="1"/>
    <w:qFormat/>
    <w:uiPriority w:val="0"/>
    <w:pPr>
      <w:spacing w:line="360" w:lineRule="auto"/>
      <w:ind w:firstLine="465"/>
    </w:pPr>
    <w:rPr>
      <w:rFonts w:hint="eastAsia"/>
      <w:spacing w:val="2"/>
    </w:rPr>
  </w:style>
  <w:style w:type="paragraph" w:styleId="18">
    <w:name w:val="Body Text 2"/>
    <w:basedOn w:val="1"/>
    <w:link w:val="226"/>
    <w:qFormat/>
    <w:uiPriority w:val="0"/>
    <w:pPr>
      <w:spacing w:after="120" w:line="480" w:lineRule="auto"/>
    </w:p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0">
    <w:name w:val="annotation subject"/>
    <w:basedOn w:val="7"/>
    <w:next w:val="7"/>
    <w:link w:val="219"/>
    <w:qFormat/>
    <w:uiPriority w:val="0"/>
    <w:rPr>
      <w:b/>
      <w:bCs/>
    </w:rPr>
  </w:style>
  <w:style w:type="paragraph" w:styleId="21">
    <w:name w:val="Body Text First Indent 2"/>
    <w:basedOn w:val="9"/>
    <w:qFormat/>
    <w:uiPriority w:val="0"/>
    <w:pPr>
      <w:ind w:firstLine="420"/>
    </w:pPr>
    <w:rPr>
      <w:sz w:val="28"/>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rFonts w:ascii="宋体" w:hAnsi="宋体" w:cs="宋体"/>
      <w:szCs w:val="24"/>
    </w:rPr>
  </w:style>
  <w:style w:type="character" w:styleId="26">
    <w:name w:val="page number"/>
    <w:qFormat/>
    <w:uiPriority w:val="0"/>
    <w:rPr>
      <w:rFonts w:hint="default" w:ascii="Times New Roman" w:hAnsi="宋体" w:cs="宋体"/>
      <w:szCs w:val="24"/>
    </w:rPr>
  </w:style>
  <w:style w:type="character" w:styleId="27">
    <w:name w:val="FollowedHyperlink"/>
    <w:qFormat/>
    <w:uiPriority w:val="0"/>
    <w:rPr>
      <w:rFonts w:ascii="宋体" w:hAnsi="宋体" w:cs="宋体"/>
      <w:color w:val="333333"/>
      <w:szCs w:val="24"/>
      <w:u w:val="none"/>
    </w:rPr>
  </w:style>
  <w:style w:type="character" w:styleId="28">
    <w:name w:val="Emphasis"/>
    <w:qFormat/>
    <w:uiPriority w:val="0"/>
    <w:rPr>
      <w:rFonts w:ascii="宋体" w:hAnsi="宋体" w:cs="宋体"/>
      <w:szCs w:val="24"/>
    </w:rPr>
  </w:style>
  <w:style w:type="character" w:styleId="29">
    <w:name w:val="HTML Definition"/>
    <w:qFormat/>
    <w:uiPriority w:val="0"/>
    <w:rPr>
      <w:rFonts w:ascii="宋体" w:hAnsi="宋体" w:cs="宋体"/>
      <w:szCs w:val="24"/>
    </w:rPr>
  </w:style>
  <w:style w:type="character" w:styleId="30">
    <w:name w:val="HTML Variable"/>
    <w:qFormat/>
    <w:uiPriority w:val="0"/>
    <w:rPr>
      <w:rFonts w:ascii="宋体" w:hAnsi="宋体" w:cs="宋体"/>
      <w:szCs w:val="24"/>
    </w:rPr>
  </w:style>
  <w:style w:type="character" w:styleId="31">
    <w:name w:val="Hyperlink"/>
    <w:qFormat/>
    <w:uiPriority w:val="0"/>
    <w:rPr>
      <w:rFonts w:ascii="宋体" w:hAnsi="宋体" w:cs="宋体"/>
      <w:color w:val="136EC2"/>
      <w:szCs w:val="24"/>
      <w:u w:val="single"/>
    </w:rPr>
  </w:style>
  <w:style w:type="character" w:styleId="32">
    <w:name w:val="HTML Code"/>
    <w:qFormat/>
    <w:uiPriority w:val="0"/>
    <w:rPr>
      <w:rFonts w:ascii="Courier New" w:hAnsi="Courier New" w:cs="宋体"/>
      <w:sz w:val="20"/>
      <w:szCs w:val="24"/>
      <w:u w:val="none"/>
    </w:rPr>
  </w:style>
  <w:style w:type="character" w:styleId="33">
    <w:name w:val="annotation reference"/>
    <w:qFormat/>
    <w:uiPriority w:val="0"/>
    <w:rPr>
      <w:rFonts w:ascii="宋体" w:hAnsi="宋体" w:cs="宋体"/>
      <w:sz w:val="21"/>
      <w:szCs w:val="21"/>
    </w:rPr>
  </w:style>
  <w:style w:type="character" w:styleId="34">
    <w:name w:val="HTML Cite"/>
    <w:qFormat/>
    <w:uiPriority w:val="0"/>
    <w:rPr>
      <w:rFonts w:ascii="宋体" w:hAnsi="宋体" w:cs="宋体"/>
      <w:szCs w:val="24"/>
    </w:rPr>
  </w:style>
  <w:style w:type="character" w:customStyle="1" w:styleId="35">
    <w:name w:val="Body text|2 + 9.5 pt"/>
    <w:basedOn w:val="36"/>
    <w:unhideWhenUsed/>
    <w:qFormat/>
    <w:uiPriority w:val="0"/>
    <w:rPr>
      <w:rFonts w:ascii="PMingLiU" w:hAnsi="PMingLiU" w:eastAsia="PMingLiU" w:cs="PMingLiU"/>
      <w:color w:val="000000"/>
      <w:spacing w:val="0"/>
      <w:w w:val="100"/>
      <w:position w:val="0"/>
      <w:sz w:val="19"/>
      <w:szCs w:val="19"/>
      <w:u w:val="none"/>
      <w:lang w:val="zh-CN" w:eastAsia="zh-CN" w:bidi="zh-CN"/>
    </w:rPr>
  </w:style>
  <w:style w:type="character" w:customStyle="1" w:styleId="36">
    <w:name w:val="Body text|2_"/>
    <w:link w:val="37"/>
    <w:qFormat/>
    <w:uiPriority w:val="0"/>
    <w:rPr>
      <w:rFonts w:ascii="PMingLiU" w:hAnsi="PMingLiU" w:eastAsia="PMingLiU" w:cs="PMingLiU"/>
      <w:spacing w:val="30"/>
      <w:sz w:val="30"/>
      <w:szCs w:val="30"/>
      <w:u w:val="none"/>
    </w:rPr>
  </w:style>
  <w:style w:type="paragraph" w:customStyle="1" w:styleId="37">
    <w:name w:val="Body text|2"/>
    <w:basedOn w:val="1"/>
    <w:link w:val="36"/>
    <w:qFormat/>
    <w:uiPriority w:val="0"/>
    <w:pPr>
      <w:shd w:val="clear" w:color="auto" w:fill="FFFFFF"/>
      <w:spacing w:before="220" w:after="1560" w:line="300" w:lineRule="exact"/>
      <w:ind w:hanging="180"/>
      <w:jc w:val="center"/>
    </w:pPr>
    <w:rPr>
      <w:rFonts w:ascii="PMingLiU" w:hAnsi="PMingLiU" w:eastAsia="PMingLiU" w:cs="PMingLiU"/>
      <w:spacing w:val="30"/>
      <w:sz w:val="30"/>
      <w:szCs w:val="30"/>
    </w:rPr>
  </w:style>
  <w:style w:type="character" w:customStyle="1" w:styleId="38">
    <w:name w:val="content1"/>
    <w:qFormat/>
    <w:uiPriority w:val="0"/>
    <w:rPr>
      <w:rFonts w:ascii="宋体" w:hAnsi="宋体" w:cs="宋体"/>
      <w:sz w:val="21"/>
      <w:szCs w:val="21"/>
    </w:rPr>
  </w:style>
  <w:style w:type="character" w:customStyle="1" w:styleId="39">
    <w:name w:val="font41"/>
    <w:qFormat/>
    <w:uiPriority w:val="0"/>
    <w:rPr>
      <w:rFonts w:hint="default" w:ascii="Arial" w:hAnsi="Arial" w:cs="Arial"/>
      <w:color w:val="000000"/>
      <w:sz w:val="20"/>
      <w:szCs w:val="20"/>
      <w:u w:val="none"/>
    </w:rPr>
  </w:style>
  <w:style w:type="character" w:customStyle="1" w:styleId="40">
    <w:name w:val="nth-child(2)"/>
    <w:basedOn w:val="24"/>
    <w:qFormat/>
    <w:uiPriority w:val="0"/>
    <w:rPr>
      <w:rFonts w:ascii="宋体" w:hAnsi="宋体" w:cs="宋体"/>
      <w:szCs w:val="24"/>
    </w:rPr>
  </w:style>
  <w:style w:type="character" w:customStyle="1" w:styleId="41">
    <w:name w:val="标题 1 字符"/>
    <w:link w:val="3"/>
    <w:qFormat/>
    <w:uiPriority w:val="0"/>
    <w:rPr>
      <w:rFonts w:ascii="宋体" w:hAnsi="宋体" w:cs="宋体"/>
      <w:kern w:val="2"/>
      <w:sz w:val="28"/>
      <w:szCs w:val="24"/>
    </w:rPr>
  </w:style>
  <w:style w:type="character" w:customStyle="1" w:styleId="42">
    <w:name w:val="style11"/>
    <w:qFormat/>
    <w:uiPriority w:val="0"/>
    <w:rPr>
      <w:rFonts w:ascii="宋体" w:hAnsi="宋体" w:cs="宋体"/>
      <w:sz w:val="27"/>
      <w:szCs w:val="27"/>
    </w:rPr>
  </w:style>
  <w:style w:type="character" w:customStyle="1" w:styleId="43">
    <w:name w:val="nth-child(3)"/>
    <w:basedOn w:val="24"/>
    <w:qFormat/>
    <w:uiPriority w:val="0"/>
    <w:rPr>
      <w:rFonts w:ascii="宋体" w:hAnsi="宋体" w:cs="宋体"/>
      <w:szCs w:val="24"/>
    </w:rPr>
  </w:style>
  <w:style w:type="character" w:customStyle="1" w:styleId="44">
    <w:name w:val="正文文本 2 字符"/>
    <w:link w:val="18"/>
    <w:qFormat/>
    <w:uiPriority w:val="0"/>
    <w:rPr>
      <w:rFonts w:ascii="宋体" w:hAnsi="宋体" w:cs="宋体"/>
      <w:kern w:val="2"/>
      <w:sz w:val="21"/>
      <w:szCs w:val="24"/>
    </w:rPr>
  </w:style>
  <w:style w:type="character" w:customStyle="1" w:styleId="45">
    <w:name w:val="Body text|2 + Times New Roman"/>
    <w:basedOn w:val="36"/>
    <w:unhideWhenUsed/>
    <w:qFormat/>
    <w:uiPriority w:val="0"/>
    <w:rPr>
      <w:rFonts w:ascii="Times New Roman" w:hAnsi="Times New Roman" w:eastAsia="Times New Roman" w:cs="Times New Roman"/>
      <w:color w:val="000000"/>
      <w:spacing w:val="0"/>
      <w:w w:val="100"/>
      <w:position w:val="0"/>
      <w:sz w:val="23"/>
      <w:szCs w:val="23"/>
      <w:u w:val="none"/>
      <w:lang w:val="en-US" w:eastAsia="en-US" w:bidi="en-US"/>
    </w:rPr>
  </w:style>
  <w:style w:type="character" w:customStyle="1" w:styleId="46">
    <w:name w:val="first-child1"/>
    <w:qFormat/>
    <w:uiPriority w:val="0"/>
    <w:rPr>
      <w:rFonts w:ascii="宋体" w:hAnsi="宋体" w:cs="宋体"/>
      <w:szCs w:val="24"/>
      <w:shd w:val="clear" w:color="auto" w:fill="E0F0FF"/>
    </w:rPr>
  </w:style>
  <w:style w:type="character" w:customStyle="1" w:styleId="47">
    <w:name w:val="纯文本 字符"/>
    <w:link w:val="11"/>
    <w:qFormat/>
    <w:uiPriority w:val="0"/>
    <w:rPr>
      <w:rFonts w:ascii="宋体" w:hAnsi="Courier New" w:cs="Courier New"/>
      <w:kern w:val="2"/>
      <w:sz w:val="21"/>
      <w:szCs w:val="21"/>
    </w:rPr>
  </w:style>
  <w:style w:type="character" w:customStyle="1" w:styleId="48">
    <w:name w:val="font21"/>
    <w:qFormat/>
    <w:uiPriority w:val="0"/>
    <w:rPr>
      <w:rFonts w:hint="eastAsia" w:ascii="宋体" w:hAnsi="宋体" w:eastAsia="宋体" w:cs="宋体"/>
      <w:color w:val="000000"/>
      <w:sz w:val="20"/>
      <w:szCs w:val="20"/>
      <w:u w:val="none"/>
    </w:rPr>
  </w:style>
  <w:style w:type="character" w:customStyle="1" w:styleId="49">
    <w:name w:val="批注框文本 字符"/>
    <w:link w:val="13"/>
    <w:qFormat/>
    <w:uiPriority w:val="0"/>
    <w:rPr>
      <w:rFonts w:ascii="宋体" w:hAnsi="宋体" w:cs="宋体"/>
      <w:kern w:val="2"/>
      <w:sz w:val="18"/>
      <w:szCs w:val="18"/>
    </w:rPr>
  </w:style>
  <w:style w:type="character" w:customStyle="1" w:styleId="50">
    <w:name w:val="中文报告书样式 Char Char"/>
    <w:link w:val="51"/>
    <w:uiPriority w:val="0"/>
    <w:rPr>
      <w:rFonts w:ascii="宋体" w:hAnsi="宋体" w:eastAsia="宋体" w:cs="宋体"/>
      <w:kern w:val="24"/>
      <w:sz w:val="24"/>
      <w:szCs w:val="24"/>
      <w:lang w:val="en-US" w:eastAsia="zh-CN" w:bidi="ar-SA"/>
    </w:rPr>
  </w:style>
  <w:style w:type="paragraph" w:customStyle="1" w:styleId="51">
    <w:name w:val="中文报告书样式"/>
    <w:basedOn w:val="1"/>
    <w:link w:val="50"/>
    <w:uiPriority w:val="0"/>
    <w:pPr>
      <w:adjustRightInd w:val="0"/>
      <w:spacing w:line="480" w:lineRule="atLeast"/>
      <w:ind w:firstLine="482"/>
      <w:textAlignment w:val="baseline"/>
    </w:pPr>
    <w:rPr>
      <w:kern w:val="24"/>
      <w:sz w:val="24"/>
    </w:rPr>
  </w:style>
  <w:style w:type="character" w:customStyle="1" w:styleId="52">
    <w:name w:val="批注文字 字符"/>
    <w:link w:val="7"/>
    <w:uiPriority w:val="0"/>
    <w:rPr>
      <w:rFonts w:ascii="宋体" w:hAnsi="宋体" w:cs="宋体"/>
      <w:kern w:val="2"/>
      <w:sz w:val="21"/>
      <w:szCs w:val="24"/>
    </w:rPr>
  </w:style>
  <w:style w:type="character" w:customStyle="1" w:styleId="53">
    <w:name w:val="表格 Char"/>
    <w:qFormat/>
    <w:uiPriority w:val="0"/>
    <w:rPr>
      <w:rFonts w:ascii="宋体" w:hAnsi="宋体" w:eastAsia="黑体" w:cs="宋体"/>
      <w:kern w:val="2"/>
      <w:sz w:val="21"/>
      <w:szCs w:val="24"/>
      <w:lang w:val="en-US" w:eastAsia="zh-CN" w:bidi="ar-SA"/>
    </w:rPr>
  </w:style>
  <w:style w:type="character" w:customStyle="1" w:styleId="54">
    <w:name w:val="正文文本缩进 2 字符"/>
    <w:link w:val="12"/>
    <w:qFormat/>
    <w:uiPriority w:val="0"/>
    <w:rPr>
      <w:rFonts w:ascii="宋体" w:hAnsi="宋体" w:cs="宋体"/>
      <w:kern w:val="2"/>
      <w:sz w:val="21"/>
      <w:szCs w:val="24"/>
    </w:rPr>
  </w:style>
  <w:style w:type="character" w:customStyle="1" w:styleId="55">
    <w:name w:val="hover27"/>
    <w:qFormat/>
    <w:uiPriority w:val="0"/>
    <w:rPr>
      <w:rFonts w:ascii="宋体" w:hAnsi="宋体" w:cs="宋体"/>
      <w:szCs w:val="24"/>
      <w:u w:val="single"/>
    </w:rPr>
  </w:style>
  <w:style w:type="character" w:customStyle="1" w:styleId="56">
    <w:name w:val="Body text|2 + SimSun"/>
    <w:basedOn w:val="36"/>
    <w:unhideWhenUsed/>
    <w:qFormat/>
    <w:uiPriority w:val="0"/>
    <w:rPr>
      <w:rFonts w:ascii="宋体" w:hAnsi="宋体" w:eastAsia="宋体" w:cs="宋体"/>
      <w:color w:val="000000"/>
      <w:spacing w:val="0"/>
      <w:w w:val="100"/>
      <w:position w:val="0"/>
      <w:sz w:val="24"/>
      <w:szCs w:val="24"/>
      <w:u w:val="none"/>
      <w:lang w:val="zh-CN" w:eastAsia="zh-CN" w:bidi="zh-CN"/>
    </w:rPr>
  </w:style>
  <w:style w:type="character" w:customStyle="1" w:styleId="57">
    <w:name w:val="批注主题 字符"/>
    <w:basedOn w:val="52"/>
    <w:link w:val="20"/>
    <w:qFormat/>
    <w:uiPriority w:val="0"/>
    <w:rPr>
      <w:rFonts w:ascii="宋体" w:hAnsi="宋体" w:cs="宋体"/>
      <w:kern w:val="2"/>
      <w:sz w:val="21"/>
      <w:szCs w:val="24"/>
    </w:rPr>
  </w:style>
  <w:style w:type="character" w:customStyle="1" w:styleId="58">
    <w:name w:val="first-child"/>
    <w:qFormat/>
    <w:uiPriority w:val="0"/>
    <w:rPr>
      <w:rFonts w:ascii="宋体" w:hAnsi="宋体" w:cs="宋体"/>
      <w:szCs w:val="24"/>
      <w:shd w:val="clear" w:color="auto" w:fill="E0F0FF"/>
    </w:rPr>
  </w:style>
  <w:style w:type="character" w:customStyle="1" w:styleId="59">
    <w:name w:val="hover28"/>
    <w:qFormat/>
    <w:uiPriority w:val="0"/>
    <w:rPr>
      <w:rFonts w:ascii="宋体" w:hAnsi="宋体" w:cs="宋体"/>
      <w:szCs w:val="24"/>
      <w:u w:val="single"/>
    </w:rPr>
  </w:style>
  <w:style w:type="character" w:customStyle="1" w:styleId="60">
    <w:name w:val="正文文本缩进 字符"/>
    <w:link w:val="9"/>
    <w:qFormat/>
    <w:uiPriority w:val="0"/>
    <w:rPr>
      <w:rFonts w:ascii="宋体" w:hAnsi="宋体" w:cs="宋体"/>
      <w:kern w:val="2"/>
      <w:sz w:val="21"/>
      <w:szCs w:val="24"/>
    </w:rPr>
  </w:style>
  <w:style w:type="character" w:customStyle="1" w:styleId="61">
    <w:name w:val="正文缩进 字符"/>
    <w:link w:val="5"/>
    <w:qFormat/>
    <w:uiPriority w:val="0"/>
    <w:rPr>
      <w:rFonts w:ascii="宋体" w:hAnsi="宋体" w:cs="宋体"/>
      <w:kern w:val="2"/>
      <w:sz w:val="28"/>
      <w:szCs w:val="24"/>
    </w:rPr>
  </w:style>
  <w:style w:type="character" w:customStyle="1" w:styleId="62">
    <w:name w:val="段落 Char Char"/>
    <w:link w:val="63"/>
    <w:qFormat/>
    <w:uiPriority w:val="0"/>
    <w:rPr>
      <w:rFonts w:ascii="宋体" w:hAnsi="宋体" w:cs="宋体"/>
      <w:bCs/>
      <w:kern w:val="2"/>
      <w:sz w:val="28"/>
      <w:szCs w:val="28"/>
    </w:rPr>
  </w:style>
  <w:style w:type="paragraph" w:customStyle="1" w:styleId="63">
    <w:name w:val="段落"/>
    <w:basedOn w:val="11"/>
    <w:link w:val="62"/>
    <w:qFormat/>
    <w:uiPriority w:val="0"/>
    <w:pPr>
      <w:adjustRightInd w:val="0"/>
      <w:snapToGrid w:val="0"/>
      <w:jc w:val="left"/>
    </w:pPr>
    <w:rPr>
      <w:bCs/>
      <w:sz w:val="28"/>
      <w:szCs w:val="28"/>
    </w:rPr>
  </w:style>
  <w:style w:type="character" w:customStyle="1" w:styleId="64">
    <w:name w:val="Body text|2 + 11 pt"/>
    <w:basedOn w:val="36"/>
    <w:unhideWhenUsed/>
    <w:qFormat/>
    <w:uiPriority w:val="0"/>
    <w:rPr>
      <w:rFonts w:ascii="PMingLiU" w:hAnsi="PMingLiU" w:eastAsia="PMingLiU" w:cs="PMingLiU"/>
      <w:color w:val="000000"/>
      <w:spacing w:val="0"/>
      <w:w w:val="100"/>
      <w:position w:val="0"/>
      <w:sz w:val="22"/>
      <w:szCs w:val="22"/>
      <w:u w:val="none"/>
      <w:lang w:val="zh-CN" w:eastAsia="zh-CN" w:bidi="zh-CN"/>
    </w:rPr>
  </w:style>
  <w:style w:type="paragraph" w:customStyle="1" w:styleId="65">
    <w:name w:val="页脚 New New New New New New New New New New New New New New New New New New New New New New New New"/>
    <w:basedOn w:val="66"/>
    <w:qFormat/>
    <w:uiPriority w:val="0"/>
    <w:pPr>
      <w:tabs>
        <w:tab w:val="center" w:pos="4153"/>
        <w:tab w:val="right" w:pos="8306"/>
      </w:tabs>
      <w:snapToGrid w:val="0"/>
      <w:jc w:val="left"/>
    </w:pPr>
    <w:rPr>
      <w:sz w:val="18"/>
      <w:szCs w:val="18"/>
    </w:rPr>
  </w:style>
  <w:style w:type="paragraph" w:customStyle="1" w:styleId="66">
    <w:name w:val="正文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7">
    <w:name w:val="正文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页脚 New"/>
    <w:basedOn w:val="1"/>
    <w:qFormat/>
    <w:uiPriority w:val="0"/>
    <w:pPr>
      <w:tabs>
        <w:tab w:val="center" w:pos="4153"/>
        <w:tab w:val="right" w:pos="8306"/>
      </w:tabs>
      <w:snapToGrid w:val="0"/>
      <w:jc w:val="left"/>
    </w:pPr>
    <w:rPr>
      <w:sz w:val="18"/>
    </w:rPr>
  </w:style>
  <w:style w:type="paragraph" w:customStyle="1" w:styleId="69">
    <w:name w:val="正文缩进 New New New"/>
    <w:qFormat/>
    <w:uiPriority w:val="0"/>
    <w:pPr>
      <w:ind w:firstLine="420" w:firstLineChars="200"/>
    </w:pPr>
    <w:rPr>
      <w:rFonts w:ascii="Times New Roman" w:hAnsi="Times New Roman" w:eastAsia="宋体" w:cs="Times New Roman"/>
      <w:kern w:val="2"/>
      <w:sz w:val="28"/>
      <w:szCs w:val="24"/>
      <w:lang w:val="en-US" w:eastAsia="zh-CN" w:bidi="ar-SA"/>
    </w:rPr>
  </w:style>
  <w:style w:type="paragraph" w:customStyle="1" w:styleId="70">
    <w:name w:val="正文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1">
    <w:name w:val=" Char Char1 Char"/>
    <w:basedOn w:val="1"/>
    <w:qFormat/>
    <w:uiPriority w:val="0"/>
    <w:pPr>
      <w:spacing w:line="360" w:lineRule="auto"/>
      <w:ind w:firstLine="200" w:firstLineChars="200"/>
    </w:pPr>
    <w:rPr>
      <w:rFonts w:ascii="宋体" w:hAnsi="宋体" w:cs="宋体"/>
      <w:szCs w:val="24"/>
    </w:rPr>
  </w:style>
  <w:style w:type="paragraph" w:customStyle="1" w:styleId="72">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
    <w:name w:val="页眉 New New New New New New New New New New New New New New"/>
    <w:basedOn w:val="74"/>
    <w:qFormat/>
    <w:uiPriority w:val="0"/>
    <w:pPr>
      <w:pBdr>
        <w:bottom w:val="single" w:color="auto" w:sz="6" w:space="1"/>
      </w:pBdr>
      <w:tabs>
        <w:tab w:val="center" w:pos="4153"/>
        <w:tab w:val="right" w:pos="8306"/>
      </w:tabs>
      <w:snapToGrid w:val="0"/>
      <w:jc w:val="center"/>
    </w:pPr>
    <w:rPr>
      <w:sz w:val="18"/>
      <w:szCs w:val="20"/>
    </w:rPr>
  </w:style>
  <w:style w:type="paragraph" w:customStyle="1" w:styleId="74">
    <w:name w:val="正文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
    <w:name w:val="正文缩进 New New"/>
    <w:basedOn w:val="76"/>
    <w:uiPriority w:val="0"/>
    <w:pPr>
      <w:ind w:firstLine="420" w:firstLineChars="200"/>
    </w:pPr>
    <w:rPr>
      <w:sz w:val="28"/>
    </w:rPr>
  </w:style>
  <w:style w:type="paragraph" w:customStyle="1" w:styleId="76">
    <w:name w:val="正文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7">
    <w:name w:val="15"/>
    <w:basedOn w:val="1"/>
    <w:next w:val="5"/>
    <w:uiPriority w:val="0"/>
    <w:pPr>
      <w:ind w:firstLine="420" w:firstLineChars="200"/>
    </w:pPr>
    <w:rPr>
      <w:sz w:val="28"/>
      <w:szCs w:val="24"/>
    </w:rPr>
  </w:style>
  <w:style w:type="paragraph" w:customStyle="1" w:styleId="78">
    <w:name w:val="页脚 New New New New New New New New New New New New New New New New New New New New New New New New New New New New"/>
    <w:basedOn w:val="79"/>
    <w:qFormat/>
    <w:uiPriority w:val="0"/>
    <w:pPr>
      <w:tabs>
        <w:tab w:val="center" w:pos="4153"/>
        <w:tab w:val="right" w:pos="8306"/>
      </w:tabs>
      <w:snapToGrid w:val="0"/>
      <w:jc w:val="left"/>
    </w:pPr>
    <w:rPr>
      <w:sz w:val="18"/>
      <w:szCs w:val="18"/>
    </w:rPr>
  </w:style>
  <w:style w:type="paragraph" w:customStyle="1" w:styleId="79">
    <w:name w:val="正文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
    <w:name w:val="1. 表格内容"/>
    <w:basedOn w:val="1"/>
    <w:qFormat/>
    <w:uiPriority w:val="0"/>
    <w:pPr>
      <w:snapToGrid w:val="0"/>
      <w:jc w:val="center"/>
      <w:textAlignment w:val="baseline"/>
    </w:pPr>
    <w:rPr>
      <w:szCs w:val="21"/>
    </w:rPr>
  </w:style>
  <w:style w:type="paragraph" w:customStyle="1" w:styleId="81">
    <w:name w:val="页脚 New New New New New New New New New New New New New New New New New New New New New New New New New New New New New New New New"/>
    <w:basedOn w:val="82"/>
    <w:qFormat/>
    <w:uiPriority w:val="0"/>
    <w:pPr>
      <w:tabs>
        <w:tab w:val="center" w:pos="4153"/>
        <w:tab w:val="right" w:pos="8306"/>
      </w:tabs>
      <w:snapToGrid w:val="0"/>
      <w:jc w:val="left"/>
    </w:pPr>
    <w:rPr>
      <w:sz w:val="18"/>
      <w:szCs w:val="18"/>
    </w:rPr>
  </w:style>
  <w:style w:type="paragraph" w:customStyle="1" w:styleId="82">
    <w:name w:val="正文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正文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4">
    <w:name w:val="正文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5">
    <w:name w:val="页眉 New New New New New New New New New New New New New New New"/>
    <w:basedOn w:val="86"/>
    <w:qFormat/>
    <w:uiPriority w:val="0"/>
    <w:pPr>
      <w:pBdr>
        <w:bottom w:val="single" w:color="auto" w:sz="6" w:space="1"/>
      </w:pBdr>
      <w:tabs>
        <w:tab w:val="center" w:pos="4153"/>
        <w:tab w:val="right" w:pos="8306"/>
      </w:tabs>
      <w:snapToGrid w:val="0"/>
      <w:jc w:val="center"/>
    </w:pPr>
    <w:rPr>
      <w:sz w:val="18"/>
      <w:szCs w:val="20"/>
    </w:rPr>
  </w:style>
  <w:style w:type="paragraph" w:customStyle="1" w:styleId="86">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7">
    <w:name w:val="页脚 New New New New New New New New New New New New New New New New New New New"/>
    <w:basedOn w:val="84"/>
    <w:qFormat/>
    <w:uiPriority w:val="0"/>
    <w:pPr>
      <w:tabs>
        <w:tab w:val="center" w:pos="4153"/>
        <w:tab w:val="right" w:pos="8306"/>
      </w:tabs>
      <w:snapToGrid w:val="0"/>
      <w:jc w:val="left"/>
    </w:pPr>
    <w:rPr>
      <w:sz w:val="18"/>
      <w:szCs w:val="18"/>
    </w:rPr>
  </w:style>
  <w:style w:type="paragraph" w:customStyle="1" w:styleId="88">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页眉 New New New New New New New New New New New New New New New New New New New New New New"/>
    <w:basedOn w:val="66"/>
    <w:qFormat/>
    <w:uiPriority w:val="0"/>
    <w:pPr>
      <w:pBdr>
        <w:bottom w:val="single" w:color="auto" w:sz="6" w:space="1"/>
      </w:pBdr>
      <w:tabs>
        <w:tab w:val="center" w:pos="4153"/>
        <w:tab w:val="right" w:pos="8306"/>
      </w:tabs>
      <w:snapToGrid w:val="0"/>
      <w:jc w:val="center"/>
    </w:pPr>
    <w:rPr>
      <w:sz w:val="18"/>
      <w:szCs w:val="20"/>
    </w:rPr>
  </w:style>
  <w:style w:type="paragraph" w:customStyle="1" w:styleId="90">
    <w:name w:val="页眉 New"/>
    <w:basedOn w:val="91"/>
    <w:qFormat/>
    <w:uiPriority w:val="0"/>
    <w:pPr>
      <w:pBdr>
        <w:bottom w:val="single" w:color="auto" w:sz="6" w:space="1"/>
      </w:pBdr>
      <w:tabs>
        <w:tab w:val="center" w:pos="4153"/>
        <w:tab w:val="right" w:pos="8306"/>
      </w:tabs>
      <w:snapToGrid w:val="0"/>
      <w:jc w:val="center"/>
    </w:pPr>
    <w:rPr>
      <w:sz w:val="18"/>
      <w:szCs w:val="18"/>
    </w:rPr>
  </w:style>
  <w:style w:type="paragraph" w:customStyle="1" w:styleId="91">
    <w:name w:val="正文 New"/>
    <w:qFormat/>
    <w:uiPriority w:val="0"/>
    <w:pPr>
      <w:widowControl w:val="0"/>
      <w:jc w:val="both"/>
    </w:pPr>
    <w:rPr>
      <w:rFonts w:ascii="Times New Roman" w:hAnsi="Times New Roman" w:eastAsia="宋体" w:cs="Times New Roman"/>
      <w:color w:val="333333"/>
      <w:kern w:val="2"/>
      <w:sz w:val="28"/>
      <w:lang w:val="en-US" w:eastAsia="zh-CN" w:bidi="ar-SA"/>
    </w:rPr>
  </w:style>
  <w:style w:type="paragraph" w:customStyle="1" w:styleId="92">
    <w:name w:val="页脚 New New New New New New New New New New New New New New New New New New New New New New"/>
    <w:basedOn w:val="93"/>
    <w:qFormat/>
    <w:uiPriority w:val="0"/>
    <w:pPr>
      <w:tabs>
        <w:tab w:val="center" w:pos="4153"/>
        <w:tab w:val="right" w:pos="8306"/>
      </w:tabs>
      <w:snapToGrid w:val="0"/>
      <w:jc w:val="left"/>
    </w:pPr>
    <w:rPr>
      <w:sz w:val="18"/>
      <w:szCs w:val="18"/>
    </w:rPr>
  </w:style>
  <w:style w:type="paragraph" w:customStyle="1" w:styleId="93">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表格文字2"/>
    <w:basedOn w:val="86"/>
    <w:qFormat/>
    <w:uiPriority w:val="0"/>
    <w:pPr>
      <w:adjustRightInd w:val="0"/>
      <w:spacing w:before="60"/>
      <w:jc w:val="center"/>
      <w:textAlignment w:val="baseline"/>
    </w:pPr>
    <w:rPr>
      <w:rFonts w:ascii="宋体"/>
      <w:kern w:val="0"/>
      <w:sz w:val="24"/>
      <w:szCs w:val="20"/>
    </w:rPr>
  </w:style>
  <w:style w:type="paragraph" w:customStyle="1" w:styleId="95">
    <w:name w:val="正文缩进 New"/>
    <w:basedOn w:val="96"/>
    <w:qFormat/>
    <w:uiPriority w:val="0"/>
    <w:pPr>
      <w:ind w:firstLine="420" w:firstLineChars="200"/>
    </w:pPr>
    <w:rPr>
      <w:szCs w:val="20"/>
    </w:rPr>
  </w:style>
  <w:style w:type="paragraph" w:customStyle="1" w:styleId="96">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7">
    <w:name w:val="页眉 New New New New New"/>
    <w:basedOn w:val="96"/>
    <w:qFormat/>
    <w:uiPriority w:val="0"/>
    <w:pPr>
      <w:pBdr>
        <w:bottom w:val="single" w:color="auto" w:sz="6" w:space="1"/>
      </w:pBdr>
      <w:tabs>
        <w:tab w:val="center" w:pos="4153"/>
        <w:tab w:val="right" w:pos="8306"/>
      </w:tabs>
      <w:snapToGrid w:val="0"/>
      <w:jc w:val="center"/>
    </w:pPr>
    <w:rPr>
      <w:sz w:val="18"/>
      <w:szCs w:val="18"/>
    </w:rPr>
  </w:style>
  <w:style w:type="paragraph" w:customStyle="1" w:styleId="98">
    <w:name w:val=" Char1"/>
    <w:basedOn w:val="1"/>
    <w:next w:val="1"/>
    <w:qFormat/>
    <w:uiPriority w:val="0"/>
    <w:pPr>
      <w:snapToGrid w:val="0"/>
      <w:spacing w:line="360" w:lineRule="auto"/>
    </w:pPr>
    <w:rPr>
      <w:rFonts w:ascii="宋体" w:hAnsi="宋体" w:cs="宋体"/>
      <w:szCs w:val="24"/>
    </w:rPr>
  </w:style>
  <w:style w:type="paragraph" w:customStyle="1" w:styleId="99">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0">
    <w:name w:val="页眉 New New New New New New New"/>
    <w:basedOn w:val="101"/>
    <w:qFormat/>
    <w:uiPriority w:val="0"/>
    <w:pPr>
      <w:pBdr>
        <w:bottom w:val="single" w:color="auto" w:sz="6" w:space="1"/>
      </w:pBdr>
      <w:tabs>
        <w:tab w:val="center" w:pos="4153"/>
        <w:tab w:val="right" w:pos="8306"/>
      </w:tabs>
      <w:snapToGrid w:val="0"/>
      <w:jc w:val="center"/>
    </w:pPr>
    <w:rPr>
      <w:sz w:val="18"/>
      <w:szCs w:val="20"/>
    </w:rPr>
  </w:style>
  <w:style w:type="paragraph" w:customStyle="1" w:styleId="101">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2">
    <w:name w:val="页眉 New New New New New New New New New New New New New New New New New New"/>
    <w:basedOn w:val="103"/>
    <w:qFormat/>
    <w:uiPriority w:val="0"/>
    <w:pPr>
      <w:pBdr>
        <w:bottom w:val="single" w:color="auto" w:sz="6" w:space="1"/>
      </w:pBdr>
      <w:tabs>
        <w:tab w:val="center" w:pos="4153"/>
        <w:tab w:val="right" w:pos="8306"/>
      </w:tabs>
      <w:snapToGrid w:val="0"/>
      <w:jc w:val="center"/>
    </w:pPr>
    <w:rPr>
      <w:sz w:val="18"/>
      <w:szCs w:val="20"/>
    </w:rPr>
  </w:style>
  <w:style w:type="paragraph" w:customStyle="1" w:styleId="103">
    <w:name w:val="正文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4">
    <w:name w:val="p0"/>
    <w:basedOn w:val="1"/>
    <w:qFormat/>
    <w:uiPriority w:val="0"/>
    <w:pPr>
      <w:widowControl/>
    </w:pPr>
    <w:rPr>
      <w:rFonts w:hint="eastAsia"/>
    </w:rPr>
  </w:style>
  <w:style w:type="paragraph" w:customStyle="1" w:styleId="105">
    <w:name w:val="正文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6">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7">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8">
    <w:name w:val="页脚 New New New New New New New New New New New New New New New New New New"/>
    <w:basedOn w:val="109"/>
    <w:qFormat/>
    <w:uiPriority w:val="0"/>
    <w:pPr>
      <w:tabs>
        <w:tab w:val="center" w:pos="4153"/>
        <w:tab w:val="right" w:pos="8306"/>
      </w:tabs>
      <w:snapToGrid w:val="0"/>
      <w:jc w:val="left"/>
    </w:pPr>
    <w:rPr>
      <w:sz w:val="18"/>
      <w:szCs w:val="18"/>
    </w:rPr>
  </w:style>
  <w:style w:type="paragraph" w:customStyle="1" w:styleId="109">
    <w:name w:val="正文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0">
    <w:name w:val="页眉 New New New New New New New New New New New New New New New New New New New New New"/>
    <w:basedOn w:val="111"/>
    <w:qFormat/>
    <w:uiPriority w:val="0"/>
    <w:pPr>
      <w:pBdr>
        <w:bottom w:val="single" w:color="auto" w:sz="6" w:space="1"/>
      </w:pBdr>
      <w:tabs>
        <w:tab w:val="center" w:pos="4153"/>
        <w:tab w:val="right" w:pos="8306"/>
      </w:tabs>
      <w:snapToGrid w:val="0"/>
      <w:jc w:val="center"/>
    </w:pPr>
    <w:rPr>
      <w:sz w:val="18"/>
      <w:szCs w:val="20"/>
    </w:rPr>
  </w:style>
  <w:style w:type="paragraph" w:customStyle="1" w:styleId="111">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2">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3">
    <w:name w:val="页脚 New New New New New New New New"/>
    <w:basedOn w:val="114"/>
    <w:qFormat/>
    <w:uiPriority w:val="0"/>
    <w:pPr>
      <w:tabs>
        <w:tab w:val="center" w:pos="4153"/>
        <w:tab w:val="right" w:pos="8306"/>
      </w:tabs>
      <w:snapToGrid w:val="0"/>
      <w:jc w:val="left"/>
    </w:pPr>
    <w:rPr>
      <w:sz w:val="18"/>
      <w:szCs w:val="18"/>
    </w:rPr>
  </w:style>
  <w:style w:type="paragraph" w:customStyle="1" w:styleId="114">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5">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6">
    <w:name w:val="正文缩进 New New New New"/>
    <w:basedOn w:val="1"/>
    <w:qFormat/>
    <w:uiPriority w:val="0"/>
    <w:pPr>
      <w:ind w:firstLine="420" w:firstLineChars="200"/>
    </w:pPr>
    <w:rPr>
      <w:szCs w:val="24"/>
    </w:rPr>
  </w:style>
  <w:style w:type="paragraph" w:customStyle="1" w:styleId="117">
    <w:name w:val="正文001"/>
    <w:basedOn w:val="1"/>
    <w:qFormat/>
    <w:uiPriority w:val="0"/>
    <w:pPr>
      <w:spacing w:before="60" w:line="420" w:lineRule="exact"/>
      <w:ind w:firstLine="482"/>
    </w:pPr>
    <w:rPr>
      <w:sz w:val="24"/>
    </w:rPr>
  </w:style>
  <w:style w:type="paragraph" w:customStyle="1" w:styleId="118">
    <w:name w:val="页脚 New New New New New New New New New New New New New New"/>
    <w:basedOn w:val="72"/>
    <w:qFormat/>
    <w:uiPriority w:val="0"/>
    <w:pPr>
      <w:tabs>
        <w:tab w:val="center" w:pos="4153"/>
        <w:tab w:val="right" w:pos="8306"/>
      </w:tabs>
      <w:snapToGrid w:val="0"/>
      <w:jc w:val="left"/>
    </w:pPr>
    <w:rPr>
      <w:sz w:val="18"/>
      <w:szCs w:val="18"/>
    </w:rPr>
  </w:style>
  <w:style w:type="paragraph" w:customStyle="1" w:styleId="119">
    <w:name w:val="页眉 New New New New New New New New New"/>
    <w:basedOn w:val="114"/>
    <w:qFormat/>
    <w:uiPriority w:val="0"/>
    <w:pPr>
      <w:pBdr>
        <w:bottom w:val="single" w:color="auto" w:sz="6" w:space="1"/>
      </w:pBdr>
      <w:tabs>
        <w:tab w:val="center" w:pos="4153"/>
        <w:tab w:val="right" w:pos="8306"/>
      </w:tabs>
      <w:snapToGrid w:val="0"/>
      <w:jc w:val="center"/>
    </w:pPr>
    <w:rPr>
      <w:sz w:val="18"/>
      <w:szCs w:val="20"/>
    </w:rPr>
  </w:style>
  <w:style w:type="paragraph" w:customStyle="1" w:styleId="120">
    <w:name w:val="页脚 New New New New New New New New New New New New New New New New New New New New New New New New New New New"/>
    <w:basedOn w:val="121"/>
    <w:qFormat/>
    <w:uiPriority w:val="0"/>
    <w:pPr>
      <w:tabs>
        <w:tab w:val="center" w:pos="4153"/>
        <w:tab w:val="right" w:pos="8306"/>
      </w:tabs>
      <w:snapToGrid w:val="0"/>
      <w:jc w:val="left"/>
    </w:pPr>
    <w:rPr>
      <w:sz w:val="18"/>
      <w:szCs w:val="18"/>
    </w:rPr>
  </w:style>
  <w:style w:type="paragraph" w:customStyle="1" w:styleId="121">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2">
    <w:name w:val="正文文本 New"/>
    <w:basedOn w:val="88"/>
    <w:qFormat/>
    <w:uiPriority w:val="0"/>
    <w:pPr>
      <w:autoSpaceDE w:val="0"/>
      <w:autoSpaceDN w:val="0"/>
      <w:adjustRightInd w:val="0"/>
      <w:spacing w:line="360" w:lineRule="atLeast"/>
      <w:jc w:val="left"/>
      <w:textAlignment w:val="baseline"/>
    </w:pPr>
    <w:rPr>
      <w:rFonts w:ascii="宋体"/>
      <w:color w:val="000000"/>
      <w:kern w:val="0"/>
      <w:sz w:val="24"/>
      <w:szCs w:val="20"/>
    </w:rPr>
  </w:style>
  <w:style w:type="paragraph" w:customStyle="1" w:styleId="123">
    <w:name w:val="Table Paragraph"/>
    <w:basedOn w:val="1"/>
    <w:qFormat/>
    <w:uiPriority w:val="1"/>
    <w:rPr>
      <w:rFonts w:ascii="Calibri" w:hAnsi="Calibri"/>
    </w:rPr>
  </w:style>
  <w:style w:type="paragraph" w:customStyle="1" w:styleId="124">
    <w:name w:val="页脚 New New New New"/>
    <w:basedOn w:val="96"/>
    <w:qFormat/>
    <w:uiPriority w:val="0"/>
    <w:pPr>
      <w:tabs>
        <w:tab w:val="center" w:pos="4153"/>
        <w:tab w:val="right" w:pos="8306"/>
      </w:tabs>
      <w:snapToGrid w:val="0"/>
      <w:jc w:val="left"/>
    </w:pPr>
    <w:rPr>
      <w:sz w:val="18"/>
      <w:szCs w:val="18"/>
    </w:rPr>
  </w:style>
  <w:style w:type="paragraph" w:customStyle="1" w:styleId="125">
    <w:name w:val="页脚 New New New New New New New New New New New New New New New New New New New New New New New"/>
    <w:basedOn w:val="111"/>
    <w:qFormat/>
    <w:uiPriority w:val="0"/>
    <w:pPr>
      <w:tabs>
        <w:tab w:val="center" w:pos="4153"/>
        <w:tab w:val="right" w:pos="8306"/>
      </w:tabs>
      <w:snapToGrid w:val="0"/>
      <w:jc w:val="left"/>
    </w:pPr>
    <w:rPr>
      <w:sz w:val="18"/>
      <w:szCs w:val="18"/>
    </w:rPr>
  </w:style>
  <w:style w:type="paragraph" w:customStyle="1" w:styleId="126">
    <w:name w:val="正文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8">
    <w:name w:val="页脚 New New New New New New New"/>
    <w:basedOn w:val="1"/>
    <w:qFormat/>
    <w:uiPriority w:val="0"/>
    <w:pPr>
      <w:tabs>
        <w:tab w:val="center" w:pos="4153"/>
        <w:tab w:val="right" w:pos="8306"/>
      </w:tabs>
      <w:snapToGrid w:val="0"/>
      <w:jc w:val="left"/>
    </w:pPr>
    <w:rPr>
      <w:sz w:val="18"/>
    </w:rPr>
  </w:style>
  <w:style w:type="paragraph" w:customStyle="1" w:styleId="129">
    <w:name w:val="页脚 New New New New New"/>
    <w:basedOn w:val="130"/>
    <w:qFormat/>
    <w:uiPriority w:val="0"/>
    <w:pPr>
      <w:tabs>
        <w:tab w:val="center" w:pos="4153"/>
        <w:tab w:val="right" w:pos="8306"/>
      </w:tabs>
      <w:snapToGrid w:val="0"/>
      <w:jc w:val="left"/>
    </w:pPr>
    <w:rPr>
      <w:sz w:val="18"/>
      <w:szCs w:val="18"/>
    </w:rPr>
  </w:style>
  <w:style w:type="paragraph" w:customStyle="1" w:styleId="13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1">
    <w:name w:val="页脚 New New New New New New New New New New New New New New New New New New New New New New New New New"/>
    <w:basedOn w:val="67"/>
    <w:qFormat/>
    <w:uiPriority w:val="0"/>
    <w:pPr>
      <w:tabs>
        <w:tab w:val="center" w:pos="4153"/>
        <w:tab w:val="right" w:pos="8306"/>
      </w:tabs>
      <w:snapToGrid w:val="0"/>
      <w:jc w:val="left"/>
    </w:pPr>
    <w:rPr>
      <w:sz w:val="18"/>
      <w:szCs w:val="18"/>
    </w:rPr>
  </w:style>
  <w:style w:type="paragraph" w:customStyle="1" w:styleId="132">
    <w:name w:val="页眉 New New"/>
    <w:basedOn w:val="1"/>
    <w:qFormat/>
    <w:uiPriority w:val="0"/>
    <w:pPr>
      <w:pBdr>
        <w:bottom w:val="single" w:color="auto" w:sz="6" w:space="1"/>
      </w:pBdr>
      <w:tabs>
        <w:tab w:val="center" w:pos="4153"/>
        <w:tab w:val="right" w:pos="8306"/>
      </w:tabs>
      <w:snapToGrid w:val="0"/>
      <w:jc w:val="center"/>
    </w:pPr>
    <w:rPr>
      <w:sz w:val="18"/>
    </w:rPr>
  </w:style>
  <w:style w:type="paragraph" w:customStyle="1" w:styleId="133">
    <w:name w:val="页脚 New New New New New New New New New New New New New New New New New"/>
    <w:basedOn w:val="86"/>
    <w:qFormat/>
    <w:uiPriority w:val="0"/>
    <w:pPr>
      <w:tabs>
        <w:tab w:val="center" w:pos="4153"/>
        <w:tab w:val="right" w:pos="8306"/>
      </w:tabs>
      <w:snapToGrid w:val="0"/>
      <w:jc w:val="left"/>
    </w:pPr>
    <w:rPr>
      <w:sz w:val="18"/>
      <w:szCs w:val="18"/>
    </w:rPr>
  </w:style>
  <w:style w:type="paragraph" w:customStyle="1" w:styleId="134">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5">
    <w:name w:val="正文缩进1"/>
    <w:basedOn w:val="1"/>
    <w:qFormat/>
    <w:uiPriority w:val="0"/>
    <w:rPr>
      <w:sz w:val="28"/>
    </w:rPr>
  </w:style>
  <w:style w:type="paragraph" w:customStyle="1" w:styleId="136">
    <w:name w:val="页眉 New New New New New New New New New New New New New New New New New New New New New New New New New New New New"/>
    <w:basedOn w:val="137"/>
    <w:qFormat/>
    <w:uiPriority w:val="0"/>
    <w:pPr>
      <w:pBdr>
        <w:bottom w:val="single" w:color="auto" w:sz="6" w:space="1"/>
      </w:pBdr>
      <w:tabs>
        <w:tab w:val="center" w:pos="4153"/>
        <w:tab w:val="right" w:pos="8306"/>
      </w:tabs>
      <w:snapToGrid w:val="0"/>
      <w:jc w:val="center"/>
    </w:pPr>
    <w:rPr>
      <w:sz w:val="18"/>
      <w:szCs w:val="20"/>
    </w:rPr>
  </w:style>
  <w:style w:type="paragraph" w:customStyle="1" w:styleId="137">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8">
    <w:name w:val="页脚 New New New New New New New New New New New New New New New New New New New New New New New New New New New New New"/>
    <w:basedOn w:val="107"/>
    <w:qFormat/>
    <w:uiPriority w:val="0"/>
    <w:pPr>
      <w:tabs>
        <w:tab w:val="center" w:pos="4153"/>
        <w:tab w:val="right" w:pos="8306"/>
      </w:tabs>
      <w:snapToGrid w:val="0"/>
      <w:jc w:val="left"/>
    </w:pPr>
    <w:rPr>
      <w:sz w:val="18"/>
      <w:szCs w:val="18"/>
    </w:rPr>
  </w:style>
  <w:style w:type="paragraph" w:customStyle="1" w:styleId="139">
    <w:name w:val="表文"/>
    <w:basedOn w:val="8"/>
    <w:next w:val="5"/>
    <w:qFormat/>
    <w:uiPriority w:val="0"/>
    <w:pPr>
      <w:spacing w:line="400" w:lineRule="exact"/>
      <w:jc w:val="center"/>
    </w:pPr>
    <w:rPr>
      <w:rFonts w:ascii="宋体" w:hAnsi="宋体"/>
      <w:sz w:val="24"/>
      <w:szCs w:val="24"/>
    </w:rPr>
  </w:style>
  <w:style w:type="paragraph" w:customStyle="1" w:styleId="140">
    <w:name w:val="表名"/>
    <w:basedOn w:val="1"/>
    <w:qFormat/>
    <w:uiPriority w:val="0"/>
    <w:pPr>
      <w:spacing w:line="240" w:lineRule="exact"/>
      <w:jc w:val="center"/>
    </w:pPr>
    <w:rPr>
      <w:rFonts w:ascii="宋体" w:hAnsi="宋体"/>
      <w:b/>
      <w:color w:val="000000"/>
      <w:sz w:val="24"/>
      <w:szCs w:val="24"/>
    </w:rPr>
  </w:style>
  <w:style w:type="paragraph" w:customStyle="1" w:styleId="141">
    <w:name w:val="页眉 New New New New New New New New New New New New New New New New New New New New New New New New New New New New New"/>
    <w:basedOn w:val="82"/>
    <w:qFormat/>
    <w:uiPriority w:val="0"/>
    <w:pPr>
      <w:pBdr>
        <w:bottom w:val="single" w:color="auto" w:sz="6" w:space="1"/>
      </w:pBdr>
      <w:tabs>
        <w:tab w:val="center" w:pos="4153"/>
        <w:tab w:val="right" w:pos="8306"/>
      </w:tabs>
      <w:snapToGrid w:val="0"/>
      <w:jc w:val="center"/>
    </w:pPr>
    <w:rPr>
      <w:sz w:val="18"/>
      <w:szCs w:val="20"/>
    </w:rPr>
  </w:style>
  <w:style w:type="paragraph" w:customStyle="1" w:styleId="142">
    <w:name w:val="可研正文"/>
    <w:basedOn w:val="1"/>
    <w:qFormat/>
    <w:uiPriority w:val="0"/>
    <w:pPr>
      <w:spacing w:line="360" w:lineRule="auto"/>
      <w:ind w:firstLine="560" w:firstLineChars="200"/>
    </w:pPr>
    <w:rPr>
      <w:rFonts w:ascii="宋体" w:hAnsi="宋体" w:cs="宋体"/>
      <w:sz w:val="28"/>
    </w:rPr>
  </w:style>
  <w:style w:type="paragraph" w:customStyle="1" w:styleId="143">
    <w:name w:val="Default"/>
    <w:next w:val="144"/>
    <w:unhideWhenUsed/>
    <w:qFormat/>
    <w:uiPriority w:val="99"/>
    <w:pPr>
      <w:widowControl w:val="0"/>
      <w:autoSpaceDE w:val="0"/>
      <w:autoSpaceDN w:val="0"/>
    </w:pPr>
    <w:rPr>
      <w:rFonts w:hint="eastAsia" w:ascii="仿宋_GB2312" w:hAnsi="仿宋_GB2312" w:eastAsia="仿宋_GB2312" w:cs="Times New Roman"/>
      <w:color w:val="000000"/>
      <w:sz w:val="24"/>
      <w:lang w:val="en-US" w:eastAsia="zh-CN" w:bidi="ar-SA"/>
    </w:rPr>
  </w:style>
  <w:style w:type="paragraph" w:customStyle="1" w:styleId="144">
    <w:name w:val="样式35"/>
    <w:basedOn w:val="1"/>
    <w:next w:val="1"/>
    <w:qFormat/>
    <w:uiPriority w:val="0"/>
    <w:pPr>
      <w:spacing w:line="312" w:lineRule="auto"/>
      <w:ind w:firstLine="567"/>
    </w:pPr>
    <w:rPr>
      <w:rFonts w:ascii="宋体"/>
      <w:sz w:val="28"/>
    </w:rPr>
  </w:style>
  <w:style w:type="paragraph" w:customStyle="1" w:styleId="145">
    <w:name w:val="页脚 New New New New New New New New New New New New New New New New New New New New New"/>
    <w:basedOn w:val="115"/>
    <w:qFormat/>
    <w:uiPriority w:val="0"/>
    <w:pPr>
      <w:tabs>
        <w:tab w:val="center" w:pos="4153"/>
        <w:tab w:val="right" w:pos="8306"/>
      </w:tabs>
      <w:snapToGrid w:val="0"/>
      <w:jc w:val="left"/>
    </w:pPr>
    <w:rPr>
      <w:sz w:val="18"/>
      <w:szCs w:val="18"/>
    </w:rPr>
  </w:style>
  <w:style w:type="paragraph" w:customStyle="1" w:styleId="146">
    <w:name w:val="封面"/>
    <w:basedOn w:val="1"/>
    <w:qFormat/>
    <w:uiPriority w:val="0"/>
    <w:pPr>
      <w:spacing w:before="100" w:beforeAutospacing="1" w:after="100" w:afterAutospacing="1"/>
      <w:ind w:firstLine="1044"/>
      <w:jc w:val="center"/>
    </w:pPr>
    <w:rPr>
      <w:b/>
      <w:sz w:val="52"/>
    </w:rPr>
  </w:style>
  <w:style w:type="paragraph" w:customStyle="1" w:styleId="147">
    <w:name w:val="页脚 New New New New New New New New New New"/>
    <w:basedOn w:val="112"/>
    <w:qFormat/>
    <w:uiPriority w:val="0"/>
    <w:pPr>
      <w:tabs>
        <w:tab w:val="center" w:pos="4153"/>
        <w:tab w:val="right" w:pos="8306"/>
      </w:tabs>
      <w:snapToGrid w:val="0"/>
      <w:jc w:val="left"/>
    </w:pPr>
    <w:rPr>
      <w:sz w:val="18"/>
      <w:szCs w:val="18"/>
    </w:rPr>
  </w:style>
  <w:style w:type="paragraph" w:customStyle="1" w:styleId="148">
    <w:name w:val="页眉 New New New New New New New New New New"/>
    <w:basedOn w:val="126"/>
    <w:qFormat/>
    <w:uiPriority w:val="0"/>
    <w:pPr>
      <w:pBdr>
        <w:bottom w:val="single" w:color="auto" w:sz="6" w:space="1"/>
      </w:pBdr>
      <w:tabs>
        <w:tab w:val="center" w:pos="4153"/>
        <w:tab w:val="right" w:pos="8306"/>
      </w:tabs>
      <w:snapToGrid w:val="0"/>
      <w:jc w:val="center"/>
    </w:pPr>
    <w:rPr>
      <w:sz w:val="18"/>
      <w:szCs w:val="20"/>
    </w:rPr>
  </w:style>
  <w:style w:type="paragraph" w:customStyle="1" w:styleId="149">
    <w:name w:val="页眉 New New New New New New New New New New New New New New New New New New New New New New New New"/>
    <w:basedOn w:val="121"/>
    <w:qFormat/>
    <w:uiPriority w:val="0"/>
    <w:pPr>
      <w:pBdr>
        <w:bottom w:val="single" w:color="auto" w:sz="6" w:space="1"/>
      </w:pBdr>
      <w:tabs>
        <w:tab w:val="center" w:pos="4153"/>
        <w:tab w:val="right" w:pos="8306"/>
      </w:tabs>
      <w:snapToGrid w:val="0"/>
      <w:jc w:val="center"/>
    </w:pPr>
    <w:rPr>
      <w:sz w:val="18"/>
      <w:szCs w:val="20"/>
    </w:rPr>
  </w:style>
  <w:style w:type="paragraph" w:customStyle="1" w:styleId="150">
    <w:name w:val="页脚 New New New New New New New New New New New New New New New New"/>
    <w:basedOn w:val="74"/>
    <w:qFormat/>
    <w:uiPriority w:val="0"/>
    <w:pPr>
      <w:tabs>
        <w:tab w:val="center" w:pos="4153"/>
        <w:tab w:val="right" w:pos="8306"/>
      </w:tabs>
      <w:snapToGrid w:val="0"/>
      <w:jc w:val="left"/>
    </w:pPr>
    <w:rPr>
      <w:sz w:val="18"/>
      <w:szCs w:val="18"/>
    </w:rPr>
  </w:style>
  <w:style w:type="paragraph" w:customStyle="1" w:styleId="151">
    <w:name w:val="正文文本缩进 21"/>
    <w:basedOn w:val="1"/>
    <w:qFormat/>
    <w:uiPriority w:val="0"/>
    <w:pPr>
      <w:spacing w:line="360" w:lineRule="auto"/>
      <w:ind w:firstLine="540"/>
    </w:pPr>
    <w:rPr>
      <w:sz w:val="24"/>
    </w:rPr>
  </w:style>
  <w:style w:type="paragraph" w:customStyle="1" w:styleId="152">
    <w:name w:val="表格2"/>
    <w:basedOn w:val="1"/>
    <w:next w:val="1"/>
    <w:qFormat/>
    <w:uiPriority w:val="0"/>
    <w:pPr>
      <w:topLinePunct/>
      <w:autoSpaceDE w:val="0"/>
      <w:autoSpaceDN w:val="0"/>
      <w:adjustRightInd w:val="0"/>
      <w:jc w:val="center"/>
      <w:textAlignment w:val="baseline"/>
    </w:pPr>
    <w:rPr>
      <w:rFonts w:ascii="宋体" w:hAnsi="Impact"/>
      <w:kern w:val="24"/>
      <w:position w:val="-28"/>
    </w:rPr>
  </w:style>
  <w:style w:type="paragraph" w:customStyle="1" w:styleId="153">
    <w:name w:val=" Char Char8 Char"/>
    <w:basedOn w:val="1"/>
    <w:qFormat/>
    <w:uiPriority w:val="0"/>
    <w:pPr>
      <w:widowControl/>
      <w:spacing w:after="160" w:line="240" w:lineRule="exact"/>
      <w:jc w:val="left"/>
    </w:pPr>
  </w:style>
  <w:style w:type="paragraph" w:customStyle="1" w:styleId="154">
    <w:name w:val="Normal Indent"/>
    <w:basedOn w:val="1"/>
    <w:qFormat/>
    <w:uiPriority w:val="0"/>
    <w:rPr>
      <w:sz w:val="28"/>
    </w:rPr>
  </w:style>
  <w:style w:type="paragraph" w:customStyle="1" w:styleId="155">
    <w:name w:val="页脚 New New New New New New New New New New New New New New New New New New New New New New New New New New New New New New New"/>
    <w:basedOn w:val="137"/>
    <w:qFormat/>
    <w:uiPriority w:val="0"/>
    <w:pPr>
      <w:tabs>
        <w:tab w:val="center" w:pos="4153"/>
        <w:tab w:val="right" w:pos="8306"/>
      </w:tabs>
      <w:snapToGrid w:val="0"/>
      <w:jc w:val="left"/>
    </w:pPr>
    <w:rPr>
      <w:sz w:val="18"/>
      <w:szCs w:val="18"/>
    </w:rPr>
  </w:style>
  <w:style w:type="paragraph" w:customStyle="1" w:styleId="156">
    <w:name w:val="页眉 New New New New New New"/>
    <w:basedOn w:val="130"/>
    <w:qFormat/>
    <w:uiPriority w:val="0"/>
    <w:pPr>
      <w:pBdr>
        <w:bottom w:val="single" w:color="auto" w:sz="6" w:space="1"/>
      </w:pBdr>
      <w:tabs>
        <w:tab w:val="center" w:pos="4153"/>
        <w:tab w:val="right" w:pos="8306"/>
      </w:tabs>
      <w:snapToGrid w:val="0"/>
      <w:jc w:val="center"/>
    </w:pPr>
    <w:rPr>
      <w:sz w:val="18"/>
      <w:szCs w:val="18"/>
    </w:rPr>
  </w:style>
  <w:style w:type="paragraph" w:customStyle="1" w:styleId="157">
    <w:name w:val="样式2"/>
    <w:basedOn w:val="88"/>
    <w:qFormat/>
    <w:uiPriority w:val="0"/>
    <w:pPr>
      <w:adjustRightInd w:val="0"/>
      <w:ind w:left="170"/>
      <w:jc w:val="left"/>
      <w:textAlignment w:val="baseline"/>
    </w:pPr>
    <w:rPr>
      <w:b/>
      <w:kern w:val="0"/>
      <w:sz w:val="24"/>
      <w:szCs w:val="20"/>
    </w:rPr>
  </w:style>
  <w:style w:type="paragraph" w:customStyle="1" w:styleId="158">
    <w:name w:val="Body text|211"/>
    <w:basedOn w:val="1"/>
    <w:qFormat/>
    <w:uiPriority w:val="0"/>
    <w:pPr>
      <w:shd w:val="clear" w:color="auto" w:fill="FFFFFF"/>
      <w:spacing w:before="1500" w:line="620" w:lineRule="exact"/>
      <w:ind w:hanging="500"/>
    </w:pPr>
    <w:rPr>
      <w:rFonts w:ascii="PMingLiU" w:hAnsi="PMingLiU" w:eastAsia="PMingLiU" w:cs="PMingLiU"/>
      <w:sz w:val="22"/>
      <w:szCs w:val="22"/>
    </w:rPr>
  </w:style>
  <w:style w:type="paragraph" w:customStyle="1" w:styleId="159">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0">
    <w:name w:val="正文缩进11"/>
    <w:basedOn w:val="1"/>
    <w:qFormat/>
    <w:uiPriority w:val="0"/>
    <w:rPr>
      <w:sz w:val="28"/>
    </w:rPr>
  </w:style>
  <w:style w:type="paragraph" w:customStyle="1" w:styleId="161">
    <w:name w:val="No Spacing"/>
    <w:qFormat/>
    <w:uiPriority w:val="0"/>
    <w:pPr>
      <w:widowControl w:val="0"/>
      <w:adjustRightInd w:val="0"/>
      <w:snapToGrid w:val="0"/>
      <w:jc w:val="both"/>
    </w:pPr>
    <w:rPr>
      <w:rFonts w:ascii="Times New Roman" w:hAnsi="Times New Roman" w:eastAsia="宋体" w:cs="Times New Roman"/>
      <w:kern w:val="2"/>
      <w:sz w:val="21"/>
      <w:lang w:val="en-US" w:eastAsia="zh-CN" w:bidi="ar-SA"/>
    </w:rPr>
  </w:style>
  <w:style w:type="paragraph" w:customStyle="1" w:styleId="162">
    <w:name w:val="表内格式"/>
    <w:basedOn w:val="1"/>
    <w:qFormat/>
    <w:uiPriority w:val="0"/>
    <w:pPr>
      <w:spacing w:line="240" w:lineRule="exact"/>
      <w:jc w:val="center"/>
    </w:pPr>
    <w:rPr>
      <w:rFonts w:ascii="宋体" w:hAnsi="宋体"/>
    </w:rPr>
  </w:style>
  <w:style w:type="paragraph" w:customStyle="1" w:styleId="163">
    <w:name w:val="页眉 New New New New New New New New New New New New New New New New New"/>
    <w:basedOn w:val="84"/>
    <w:qFormat/>
    <w:uiPriority w:val="0"/>
    <w:pPr>
      <w:pBdr>
        <w:bottom w:val="single" w:color="auto" w:sz="6" w:space="1"/>
      </w:pBdr>
      <w:tabs>
        <w:tab w:val="center" w:pos="4153"/>
        <w:tab w:val="right" w:pos="8306"/>
      </w:tabs>
      <w:snapToGrid w:val="0"/>
      <w:jc w:val="center"/>
    </w:pPr>
    <w:rPr>
      <w:sz w:val="18"/>
      <w:szCs w:val="20"/>
    </w:rPr>
  </w:style>
  <w:style w:type="paragraph" w:customStyle="1" w:styleId="164">
    <w:name w:val=" Char Char1 Char Char Char Char Char Char"/>
    <w:basedOn w:val="101"/>
    <w:qFormat/>
    <w:uiPriority w:val="0"/>
  </w:style>
  <w:style w:type="paragraph" w:customStyle="1" w:styleId="165">
    <w:name w:val="页脚 New New New New New New New New New New New"/>
    <w:basedOn w:val="166"/>
    <w:qFormat/>
    <w:uiPriority w:val="0"/>
    <w:pPr>
      <w:tabs>
        <w:tab w:val="center" w:pos="4153"/>
        <w:tab w:val="right" w:pos="8306"/>
      </w:tabs>
      <w:snapToGrid w:val="0"/>
      <w:jc w:val="left"/>
    </w:pPr>
    <w:rPr>
      <w:sz w:val="18"/>
      <w:szCs w:val="18"/>
    </w:rPr>
  </w:style>
  <w:style w:type="paragraph" w:customStyle="1" w:styleId="166">
    <w:name w:val="正文 New New New New New New New New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7">
    <w:name w:val="页眉 New New New"/>
    <w:basedOn w:val="1"/>
    <w:qFormat/>
    <w:uiPriority w:val="0"/>
    <w:pPr>
      <w:pBdr>
        <w:bottom w:val="single" w:color="auto" w:sz="6" w:space="1"/>
      </w:pBdr>
      <w:tabs>
        <w:tab w:val="center" w:pos="4153"/>
        <w:tab w:val="right" w:pos="8306"/>
      </w:tabs>
      <w:snapToGrid w:val="0"/>
      <w:jc w:val="center"/>
    </w:pPr>
    <w:rPr>
      <w:sz w:val="18"/>
    </w:rPr>
  </w:style>
  <w:style w:type="paragraph" w:customStyle="1" w:styleId="168">
    <w:name w:val="页眉 New New New New"/>
    <w:basedOn w:val="1"/>
    <w:qFormat/>
    <w:uiPriority w:val="0"/>
    <w:pPr>
      <w:pBdr>
        <w:bottom w:val="single" w:color="auto" w:sz="6" w:space="1"/>
      </w:pBdr>
      <w:tabs>
        <w:tab w:val="center" w:pos="4153"/>
        <w:tab w:val="right" w:pos="8306"/>
      </w:tabs>
      <w:snapToGrid w:val="0"/>
      <w:jc w:val="center"/>
    </w:pPr>
    <w:rPr>
      <w:sz w:val="18"/>
    </w:rPr>
  </w:style>
  <w:style w:type="paragraph" w:customStyle="1" w:styleId="169">
    <w:name w:val="报告表表格文字"/>
    <w:basedOn w:val="1"/>
    <w:qFormat/>
    <w:uiPriority w:val="0"/>
    <w:pPr>
      <w:autoSpaceDE w:val="0"/>
      <w:autoSpaceDN w:val="0"/>
      <w:adjustRightInd w:val="0"/>
      <w:snapToGrid w:val="0"/>
      <w:spacing w:line="360" w:lineRule="exact"/>
      <w:jc w:val="center"/>
    </w:pPr>
    <w:rPr>
      <w:color w:val="000000"/>
      <w:kern w:val="0"/>
      <w:szCs w:val="21"/>
    </w:rPr>
  </w:style>
  <w:style w:type="paragraph" w:customStyle="1" w:styleId="170">
    <w:name w:val="表格文字"/>
    <w:basedOn w:val="8"/>
    <w:qFormat/>
    <w:uiPriority w:val="0"/>
    <w:pPr>
      <w:adjustRightInd w:val="0"/>
      <w:snapToGrid w:val="0"/>
      <w:spacing w:after="156" w:line="240" w:lineRule="exact"/>
      <w:ind w:left="-80" w:leftChars="-38" w:right="-84" w:rightChars="-40"/>
      <w:jc w:val="center"/>
    </w:pPr>
    <w:rPr>
      <w:szCs w:val="21"/>
    </w:rPr>
  </w:style>
  <w:style w:type="paragraph" w:customStyle="1" w:styleId="171">
    <w:name w:val="页眉 New New New New New New New New New New New New New New New New New New New New New New New New New New New New New New"/>
    <w:basedOn w:val="88"/>
    <w:uiPriority w:val="0"/>
    <w:pPr>
      <w:pBdr>
        <w:bottom w:val="single" w:color="auto" w:sz="6" w:space="1"/>
      </w:pBdr>
      <w:tabs>
        <w:tab w:val="center" w:pos="4153"/>
        <w:tab w:val="right" w:pos="8306"/>
      </w:tabs>
      <w:snapToGrid w:val="0"/>
      <w:jc w:val="center"/>
    </w:pPr>
    <w:rPr>
      <w:sz w:val="18"/>
      <w:szCs w:val="20"/>
    </w:rPr>
  </w:style>
  <w:style w:type="paragraph" w:customStyle="1" w:styleId="172">
    <w:name w:val="表头 Char"/>
    <w:basedOn w:val="1"/>
    <w:qFormat/>
    <w:uiPriority w:val="0"/>
    <w:pPr>
      <w:spacing w:before="200"/>
    </w:pPr>
    <w:rPr>
      <w:rFonts w:eastAsia="黑体"/>
      <w:sz w:val="24"/>
    </w:rPr>
  </w:style>
  <w:style w:type="paragraph" w:customStyle="1" w:styleId="173">
    <w:name w:val="样式3"/>
    <w:basedOn w:val="1"/>
    <w:uiPriority w:val="0"/>
    <w:pPr>
      <w:autoSpaceDE w:val="0"/>
      <w:autoSpaceDN w:val="0"/>
      <w:snapToGrid w:val="0"/>
      <w:spacing w:before="120" w:line="460" w:lineRule="atLeast"/>
      <w:jc w:val="center"/>
    </w:pPr>
    <w:rPr>
      <w:rFonts w:eastAsia="黑体"/>
    </w:rPr>
  </w:style>
  <w:style w:type="paragraph" w:customStyle="1" w:styleId="174">
    <w:name w:val="表文 New"/>
    <w:basedOn w:val="8"/>
    <w:next w:val="95"/>
    <w:qFormat/>
    <w:uiPriority w:val="0"/>
    <w:pPr>
      <w:spacing w:line="400" w:lineRule="exact"/>
      <w:jc w:val="center"/>
    </w:pPr>
    <w:rPr>
      <w:rFonts w:ascii="宋体" w:hAnsi="宋体"/>
    </w:rPr>
  </w:style>
  <w:style w:type="paragraph" w:customStyle="1" w:styleId="175">
    <w:name w:val="页脚 New New New New New New New New New New New New New New New New New New New New"/>
    <w:basedOn w:val="103"/>
    <w:qFormat/>
    <w:uiPriority w:val="0"/>
    <w:pPr>
      <w:tabs>
        <w:tab w:val="center" w:pos="4153"/>
        <w:tab w:val="right" w:pos="8306"/>
      </w:tabs>
      <w:snapToGrid w:val="0"/>
      <w:jc w:val="left"/>
    </w:pPr>
    <w:rPr>
      <w:sz w:val="18"/>
      <w:szCs w:val="18"/>
    </w:rPr>
  </w:style>
  <w:style w:type="paragraph" w:customStyle="1" w:styleId="176">
    <w:name w:val="页脚 New New"/>
    <w:basedOn w:val="1"/>
    <w:uiPriority w:val="0"/>
    <w:pPr>
      <w:tabs>
        <w:tab w:val="center" w:pos="4153"/>
        <w:tab w:val="right" w:pos="8306"/>
      </w:tabs>
      <w:snapToGrid w:val="0"/>
      <w:jc w:val="left"/>
    </w:pPr>
    <w:rPr>
      <w:sz w:val="18"/>
    </w:rPr>
  </w:style>
  <w:style w:type="paragraph" w:customStyle="1" w:styleId="177">
    <w:name w:val=" Char Char Char"/>
    <w:basedOn w:val="1"/>
    <w:qFormat/>
    <w:uiPriority w:val="0"/>
    <w:pPr>
      <w:spacing w:line="360" w:lineRule="auto"/>
      <w:ind w:firstLine="200" w:firstLineChars="200"/>
    </w:pPr>
    <w:rPr>
      <w:szCs w:val="24"/>
    </w:rPr>
  </w:style>
  <w:style w:type="paragraph" w:customStyle="1" w:styleId="178">
    <w:name w:val="样式 小四 行距: 1.5 倍行距"/>
    <w:basedOn w:val="1"/>
    <w:qFormat/>
    <w:uiPriority w:val="0"/>
    <w:pPr>
      <w:adjustRightInd w:val="0"/>
      <w:snapToGrid w:val="0"/>
      <w:spacing w:line="360" w:lineRule="auto"/>
      <w:ind w:firstLine="200" w:firstLineChars="200"/>
    </w:pPr>
    <w:rPr>
      <w:rFonts w:cs="宋体"/>
      <w:sz w:val="24"/>
    </w:rPr>
  </w:style>
  <w:style w:type="paragraph" w:customStyle="1" w:styleId="179">
    <w:name w:val="缩进正文"/>
    <w:basedOn w:val="9"/>
    <w:qFormat/>
    <w:uiPriority w:val="0"/>
    <w:pPr>
      <w:adjustRightInd w:val="0"/>
      <w:snapToGrid w:val="0"/>
      <w:spacing w:line="420" w:lineRule="exact"/>
      <w:ind w:firstLine="567"/>
    </w:pPr>
    <w:rPr>
      <w:rFonts w:ascii="宋体" w:hAnsi="Juice ITC"/>
      <w:sz w:val="28"/>
    </w:rPr>
  </w:style>
  <w:style w:type="paragraph" w:customStyle="1" w:styleId="180">
    <w:name w:val="页脚 New New New New New New New New New New New New New New New New New New New New New New New New New New New New New New New New New"/>
    <w:basedOn w:val="88"/>
    <w:qFormat/>
    <w:uiPriority w:val="0"/>
    <w:pPr>
      <w:tabs>
        <w:tab w:val="center" w:pos="4153"/>
        <w:tab w:val="right" w:pos="8306"/>
      </w:tabs>
      <w:snapToGrid w:val="0"/>
      <w:jc w:val="left"/>
    </w:pPr>
    <w:rPr>
      <w:sz w:val="18"/>
      <w:szCs w:val="18"/>
    </w:rPr>
  </w:style>
  <w:style w:type="paragraph" w:customStyle="1" w:styleId="181">
    <w:name w:val="页眉 New New New New New New New New New New New New New"/>
    <w:basedOn w:val="83"/>
    <w:qFormat/>
    <w:uiPriority w:val="0"/>
    <w:pPr>
      <w:pBdr>
        <w:bottom w:val="single" w:color="auto" w:sz="6" w:space="1"/>
      </w:pBdr>
      <w:tabs>
        <w:tab w:val="center" w:pos="4153"/>
        <w:tab w:val="right" w:pos="8306"/>
      </w:tabs>
      <w:snapToGrid w:val="0"/>
      <w:jc w:val="center"/>
    </w:pPr>
    <w:rPr>
      <w:sz w:val="18"/>
      <w:szCs w:val="20"/>
    </w:rPr>
  </w:style>
  <w:style w:type="paragraph" w:customStyle="1" w:styleId="182">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3">
    <w:name w:val="页脚 New New New"/>
    <w:basedOn w:val="1"/>
    <w:qFormat/>
    <w:uiPriority w:val="0"/>
    <w:pPr>
      <w:tabs>
        <w:tab w:val="center" w:pos="4153"/>
        <w:tab w:val="right" w:pos="8306"/>
      </w:tabs>
      <w:snapToGrid w:val="0"/>
      <w:jc w:val="left"/>
    </w:pPr>
    <w:rPr>
      <w:sz w:val="18"/>
    </w:rPr>
  </w:style>
  <w:style w:type="paragraph" w:customStyle="1" w:styleId="184">
    <w:name w:val="页眉 New New New New New New New New New New New New New New New New New New New New"/>
    <w:basedOn w:val="93"/>
    <w:qFormat/>
    <w:uiPriority w:val="0"/>
    <w:pPr>
      <w:pBdr>
        <w:bottom w:val="single" w:color="auto" w:sz="6" w:space="1"/>
      </w:pBdr>
      <w:tabs>
        <w:tab w:val="center" w:pos="4153"/>
        <w:tab w:val="right" w:pos="8306"/>
      </w:tabs>
      <w:snapToGrid w:val="0"/>
      <w:jc w:val="center"/>
    </w:pPr>
    <w:rPr>
      <w:sz w:val="18"/>
      <w:szCs w:val="20"/>
    </w:rPr>
  </w:style>
  <w:style w:type="paragraph" w:customStyle="1" w:styleId="185">
    <w:name w:val="页眉 New New New New New New New New New New New New New New New New New New New New New New New New New New New"/>
    <w:basedOn w:val="127"/>
    <w:qFormat/>
    <w:uiPriority w:val="0"/>
    <w:pPr>
      <w:pBdr>
        <w:bottom w:val="single" w:color="auto" w:sz="6" w:space="1"/>
      </w:pBdr>
      <w:tabs>
        <w:tab w:val="center" w:pos="4153"/>
        <w:tab w:val="right" w:pos="8306"/>
      </w:tabs>
      <w:snapToGrid w:val="0"/>
      <w:jc w:val="center"/>
    </w:pPr>
    <w:rPr>
      <w:sz w:val="18"/>
      <w:szCs w:val="20"/>
    </w:rPr>
  </w:style>
  <w:style w:type="paragraph" w:customStyle="1" w:styleId="186">
    <w:name w:val="5文章(治)"/>
    <w:basedOn w:val="1"/>
    <w:qFormat/>
    <w:uiPriority w:val="0"/>
    <w:pPr>
      <w:spacing w:line="360" w:lineRule="auto"/>
      <w:ind w:firstLine="560" w:firstLineChars="200"/>
    </w:pPr>
    <w:rPr>
      <w:sz w:val="24"/>
    </w:rPr>
  </w:style>
  <w:style w:type="paragraph" w:styleId="187">
    <w:name w:val="List Paragraph"/>
    <w:basedOn w:val="1"/>
    <w:qFormat/>
    <w:uiPriority w:val="1"/>
    <w:pPr>
      <w:ind w:firstLine="420" w:firstLineChars="200"/>
    </w:pPr>
  </w:style>
  <w:style w:type="paragraph" w:customStyle="1" w:styleId="188">
    <w:name w:val="报告表格"/>
    <w:basedOn w:val="1"/>
    <w:qFormat/>
    <w:uiPriority w:val="0"/>
    <w:pPr>
      <w:autoSpaceDE w:val="0"/>
      <w:autoSpaceDN w:val="0"/>
      <w:adjustRightInd w:val="0"/>
      <w:spacing w:before="40" w:after="40"/>
      <w:jc w:val="center"/>
    </w:pPr>
    <w:rPr>
      <w:kern w:val="0"/>
    </w:rPr>
  </w:style>
  <w:style w:type="paragraph" w:customStyle="1" w:styleId="189">
    <w:name w:val="样式7"/>
    <w:qFormat/>
    <w:uiPriority w:val="0"/>
    <w:pPr>
      <w:tabs>
        <w:tab w:val="left" w:pos="1980"/>
      </w:tabs>
    </w:pPr>
    <w:rPr>
      <w:rFonts w:ascii="Times New Roman" w:hAnsi="Times New Roman" w:eastAsia="华文中宋" w:cs="Times New Roman"/>
      <w:szCs w:val="21"/>
      <w:lang w:val="en-US" w:eastAsia="zh-CN" w:bidi="ar-SA"/>
    </w:rPr>
  </w:style>
  <w:style w:type="paragraph" w:customStyle="1" w:styleId="190">
    <w:name w:val="正文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Normal (Web)"/>
    <w:basedOn w:val="1"/>
    <w:qFormat/>
    <w:uiPriority w:val="0"/>
    <w:pPr>
      <w:widowControl/>
      <w:spacing w:before="100" w:beforeAutospacing="1" w:after="100" w:afterAutospacing="1"/>
      <w:jc w:val="left"/>
    </w:pPr>
    <w:rPr>
      <w:rFonts w:hint="eastAsia" w:ascii="宋体" w:hAnsi="宋体"/>
      <w:sz w:val="24"/>
    </w:rPr>
  </w:style>
  <w:style w:type="paragraph" w:customStyle="1" w:styleId="192">
    <w:name w:val="页眉 New New New New New New New New New New New New New New New New New New New New New New New"/>
    <w:basedOn w:val="182"/>
    <w:qFormat/>
    <w:uiPriority w:val="0"/>
    <w:pPr>
      <w:pBdr>
        <w:bottom w:val="single" w:color="auto" w:sz="6" w:space="1"/>
      </w:pBdr>
      <w:tabs>
        <w:tab w:val="center" w:pos="4153"/>
        <w:tab w:val="right" w:pos="8306"/>
      </w:tabs>
      <w:snapToGrid w:val="0"/>
      <w:jc w:val="center"/>
    </w:pPr>
    <w:rPr>
      <w:sz w:val="18"/>
      <w:szCs w:val="20"/>
    </w:rPr>
  </w:style>
  <w:style w:type="paragraph" w:customStyle="1" w:styleId="193">
    <w:name w:val="页眉 New New New New New New New New New New New New"/>
    <w:basedOn w:val="166"/>
    <w:qFormat/>
    <w:uiPriority w:val="0"/>
    <w:pPr>
      <w:pBdr>
        <w:bottom w:val="single" w:color="auto" w:sz="6" w:space="1"/>
      </w:pBdr>
      <w:tabs>
        <w:tab w:val="center" w:pos="4153"/>
        <w:tab w:val="right" w:pos="8306"/>
      </w:tabs>
      <w:snapToGrid w:val="0"/>
      <w:jc w:val="center"/>
    </w:pPr>
    <w:rPr>
      <w:sz w:val="18"/>
      <w:szCs w:val="20"/>
    </w:rPr>
  </w:style>
  <w:style w:type="paragraph" w:customStyle="1" w:styleId="194">
    <w:name w:val="页脚 New New New New New New New New New New New New"/>
    <w:basedOn w:val="105"/>
    <w:qFormat/>
    <w:uiPriority w:val="0"/>
    <w:pPr>
      <w:tabs>
        <w:tab w:val="center" w:pos="4153"/>
        <w:tab w:val="right" w:pos="8306"/>
      </w:tabs>
      <w:snapToGrid w:val="0"/>
      <w:jc w:val="left"/>
    </w:pPr>
    <w:rPr>
      <w:sz w:val="18"/>
      <w:szCs w:val="18"/>
    </w:rPr>
  </w:style>
  <w:style w:type="paragraph" w:customStyle="1" w:styleId="195">
    <w:name w:val="页眉 New New New New New New New New New New New New New New New New New New New New New New New New New New"/>
    <w:basedOn w:val="107"/>
    <w:qFormat/>
    <w:uiPriority w:val="0"/>
    <w:pPr>
      <w:pBdr>
        <w:bottom w:val="single" w:color="auto" w:sz="6" w:space="1"/>
      </w:pBdr>
      <w:tabs>
        <w:tab w:val="center" w:pos="4153"/>
        <w:tab w:val="right" w:pos="8306"/>
      </w:tabs>
      <w:snapToGrid w:val="0"/>
      <w:jc w:val="center"/>
    </w:pPr>
    <w:rPr>
      <w:sz w:val="18"/>
      <w:szCs w:val="20"/>
    </w:rPr>
  </w:style>
  <w:style w:type="paragraph" w:customStyle="1" w:styleId="196">
    <w:name w:val="页脚 New New New New New New"/>
    <w:basedOn w:val="101"/>
    <w:qFormat/>
    <w:uiPriority w:val="0"/>
    <w:pPr>
      <w:tabs>
        <w:tab w:val="center" w:pos="4153"/>
        <w:tab w:val="right" w:pos="8306"/>
      </w:tabs>
      <w:snapToGrid w:val="0"/>
      <w:jc w:val="left"/>
    </w:pPr>
    <w:rPr>
      <w:sz w:val="18"/>
      <w:szCs w:val="18"/>
    </w:rPr>
  </w:style>
  <w:style w:type="paragraph" w:customStyle="1" w:styleId="197">
    <w:name w:val="正文文本缩进1"/>
    <w:basedOn w:val="1"/>
    <w:qFormat/>
    <w:uiPriority w:val="0"/>
    <w:pPr>
      <w:spacing w:line="360" w:lineRule="auto"/>
      <w:ind w:firstLine="480" w:firstLineChars="200"/>
    </w:pPr>
    <w:rPr>
      <w:sz w:val="24"/>
    </w:rPr>
  </w:style>
  <w:style w:type="paragraph" w:customStyle="1" w:styleId="198">
    <w:name w:val="页眉 New New New New New New New New New New New New New New New New New New New New New New New New New"/>
    <w:basedOn w:val="79"/>
    <w:qFormat/>
    <w:uiPriority w:val="0"/>
    <w:pPr>
      <w:pBdr>
        <w:bottom w:val="single" w:color="auto" w:sz="6" w:space="1"/>
      </w:pBdr>
      <w:tabs>
        <w:tab w:val="center" w:pos="4153"/>
        <w:tab w:val="right" w:pos="8306"/>
      </w:tabs>
      <w:snapToGrid w:val="0"/>
      <w:jc w:val="center"/>
    </w:pPr>
    <w:rPr>
      <w:sz w:val="18"/>
      <w:szCs w:val="20"/>
    </w:rPr>
  </w:style>
  <w:style w:type="paragraph" w:customStyle="1" w:styleId="199">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0">
    <w:name w:val="页脚 New New New New New New New New New New New New New New New New New New New New New New New New New New New New New New"/>
    <w:basedOn w:val="127"/>
    <w:qFormat/>
    <w:uiPriority w:val="0"/>
    <w:pPr>
      <w:tabs>
        <w:tab w:val="center" w:pos="4153"/>
        <w:tab w:val="right" w:pos="8306"/>
      </w:tabs>
      <w:snapToGrid w:val="0"/>
      <w:jc w:val="left"/>
    </w:pPr>
    <w:rPr>
      <w:sz w:val="18"/>
      <w:szCs w:val="18"/>
    </w:rPr>
  </w:style>
  <w:style w:type="paragraph" w:customStyle="1" w:styleId="201">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页脚 New New New New New New New New New New New New New New New New New New New New New New New New New New"/>
    <w:basedOn w:val="182"/>
    <w:qFormat/>
    <w:uiPriority w:val="0"/>
    <w:pPr>
      <w:tabs>
        <w:tab w:val="center" w:pos="4153"/>
        <w:tab w:val="right" w:pos="8306"/>
      </w:tabs>
      <w:snapToGrid w:val="0"/>
      <w:jc w:val="left"/>
    </w:pPr>
    <w:rPr>
      <w:sz w:val="18"/>
      <w:szCs w:val="18"/>
    </w:rPr>
  </w:style>
  <w:style w:type="paragraph" w:customStyle="1" w:styleId="203">
    <w:name w:val="正文1"/>
    <w:basedOn w:val="1"/>
    <w:qFormat/>
    <w:uiPriority w:val="0"/>
    <w:pPr>
      <w:ind w:firstLine="552"/>
    </w:pPr>
    <w:rPr>
      <w:rFonts w:ascii="楷体_GB2312" w:eastAsia="楷体_GB2312"/>
      <w:b/>
      <w:sz w:val="28"/>
    </w:rPr>
  </w:style>
  <w:style w:type="paragraph" w:customStyle="1" w:styleId="204">
    <w:name w:val="页脚 New New New New New New New New New New New New New New New"/>
    <w:basedOn w:val="83"/>
    <w:qFormat/>
    <w:uiPriority w:val="0"/>
    <w:pPr>
      <w:tabs>
        <w:tab w:val="center" w:pos="4153"/>
        <w:tab w:val="right" w:pos="8306"/>
      </w:tabs>
      <w:snapToGrid w:val="0"/>
      <w:jc w:val="left"/>
    </w:pPr>
    <w:rPr>
      <w:sz w:val="18"/>
      <w:szCs w:val="18"/>
    </w:rPr>
  </w:style>
  <w:style w:type="paragraph" w:customStyle="1" w:styleId="205">
    <w:name w:val="页眉 New New New New New New New New New New New New New New New New"/>
    <w:basedOn w:val="109"/>
    <w:qFormat/>
    <w:uiPriority w:val="0"/>
    <w:pPr>
      <w:pBdr>
        <w:bottom w:val="single" w:color="auto" w:sz="6" w:space="1"/>
      </w:pBdr>
      <w:tabs>
        <w:tab w:val="center" w:pos="4153"/>
        <w:tab w:val="right" w:pos="8306"/>
      </w:tabs>
      <w:snapToGrid w:val="0"/>
      <w:jc w:val="center"/>
    </w:pPr>
    <w:rPr>
      <w:sz w:val="18"/>
      <w:szCs w:val="20"/>
    </w:rPr>
  </w:style>
  <w:style w:type="paragraph" w:customStyle="1" w:styleId="206">
    <w:name w:val="页眉 New New New New New New New New New New New New New New New New New New New"/>
    <w:basedOn w:val="115"/>
    <w:qFormat/>
    <w:uiPriority w:val="0"/>
    <w:pPr>
      <w:pBdr>
        <w:bottom w:val="single" w:color="auto" w:sz="6" w:space="1"/>
      </w:pBdr>
      <w:tabs>
        <w:tab w:val="center" w:pos="4153"/>
        <w:tab w:val="right" w:pos="8306"/>
      </w:tabs>
      <w:snapToGrid w:val="0"/>
      <w:jc w:val="center"/>
    </w:pPr>
    <w:rPr>
      <w:sz w:val="18"/>
      <w:szCs w:val="20"/>
    </w:rPr>
  </w:style>
  <w:style w:type="paragraph" w:customStyle="1" w:styleId="207">
    <w:name w:val="页脚 New New New New New New New New New"/>
    <w:basedOn w:val="126"/>
    <w:qFormat/>
    <w:uiPriority w:val="0"/>
    <w:pPr>
      <w:tabs>
        <w:tab w:val="center" w:pos="4153"/>
        <w:tab w:val="right" w:pos="8306"/>
      </w:tabs>
      <w:snapToGrid w:val="0"/>
      <w:jc w:val="left"/>
    </w:pPr>
    <w:rPr>
      <w:sz w:val="18"/>
      <w:szCs w:val="18"/>
    </w:rPr>
  </w:style>
  <w:style w:type="paragraph" w:customStyle="1" w:styleId="208">
    <w:name w:val="页眉 New New New New New New New New"/>
    <w:basedOn w:val="1"/>
    <w:qFormat/>
    <w:uiPriority w:val="0"/>
    <w:pPr>
      <w:pBdr>
        <w:bottom w:val="single" w:color="auto" w:sz="6" w:space="1"/>
      </w:pBdr>
      <w:tabs>
        <w:tab w:val="center" w:pos="4153"/>
        <w:tab w:val="right" w:pos="8306"/>
      </w:tabs>
      <w:snapToGrid w:val="0"/>
      <w:jc w:val="center"/>
    </w:pPr>
    <w:rPr>
      <w:sz w:val="18"/>
    </w:rPr>
  </w:style>
  <w:style w:type="paragraph" w:customStyle="1" w:styleId="209">
    <w:name w:val="注释"/>
    <w:basedOn w:val="88"/>
    <w:qFormat/>
    <w:uiPriority w:val="0"/>
    <w:pPr>
      <w:adjustRightInd w:val="0"/>
      <w:snapToGrid w:val="0"/>
      <w:spacing w:line="360" w:lineRule="auto"/>
      <w:textAlignment w:val="baseline"/>
    </w:pPr>
    <w:rPr>
      <w:rFonts w:ascii="宋体"/>
      <w:snapToGrid w:val="0"/>
      <w:spacing w:val="4"/>
    </w:rPr>
  </w:style>
  <w:style w:type="paragraph" w:customStyle="1" w:styleId="210">
    <w:name w:val="页脚 New New New New New New New New New New New New New"/>
    <w:basedOn w:val="190"/>
    <w:qFormat/>
    <w:uiPriority w:val="0"/>
    <w:pPr>
      <w:tabs>
        <w:tab w:val="center" w:pos="4153"/>
        <w:tab w:val="right" w:pos="8306"/>
      </w:tabs>
      <w:snapToGrid w:val="0"/>
      <w:jc w:val="left"/>
    </w:pPr>
    <w:rPr>
      <w:sz w:val="18"/>
      <w:szCs w:val="18"/>
    </w:rPr>
  </w:style>
  <w:style w:type="paragraph" w:customStyle="1" w:styleId="211">
    <w:name w:val=" Char1 Char Char Char Char Char Char"/>
    <w:basedOn w:val="1"/>
    <w:qFormat/>
    <w:uiPriority w:val="0"/>
    <w:rPr>
      <w:szCs w:val="24"/>
    </w:rPr>
  </w:style>
  <w:style w:type="paragraph" w:customStyle="1" w:styleId="212">
    <w:name w:val="Char"/>
    <w:basedOn w:val="1"/>
    <w:qFormat/>
    <w:uiPriority w:val="0"/>
    <w:pPr>
      <w:spacing w:line="360" w:lineRule="auto"/>
      <w:ind w:firstLine="200" w:firstLineChars="200"/>
    </w:pPr>
  </w:style>
  <w:style w:type="paragraph" w:customStyle="1" w:styleId="213">
    <w:name w:val="页眉 New New New New New New New New New New New"/>
    <w:basedOn w:val="112"/>
    <w:qFormat/>
    <w:uiPriority w:val="0"/>
    <w:pPr>
      <w:pBdr>
        <w:bottom w:val="single" w:color="auto" w:sz="6" w:space="1"/>
      </w:pBdr>
      <w:tabs>
        <w:tab w:val="center" w:pos="4153"/>
        <w:tab w:val="right" w:pos="8306"/>
      </w:tabs>
      <w:snapToGrid w:val="0"/>
      <w:jc w:val="center"/>
    </w:pPr>
    <w:rPr>
      <w:sz w:val="18"/>
      <w:szCs w:val="20"/>
    </w:rPr>
  </w:style>
  <w:style w:type="paragraph" w:customStyle="1" w:styleId="214">
    <w:name w:val="正文表"/>
    <w:basedOn w:val="1"/>
    <w:qFormat/>
    <w:uiPriority w:val="0"/>
    <w:pPr>
      <w:tabs>
        <w:tab w:val="left" w:pos="715"/>
        <w:tab w:val="left" w:pos="857"/>
        <w:tab w:val="left" w:pos="2428"/>
      </w:tabs>
      <w:spacing w:line="440" w:lineRule="exact"/>
      <w:ind w:firstLine="464" w:firstLineChars="200"/>
    </w:pPr>
    <w:rPr>
      <w:rFonts w:hAnsi="宋体"/>
      <w:spacing w:val="-4"/>
      <w:sz w:val="24"/>
      <w:szCs w:val="24"/>
    </w:rPr>
  </w:style>
  <w:style w:type="paragraph" w:customStyle="1" w:styleId="215">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216">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217">
    <w:name w:val="正文文本 字符"/>
    <w:link w:val="8"/>
    <w:qFormat/>
    <w:uiPriority w:val="1"/>
    <w:rPr>
      <w:kern w:val="2"/>
      <w:sz w:val="28"/>
    </w:rPr>
  </w:style>
  <w:style w:type="paragraph" w:customStyle="1" w:styleId="218">
    <w:name w:val="Heading #2|1"/>
    <w:basedOn w:val="1"/>
    <w:qFormat/>
    <w:uiPriority w:val="0"/>
    <w:pPr>
      <w:widowControl w:val="0"/>
      <w:shd w:val="clear" w:color="auto" w:fill="FFFFFF"/>
      <w:spacing w:before="1560" w:after="220" w:line="696" w:lineRule="exact"/>
      <w:jc w:val="center"/>
      <w:outlineLvl w:val="1"/>
    </w:pPr>
    <w:rPr>
      <w:rFonts w:ascii="PMingLiU" w:hAnsi="PMingLiU" w:eastAsia="PMingLiU" w:cs="PMingLiU"/>
      <w:sz w:val="44"/>
      <w:szCs w:val="44"/>
      <w:u w:val="none"/>
    </w:rPr>
  </w:style>
  <w:style w:type="character" w:customStyle="1" w:styleId="219">
    <w:name w:val="批注主题 Char"/>
    <w:basedOn w:val="220"/>
    <w:link w:val="20"/>
    <w:qFormat/>
    <w:uiPriority w:val="0"/>
  </w:style>
  <w:style w:type="character" w:customStyle="1" w:styleId="220">
    <w:name w:val="批注文字 Char"/>
    <w:link w:val="7"/>
    <w:uiPriority w:val="0"/>
    <w:rPr>
      <w:rFonts w:ascii="宋体" w:hAnsi="宋体" w:eastAsia="Times New Roman" w:cs="宋体"/>
      <w:kern w:val="2"/>
      <w:sz w:val="21"/>
      <w:szCs w:val="24"/>
    </w:rPr>
  </w:style>
  <w:style w:type="character" w:customStyle="1" w:styleId="221">
    <w:name w:val="批注框文本 Char"/>
    <w:link w:val="13"/>
    <w:uiPriority w:val="0"/>
    <w:rPr>
      <w:rFonts w:ascii="宋体" w:hAnsi="宋体" w:eastAsia="Times New Roman" w:cs="宋体"/>
      <w:kern w:val="2"/>
      <w:sz w:val="18"/>
      <w:szCs w:val="18"/>
    </w:rPr>
  </w:style>
  <w:style w:type="character" w:customStyle="1" w:styleId="222">
    <w:name w:val="纯文本 Char"/>
    <w:link w:val="11"/>
    <w:qFormat/>
    <w:uiPriority w:val="0"/>
    <w:rPr>
      <w:rFonts w:ascii="宋体" w:hAnsi="Courier New" w:eastAsia="Times New Roman" w:cs="Courier New"/>
      <w:kern w:val="2"/>
      <w:sz w:val="21"/>
      <w:szCs w:val="21"/>
    </w:rPr>
  </w:style>
  <w:style w:type="character" w:customStyle="1" w:styleId="223">
    <w:name w:val="标题 1 Char"/>
    <w:link w:val="3"/>
    <w:uiPriority w:val="0"/>
    <w:rPr>
      <w:rFonts w:ascii="宋体" w:hAnsi="宋体" w:eastAsia="Times New Roman" w:cs="宋体"/>
      <w:kern w:val="2"/>
      <w:sz w:val="28"/>
      <w:szCs w:val="24"/>
    </w:rPr>
  </w:style>
  <w:style w:type="character" w:customStyle="1" w:styleId="224">
    <w:name w:val="正文文本缩进 2 Char"/>
    <w:link w:val="12"/>
    <w:qFormat/>
    <w:uiPriority w:val="0"/>
    <w:rPr>
      <w:rFonts w:ascii="宋体" w:hAnsi="宋体" w:eastAsia="Times New Roman" w:cs="宋体"/>
      <w:kern w:val="2"/>
      <w:sz w:val="21"/>
      <w:szCs w:val="24"/>
    </w:rPr>
  </w:style>
  <w:style w:type="character" w:customStyle="1" w:styleId="225">
    <w:name w:val="正文文本缩进 Char"/>
    <w:link w:val="9"/>
    <w:qFormat/>
    <w:uiPriority w:val="0"/>
    <w:rPr>
      <w:rFonts w:ascii="宋体" w:hAnsi="宋体" w:eastAsia="Times New Roman" w:cs="宋体"/>
      <w:kern w:val="2"/>
      <w:sz w:val="21"/>
      <w:szCs w:val="24"/>
    </w:rPr>
  </w:style>
  <w:style w:type="character" w:customStyle="1" w:styleId="226">
    <w:name w:val="正文文本 2 Char"/>
    <w:link w:val="18"/>
    <w:qFormat/>
    <w:uiPriority w:val="0"/>
    <w:rPr>
      <w:rFonts w:ascii="宋体" w:hAnsi="宋体" w:eastAsia="Times New Roman" w:cs="宋体"/>
      <w:kern w:val="2"/>
      <w:sz w:val="21"/>
      <w:szCs w:val="24"/>
    </w:rPr>
  </w:style>
  <w:style w:type="character" w:customStyle="1" w:styleId="227">
    <w:name w:val="正文缩进 Char"/>
    <w:link w:val="5"/>
    <w:qFormat/>
    <w:uiPriority w:val="0"/>
    <w:rPr>
      <w:rFonts w:ascii="宋体" w:hAnsi="宋体" w:eastAsia="Times New Roman" w:cs="宋体"/>
      <w:kern w:val="2"/>
      <w:sz w:val="28"/>
      <w:szCs w:val="24"/>
    </w:rPr>
  </w:style>
  <w:style w:type="character" w:customStyle="1" w:styleId="228">
    <w:name w:val="Body text|2 + Bold"/>
    <w:basedOn w:val="36"/>
    <w:unhideWhenUsed/>
    <w:qFormat/>
    <w:uiPriority w:val="0"/>
    <w:rPr>
      <w:b/>
      <w:bCs/>
      <w:color w:val="000000"/>
      <w:spacing w:val="20"/>
      <w:w w:val="100"/>
      <w:position w:val="0"/>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1.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emf"/><Relationship Id="rId25" Type="http://schemas.openxmlformats.org/officeDocument/2006/relationships/oleObject" Target="embeddings/oleObject4.bin"/><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emf"/><Relationship Id="rId16" Type="http://schemas.openxmlformats.org/officeDocument/2006/relationships/oleObject" Target="embeddings/oleObject3.bin"/><Relationship Id="rId15" Type="http://schemas.openxmlformats.org/officeDocument/2006/relationships/image" Target="media/image6.emf"/><Relationship Id="rId14" Type="http://schemas.openxmlformats.org/officeDocument/2006/relationships/oleObject" Target="embeddings/oleObject2.bin"/><Relationship Id="rId13" Type="http://schemas.openxmlformats.org/officeDocument/2006/relationships/image" Target="media/image5.emf"/><Relationship Id="rId12" Type="http://schemas.openxmlformats.org/officeDocument/2006/relationships/oleObject" Target="embeddings/oleObject1.bin"/><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154"/>
    <customShpInfo spid="_x0000_s1155"/>
    <customShpInfo spid="_x0000_s1156"/>
    <customShpInfo spid="_x0000_s6769"/>
    <customShpInfo spid="_x0000_s6770"/>
    <customShpInfo spid="_x0000_s6772"/>
    <customShpInfo spid="_x0000_s6773"/>
    <customShpInfo spid="_x0000_s6775"/>
    <customShpInfo spid="_x0000_s6776"/>
    <customShpInfo spid="_x0000_s6774"/>
    <customShpInfo spid="_x0000_s6777"/>
    <customShpInfo spid="_x0000_s6778"/>
    <customShpInfo spid="_x0000_s6780"/>
    <customShpInfo spid="_x0000_s6781"/>
    <customShpInfo spid="_x0000_s6779"/>
    <customShpInfo spid="_x0000_s6783"/>
    <customShpInfo spid="_x0000_s6784"/>
    <customShpInfo spid="_x0000_s6782"/>
    <customShpInfo spid="_x0000_s6786"/>
    <customShpInfo spid="_x0000_s6787"/>
    <customShpInfo spid="_x0000_s6785"/>
    <customShpInfo spid="_x0000_s6789"/>
    <customShpInfo spid="_x0000_s6790"/>
    <customShpInfo spid="_x0000_s6788"/>
    <customShpInfo spid="_x0000_s6792"/>
    <customShpInfo spid="_x0000_s6793"/>
    <customShpInfo spid="_x0000_s6791"/>
    <customShpInfo spid="_x0000_s6794"/>
    <customShpInfo spid="_x0000_s6795"/>
    <customShpInfo spid="_x0000_s6796"/>
    <customShpInfo spid="_x0000_s6797"/>
    <customShpInfo spid="_x0000_s6799"/>
    <customShpInfo spid="_x0000_s6800"/>
    <customShpInfo spid="_x0000_s6798"/>
    <customShpInfo spid="_x0000_s6802"/>
    <customShpInfo spid="_x0000_s6803"/>
    <customShpInfo spid="_x0000_s6801"/>
    <customShpInfo spid="_x0000_s6804"/>
    <customShpInfo spid="_x0000_s6806"/>
    <customShpInfo spid="_x0000_s6807"/>
    <customShpInfo spid="_x0000_s6805"/>
    <customShpInfo spid="_x0000_s6809"/>
    <customShpInfo spid="_x0000_s6810"/>
    <customShpInfo spid="_x0000_s6808"/>
    <customShpInfo spid="_x0000_s6812"/>
    <customShpInfo spid="_x0000_s6813"/>
    <customShpInfo spid="_x0000_s6811"/>
    <customShpInfo spid="_x0000_s6814"/>
    <customShpInfo spid="_x0000_s6816"/>
    <customShpInfo spid="_x0000_s6817"/>
    <customShpInfo spid="_x0000_s6815"/>
    <customShpInfo spid="_x0000_s6819"/>
    <customShpInfo spid="_x0000_s6820"/>
    <customShpInfo spid="_x0000_s6818"/>
    <customShpInfo spid="_x0000_s6822"/>
    <customShpInfo spid="_x0000_s6823"/>
    <customShpInfo spid="_x0000_s6821"/>
    <customShpInfo spid="_x0000_s6825"/>
    <customShpInfo spid="_x0000_s6826"/>
    <customShpInfo spid="_x0000_s6824"/>
    <customShpInfo spid="_x0000_s6827"/>
    <customShpInfo spid="_x0000_s6828"/>
    <customShpInfo spid="_x0000_s6829"/>
    <customShpInfo spid="_x0000_s6831"/>
    <customShpInfo spid="_x0000_s6832"/>
    <customShpInfo spid="_x0000_s6830"/>
    <customShpInfo spid="_x0000_s6834"/>
    <customShpInfo spid="_x0000_s6835"/>
    <customShpInfo spid="_x0000_s6833"/>
    <customShpInfo spid="_x0000_s6836"/>
    <customShpInfo spid="_x0000_s6838"/>
    <customShpInfo spid="_x0000_s6839"/>
    <customShpInfo spid="_x0000_s6837"/>
    <customShpInfo spid="_x0000_s6840"/>
    <customShpInfo spid="_x0000_s6771"/>
    <customShpInfo spid="_x0000_s6843"/>
    <customShpInfo spid="_x0000_s6844"/>
    <customShpInfo spid="_x0000_s6845"/>
    <customShpInfo spid="_x0000_s6846"/>
    <customShpInfo spid="_x0000_s6847"/>
    <customShpInfo spid="_x0000_s6842"/>
    <customShpInfo spid="_x0000_s6849"/>
    <customShpInfo spid="_x0000_s6850"/>
    <customShpInfo spid="_x0000_s6851"/>
    <customShpInfo spid="_x0000_s6852"/>
    <customShpInfo spid="_x0000_s6853"/>
    <customShpInfo spid="_x0000_s6848"/>
    <customShpInfo spid="_x0000_s6855"/>
    <customShpInfo spid="_x0000_s6856"/>
    <customShpInfo spid="_x0000_s6857"/>
    <customShpInfo spid="_x0000_s6858"/>
    <customShpInfo spid="_x0000_s6859"/>
    <customShpInfo spid="_x0000_s6854"/>
    <customShpInfo spid="_x0000_s6860"/>
    <customShpInfo spid="_x0000_s6862"/>
    <customShpInfo spid="_x0000_s6863"/>
    <customShpInfo spid="_x0000_s6864"/>
    <customShpInfo spid="_x0000_s6865"/>
    <customShpInfo spid="_x0000_s6861"/>
    <customShpInfo spid="_x0000_s6866"/>
    <customShpInfo spid="_x0000_s6867"/>
    <customShpInfo spid="_x0000_s6868"/>
    <customShpInfo spid="_x0000_s6869"/>
    <customShpInfo spid="_x0000_s6870"/>
    <customShpInfo spid="_x0000_s6871"/>
    <customShpInfo spid="_x0000_s6872"/>
    <customShpInfo spid="_x0000_s6873"/>
    <customShpInfo spid="_x0000_s6874"/>
    <customShpInfo spid="_x0000_s6875"/>
    <customShpInfo spid="_x0000_s6876"/>
    <customShpInfo spid="_x0000_s6877"/>
    <customShpInfo spid="_x0000_s6878"/>
    <customShpInfo spid="_x0000_s6879"/>
    <customShpInfo spid="_x0000_s6880"/>
    <customShpInfo spid="_x0000_s6881"/>
    <customShpInfo spid="_x0000_s6882"/>
    <customShpInfo spid="_x0000_s6883"/>
    <customShpInfo spid="_x0000_s6884"/>
    <customShpInfo spid="_x0000_s6885"/>
    <customShpInfo spid="_x0000_s6886"/>
    <customShpInfo spid="_x0000_s6887"/>
    <customShpInfo spid="_x0000_s6888"/>
    <customShpInfo spid="_x0000_s6889"/>
    <customShpInfo spid="_x0000_s6891"/>
    <customShpInfo spid="_x0000_s6892"/>
    <customShpInfo spid="_x0000_s6890"/>
    <customShpInfo spid="_x0000_s6893"/>
    <customShpInfo spid="_x0000_s6894"/>
    <customShpInfo spid="_x0000_s6895"/>
    <customShpInfo spid="_x0000_s6841"/>
    <customShpInfo spid="_x0000_s6896"/>
    <customShpInfo spid="_x0000_s6897"/>
    <customShpInfo spid="_x0000_s6898"/>
    <customShpInfo spid="_x0000_s6899"/>
    <customShpInfo spid="_x0000_s6900"/>
    <customShpInfo spid="_x0000_s6901"/>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6635"/>
    <customShpInfo spid="_x0000_s6634"/>
    <customShpInfo spid="_x0000_s6633"/>
    <customShpInfo spid="_x0000_s6632"/>
    <customShpInfo spid="_x0000_s6631"/>
    <customShpInfo spid="_x0000_s6630"/>
    <customShpInfo spid="_x0000_s6629"/>
    <customShpInfo spid="_x0000_s6628"/>
    <customShpInfo spid="_x0000_s6627"/>
    <customShpInfo spid="_x0000_s6626"/>
    <customShpInfo spid="_x0000_s6625"/>
    <customShpInfo spid="_x0000_s6624"/>
    <customShpInfo spid="_x0000_s6623"/>
    <customShpInfo spid="_x0000_s6622"/>
    <customShpInfo spid="_x0000_s6621"/>
    <customShpInfo spid="_x0000_s6620"/>
    <customShpInfo spid="_x0000_s1241"/>
    <customShpInfo spid="_x0000_s1242"/>
    <customShpInfo spid="_x0000_s1240"/>
    <customShpInfo spid="_x0000_s6619"/>
    <customShpInfo spid="_x0000_s6618"/>
    <customShpInfo spid="_x0000_s1243"/>
    <customShpInfo spid="_x0000_s1244"/>
    <customShpInfo spid="_x0000_s1245"/>
    <customShpInfo spid="_x0000_s1246"/>
    <customShpInfo spid="_x0000_s1247"/>
    <customShpInfo spid="_x0000_s1248"/>
    <customShpInfo spid="_x0000_s1249"/>
    <customShpInfo spid="_x0000_s6617"/>
    <customShpInfo spid="_x0000_s6616"/>
    <customShpInfo spid="_x0000_s1250"/>
    <customShpInfo spid="_x0000_s1251"/>
    <customShpInfo spid="_x0000_s1252"/>
    <customShpInfo spid="_x0000_s1253"/>
    <customShpInfo spid="_x0000_s6615"/>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54"/>
    <customShpInfo spid="_x0000_s6614"/>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661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383"/>
    <customShpInfo spid="_x0000_s6612"/>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6611"/>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567"/>
    <customShpInfo spid="_x0000_s6610"/>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961"/>
    <customShpInfo spid="_x0000_s1962"/>
    <customShpInfo spid="_x0000_s1963"/>
    <customShpInfo spid="_x0000_s1964"/>
    <customShpInfo spid="_x0000_s1965"/>
    <customShpInfo spid="_x0000_s1966"/>
    <customShpInfo spid="_x0000_s1967"/>
    <customShpInfo spid="_x0000_s1968"/>
    <customShpInfo spid="_x0000_s1969"/>
    <customShpInfo spid="_x0000_s1970"/>
    <customShpInfo spid="_x0000_s6609"/>
    <customShpInfo spid="_x0000_s1972"/>
    <customShpInfo spid="_x0000_s1973"/>
    <customShpInfo spid="_x0000_s1974"/>
    <customShpInfo spid="_x0000_s1975"/>
    <customShpInfo spid="_x0000_s1976"/>
    <customShpInfo spid="_x0000_s1977"/>
    <customShpInfo spid="_x0000_s1978"/>
    <customShpInfo spid="_x0000_s1979"/>
    <customShpInfo spid="_x0000_s1980"/>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7"/>
    <customShpInfo spid="_x0000_s2018"/>
    <customShpInfo spid="_x0000_s2019"/>
    <customShpInfo spid="_x0000_s2020"/>
    <customShpInfo spid="_x0000_s2021"/>
    <customShpInfo spid="_x0000_s2022"/>
    <customShpInfo spid="_x0000_s2023"/>
    <customShpInfo spid="_x0000_s2024"/>
    <customShpInfo spid="_x0000_s2025"/>
    <customShpInfo spid="_x0000_s2026"/>
    <customShpInfo spid="_x0000_s2027"/>
    <customShpInfo spid="_x0000_s2028"/>
    <customShpInfo spid="_x0000_s2029"/>
    <customShpInfo spid="_x0000_s2030"/>
    <customShpInfo spid="_x0000_s2031"/>
    <customShpInfo spid="_x0000_s2032"/>
    <customShpInfo spid="_x0000_s2033"/>
    <customShpInfo spid="_x0000_s2034"/>
    <customShpInfo spid="_x0000_s2035"/>
    <customShpInfo spid="_x0000_s2036"/>
    <customShpInfo spid="_x0000_s2037"/>
    <customShpInfo spid="_x0000_s2038"/>
    <customShpInfo spid="_x0000_s2039"/>
    <customShpInfo spid="_x0000_s2040"/>
    <customShpInfo spid="_x0000_s2041"/>
    <customShpInfo spid="_x0000_s2042"/>
    <customShpInfo spid="_x0000_s2043"/>
    <customShpInfo spid="_x0000_s2044"/>
    <customShpInfo spid="_x0000_s2045"/>
    <customShpInfo spid="_x0000_s2046"/>
    <customShpInfo spid="_x0000_s2047"/>
    <customShpInfo spid="_x0000_s3072"/>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3101"/>
    <customShpInfo spid="_x0000_s3102"/>
    <customShpInfo spid="_x0000_s3103"/>
    <customShpInfo spid="_x0000_s3104"/>
    <customShpInfo spid="_x0000_s3105"/>
    <customShpInfo spid="_x0000_s1971"/>
    <customShpInfo spid="_x0000_s6608"/>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3129"/>
    <customShpInfo spid="_x0000_s3130"/>
    <customShpInfo spid="_x0000_s3131"/>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Info spid="_x0000_s3141"/>
    <customShpInfo spid="_x0000_s3142"/>
    <customShpInfo spid="_x0000_s3143"/>
    <customShpInfo spid="_x0000_s3144"/>
    <customShpInfo spid="_x0000_s3145"/>
    <customShpInfo spid="_x0000_s3146"/>
    <customShpInfo spid="_x0000_s3147"/>
    <customShpInfo spid="_x0000_s3148"/>
    <customShpInfo spid="_x0000_s3149"/>
    <customShpInfo spid="_x0000_s3150"/>
    <customShpInfo spid="_x0000_s3151"/>
    <customShpInfo spid="_x0000_s3152"/>
    <customShpInfo spid="_x0000_s3153"/>
    <customShpInfo spid="_x0000_s3154"/>
    <customShpInfo spid="_x0000_s3155"/>
    <customShpInfo spid="_x0000_s3156"/>
    <customShpInfo spid="_x0000_s3157"/>
    <customShpInfo spid="_x0000_s3158"/>
    <customShpInfo spid="_x0000_s3159"/>
    <customShpInfo spid="_x0000_s3160"/>
    <customShpInfo spid="_x0000_s3161"/>
    <customShpInfo spid="_x0000_s3162"/>
    <customShpInfo spid="_x0000_s3163"/>
    <customShpInfo spid="_x0000_s3164"/>
    <customShpInfo spid="_x0000_s3165"/>
    <customShpInfo spid="_x0000_s3166"/>
    <customShpInfo spid="_x0000_s3167"/>
    <customShpInfo spid="_x0000_s3168"/>
    <customShpInfo spid="_x0000_s3169"/>
    <customShpInfo spid="_x0000_s3170"/>
    <customShpInfo spid="_x0000_s3171"/>
    <customShpInfo spid="_x0000_s3172"/>
    <customShpInfo spid="_x0000_s3173"/>
    <customShpInfo spid="_x0000_s3174"/>
    <customShpInfo spid="_x0000_s3175"/>
    <customShpInfo spid="_x0000_s3176"/>
    <customShpInfo spid="_x0000_s3177"/>
    <customShpInfo spid="_x0000_s3178"/>
    <customShpInfo spid="_x0000_s3179"/>
    <customShpInfo spid="_x0000_s3180"/>
    <customShpInfo spid="_x0000_s3181"/>
    <customShpInfo spid="_x0000_s3182"/>
    <customShpInfo spid="_x0000_s3183"/>
    <customShpInfo spid="_x0000_s3184"/>
    <customShpInfo spid="_x0000_s3185"/>
    <customShpInfo spid="_x0000_s3186"/>
    <customShpInfo spid="_x0000_s3187"/>
    <customShpInfo spid="_x0000_s3188"/>
    <customShpInfo spid="_x0000_s3189"/>
    <customShpInfo spid="_x0000_s3190"/>
    <customShpInfo spid="_x0000_s3191"/>
    <customShpInfo spid="_x0000_s3192"/>
    <customShpInfo spid="_x0000_s3193"/>
    <customShpInfo spid="_x0000_s3194"/>
    <customShpInfo spid="_x0000_s3195"/>
    <customShpInfo spid="_x0000_s3196"/>
    <customShpInfo spid="_x0000_s3197"/>
    <customShpInfo spid="_x0000_s3198"/>
    <customShpInfo spid="_x0000_s3199"/>
    <customShpInfo spid="_x0000_s3200"/>
    <customShpInfo spid="_x0000_s3201"/>
    <customShpInfo spid="_x0000_s3202"/>
    <customShpInfo spid="_x0000_s3203"/>
    <customShpInfo spid="_x0000_s3204"/>
    <customShpInfo spid="_x0000_s3205"/>
    <customShpInfo spid="_x0000_s3206"/>
    <customShpInfo spid="_x0000_s3207"/>
    <customShpInfo spid="_x0000_s3208"/>
    <customShpInfo spid="_x0000_s3209"/>
    <customShpInfo spid="_x0000_s3210"/>
    <customShpInfo spid="_x0000_s3211"/>
    <customShpInfo spid="_x0000_s3212"/>
    <customShpInfo spid="_x0000_s3213"/>
    <customShpInfo spid="_x0000_s3214"/>
    <customShpInfo spid="_x0000_s3215"/>
    <customShpInfo spid="_x0000_s3216"/>
    <customShpInfo spid="_x0000_s3217"/>
    <customShpInfo spid="_x0000_s3218"/>
    <customShpInfo spid="_x0000_s3219"/>
    <customShpInfo spid="_x0000_s3220"/>
    <customShpInfo spid="_x0000_s3221"/>
    <customShpInfo spid="_x0000_s3222"/>
    <customShpInfo spid="_x0000_s3223"/>
    <customShpInfo spid="_x0000_s3224"/>
    <customShpInfo spid="_x0000_s3225"/>
    <customShpInfo spid="_x0000_s3226"/>
    <customShpInfo spid="_x0000_s3227"/>
    <customShpInfo spid="_x0000_s3228"/>
    <customShpInfo spid="_x0000_s3229"/>
    <customShpInfo spid="_x0000_s3230"/>
    <customShpInfo spid="_x0000_s3231"/>
    <customShpInfo spid="_x0000_s3232"/>
    <customShpInfo spid="_x0000_s3233"/>
    <customShpInfo spid="_x0000_s3234"/>
    <customShpInfo spid="_x0000_s3235"/>
    <customShpInfo spid="_x0000_s3236"/>
    <customShpInfo spid="_x0000_s3237"/>
    <customShpInfo spid="_x0000_s3238"/>
    <customShpInfo spid="_x0000_s3239"/>
    <customShpInfo spid="_x0000_s3240"/>
    <customShpInfo spid="_x0000_s3241"/>
    <customShpInfo spid="_x0000_s3242"/>
    <customShpInfo spid="_x0000_s3243"/>
    <customShpInfo spid="_x0000_s3244"/>
    <customShpInfo spid="_x0000_s3245"/>
    <customShpInfo spid="_x0000_s3246"/>
    <customShpInfo spid="_x0000_s3247"/>
    <customShpInfo spid="_x0000_s3248"/>
    <customShpInfo spid="_x0000_s3249"/>
    <customShpInfo spid="_x0000_s3250"/>
    <customShpInfo spid="_x0000_s3251"/>
    <customShpInfo spid="_x0000_s3252"/>
    <customShpInfo spid="_x0000_s3253"/>
    <customShpInfo spid="_x0000_s3254"/>
    <customShpInfo spid="_x0000_s3255"/>
    <customShpInfo spid="_x0000_s3256"/>
    <customShpInfo spid="_x0000_s3257"/>
    <customShpInfo spid="_x0000_s3258"/>
    <customShpInfo spid="_x0000_s3259"/>
    <customShpInfo spid="_x0000_s3260"/>
    <customShpInfo spid="_x0000_s3261"/>
    <customShpInfo spid="_x0000_s3262"/>
    <customShpInfo spid="_x0000_s3263"/>
    <customShpInfo spid="_x0000_s3264"/>
    <customShpInfo spid="_x0000_s3265"/>
    <customShpInfo spid="_x0000_s3266"/>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95"/>
    <customShpInfo spid="_x0000_s3296"/>
    <customShpInfo spid="_x0000_s3297"/>
    <customShpInfo spid="_x0000_s3298"/>
    <customShpInfo spid="_x0000_s3299"/>
    <customShpInfo spid="_x0000_s3300"/>
    <customShpInfo spid="_x0000_s3301"/>
    <customShpInfo spid="_x0000_s3302"/>
    <customShpInfo spid="_x0000_s3303"/>
    <customShpInfo spid="_x0000_s3304"/>
    <customShpInfo spid="_x0000_s3305"/>
    <customShpInfo spid="_x0000_s3306"/>
    <customShpInfo spid="_x0000_s3307"/>
    <customShpInfo spid="_x0000_s3308"/>
    <customShpInfo spid="_x0000_s3309"/>
    <customShpInfo spid="_x0000_s3310"/>
    <customShpInfo spid="_x0000_s3311"/>
    <customShpInfo spid="_x0000_s3312"/>
    <customShpInfo spid="_x0000_s3313"/>
    <customShpInfo spid="_x0000_s3314"/>
    <customShpInfo spid="_x0000_s3315"/>
    <customShpInfo spid="_x0000_s3316"/>
    <customShpInfo spid="_x0000_s3317"/>
    <customShpInfo spid="_x0000_s3318"/>
    <customShpInfo spid="_x0000_s3319"/>
    <customShpInfo spid="_x0000_s3320"/>
    <customShpInfo spid="_x0000_s3321"/>
    <customShpInfo spid="_x0000_s3322"/>
    <customShpInfo spid="_x0000_s3323"/>
    <customShpInfo spid="_x0000_s3324"/>
    <customShpInfo spid="_x0000_s3325"/>
    <customShpInfo spid="_x0000_s3326"/>
    <customShpInfo spid="_x0000_s3327"/>
    <customShpInfo spid="_x0000_s3328"/>
    <customShpInfo spid="_x0000_s3329"/>
    <customShpInfo spid="_x0000_s3330"/>
    <customShpInfo spid="_x0000_s3331"/>
    <customShpInfo spid="_x0000_s3332"/>
    <customShpInfo spid="_x0000_s3333"/>
    <customShpInfo spid="_x0000_s3334"/>
    <customShpInfo spid="_x0000_s3335"/>
    <customShpInfo spid="_x0000_s3336"/>
    <customShpInfo spid="_x0000_s3337"/>
    <customShpInfo spid="_x0000_s3338"/>
    <customShpInfo spid="_x0000_s3339"/>
    <customShpInfo spid="_x0000_s3340"/>
    <customShpInfo spid="_x0000_s3341"/>
    <customShpInfo spid="_x0000_s3342"/>
    <customShpInfo spid="_x0000_s3343"/>
    <customShpInfo spid="_x0000_s3344"/>
    <customShpInfo spid="_x0000_s3345"/>
    <customShpInfo spid="_x0000_s3346"/>
    <customShpInfo spid="_x0000_s3347"/>
    <customShpInfo spid="_x0000_s3348"/>
    <customShpInfo spid="_x0000_s3349"/>
    <customShpInfo spid="_x0000_s3350"/>
    <customShpInfo spid="_x0000_s3351"/>
    <customShpInfo spid="_x0000_s3352"/>
    <customShpInfo spid="_x0000_s3353"/>
    <customShpInfo spid="_x0000_s3354"/>
    <customShpInfo spid="_x0000_s3355"/>
    <customShpInfo spid="_x0000_s3356"/>
    <customShpInfo spid="_x0000_s3357"/>
    <customShpInfo spid="_x0000_s3358"/>
    <customShpInfo spid="_x0000_s3359"/>
    <customShpInfo spid="_x0000_s3360"/>
    <customShpInfo spid="_x0000_s3361"/>
    <customShpInfo spid="_x0000_s3362"/>
    <customShpInfo spid="_x0000_s3363"/>
    <customShpInfo spid="_x0000_s3364"/>
    <customShpInfo spid="_x0000_s3365"/>
    <customShpInfo spid="_x0000_s3366"/>
    <customShpInfo spid="_x0000_s3367"/>
    <customShpInfo spid="_x0000_s3368"/>
    <customShpInfo spid="_x0000_s3369"/>
    <customShpInfo spid="_x0000_s3370"/>
    <customShpInfo spid="_x0000_s3371"/>
    <customShpInfo spid="_x0000_s3372"/>
    <customShpInfo spid="_x0000_s3373"/>
    <customShpInfo spid="_x0000_s3374"/>
    <customShpInfo spid="_x0000_s6607"/>
    <customShpInfo spid="_x0000_s3376"/>
    <customShpInfo spid="_x0000_s3377"/>
    <customShpInfo spid="_x0000_s3378"/>
    <customShpInfo spid="_x0000_s3379"/>
    <customShpInfo spid="_x0000_s3380"/>
    <customShpInfo spid="_x0000_s3381"/>
    <customShpInfo spid="_x0000_s3382"/>
    <customShpInfo spid="_x0000_s3383"/>
    <customShpInfo spid="_x0000_s3384"/>
    <customShpInfo spid="_x0000_s3385"/>
    <customShpInfo spid="_x0000_s3386"/>
    <customShpInfo spid="_x0000_s3387"/>
    <customShpInfo spid="_x0000_s3388"/>
    <customShpInfo spid="_x0000_s3389"/>
    <customShpInfo spid="_x0000_s3390"/>
    <customShpInfo spid="_x0000_s3391"/>
    <customShpInfo spid="_x0000_s3392"/>
    <customShpInfo spid="_x0000_s3393"/>
    <customShpInfo spid="_x0000_s3394"/>
    <customShpInfo spid="_x0000_s3395"/>
    <customShpInfo spid="_x0000_s3396"/>
    <customShpInfo spid="_x0000_s3397"/>
    <customShpInfo spid="_x0000_s3398"/>
    <customShpInfo spid="_x0000_s3399"/>
    <customShpInfo spid="_x0000_s3400"/>
    <customShpInfo spid="_x0000_s3401"/>
    <customShpInfo spid="_x0000_s3402"/>
    <customShpInfo spid="_x0000_s3403"/>
    <customShpInfo spid="_x0000_s3404"/>
    <customShpInfo spid="_x0000_s3405"/>
    <customShpInfo spid="_x0000_s3375"/>
    <customShpInfo spid="_x0000_s6606"/>
    <customShpInfo spid="_x0000_s3406"/>
    <customShpInfo spid="_x0000_s3407"/>
    <customShpInfo spid="_x0000_s3408"/>
    <customShpInfo spid="_x0000_s3409"/>
    <customShpInfo spid="_x0000_s3410"/>
    <customShpInfo spid="_x0000_s3411"/>
    <customShpInfo spid="_x0000_s3412"/>
    <customShpInfo spid="_x0000_s3413"/>
    <customShpInfo spid="_x0000_s3414"/>
    <customShpInfo spid="_x0000_s3415"/>
    <customShpInfo spid="_x0000_s3416"/>
    <customShpInfo spid="_x0000_s3417"/>
    <customShpInfo spid="_x0000_s3418"/>
    <customShpInfo spid="_x0000_s3419"/>
    <customShpInfo spid="_x0000_s3420"/>
    <customShpInfo spid="_x0000_s3421"/>
    <customShpInfo spid="_x0000_s3422"/>
    <customShpInfo spid="_x0000_s3423"/>
    <customShpInfo spid="_x0000_s3424"/>
    <customShpInfo spid="_x0000_s3425"/>
    <customShpInfo spid="_x0000_s3426"/>
    <customShpInfo spid="_x0000_s3427"/>
    <customShpInfo spid="_x0000_s3428"/>
    <customShpInfo spid="_x0000_s3429"/>
    <customShpInfo spid="_x0000_s6605"/>
    <customShpInfo spid="_x0000_s3431"/>
    <customShpInfo spid="_x0000_s3432"/>
    <customShpInfo spid="_x0000_s3433"/>
    <customShpInfo spid="_x0000_s3434"/>
    <customShpInfo spid="_x0000_s3435"/>
    <customShpInfo spid="_x0000_s3436"/>
    <customShpInfo spid="_x0000_s3437"/>
    <customShpInfo spid="_x0000_s3438"/>
    <customShpInfo spid="_x0000_s3439"/>
    <customShpInfo spid="_x0000_s3440"/>
    <customShpInfo spid="_x0000_s3441"/>
    <customShpInfo spid="_x0000_s3442"/>
    <customShpInfo spid="_x0000_s3443"/>
    <customShpInfo spid="_x0000_s3444"/>
    <customShpInfo spid="_x0000_s3445"/>
    <customShpInfo spid="_x0000_s3446"/>
    <customShpInfo spid="_x0000_s3447"/>
    <customShpInfo spid="_x0000_s3448"/>
    <customShpInfo spid="_x0000_s3449"/>
    <customShpInfo spid="_x0000_s3450"/>
    <customShpInfo spid="_x0000_s3451"/>
    <customShpInfo spid="_x0000_s3452"/>
    <customShpInfo spid="_x0000_s3453"/>
    <customShpInfo spid="_x0000_s3454"/>
    <customShpInfo spid="_x0000_s3455"/>
    <customShpInfo spid="_x0000_s3456"/>
    <customShpInfo spid="_x0000_s3457"/>
    <customShpInfo spid="_x0000_s3458"/>
    <customShpInfo spid="_x0000_s3459"/>
    <customShpInfo spid="_x0000_s3460"/>
    <customShpInfo spid="_x0000_s3461"/>
    <customShpInfo spid="_x0000_s3462"/>
    <customShpInfo spid="_x0000_s3463"/>
    <customShpInfo spid="_x0000_s3464"/>
    <customShpInfo spid="_x0000_s3465"/>
    <customShpInfo spid="_x0000_s3466"/>
    <customShpInfo spid="_x0000_s3467"/>
    <customShpInfo spid="_x0000_s3468"/>
    <customShpInfo spid="_x0000_s3469"/>
    <customShpInfo spid="_x0000_s3470"/>
    <customShpInfo spid="_x0000_s3471"/>
    <customShpInfo spid="_x0000_s3472"/>
    <customShpInfo spid="_x0000_s3473"/>
    <customShpInfo spid="_x0000_s3474"/>
    <customShpInfo spid="_x0000_s3475"/>
    <customShpInfo spid="_x0000_s3476"/>
    <customShpInfo spid="_x0000_s3477"/>
    <customShpInfo spid="_x0000_s3478"/>
    <customShpInfo spid="_x0000_s3430"/>
    <customShpInfo spid="_x0000_s6604"/>
    <customShpInfo spid="_x0000_s3479"/>
    <customShpInfo spid="_x0000_s3480"/>
    <customShpInfo spid="_x0000_s3481"/>
    <customShpInfo spid="_x0000_s3482"/>
    <customShpInfo spid="_x0000_s3483"/>
    <customShpInfo spid="_x0000_s3484"/>
    <customShpInfo spid="_x0000_s3485"/>
    <customShpInfo spid="_x0000_s3486"/>
    <customShpInfo spid="_x0000_s3487"/>
    <customShpInfo spid="_x0000_s3488"/>
    <customShpInfo spid="_x0000_s3489"/>
    <customShpInfo spid="_x0000_s3490"/>
    <customShpInfo spid="_x0000_s3491"/>
    <customShpInfo spid="_x0000_s3492"/>
    <customShpInfo spid="_x0000_s3493"/>
    <customShpInfo spid="_x0000_s3494"/>
    <customShpInfo spid="_x0000_s3495"/>
    <customShpInfo spid="_x0000_s3496"/>
    <customShpInfo spid="_x0000_s3497"/>
    <customShpInfo spid="_x0000_s3498"/>
    <customShpInfo spid="_x0000_s3499"/>
    <customShpInfo spid="_x0000_s3500"/>
    <customShpInfo spid="_x0000_s3501"/>
    <customShpInfo spid="_x0000_s3502"/>
    <customShpInfo spid="_x0000_s3503"/>
    <customShpInfo spid="_x0000_s3504"/>
    <customShpInfo spid="_x0000_s3505"/>
    <customShpInfo spid="_x0000_s3506"/>
    <customShpInfo spid="_x0000_s3507"/>
    <customShpInfo spid="_x0000_s3508"/>
    <customShpInfo spid="_x0000_s3509"/>
    <customShpInfo spid="_x0000_s3510"/>
    <customShpInfo spid="_x0000_s3511"/>
    <customShpInfo spid="_x0000_s3512"/>
    <customShpInfo spid="_x0000_s3513"/>
    <customShpInfo spid="_x0000_s3514"/>
    <customShpInfo spid="_x0000_s3515"/>
    <customShpInfo spid="_x0000_s3516"/>
    <customShpInfo spid="_x0000_s3517"/>
    <customShpInfo spid="_x0000_s3518"/>
    <customShpInfo spid="_x0000_s3519"/>
    <customShpInfo spid="_x0000_s3520"/>
    <customShpInfo spid="_x0000_s3521"/>
    <customShpInfo spid="_x0000_s3522"/>
    <customShpInfo spid="_x0000_s3523"/>
    <customShpInfo spid="_x0000_s3524"/>
    <customShpInfo spid="_x0000_s6603"/>
    <customShpInfo spid="_x0000_s3526"/>
    <customShpInfo spid="_x0000_s3527"/>
    <customShpInfo spid="_x0000_s3528"/>
    <customShpInfo spid="_x0000_s3529"/>
    <customShpInfo spid="_x0000_s3530"/>
    <customShpInfo spid="_x0000_s3531"/>
    <customShpInfo spid="_x0000_s3532"/>
    <customShpInfo spid="_x0000_s3533"/>
    <customShpInfo spid="_x0000_s3534"/>
    <customShpInfo spid="_x0000_s3535"/>
    <customShpInfo spid="_x0000_s3536"/>
    <customShpInfo spid="_x0000_s3537"/>
    <customShpInfo spid="_x0000_s3538"/>
    <customShpInfo spid="_x0000_s3539"/>
    <customShpInfo spid="_x0000_s3540"/>
    <customShpInfo spid="_x0000_s3541"/>
    <customShpInfo spid="_x0000_s3542"/>
    <customShpInfo spid="_x0000_s3543"/>
    <customShpInfo spid="_x0000_s3544"/>
    <customShpInfo spid="_x0000_s3545"/>
    <customShpInfo spid="_x0000_s3546"/>
    <customShpInfo spid="_x0000_s3547"/>
    <customShpInfo spid="_x0000_s3548"/>
    <customShpInfo spid="_x0000_s3549"/>
    <customShpInfo spid="_x0000_s3550"/>
    <customShpInfo spid="_x0000_s3551"/>
    <customShpInfo spid="_x0000_s3552"/>
    <customShpInfo spid="_x0000_s3553"/>
    <customShpInfo spid="_x0000_s3554"/>
    <customShpInfo spid="_x0000_s3555"/>
    <customShpInfo spid="_x0000_s3556"/>
    <customShpInfo spid="_x0000_s3557"/>
    <customShpInfo spid="_x0000_s3558"/>
    <customShpInfo spid="_x0000_s3559"/>
    <customShpInfo spid="_x0000_s3560"/>
    <customShpInfo spid="_x0000_s3561"/>
    <customShpInfo spid="_x0000_s3562"/>
    <customShpInfo spid="_x0000_s3563"/>
    <customShpInfo spid="_x0000_s3564"/>
    <customShpInfo spid="_x0000_s3565"/>
    <customShpInfo spid="_x0000_s3566"/>
    <customShpInfo spid="_x0000_s3567"/>
    <customShpInfo spid="_x0000_s3525"/>
    <customShpInfo spid="_x0000_s6602"/>
    <customShpInfo spid="_x0000_s3568"/>
    <customShpInfo spid="_x0000_s3569"/>
    <customShpInfo spid="_x0000_s3570"/>
    <customShpInfo spid="_x0000_s3571"/>
    <customShpInfo spid="_x0000_s3572"/>
    <customShpInfo spid="_x0000_s3573"/>
    <customShpInfo spid="_x0000_s3574"/>
    <customShpInfo spid="_x0000_s3575"/>
    <customShpInfo spid="_x0000_s3576"/>
    <customShpInfo spid="_x0000_s3577"/>
    <customShpInfo spid="_x0000_s3578"/>
    <customShpInfo spid="_x0000_s3579"/>
    <customShpInfo spid="_x0000_s3580"/>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92"/>
    <customShpInfo spid="_x0000_s3593"/>
    <customShpInfo spid="_x0000_s3594"/>
    <customShpInfo spid="_x0000_s3595"/>
    <customShpInfo spid="_x0000_s3596"/>
    <customShpInfo spid="_x0000_s3597"/>
    <customShpInfo spid="_x0000_s3598"/>
    <customShpInfo spid="_x0000_s3599"/>
    <customShpInfo spid="_x0000_s3600"/>
    <customShpInfo spid="_x0000_s3601"/>
    <customShpInfo spid="_x0000_s3602"/>
    <customShpInfo spid="_x0000_s3603"/>
    <customShpInfo spid="_x0000_s3604"/>
    <customShpInfo spid="_x0000_s6601"/>
    <customShpInfo spid="_x0000_s3606"/>
    <customShpInfo spid="_x0000_s3607"/>
    <customShpInfo spid="_x0000_s3608"/>
    <customShpInfo spid="_x0000_s3609"/>
    <customShpInfo spid="_x0000_s3610"/>
    <customShpInfo spid="_x0000_s3611"/>
    <customShpInfo spid="_x0000_s3612"/>
    <customShpInfo spid="_x0000_s3613"/>
    <customShpInfo spid="_x0000_s3614"/>
    <customShpInfo spid="_x0000_s3615"/>
    <customShpInfo spid="_x0000_s3616"/>
    <customShpInfo spid="_x0000_s3617"/>
    <customShpInfo spid="_x0000_s3618"/>
    <customShpInfo spid="_x0000_s3619"/>
    <customShpInfo spid="_x0000_s3620"/>
    <customShpInfo spid="_x0000_s3621"/>
    <customShpInfo spid="_x0000_s3622"/>
    <customShpInfo spid="_x0000_s3623"/>
    <customShpInfo spid="_x0000_s3624"/>
    <customShpInfo spid="_x0000_s3625"/>
    <customShpInfo spid="_x0000_s3626"/>
    <customShpInfo spid="_x0000_s3627"/>
    <customShpInfo spid="_x0000_s3628"/>
    <customShpInfo spid="_x0000_s3629"/>
    <customShpInfo spid="_x0000_s3630"/>
    <customShpInfo spid="_x0000_s3631"/>
    <customShpInfo spid="_x0000_s3632"/>
    <customShpInfo spid="_x0000_s3633"/>
    <customShpInfo spid="_x0000_s3634"/>
    <customShpInfo spid="_x0000_s3635"/>
    <customShpInfo spid="_x0000_s3636"/>
    <customShpInfo spid="_x0000_s3637"/>
    <customShpInfo spid="_x0000_s3638"/>
    <customShpInfo spid="_x0000_s3639"/>
    <customShpInfo spid="_x0000_s3640"/>
    <customShpInfo spid="_x0000_s3641"/>
    <customShpInfo spid="_x0000_s3642"/>
    <customShpInfo spid="_x0000_s3643"/>
    <customShpInfo spid="_x0000_s3644"/>
    <customShpInfo spid="_x0000_s3645"/>
    <customShpInfo spid="_x0000_s3646"/>
    <customShpInfo spid="_x0000_s3647"/>
    <customShpInfo spid="_x0000_s3648"/>
    <customShpInfo spid="_x0000_s3649"/>
    <customShpInfo spid="_x0000_s3650"/>
    <customShpInfo spid="_x0000_s3651"/>
    <customShpInfo spid="_x0000_s3652"/>
    <customShpInfo spid="_x0000_s3653"/>
    <customShpInfo spid="_x0000_s3654"/>
    <customShpInfo spid="_x0000_s3655"/>
    <customShpInfo spid="_x0000_s3656"/>
    <customShpInfo spid="_x0000_s3657"/>
    <customShpInfo spid="_x0000_s3605"/>
    <customShpInfo spid="_x0000_s6600"/>
    <customShpInfo spid="_x0000_s3658"/>
    <customShpInfo spid="_x0000_s3659"/>
    <customShpInfo spid="_x0000_s3660"/>
    <customShpInfo spid="_x0000_s3661"/>
    <customShpInfo spid="_x0000_s3662"/>
    <customShpInfo spid="_x0000_s3663"/>
    <customShpInfo spid="_x0000_s3664"/>
    <customShpInfo spid="_x0000_s3665"/>
    <customShpInfo spid="_x0000_s3666"/>
    <customShpInfo spid="_x0000_s3667"/>
    <customShpInfo spid="_x0000_s3668"/>
    <customShpInfo spid="_x0000_s3669"/>
    <customShpInfo spid="_x0000_s3670"/>
    <customShpInfo spid="_x0000_s3671"/>
    <customShpInfo spid="_x0000_s3672"/>
    <customShpInfo spid="_x0000_s3673"/>
    <customShpInfo spid="_x0000_s3674"/>
    <customShpInfo spid="_x0000_s3675"/>
    <customShpInfo spid="_x0000_s3676"/>
    <customShpInfo spid="_x0000_s3677"/>
    <customShpInfo spid="_x0000_s3678"/>
    <customShpInfo spid="_x0000_s3679"/>
    <customShpInfo spid="_x0000_s3680"/>
    <customShpInfo spid="_x0000_s3681"/>
    <customShpInfo spid="_x0000_s3682"/>
    <customShpInfo spid="_x0000_s3683"/>
    <customShpInfo spid="_x0000_s3684"/>
    <customShpInfo spid="_x0000_s3685"/>
    <customShpInfo spid="_x0000_s3686"/>
    <customShpInfo spid="_x0000_s3687"/>
    <customShpInfo spid="_x0000_s3688"/>
    <customShpInfo spid="_x0000_s3689"/>
    <customShpInfo spid="_x0000_s3690"/>
    <customShpInfo spid="_x0000_s3691"/>
    <customShpInfo spid="_x0000_s3692"/>
    <customShpInfo spid="_x0000_s3693"/>
    <customShpInfo spid="_x0000_s3694"/>
    <customShpInfo spid="_x0000_s3695"/>
    <customShpInfo spid="_x0000_s3696"/>
    <customShpInfo spid="_x0000_s3697"/>
    <customShpInfo spid="_x0000_s3698"/>
    <customShpInfo spid="_x0000_s3699"/>
    <customShpInfo spid="_x0000_s3700"/>
    <customShpInfo spid="_x0000_s3701"/>
    <customShpInfo spid="_x0000_s3702"/>
    <customShpInfo spid="_x0000_s3703"/>
    <customShpInfo spid="_x0000_s3704"/>
    <customShpInfo spid="_x0000_s3705"/>
    <customShpInfo spid="_x0000_s3706"/>
    <customShpInfo spid="_x0000_s3707"/>
    <customShpInfo spid="_x0000_s3708"/>
    <customShpInfo spid="_x0000_s3709"/>
    <customShpInfo spid="_x0000_s3710"/>
    <customShpInfo spid="_x0000_s3711"/>
    <customShpInfo spid="_x0000_s3712"/>
    <customShpInfo spid="_x0000_s3713"/>
    <customShpInfo spid="_x0000_s3714"/>
    <customShpInfo spid="_x0000_s3715"/>
    <customShpInfo spid="_x0000_s3716"/>
    <customShpInfo spid="_x0000_s3717"/>
    <customShpInfo spid="_x0000_s3718"/>
    <customShpInfo spid="_x0000_s3719"/>
    <customShpInfo spid="_x0000_s3720"/>
    <customShpInfo spid="_x0000_s3721"/>
    <customShpInfo spid="_x0000_s3722"/>
    <customShpInfo spid="_x0000_s3723"/>
    <customShpInfo spid="_x0000_s3724"/>
    <customShpInfo spid="_x0000_s3725"/>
    <customShpInfo spid="_x0000_s3726"/>
    <customShpInfo spid="_x0000_s3727"/>
    <customShpInfo spid="_x0000_s3728"/>
    <customShpInfo spid="_x0000_s3729"/>
    <customShpInfo spid="_x0000_s3730"/>
    <customShpInfo spid="_x0000_s3731"/>
    <customShpInfo spid="_x0000_s3732"/>
    <customShpInfo spid="_x0000_s3733"/>
    <customShpInfo spid="_x0000_s3734"/>
    <customShpInfo spid="_x0000_s3735"/>
    <customShpInfo spid="_x0000_s6599"/>
    <customShpInfo spid="_x0000_s3737"/>
    <customShpInfo spid="_x0000_s3738"/>
    <customShpInfo spid="_x0000_s3739"/>
    <customShpInfo spid="_x0000_s3740"/>
    <customShpInfo spid="_x0000_s3741"/>
    <customShpInfo spid="_x0000_s3742"/>
    <customShpInfo spid="_x0000_s3743"/>
    <customShpInfo spid="_x0000_s3744"/>
    <customShpInfo spid="_x0000_s3745"/>
    <customShpInfo spid="_x0000_s3746"/>
    <customShpInfo spid="_x0000_s3747"/>
    <customShpInfo spid="_x0000_s3748"/>
    <customShpInfo spid="_x0000_s3749"/>
    <customShpInfo spid="_x0000_s3750"/>
    <customShpInfo spid="_x0000_s3751"/>
    <customShpInfo spid="_x0000_s3752"/>
    <customShpInfo spid="_x0000_s3753"/>
    <customShpInfo spid="_x0000_s3754"/>
    <customShpInfo spid="_x0000_s3755"/>
    <customShpInfo spid="_x0000_s3756"/>
    <customShpInfo spid="_x0000_s3757"/>
    <customShpInfo spid="_x0000_s3758"/>
    <customShpInfo spid="_x0000_s3759"/>
    <customShpInfo spid="_x0000_s3760"/>
    <customShpInfo spid="_x0000_s3761"/>
    <customShpInfo spid="_x0000_s3762"/>
    <customShpInfo spid="_x0000_s3763"/>
    <customShpInfo spid="_x0000_s3764"/>
    <customShpInfo spid="_x0000_s3765"/>
    <customShpInfo spid="_x0000_s3766"/>
    <customShpInfo spid="_x0000_s3767"/>
    <customShpInfo spid="_x0000_s3768"/>
    <customShpInfo spid="_x0000_s3769"/>
    <customShpInfo spid="_x0000_s3770"/>
    <customShpInfo spid="_x0000_s3771"/>
    <customShpInfo spid="_x0000_s3772"/>
    <customShpInfo spid="_x0000_s3773"/>
    <customShpInfo spid="_x0000_s3774"/>
    <customShpInfo spid="_x0000_s3775"/>
    <customShpInfo spid="_x0000_s3776"/>
    <customShpInfo spid="_x0000_s3777"/>
    <customShpInfo spid="_x0000_s3778"/>
    <customShpInfo spid="_x0000_s3779"/>
    <customShpInfo spid="_x0000_s3780"/>
    <customShpInfo spid="_x0000_s3781"/>
    <customShpInfo spid="_x0000_s3782"/>
    <customShpInfo spid="_x0000_s3783"/>
    <customShpInfo spid="_x0000_s3784"/>
    <customShpInfo spid="_x0000_s3785"/>
    <customShpInfo spid="_x0000_s3786"/>
    <customShpInfo spid="_x0000_s3787"/>
    <customShpInfo spid="_x0000_s3788"/>
    <customShpInfo spid="_x0000_s3736"/>
    <customShpInfo spid="_x0000_s6598"/>
    <customShpInfo spid="_x0000_s3789"/>
    <customShpInfo spid="_x0000_s3790"/>
    <customShpInfo spid="_x0000_s3791"/>
    <customShpInfo spid="_x0000_s3792"/>
    <customShpInfo spid="_x0000_s3793"/>
    <customShpInfo spid="_x0000_s3794"/>
    <customShpInfo spid="_x0000_s3795"/>
    <customShpInfo spid="_x0000_s3796"/>
    <customShpInfo spid="_x0000_s3797"/>
    <customShpInfo spid="_x0000_s3798"/>
    <customShpInfo spid="_x0000_s3799"/>
    <customShpInfo spid="_x0000_s3800"/>
    <customShpInfo spid="_x0000_s3801"/>
    <customShpInfo spid="_x0000_s3802"/>
    <customShpInfo spid="_x0000_s3803"/>
    <customShpInfo spid="_x0000_s3804"/>
    <customShpInfo spid="_x0000_s3805"/>
    <customShpInfo spid="_x0000_s3806"/>
    <customShpInfo spid="_x0000_s3807"/>
    <customShpInfo spid="_x0000_s3808"/>
    <customShpInfo spid="_x0000_s3809"/>
    <customShpInfo spid="_x0000_s3810"/>
    <customShpInfo spid="_x0000_s3811"/>
    <customShpInfo spid="_x0000_s3812"/>
    <customShpInfo spid="_x0000_s3813"/>
    <customShpInfo spid="_x0000_s3814"/>
    <customShpInfo spid="_x0000_s3815"/>
    <customShpInfo spid="_x0000_s3816"/>
    <customShpInfo spid="_x0000_s3817"/>
    <customShpInfo spid="_x0000_s3818"/>
    <customShpInfo spid="_x0000_s3819"/>
    <customShpInfo spid="_x0000_s3820"/>
    <customShpInfo spid="_x0000_s3821"/>
    <customShpInfo spid="_x0000_s3822"/>
    <customShpInfo spid="_x0000_s3823"/>
    <customShpInfo spid="_x0000_s3824"/>
    <customShpInfo spid="_x0000_s3825"/>
    <customShpInfo spid="_x0000_s3826"/>
    <customShpInfo spid="_x0000_s3827"/>
    <customShpInfo spid="_x0000_s3828"/>
    <customShpInfo spid="_x0000_s3829"/>
    <customShpInfo spid="_x0000_s3830"/>
    <customShpInfo spid="_x0000_s3831"/>
    <customShpInfo spid="_x0000_s3832"/>
    <customShpInfo spid="_x0000_s3833"/>
    <customShpInfo spid="_x0000_s3834"/>
    <customShpInfo spid="_x0000_s3835"/>
    <customShpInfo spid="_x0000_s3836"/>
    <customShpInfo spid="_x0000_s3837"/>
    <customShpInfo spid="_x0000_s3838"/>
    <customShpInfo spid="_x0000_s3839"/>
    <customShpInfo spid="_x0000_s3840"/>
    <customShpInfo spid="_x0000_s3841"/>
    <customShpInfo spid="_x0000_s3842"/>
    <customShpInfo spid="_x0000_s3843"/>
    <customShpInfo spid="_x0000_s3844"/>
    <customShpInfo spid="_x0000_s3845"/>
    <customShpInfo spid="_x0000_s3846"/>
    <customShpInfo spid="_x0000_s3847"/>
    <customShpInfo spid="_x0000_s3848"/>
    <customShpInfo spid="_x0000_s3849"/>
    <customShpInfo spid="_x0000_s3850"/>
    <customShpInfo spid="_x0000_s3851"/>
    <customShpInfo spid="_x0000_s3852"/>
    <customShpInfo spid="_x0000_s3853"/>
    <customShpInfo spid="_x0000_s3854"/>
    <customShpInfo spid="_x0000_s3855"/>
    <customShpInfo spid="_x0000_s3856"/>
    <customShpInfo spid="_x0000_s3857"/>
    <customShpInfo spid="_x0000_s3858"/>
    <customShpInfo spid="_x0000_s3859"/>
    <customShpInfo spid="_x0000_s3860"/>
    <customShpInfo spid="_x0000_s3861"/>
    <customShpInfo spid="_x0000_s3862"/>
    <customShpInfo spid="_x0000_s3863"/>
    <customShpInfo spid="_x0000_s3864"/>
    <customShpInfo spid="_x0000_s3865"/>
    <customShpInfo spid="_x0000_s3866"/>
    <customShpInfo spid="_x0000_s3867"/>
    <customShpInfo spid="_x0000_s3868"/>
    <customShpInfo spid="_x0000_s3869"/>
    <customShpInfo spid="_x0000_s3870"/>
    <customShpInfo spid="_x0000_s3871"/>
    <customShpInfo spid="_x0000_s3872"/>
    <customShpInfo spid="_x0000_s3873"/>
    <customShpInfo spid="_x0000_s6597"/>
    <customShpInfo spid="_x0000_s3875"/>
    <customShpInfo spid="_x0000_s3876"/>
    <customShpInfo spid="_x0000_s3877"/>
    <customShpInfo spid="_x0000_s3878"/>
    <customShpInfo spid="_x0000_s3879"/>
    <customShpInfo spid="_x0000_s3880"/>
    <customShpInfo spid="_x0000_s3881"/>
    <customShpInfo spid="_x0000_s3882"/>
    <customShpInfo spid="_x0000_s3883"/>
    <customShpInfo spid="_x0000_s3884"/>
    <customShpInfo spid="_x0000_s3885"/>
    <customShpInfo spid="_x0000_s3886"/>
    <customShpInfo spid="_x0000_s3887"/>
    <customShpInfo spid="_x0000_s3888"/>
    <customShpInfo spid="_x0000_s3889"/>
    <customShpInfo spid="_x0000_s3890"/>
    <customShpInfo spid="_x0000_s3891"/>
    <customShpInfo spid="_x0000_s3892"/>
    <customShpInfo spid="_x0000_s3893"/>
    <customShpInfo spid="_x0000_s3894"/>
    <customShpInfo spid="_x0000_s3895"/>
    <customShpInfo spid="_x0000_s3896"/>
    <customShpInfo spid="_x0000_s3897"/>
    <customShpInfo spid="_x0000_s3898"/>
    <customShpInfo spid="_x0000_s3899"/>
    <customShpInfo spid="_x0000_s3900"/>
    <customShpInfo spid="_x0000_s3901"/>
    <customShpInfo spid="_x0000_s3902"/>
    <customShpInfo spid="_x0000_s3903"/>
    <customShpInfo spid="_x0000_s3904"/>
    <customShpInfo spid="_x0000_s3905"/>
    <customShpInfo spid="_x0000_s3906"/>
    <customShpInfo spid="_x0000_s3907"/>
    <customShpInfo spid="_x0000_s3908"/>
    <customShpInfo spid="_x0000_s3909"/>
    <customShpInfo spid="_x0000_s3910"/>
    <customShpInfo spid="_x0000_s3911"/>
    <customShpInfo spid="_x0000_s3912"/>
    <customShpInfo spid="_x0000_s3913"/>
    <customShpInfo spid="_x0000_s3914"/>
    <customShpInfo spid="_x0000_s3915"/>
    <customShpInfo spid="_x0000_s3916"/>
    <customShpInfo spid="_x0000_s3917"/>
    <customShpInfo spid="_x0000_s3918"/>
    <customShpInfo spid="_x0000_s3919"/>
    <customShpInfo spid="_x0000_s3920"/>
    <customShpInfo spid="_x0000_s3921"/>
    <customShpInfo spid="_x0000_s3922"/>
    <customShpInfo spid="_x0000_s3923"/>
    <customShpInfo spid="_x0000_s3924"/>
    <customShpInfo spid="_x0000_s3874"/>
    <customShpInfo spid="_x0000_s6596"/>
    <customShpInfo spid="_x0000_s3925"/>
    <customShpInfo spid="_x0000_s3926"/>
    <customShpInfo spid="_x0000_s3927"/>
    <customShpInfo spid="_x0000_s3928"/>
    <customShpInfo spid="_x0000_s3929"/>
    <customShpInfo spid="_x0000_s3930"/>
    <customShpInfo spid="_x0000_s3931"/>
    <customShpInfo spid="_x0000_s3932"/>
    <customShpInfo spid="_x0000_s3933"/>
    <customShpInfo spid="_x0000_s3934"/>
    <customShpInfo spid="_x0000_s3935"/>
    <customShpInfo spid="_x0000_s3936"/>
    <customShpInfo spid="_x0000_s3937"/>
    <customShpInfo spid="_x0000_s3938"/>
    <customShpInfo spid="_x0000_s3939"/>
    <customShpInfo spid="_x0000_s3940"/>
    <customShpInfo spid="_x0000_s3941"/>
    <customShpInfo spid="_x0000_s3942"/>
    <customShpInfo spid="_x0000_s3943"/>
    <customShpInfo spid="_x0000_s3944"/>
    <customShpInfo spid="_x0000_s3945"/>
    <customShpInfo spid="_x0000_s3946"/>
    <customShpInfo spid="_x0000_s3947"/>
    <customShpInfo spid="_x0000_s3948"/>
    <customShpInfo spid="_x0000_s3949"/>
    <customShpInfo spid="_x0000_s3950"/>
    <customShpInfo spid="_x0000_s3951"/>
    <customShpInfo spid="_x0000_s3952"/>
    <customShpInfo spid="_x0000_s3953"/>
    <customShpInfo spid="_x0000_s3954"/>
    <customShpInfo spid="_x0000_s3955"/>
    <customShpInfo spid="_x0000_s3956"/>
    <customShpInfo spid="_x0000_s3957"/>
    <customShpInfo spid="_x0000_s3958"/>
    <customShpInfo spid="_x0000_s3959"/>
    <customShpInfo spid="_x0000_s3960"/>
    <customShpInfo spid="_x0000_s3961"/>
    <customShpInfo spid="_x0000_s3962"/>
    <customShpInfo spid="_x0000_s3963"/>
    <customShpInfo spid="_x0000_s3964"/>
    <customShpInfo spid="_x0000_s3965"/>
    <customShpInfo spid="_x0000_s3966"/>
    <customShpInfo spid="_x0000_s3967"/>
    <customShpInfo spid="_x0000_s3968"/>
    <customShpInfo spid="_x0000_s3969"/>
    <customShpInfo spid="_x0000_s3970"/>
    <customShpInfo spid="_x0000_s3971"/>
    <customShpInfo spid="_x0000_s3972"/>
    <customShpInfo spid="_x0000_s3973"/>
    <customShpInfo spid="_x0000_s3974"/>
    <customShpInfo spid="_x0000_s3975"/>
    <customShpInfo spid="_x0000_s3976"/>
    <customShpInfo spid="_x0000_s3977"/>
    <customShpInfo spid="_x0000_s3978"/>
    <customShpInfo spid="_x0000_s3979"/>
    <customShpInfo spid="_x0000_s3980"/>
    <customShpInfo spid="_x0000_s6595"/>
    <customShpInfo spid="_x0000_s3982"/>
    <customShpInfo spid="_x0000_s3983"/>
    <customShpInfo spid="_x0000_s3984"/>
    <customShpInfo spid="_x0000_s3985"/>
    <customShpInfo spid="_x0000_s3986"/>
    <customShpInfo spid="_x0000_s3987"/>
    <customShpInfo spid="_x0000_s3988"/>
    <customShpInfo spid="_x0000_s3989"/>
    <customShpInfo spid="_x0000_s3990"/>
    <customShpInfo spid="_x0000_s3991"/>
    <customShpInfo spid="_x0000_s3992"/>
    <customShpInfo spid="_x0000_s3993"/>
    <customShpInfo spid="_x0000_s3994"/>
    <customShpInfo spid="_x0000_s3995"/>
    <customShpInfo spid="_x0000_s3996"/>
    <customShpInfo spid="_x0000_s3997"/>
    <customShpInfo spid="_x0000_s3998"/>
    <customShpInfo spid="_x0000_s3999"/>
    <customShpInfo spid="_x0000_s4000"/>
    <customShpInfo spid="_x0000_s4001"/>
    <customShpInfo spid="_x0000_s4002"/>
    <customShpInfo spid="_x0000_s4003"/>
    <customShpInfo spid="_x0000_s4004"/>
    <customShpInfo spid="_x0000_s4005"/>
    <customShpInfo spid="_x0000_s4006"/>
    <customShpInfo spid="_x0000_s4007"/>
    <customShpInfo spid="_x0000_s4008"/>
    <customShpInfo spid="_x0000_s4009"/>
    <customShpInfo spid="_x0000_s4010"/>
    <customShpInfo spid="_x0000_s4011"/>
    <customShpInfo spid="_x0000_s4012"/>
    <customShpInfo spid="_x0000_s4013"/>
    <customShpInfo spid="_x0000_s4014"/>
    <customShpInfo spid="_x0000_s4015"/>
    <customShpInfo spid="_x0000_s4016"/>
    <customShpInfo spid="_x0000_s4017"/>
    <customShpInfo spid="_x0000_s4018"/>
    <customShpInfo spid="_x0000_s4019"/>
    <customShpInfo spid="_x0000_s4020"/>
    <customShpInfo spid="_x0000_s4021"/>
    <customShpInfo spid="_x0000_s4022"/>
    <customShpInfo spid="_x0000_s4023"/>
    <customShpInfo spid="_x0000_s4024"/>
    <customShpInfo spid="_x0000_s4025"/>
    <customShpInfo spid="_x0000_s4026"/>
    <customShpInfo spid="_x0000_s4027"/>
    <customShpInfo spid="_x0000_s4028"/>
    <customShpInfo spid="_x0000_s4029"/>
    <customShpInfo spid="_x0000_s4030"/>
    <customShpInfo spid="_x0000_s4031"/>
    <customShpInfo spid="_x0000_s4032"/>
    <customShpInfo spid="_x0000_s4033"/>
    <customShpInfo spid="_x0000_s4034"/>
    <customShpInfo spid="_x0000_s4035"/>
    <customShpInfo spid="_x0000_s3981"/>
    <customShpInfo spid="_x0000_s6594"/>
    <customShpInfo spid="_x0000_s4036"/>
    <customShpInfo spid="_x0000_s4037"/>
    <customShpInfo spid="_x0000_s4038"/>
    <customShpInfo spid="_x0000_s4039"/>
    <customShpInfo spid="_x0000_s4040"/>
    <customShpInfo spid="_x0000_s4041"/>
    <customShpInfo spid="_x0000_s4042"/>
    <customShpInfo spid="_x0000_s4043"/>
    <customShpInfo spid="_x0000_s4044"/>
    <customShpInfo spid="_x0000_s4045"/>
    <customShpInfo spid="_x0000_s4046"/>
    <customShpInfo spid="_x0000_s4047"/>
    <customShpInfo spid="_x0000_s4048"/>
    <customShpInfo spid="_x0000_s4049"/>
    <customShpInfo spid="_x0000_s4050"/>
    <customShpInfo spid="_x0000_s4051"/>
    <customShpInfo spid="_x0000_s4052"/>
    <customShpInfo spid="_x0000_s4053"/>
    <customShpInfo spid="_x0000_s4054"/>
    <customShpInfo spid="_x0000_s4055"/>
    <customShpInfo spid="_x0000_s4056"/>
    <customShpInfo spid="_x0000_s4057"/>
    <customShpInfo spid="_x0000_s4058"/>
    <customShpInfo spid="_x0000_s4059"/>
    <customShpInfo spid="_x0000_s4060"/>
    <customShpInfo spid="_x0000_s4061"/>
    <customShpInfo spid="_x0000_s4062"/>
    <customShpInfo spid="_x0000_s4063"/>
    <customShpInfo spid="_x0000_s4064"/>
    <customShpInfo spid="_x0000_s4065"/>
    <customShpInfo spid="_x0000_s4066"/>
    <customShpInfo spid="_x0000_s4067"/>
    <customShpInfo spid="_x0000_s4068"/>
    <customShpInfo spid="_x0000_s4069"/>
    <customShpInfo spid="_x0000_s4070"/>
    <customShpInfo spid="_x0000_s4071"/>
    <customShpInfo spid="_x0000_s4072"/>
    <customShpInfo spid="_x0000_s4073"/>
    <customShpInfo spid="_x0000_s4074"/>
    <customShpInfo spid="_x0000_s4075"/>
    <customShpInfo spid="_x0000_s4076"/>
    <customShpInfo spid="_x0000_s4077"/>
    <customShpInfo spid="_x0000_s4078"/>
    <customShpInfo spid="_x0000_s4079"/>
    <customShpInfo spid="_x0000_s4080"/>
    <customShpInfo spid="_x0000_s4081"/>
    <customShpInfo spid="_x0000_s4082"/>
    <customShpInfo spid="_x0000_s4083"/>
    <customShpInfo spid="_x0000_s4084"/>
    <customShpInfo spid="_x0000_s4085"/>
    <customShpInfo spid="_x0000_s4086"/>
    <customShpInfo spid="_x0000_s4087"/>
    <customShpInfo spid="_x0000_s4088"/>
    <customShpInfo spid="_x0000_s4089"/>
    <customShpInfo spid="_x0000_s4090"/>
    <customShpInfo spid="_x0000_s4091"/>
    <customShpInfo spid="_x0000_s6593"/>
    <customShpInfo spid="_x0000_s4093"/>
    <customShpInfo spid="_x0000_s4094"/>
    <customShpInfo spid="_x0000_s4095"/>
    <customShpInfo spid="_x0000_s4096"/>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092"/>
    <customShpInfo spid="_x0000_s6592"/>
    <customShpInfo spid="_x0000_s4137"/>
    <customShpInfo spid="_x0000_s4138"/>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53"/>
    <customShpInfo spid="_x0000_s4154"/>
    <customShpInfo spid="_x0000_s4155"/>
    <customShpInfo spid="_x0000_s4156"/>
    <customShpInfo spid="_x0000_s4157"/>
    <customShpInfo spid="_x0000_s4158"/>
    <customShpInfo spid="_x0000_s4159"/>
    <customShpInfo spid="_x0000_s4160"/>
    <customShpInfo spid="_x0000_s4161"/>
    <customShpInfo spid="_x0000_s4162"/>
    <customShpInfo spid="_x0000_s4163"/>
    <customShpInfo spid="_x0000_s4164"/>
    <customShpInfo spid="_x0000_s4165"/>
    <customShpInfo spid="_x0000_s4166"/>
    <customShpInfo spid="_x0000_s4167"/>
    <customShpInfo spid="_x0000_s4168"/>
    <customShpInfo spid="_x0000_s4169"/>
    <customShpInfo spid="_x0000_s4170"/>
    <customShpInfo spid="_x0000_s4171"/>
    <customShpInfo spid="_x0000_s4172"/>
    <customShpInfo spid="_x0000_s4173"/>
    <customShpInfo spid="_x0000_s4174"/>
    <customShpInfo spid="_x0000_s4175"/>
    <customShpInfo spid="_x0000_s4176"/>
    <customShpInfo spid="_x0000_s4177"/>
    <customShpInfo spid="_x0000_s4178"/>
    <customShpInfo spid="_x0000_s6591"/>
    <customShpInfo spid="_x0000_s4180"/>
    <customShpInfo spid="_x0000_s4181"/>
    <customShpInfo spid="_x0000_s4182"/>
    <customShpInfo spid="_x0000_s4183"/>
    <customShpInfo spid="_x0000_s4184"/>
    <customShpInfo spid="_x0000_s4185"/>
    <customShpInfo spid="_x0000_s4186"/>
    <customShpInfo spid="_x0000_s4187"/>
    <customShpInfo spid="_x0000_s4188"/>
    <customShpInfo spid="_x0000_s4189"/>
    <customShpInfo spid="_x0000_s4190"/>
    <customShpInfo spid="_x0000_s4191"/>
    <customShpInfo spid="_x0000_s4192"/>
    <customShpInfo spid="_x0000_s4193"/>
    <customShpInfo spid="_x0000_s4194"/>
    <customShpInfo spid="_x0000_s4195"/>
    <customShpInfo spid="_x0000_s4196"/>
    <customShpInfo spid="_x0000_s4197"/>
    <customShpInfo spid="_x0000_s4198"/>
    <customShpInfo spid="_x0000_s4199"/>
    <customShpInfo spid="_x0000_s4200"/>
    <customShpInfo spid="_x0000_s4201"/>
    <customShpInfo spid="_x0000_s4202"/>
    <customShpInfo spid="_x0000_s4203"/>
    <customShpInfo spid="_x0000_s4204"/>
    <customShpInfo spid="_x0000_s4205"/>
    <customShpInfo spid="_x0000_s4206"/>
    <customShpInfo spid="_x0000_s4207"/>
    <customShpInfo spid="_x0000_s4208"/>
    <customShpInfo spid="_x0000_s4209"/>
    <customShpInfo spid="_x0000_s4210"/>
    <customShpInfo spid="_x0000_s4211"/>
    <customShpInfo spid="_x0000_s4212"/>
    <customShpInfo spid="_x0000_s4213"/>
    <customShpInfo spid="_x0000_s4214"/>
    <customShpInfo spid="_x0000_s4215"/>
    <customShpInfo spid="_x0000_s4216"/>
    <customShpInfo spid="_x0000_s4217"/>
    <customShpInfo spid="_x0000_s4218"/>
    <customShpInfo spid="_x0000_s4219"/>
    <customShpInfo spid="_x0000_s4220"/>
    <customShpInfo spid="_x0000_s4221"/>
    <customShpInfo spid="_x0000_s4222"/>
    <customShpInfo spid="_x0000_s4223"/>
    <customShpInfo spid="_x0000_s4224"/>
    <customShpInfo spid="_x0000_s4225"/>
    <customShpInfo spid="_x0000_s4226"/>
    <customShpInfo spid="_x0000_s4227"/>
    <customShpInfo spid="_x0000_s4228"/>
    <customShpInfo spid="_x0000_s4229"/>
    <customShpInfo spid="_x0000_s4230"/>
    <customShpInfo spid="_x0000_s4231"/>
    <customShpInfo spid="_x0000_s4232"/>
    <customShpInfo spid="_x0000_s4233"/>
    <customShpInfo spid="_x0000_s4234"/>
    <customShpInfo spid="_x0000_s4235"/>
    <customShpInfo spid="_x0000_s4236"/>
    <customShpInfo spid="_x0000_s4237"/>
    <customShpInfo spid="_x0000_s4238"/>
    <customShpInfo spid="_x0000_s4239"/>
    <customShpInfo spid="_x0000_s4240"/>
    <customShpInfo spid="_x0000_s4241"/>
    <customShpInfo spid="_x0000_s4242"/>
    <customShpInfo spid="_x0000_s4243"/>
    <customShpInfo spid="_x0000_s4244"/>
    <customShpInfo spid="_x0000_s4245"/>
    <customShpInfo spid="_x0000_s4246"/>
    <customShpInfo spid="_x0000_s4247"/>
    <customShpInfo spid="_x0000_s4248"/>
    <customShpInfo spid="_x0000_s4249"/>
    <customShpInfo spid="_x0000_s4250"/>
    <customShpInfo spid="_x0000_s4251"/>
    <customShpInfo spid="_x0000_s4252"/>
    <customShpInfo spid="_x0000_s4253"/>
    <customShpInfo spid="_x0000_s4254"/>
    <customShpInfo spid="_x0000_s4255"/>
    <customShpInfo spid="_x0000_s4256"/>
    <customShpInfo spid="_x0000_s4257"/>
    <customShpInfo spid="_x0000_s4258"/>
    <customShpInfo spid="_x0000_s4259"/>
    <customShpInfo spid="_x0000_s4260"/>
    <customShpInfo spid="_x0000_s4261"/>
    <customShpInfo spid="_x0000_s4262"/>
    <customShpInfo spid="_x0000_s4263"/>
    <customShpInfo spid="_x0000_s4264"/>
    <customShpInfo spid="_x0000_s4265"/>
    <customShpInfo spid="_x0000_s4266"/>
    <customShpInfo spid="_x0000_s4267"/>
    <customShpInfo spid="_x0000_s4268"/>
    <customShpInfo spid="_x0000_s4269"/>
    <customShpInfo spid="_x0000_s4270"/>
    <customShpInfo spid="_x0000_s4271"/>
    <customShpInfo spid="_x0000_s4272"/>
    <customShpInfo spid="_x0000_s4273"/>
    <customShpInfo spid="_x0000_s4274"/>
    <customShpInfo spid="_x0000_s4275"/>
    <customShpInfo spid="_x0000_s4276"/>
    <customShpInfo spid="_x0000_s4277"/>
    <customShpInfo spid="_x0000_s4278"/>
    <customShpInfo spid="_x0000_s4279"/>
    <customShpInfo spid="_x0000_s4280"/>
    <customShpInfo spid="_x0000_s4281"/>
    <customShpInfo spid="_x0000_s4282"/>
    <customShpInfo spid="_x0000_s4283"/>
    <customShpInfo spid="_x0000_s4284"/>
    <customShpInfo spid="_x0000_s4285"/>
    <customShpInfo spid="_x0000_s4286"/>
    <customShpInfo spid="_x0000_s4287"/>
    <customShpInfo spid="_x0000_s4288"/>
    <customShpInfo spid="_x0000_s4289"/>
    <customShpInfo spid="_x0000_s4290"/>
    <customShpInfo spid="_x0000_s4291"/>
    <customShpInfo spid="_x0000_s4292"/>
    <customShpInfo spid="_x0000_s4293"/>
    <customShpInfo spid="_x0000_s4294"/>
    <customShpInfo spid="_x0000_s4295"/>
    <customShpInfo spid="_x0000_s4296"/>
    <customShpInfo spid="_x0000_s4297"/>
    <customShpInfo spid="_x0000_s4179"/>
    <customShpInfo spid="_x0000_s6590"/>
    <customShpInfo spid="_x0000_s4298"/>
    <customShpInfo spid="_x0000_s4299"/>
    <customShpInfo spid="_x0000_s4300"/>
    <customShpInfo spid="_x0000_s4301"/>
    <customShpInfo spid="_x0000_s4302"/>
    <customShpInfo spid="_x0000_s4303"/>
    <customShpInfo spid="_x0000_s4304"/>
    <customShpInfo spid="_x0000_s4305"/>
    <customShpInfo spid="_x0000_s4306"/>
    <customShpInfo spid="_x0000_s4307"/>
    <customShpInfo spid="_x0000_s4308"/>
    <customShpInfo spid="_x0000_s4309"/>
    <customShpInfo spid="_x0000_s4310"/>
    <customShpInfo spid="_x0000_s4311"/>
    <customShpInfo spid="_x0000_s4312"/>
    <customShpInfo spid="_x0000_s4313"/>
    <customShpInfo spid="_x0000_s4314"/>
    <customShpInfo spid="_x0000_s4315"/>
    <customShpInfo spid="_x0000_s4316"/>
    <customShpInfo spid="_x0000_s4317"/>
    <customShpInfo spid="_x0000_s4318"/>
    <customShpInfo spid="_x0000_s4319"/>
    <customShpInfo spid="_x0000_s4320"/>
    <customShpInfo spid="_x0000_s4321"/>
    <customShpInfo spid="_x0000_s4322"/>
    <customShpInfo spid="_x0000_s4323"/>
    <customShpInfo spid="_x0000_s4324"/>
    <customShpInfo spid="_x0000_s4325"/>
    <customShpInfo spid="_x0000_s4326"/>
    <customShpInfo spid="_x0000_s4327"/>
    <customShpInfo spid="_x0000_s4328"/>
    <customShpInfo spid="_x0000_s4329"/>
    <customShpInfo spid="_x0000_s4330"/>
    <customShpInfo spid="_x0000_s4331"/>
    <customShpInfo spid="_x0000_s4332"/>
    <customShpInfo spid="_x0000_s4333"/>
    <customShpInfo spid="_x0000_s4334"/>
    <customShpInfo spid="_x0000_s4335"/>
    <customShpInfo spid="_x0000_s4336"/>
    <customShpInfo spid="_x0000_s4337"/>
    <customShpInfo spid="_x0000_s4338"/>
    <customShpInfo spid="_x0000_s4339"/>
    <customShpInfo spid="_x0000_s4340"/>
    <customShpInfo spid="_x0000_s4341"/>
    <customShpInfo spid="_x0000_s4342"/>
    <customShpInfo spid="_x0000_s4343"/>
    <customShpInfo spid="_x0000_s4344"/>
    <customShpInfo spid="_x0000_s4345"/>
    <customShpInfo spid="_x0000_s4346"/>
    <customShpInfo spid="_x0000_s4347"/>
    <customShpInfo spid="_x0000_s4348"/>
    <customShpInfo spid="_x0000_s4349"/>
    <customShpInfo spid="_x0000_s4350"/>
    <customShpInfo spid="_x0000_s4351"/>
    <customShpInfo spid="_x0000_s4352"/>
    <customShpInfo spid="_x0000_s4353"/>
    <customShpInfo spid="_x0000_s4354"/>
    <customShpInfo spid="_x0000_s4355"/>
    <customShpInfo spid="_x0000_s4356"/>
    <customShpInfo spid="_x0000_s4357"/>
    <customShpInfo spid="_x0000_s4358"/>
    <customShpInfo spid="_x0000_s4359"/>
    <customShpInfo spid="_x0000_s4360"/>
    <customShpInfo spid="_x0000_s4361"/>
    <customShpInfo spid="_x0000_s4362"/>
    <customShpInfo spid="_x0000_s4363"/>
    <customShpInfo spid="_x0000_s4364"/>
    <customShpInfo spid="_x0000_s4365"/>
    <customShpInfo spid="_x0000_s4366"/>
    <customShpInfo spid="_x0000_s4367"/>
    <customShpInfo spid="_x0000_s4368"/>
    <customShpInfo spid="_x0000_s4369"/>
    <customShpInfo spid="_x0000_s4370"/>
    <customShpInfo spid="_x0000_s4371"/>
    <customShpInfo spid="_x0000_s4372"/>
    <customShpInfo spid="_x0000_s4373"/>
    <customShpInfo spid="_x0000_s4374"/>
    <customShpInfo spid="_x0000_s4375"/>
    <customShpInfo spid="_x0000_s4376"/>
    <customShpInfo spid="_x0000_s4377"/>
    <customShpInfo spid="_x0000_s4378"/>
    <customShpInfo spid="_x0000_s4379"/>
    <customShpInfo spid="_x0000_s4380"/>
    <customShpInfo spid="_x0000_s4381"/>
    <customShpInfo spid="_x0000_s4382"/>
    <customShpInfo spid="_x0000_s4383"/>
    <customShpInfo spid="_x0000_s4384"/>
    <customShpInfo spid="_x0000_s4385"/>
    <customShpInfo spid="_x0000_s4386"/>
    <customShpInfo spid="_x0000_s4387"/>
    <customShpInfo spid="_x0000_s4388"/>
    <customShpInfo spid="_x0000_s4389"/>
    <customShpInfo spid="_x0000_s4390"/>
    <customShpInfo spid="_x0000_s4391"/>
    <customShpInfo spid="_x0000_s4392"/>
    <customShpInfo spid="_x0000_s4393"/>
    <customShpInfo spid="_x0000_s4394"/>
    <customShpInfo spid="_x0000_s4395"/>
    <customShpInfo spid="_x0000_s4396"/>
    <customShpInfo spid="_x0000_s4397"/>
    <customShpInfo spid="_x0000_s4398"/>
    <customShpInfo spid="_x0000_s4399"/>
    <customShpInfo spid="_x0000_s4400"/>
    <customShpInfo spid="_x0000_s4401"/>
    <customShpInfo spid="_x0000_s4402"/>
    <customShpInfo spid="_x0000_s4403"/>
    <customShpInfo spid="_x0000_s4404"/>
    <customShpInfo spid="_x0000_s4405"/>
    <customShpInfo spid="_x0000_s4406"/>
    <customShpInfo spid="_x0000_s4407"/>
    <customShpInfo spid="_x0000_s4408"/>
    <customShpInfo spid="_x0000_s4409"/>
    <customShpInfo spid="_x0000_s4410"/>
    <customShpInfo spid="_x0000_s4411"/>
    <customShpInfo spid="_x0000_s4412"/>
    <customShpInfo spid="_x0000_s4413"/>
    <customShpInfo spid="_x0000_s4414"/>
    <customShpInfo spid="_x0000_s4415"/>
    <customShpInfo spid="_x0000_s4416"/>
    <customShpInfo spid="_x0000_s4417"/>
    <customShpInfo spid="_x0000_s4418"/>
    <customShpInfo spid="_x0000_s4419"/>
    <customShpInfo spid="_x0000_s4420"/>
    <customShpInfo spid="_x0000_s4421"/>
    <customShpInfo spid="_x0000_s4422"/>
    <customShpInfo spid="_x0000_s4423"/>
    <customShpInfo spid="_x0000_s4424"/>
    <customShpInfo spid="_x0000_s4425"/>
    <customShpInfo spid="_x0000_s4426"/>
    <customShpInfo spid="_x0000_s4427"/>
    <customShpInfo spid="_x0000_s4428"/>
    <customShpInfo spid="_x0000_s4429"/>
    <customShpInfo spid="_x0000_s4430"/>
    <customShpInfo spid="_x0000_s4431"/>
    <customShpInfo spid="_x0000_s4432"/>
    <customShpInfo spid="_x0000_s4433"/>
    <customShpInfo spid="_x0000_s4434"/>
    <customShpInfo spid="_x0000_s4435"/>
    <customShpInfo spid="_x0000_s4436"/>
    <customShpInfo spid="_x0000_s4437"/>
    <customShpInfo spid="_x0000_s4438"/>
    <customShpInfo spid="_x0000_s4439"/>
    <customShpInfo spid="_x0000_s4440"/>
    <customShpInfo spid="_x0000_s4441"/>
    <customShpInfo spid="_x0000_s4442"/>
    <customShpInfo spid="_x0000_s4443"/>
    <customShpInfo spid="_x0000_s4444"/>
    <customShpInfo spid="_x0000_s4445"/>
    <customShpInfo spid="_x0000_s4446"/>
    <customShpInfo spid="_x0000_s4447"/>
    <customShpInfo spid="_x0000_s4448"/>
    <customShpInfo spid="_x0000_s4449"/>
    <customShpInfo spid="_x0000_s4450"/>
    <customShpInfo spid="_x0000_s4451"/>
    <customShpInfo spid="_x0000_s4452"/>
    <customShpInfo spid="_x0000_s4453"/>
    <customShpInfo spid="_x0000_s4454"/>
    <customShpInfo spid="_x0000_s4455"/>
    <customShpInfo spid="_x0000_s4456"/>
    <customShpInfo spid="_x0000_s4457"/>
    <customShpInfo spid="_x0000_s4458"/>
    <customShpInfo spid="_x0000_s4459"/>
    <customShpInfo spid="_x0000_s4460"/>
    <customShpInfo spid="_x0000_s4461"/>
    <customShpInfo spid="_x0000_s4462"/>
    <customShpInfo spid="_x0000_s4463"/>
    <customShpInfo spid="_x0000_s4464"/>
    <customShpInfo spid="_x0000_s4465"/>
    <customShpInfo spid="_x0000_s4466"/>
    <customShpInfo spid="_x0000_s4467"/>
    <customShpInfo spid="_x0000_s4468"/>
    <customShpInfo spid="_x0000_s4469"/>
    <customShpInfo spid="_x0000_s4470"/>
    <customShpInfo spid="_x0000_s4471"/>
    <customShpInfo spid="_x0000_s4472"/>
    <customShpInfo spid="_x0000_s4473"/>
    <customShpInfo spid="_x0000_s4474"/>
    <customShpInfo spid="_x0000_s4475"/>
    <customShpInfo spid="_x0000_s4476"/>
    <customShpInfo spid="_x0000_s4477"/>
    <customShpInfo spid="_x0000_s4478"/>
    <customShpInfo spid="_x0000_s4479"/>
    <customShpInfo spid="_x0000_s4480"/>
    <customShpInfo spid="_x0000_s4481"/>
    <customShpInfo spid="_x0000_s4482"/>
    <customShpInfo spid="_x0000_s4483"/>
    <customShpInfo spid="_x0000_s4484"/>
    <customShpInfo spid="_x0000_s4485"/>
    <customShpInfo spid="_x0000_s4486"/>
    <customShpInfo spid="_x0000_s4487"/>
    <customShpInfo spid="_x0000_s4488"/>
    <customShpInfo spid="_x0000_s4489"/>
    <customShpInfo spid="_x0000_s4490"/>
    <customShpInfo spid="_x0000_s4491"/>
    <customShpInfo spid="_x0000_s4492"/>
    <customShpInfo spid="_x0000_s4493"/>
    <customShpInfo spid="_x0000_s4494"/>
    <customShpInfo spid="_x0000_s4495"/>
    <customShpInfo spid="_x0000_s4496"/>
    <customShpInfo spid="_x0000_s4497"/>
    <customShpInfo spid="_x0000_s4498"/>
    <customShpInfo spid="_x0000_s4499"/>
    <customShpInfo spid="_x0000_s4500"/>
    <customShpInfo spid="_x0000_s4501"/>
    <customShpInfo spid="_x0000_s4502"/>
    <customShpInfo spid="_x0000_s4503"/>
    <customShpInfo spid="_x0000_s4504"/>
    <customShpInfo spid="_x0000_s4505"/>
    <customShpInfo spid="_x0000_s4506"/>
    <customShpInfo spid="_x0000_s4507"/>
    <customShpInfo spid="_x0000_s4508"/>
    <customShpInfo spid="_x0000_s4509"/>
    <customShpInfo spid="_x0000_s4510"/>
    <customShpInfo spid="_x0000_s4511"/>
    <customShpInfo spid="_x0000_s4512"/>
    <customShpInfo spid="_x0000_s4513"/>
    <customShpInfo spid="_x0000_s4514"/>
    <customShpInfo spid="_x0000_s4515"/>
    <customShpInfo spid="_x0000_s4516"/>
    <customShpInfo spid="_x0000_s4517"/>
    <customShpInfo spid="_x0000_s4518"/>
    <customShpInfo spid="_x0000_s4519"/>
    <customShpInfo spid="_x0000_s4520"/>
    <customShpInfo spid="_x0000_s4521"/>
    <customShpInfo spid="_x0000_s4522"/>
    <customShpInfo spid="_x0000_s4523"/>
    <customShpInfo spid="_x0000_s4524"/>
    <customShpInfo spid="_x0000_s4525"/>
    <customShpInfo spid="_x0000_s4526"/>
    <customShpInfo spid="_x0000_s4527"/>
    <customShpInfo spid="_x0000_s4528"/>
    <customShpInfo spid="_x0000_s4529"/>
    <customShpInfo spid="_x0000_s4530"/>
    <customShpInfo spid="_x0000_s4531"/>
    <customShpInfo spid="_x0000_s4532"/>
    <customShpInfo spid="_x0000_s4533"/>
    <customShpInfo spid="_x0000_s4534"/>
    <customShpInfo spid="_x0000_s4535"/>
    <customShpInfo spid="_x0000_s4536"/>
    <customShpInfo spid="_x0000_s4537"/>
    <customShpInfo spid="_x0000_s4538"/>
    <customShpInfo spid="_x0000_s4539"/>
    <customShpInfo spid="_x0000_s4540"/>
    <customShpInfo spid="_x0000_s4541"/>
    <customShpInfo spid="_x0000_s4542"/>
    <customShpInfo spid="_x0000_s4543"/>
    <customShpInfo spid="_x0000_s4544"/>
    <customShpInfo spid="_x0000_s4545"/>
    <customShpInfo spid="_x0000_s4546"/>
    <customShpInfo spid="_x0000_s4547"/>
    <customShpInfo spid="_x0000_s4548"/>
    <customShpInfo spid="_x0000_s4549"/>
    <customShpInfo spid="_x0000_s4550"/>
    <customShpInfo spid="_x0000_s4551"/>
    <customShpInfo spid="_x0000_s4552"/>
    <customShpInfo spid="_x0000_s4553"/>
    <customShpInfo spid="_x0000_s4554"/>
    <customShpInfo spid="_x0000_s4555"/>
    <customShpInfo spid="_x0000_s4556"/>
    <customShpInfo spid="_x0000_s4557"/>
    <customShpInfo spid="_x0000_s4558"/>
    <customShpInfo spid="_x0000_s4559"/>
    <customShpInfo spid="_x0000_s4560"/>
    <customShpInfo spid="_x0000_s4561"/>
    <customShpInfo spid="_x0000_s4562"/>
    <customShpInfo spid="_x0000_s4563"/>
    <customShpInfo spid="_x0000_s4564"/>
    <customShpInfo spid="_x0000_s4565"/>
    <customShpInfo spid="_x0000_s4566"/>
    <customShpInfo spid="_x0000_s4567"/>
    <customShpInfo spid="_x0000_s4568"/>
    <customShpInfo spid="_x0000_s4569"/>
    <customShpInfo spid="_x0000_s4570"/>
    <customShpInfo spid="_x0000_s4571"/>
    <customShpInfo spid="_x0000_s4572"/>
    <customShpInfo spid="_x0000_s4573"/>
    <customShpInfo spid="_x0000_s4574"/>
    <customShpInfo spid="_x0000_s4575"/>
    <customShpInfo spid="_x0000_s4576"/>
    <customShpInfo spid="_x0000_s4577"/>
    <customShpInfo spid="_x0000_s4578"/>
    <customShpInfo spid="_x0000_s4579"/>
    <customShpInfo spid="_x0000_s4580"/>
    <customShpInfo spid="_x0000_s4581"/>
    <customShpInfo spid="_x0000_s4582"/>
    <customShpInfo spid="_x0000_s4583"/>
    <customShpInfo spid="_x0000_s4584"/>
    <customShpInfo spid="_x0000_s4585"/>
    <customShpInfo spid="_x0000_s4586"/>
    <customShpInfo spid="_x0000_s4587"/>
    <customShpInfo spid="_x0000_s4588"/>
    <customShpInfo spid="_x0000_s4589"/>
    <customShpInfo spid="_x0000_s4590"/>
    <customShpInfo spid="_x0000_s4591"/>
    <customShpInfo spid="_x0000_s4592"/>
    <customShpInfo spid="_x0000_s4593"/>
    <customShpInfo spid="_x0000_s4594"/>
    <customShpInfo spid="_x0000_s4595"/>
    <customShpInfo spid="_x0000_s4596"/>
    <customShpInfo spid="_x0000_s4597"/>
    <customShpInfo spid="_x0000_s4598"/>
    <customShpInfo spid="_x0000_s4599"/>
    <customShpInfo spid="_x0000_s4600"/>
    <customShpInfo spid="_x0000_s4601"/>
    <customShpInfo spid="_x0000_s4602"/>
    <customShpInfo spid="_x0000_s4603"/>
    <customShpInfo spid="_x0000_s4604"/>
    <customShpInfo spid="_x0000_s4605"/>
    <customShpInfo spid="_x0000_s4606"/>
    <customShpInfo spid="_x0000_s4607"/>
    <customShpInfo spid="_x0000_s4608"/>
    <customShpInfo spid="_x0000_s4609"/>
    <customShpInfo spid="_x0000_s4610"/>
    <customShpInfo spid="_x0000_s4611"/>
    <customShpInfo spid="_x0000_s4612"/>
    <customShpInfo spid="_x0000_s4613"/>
    <customShpInfo spid="_x0000_s4614"/>
    <customShpInfo spid="_x0000_s4615"/>
    <customShpInfo spid="_x0000_s4616"/>
    <customShpInfo spid="_x0000_s4617"/>
    <customShpInfo spid="_x0000_s4618"/>
    <customShpInfo spid="_x0000_s4619"/>
    <customShpInfo spid="_x0000_s4620"/>
    <customShpInfo spid="_x0000_s4621"/>
    <customShpInfo spid="_x0000_s4622"/>
    <customShpInfo spid="_x0000_s4623"/>
    <customShpInfo spid="_x0000_s4624"/>
    <customShpInfo spid="_x0000_s4625"/>
    <customShpInfo spid="_x0000_s4626"/>
    <customShpInfo spid="_x0000_s4627"/>
    <customShpInfo spid="_x0000_s4628"/>
    <customShpInfo spid="_x0000_s4629"/>
    <customShpInfo spid="_x0000_s4630"/>
    <customShpInfo spid="_x0000_s4631"/>
    <customShpInfo spid="_x0000_s4632"/>
    <customShpInfo spid="_x0000_s4633"/>
    <customShpInfo spid="_x0000_s4634"/>
    <customShpInfo spid="_x0000_s4635"/>
    <customShpInfo spid="_x0000_s4636"/>
    <customShpInfo spid="_x0000_s4637"/>
    <customShpInfo spid="_x0000_s4638"/>
    <customShpInfo spid="_x0000_s4639"/>
    <customShpInfo spid="_x0000_s4640"/>
    <customShpInfo spid="_x0000_s4641"/>
    <customShpInfo spid="_x0000_s4642"/>
    <customShpInfo spid="_x0000_s4643"/>
    <customShpInfo spid="_x0000_s4644"/>
    <customShpInfo spid="_x0000_s4645"/>
    <customShpInfo spid="_x0000_s4646"/>
    <customShpInfo spid="_x0000_s4647"/>
    <customShpInfo spid="_x0000_s4648"/>
    <customShpInfo spid="_x0000_s4649"/>
    <customShpInfo spid="_x0000_s4650"/>
    <customShpInfo spid="_x0000_s4651"/>
    <customShpInfo spid="_x0000_s4652"/>
    <customShpInfo spid="_x0000_s4653"/>
    <customShpInfo spid="_x0000_s4654"/>
    <customShpInfo spid="_x0000_s4655"/>
    <customShpInfo spid="_x0000_s4656"/>
    <customShpInfo spid="_x0000_s4657"/>
    <customShpInfo spid="_x0000_s4658"/>
    <customShpInfo spid="_x0000_s4659"/>
    <customShpInfo spid="_x0000_s4660"/>
    <customShpInfo spid="_x0000_s4661"/>
    <customShpInfo spid="_x0000_s4662"/>
    <customShpInfo spid="_x0000_s4663"/>
    <customShpInfo spid="_x0000_s6589"/>
    <customShpInfo spid="_x0000_s4665"/>
    <customShpInfo spid="_x0000_s4666"/>
    <customShpInfo spid="_x0000_s4667"/>
    <customShpInfo spid="_x0000_s4668"/>
    <customShpInfo spid="_x0000_s4669"/>
    <customShpInfo spid="_x0000_s4670"/>
    <customShpInfo spid="_x0000_s4671"/>
    <customShpInfo spid="_x0000_s4672"/>
    <customShpInfo spid="_x0000_s4673"/>
    <customShpInfo spid="_x0000_s4674"/>
    <customShpInfo spid="_x0000_s4675"/>
    <customShpInfo spid="_x0000_s4676"/>
    <customShpInfo spid="_x0000_s4677"/>
    <customShpInfo spid="_x0000_s4678"/>
    <customShpInfo spid="_x0000_s4679"/>
    <customShpInfo spid="_x0000_s4680"/>
    <customShpInfo spid="_x0000_s4681"/>
    <customShpInfo spid="_x0000_s4682"/>
    <customShpInfo spid="_x0000_s4683"/>
    <customShpInfo spid="_x0000_s4684"/>
    <customShpInfo spid="_x0000_s4685"/>
    <customShpInfo spid="_x0000_s4686"/>
    <customShpInfo spid="_x0000_s4687"/>
    <customShpInfo spid="_x0000_s4688"/>
    <customShpInfo spid="_x0000_s4689"/>
    <customShpInfo spid="_x0000_s4690"/>
    <customShpInfo spid="_x0000_s4691"/>
    <customShpInfo spid="_x0000_s4692"/>
    <customShpInfo spid="_x0000_s4693"/>
    <customShpInfo spid="_x0000_s4694"/>
    <customShpInfo spid="_x0000_s4695"/>
    <customShpInfo spid="_x0000_s4696"/>
    <customShpInfo spid="_x0000_s4697"/>
    <customShpInfo spid="_x0000_s4698"/>
    <customShpInfo spid="_x0000_s4699"/>
    <customShpInfo spid="_x0000_s4700"/>
    <customShpInfo spid="_x0000_s4701"/>
    <customShpInfo spid="_x0000_s4702"/>
    <customShpInfo spid="_x0000_s4703"/>
    <customShpInfo spid="_x0000_s4704"/>
    <customShpInfo spid="_x0000_s4705"/>
    <customShpInfo spid="_x0000_s4706"/>
    <customShpInfo spid="_x0000_s4707"/>
    <customShpInfo spid="_x0000_s4708"/>
    <customShpInfo spid="_x0000_s4709"/>
    <customShpInfo spid="_x0000_s4710"/>
    <customShpInfo spid="_x0000_s4711"/>
    <customShpInfo spid="_x0000_s4712"/>
    <customShpInfo spid="_x0000_s4713"/>
    <customShpInfo spid="_x0000_s4714"/>
    <customShpInfo spid="_x0000_s4715"/>
    <customShpInfo spid="_x0000_s4716"/>
    <customShpInfo spid="_x0000_s4717"/>
    <customShpInfo spid="_x0000_s4718"/>
    <customShpInfo spid="_x0000_s4719"/>
    <customShpInfo spid="_x0000_s4720"/>
    <customShpInfo spid="_x0000_s4721"/>
    <customShpInfo spid="_x0000_s4722"/>
    <customShpInfo spid="_x0000_s4723"/>
    <customShpInfo spid="_x0000_s4724"/>
    <customShpInfo spid="_x0000_s4725"/>
    <customShpInfo spid="_x0000_s4726"/>
    <customShpInfo spid="_x0000_s4727"/>
    <customShpInfo spid="_x0000_s4728"/>
    <customShpInfo spid="_x0000_s4729"/>
    <customShpInfo spid="_x0000_s4730"/>
    <customShpInfo spid="_x0000_s4731"/>
    <customShpInfo spid="_x0000_s4732"/>
    <customShpInfo spid="_x0000_s4733"/>
    <customShpInfo spid="_x0000_s4734"/>
    <customShpInfo spid="_x0000_s4664"/>
    <customShpInfo spid="_x0000_s6588"/>
    <customShpInfo spid="_x0000_s4735"/>
    <customShpInfo spid="_x0000_s4736"/>
    <customShpInfo spid="_x0000_s4737"/>
    <customShpInfo spid="_x0000_s4738"/>
    <customShpInfo spid="_x0000_s4739"/>
    <customShpInfo spid="_x0000_s4740"/>
    <customShpInfo spid="_x0000_s4741"/>
    <customShpInfo spid="_x0000_s4742"/>
    <customShpInfo spid="_x0000_s4743"/>
    <customShpInfo spid="_x0000_s4744"/>
    <customShpInfo spid="_x0000_s4745"/>
    <customShpInfo spid="_x0000_s4746"/>
    <customShpInfo spid="_x0000_s4747"/>
    <customShpInfo spid="_x0000_s4748"/>
    <customShpInfo spid="_x0000_s4749"/>
    <customShpInfo spid="_x0000_s4750"/>
    <customShpInfo spid="_x0000_s4751"/>
    <customShpInfo spid="_x0000_s4752"/>
    <customShpInfo spid="_x0000_s4753"/>
    <customShpInfo spid="_x0000_s4754"/>
    <customShpInfo spid="_x0000_s4755"/>
    <customShpInfo spid="_x0000_s4756"/>
    <customShpInfo spid="_x0000_s4757"/>
    <customShpInfo spid="_x0000_s4758"/>
    <customShpInfo spid="_x0000_s4759"/>
    <customShpInfo spid="_x0000_s4760"/>
    <customShpInfo spid="_x0000_s4761"/>
    <customShpInfo spid="_x0000_s4762"/>
    <customShpInfo spid="_x0000_s4763"/>
    <customShpInfo spid="_x0000_s4764"/>
    <customShpInfo spid="_x0000_s4765"/>
    <customShpInfo spid="_x0000_s4766"/>
    <customShpInfo spid="_x0000_s4767"/>
    <customShpInfo spid="_x0000_s4768"/>
    <customShpInfo spid="_x0000_s4769"/>
    <customShpInfo spid="_x0000_s4770"/>
    <customShpInfo spid="_x0000_s4771"/>
    <customShpInfo spid="_x0000_s4772"/>
    <customShpInfo spid="_x0000_s4773"/>
    <customShpInfo spid="_x0000_s4774"/>
    <customShpInfo spid="_x0000_s4775"/>
    <customShpInfo spid="_x0000_s4776"/>
    <customShpInfo spid="_x0000_s4777"/>
    <customShpInfo spid="_x0000_s4778"/>
    <customShpInfo spid="_x0000_s4779"/>
    <customShpInfo spid="_x0000_s4780"/>
    <customShpInfo spid="_x0000_s4781"/>
    <customShpInfo spid="_x0000_s4782"/>
    <customShpInfo spid="_x0000_s4783"/>
    <customShpInfo spid="_x0000_s4784"/>
    <customShpInfo spid="_x0000_s4785"/>
    <customShpInfo spid="_x0000_s4786"/>
    <customShpInfo spid="_x0000_s4787"/>
    <customShpInfo spid="_x0000_s4788"/>
    <customShpInfo spid="_x0000_s4789"/>
    <customShpInfo spid="_x0000_s4790"/>
    <customShpInfo spid="_x0000_s6587"/>
    <customShpInfo spid="_x0000_s4792"/>
    <customShpInfo spid="_x0000_s4793"/>
    <customShpInfo spid="_x0000_s4794"/>
    <customShpInfo spid="_x0000_s4795"/>
    <customShpInfo spid="_x0000_s4796"/>
    <customShpInfo spid="_x0000_s4797"/>
    <customShpInfo spid="_x0000_s4798"/>
    <customShpInfo spid="_x0000_s4799"/>
    <customShpInfo spid="_x0000_s4800"/>
    <customShpInfo spid="_x0000_s4801"/>
    <customShpInfo spid="_x0000_s4802"/>
    <customShpInfo spid="_x0000_s4803"/>
    <customShpInfo spid="_x0000_s4804"/>
    <customShpInfo spid="_x0000_s4805"/>
    <customShpInfo spid="_x0000_s4806"/>
    <customShpInfo spid="_x0000_s4807"/>
    <customShpInfo spid="_x0000_s4808"/>
    <customShpInfo spid="_x0000_s4809"/>
    <customShpInfo spid="_x0000_s4810"/>
    <customShpInfo spid="_x0000_s4811"/>
    <customShpInfo spid="_x0000_s4812"/>
    <customShpInfo spid="_x0000_s4813"/>
    <customShpInfo spid="_x0000_s4814"/>
    <customShpInfo spid="_x0000_s4815"/>
    <customShpInfo spid="_x0000_s4816"/>
    <customShpInfo spid="_x0000_s4817"/>
    <customShpInfo spid="_x0000_s4818"/>
    <customShpInfo spid="_x0000_s4819"/>
    <customShpInfo spid="_x0000_s4820"/>
    <customShpInfo spid="_x0000_s4821"/>
    <customShpInfo spid="_x0000_s4822"/>
    <customShpInfo spid="_x0000_s4823"/>
    <customShpInfo spid="_x0000_s4824"/>
    <customShpInfo spid="_x0000_s4825"/>
    <customShpInfo spid="_x0000_s4826"/>
    <customShpInfo spid="_x0000_s4827"/>
    <customShpInfo spid="_x0000_s4828"/>
    <customShpInfo spid="_x0000_s4829"/>
    <customShpInfo spid="_x0000_s4830"/>
    <customShpInfo spid="_x0000_s4831"/>
    <customShpInfo spid="_x0000_s4832"/>
    <customShpInfo spid="_x0000_s4833"/>
    <customShpInfo spid="_x0000_s4834"/>
    <customShpInfo spid="_x0000_s4835"/>
    <customShpInfo spid="_x0000_s4836"/>
    <customShpInfo spid="_x0000_s4837"/>
    <customShpInfo spid="_x0000_s4838"/>
    <customShpInfo spid="_x0000_s4839"/>
    <customShpInfo spid="_x0000_s4840"/>
    <customShpInfo spid="_x0000_s4841"/>
    <customShpInfo spid="_x0000_s4842"/>
    <customShpInfo spid="_x0000_s4843"/>
    <customShpInfo spid="_x0000_s4844"/>
    <customShpInfo spid="_x0000_s4845"/>
    <customShpInfo spid="_x0000_s4846"/>
    <customShpInfo spid="_x0000_s4847"/>
    <customShpInfo spid="_x0000_s4848"/>
    <customShpInfo spid="_x0000_s4849"/>
    <customShpInfo spid="_x0000_s4850"/>
    <customShpInfo spid="_x0000_s4851"/>
    <customShpInfo spid="_x0000_s4852"/>
    <customShpInfo spid="_x0000_s4853"/>
    <customShpInfo spid="_x0000_s4854"/>
    <customShpInfo spid="_x0000_s4855"/>
    <customShpInfo spid="_x0000_s4856"/>
    <customShpInfo spid="_x0000_s4857"/>
    <customShpInfo spid="_x0000_s4858"/>
    <customShpInfo spid="_x0000_s4859"/>
    <customShpInfo spid="_x0000_s4860"/>
    <customShpInfo spid="_x0000_s4861"/>
    <customShpInfo spid="_x0000_s4791"/>
    <customShpInfo spid="_x0000_s6586"/>
    <customShpInfo spid="_x0000_s4862"/>
    <customShpInfo spid="_x0000_s4863"/>
    <customShpInfo spid="_x0000_s4864"/>
    <customShpInfo spid="_x0000_s4865"/>
    <customShpInfo spid="_x0000_s4866"/>
    <customShpInfo spid="_x0000_s4867"/>
    <customShpInfo spid="_x0000_s4868"/>
    <customShpInfo spid="_x0000_s4869"/>
    <customShpInfo spid="_x0000_s4870"/>
    <customShpInfo spid="_x0000_s4871"/>
    <customShpInfo spid="_x0000_s4872"/>
    <customShpInfo spid="_x0000_s4873"/>
    <customShpInfo spid="_x0000_s4874"/>
    <customShpInfo spid="_x0000_s4875"/>
    <customShpInfo spid="_x0000_s4876"/>
    <customShpInfo spid="_x0000_s4877"/>
    <customShpInfo spid="_x0000_s4878"/>
    <customShpInfo spid="_x0000_s4879"/>
    <customShpInfo spid="_x0000_s4880"/>
    <customShpInfo spid="_x0000_s4881"/>
    <customShpInfo spid="_x0000_s4882"/>
    <customShpInfo spid="_x0000_s4883"/>
    <customShpInfo spid="_x0000_s4884"/>
    <customShpInfo spid="_x0000_s4885"/>
    <customShpInfo spid="_x0000_s4886"/>
    <customShpInfo spid="_x0000_s4887"/>
    <customShpInfo spid="_x0000_s4888"/>
    <customShpInfo spid="_x0000_s4889"/>
    <customShpInfo spid="_x0000_s4890"/>
    <customShpInfo spid="_x0000_s4891"/>
    <customShpInfo spid="_x0000_s4892"/>
    <customShpInfo spid="_x0000_s4893"/>
    <customShpInfo spid="_x0000_s4894"/>
    <customShpInfo spid="_x0000_s4895"/>
    <customShpInfo spid="_x0000_s4896"/>
    <customShpInfo spid="_x0000_s4897"/>
    <customShpInfo spid="_x0000_s4898"/>
    <customShpInfo spid="_x0000_s4899"/>
    <customShpInfo spid="_x0000_s4900"/>
    <customShpInfo spid="_x0000_s4901"/>
    <customShpInfo spid="_x0000_s4902"/>
    <customShpInfo spid="_x0000_s4903"/>
    <customShpInfo spid="_x0000_s4904"/>
    <customShpInfo spid="_x0000_s4905"/>
    <customShpInfo spid="_x0000_s4906"/>
    <customShpInfo spid="_x0000_s4907"/>
    <customShpInfo spid="_x0000_s4908"/>
    <customShpInfo spid="_x0000_s4909"/>
    <customShpInfo spid="_x0000_s4910"/>
    <customShpInfo spid="_x0000_s4911"/>
    <customShpInfo spid="_x0000_s4912"/>
    <customShpInfo spid="_x0000_s4913"/>
    <customShpInfo spid="_x0000_s4914"/>
    <customShpInfo spid="_x0000_s4915"/>
    <customShpInfo spid="_x0000_s4916"/>
    <customShpInfo spid="_x0000_s4917"/>
    <customShpInfo spid="_x0000_s4918"/>
    <customShpInfo spid="_x0000_s4919"/>
    <customShpInfo spid="_x0000_s4920"/>
    <customShpInfo spid="_x0000_s4921"/>
    <customShpInfo spid="_x0000_s4922"/>
    <customShpInfo spid="_x0000_s4923"/>
    <customShpInfo spid="_x0000_s4924"/>
    <customShpInfo spid="_x0000_s4925"/>
    <customShpInfo spid="_x0000_s4926"/>
    <customShpInfo spid="_x0000_s4927"/>
    <customShpInfo spid="_x0000_s4928"/>
    <customShpInfo spid="_x0000_s4929"/>
    <customShpInfo spid="_x0000_s4930"/>
    <customShpInfo spid="_x0000_s4931"/>
    <customShpInfo spid="_x0000_s4932"/>
    <customShpInfo spid="_x0000_s4933"/>
    <customShpInfo spid="_x0000_s4934"/>
    <customShpInfo spid="_x0000_s4935"/>
    <customShpInfo spid="_x0000_s4936"/>
    <customShpInfo spid="_x0000_s4937"/>
    <customShpInfo spid="_x0000_s4938"/>
    <customShpInfo spid="_x0000_s4939"/>
    <customShpInfo spid="_x0000_s4940"/>
    <customShpInfo spid="_x0000_s4941"/>
    <customShpInfo spid="_x0000_s4942"/>
    <customShpInfo spid="_x0000_s4943"/>
    <customShpInfo spid="_x0000_s4944"/>
    <customShpInfo spid="_x0000_s4945"/>
    <customShpInfo spid="_x0000_s4946"/>
    <customShpInfo spid="_x0000_s4947"/>
    <customShpInfo spid="_x0000_s4948"/>
    <customShpInfo spid="_x0000_s4949"/>
    <customShpInfo spid="_x0000_s4950"/>
    <customShpInfo spid="_x0000_s4951"/>
    <customShpInfo spid="_x0000_s4952"/>
    <customShpInfo spid="_x0000_s4953"/>
    <customShpInfo spid="_x0000_s4954"/>
    <customShpInfo spid="_x0000_s4955"/>
    <customShpInfo spid="_x0000_s4956"/>
    <customShpInfo spid="_x0000_s4957"/>
    <customShpInfo spid="_x0000_s4958"/>
    <customShpInfo spid="_x0000_s4959"/>
    <customShpInfo spid="_x0000_s4960"/>
    <customShpInfo spid="_x0000_s4961"/>
    <customShpInfo spid="_x0000_s4962"/>
    <customShpInfo spid="_x0000_s4963"/>
    <customShpInfo spid="_x0000_s4964"/>
    <customShpInfo spid="_x0000_s4965"/>
    <customShpInfo spid="_x0000_s4966"/>
    <customShpInfo spid="_x0000_s4967"/>
    <customShpInfo spid="_x0000_s4968"/>
    <customShpInfo spid="_x0000_s4969"/>
    <customShpInfo spid="_x0000_s4970"/>
    <customShpInfo spid="_x0000_s4971"/>
    <customShpInfo spid="_x0000_s4972"/>
    <customShpInfo spid="_x0000_s4973"/>
    <customShpInfo spid="_x0000_s4974"/>
    <customShpInfo spid="_x0000_s4975"/>
    <customShpInfo spid="_x0000_s4976"/>
    <customShpInfo spid="_x0000_s4977"/>
    <customShpInfo spid="_x0000_s4978"/>
    <customShpInfo spid="_x0000_s4979"/>
    <customShpInfo spid="_x0000_s4980"/>
    <customShpInfo spid="_x0000_s4981"/>
    <customShpInfo spid="_x0000_s4982"/>
    <customShpInfo spid="_x0000_s4983"/>
    <customShpInfo spid="_x0000_s4984"/>
    <customShpInfo spid="_x0000_s4985"/>
    <customShpInfo spid="_x0000_s4986"/>
    <customShpInfo spid="_x0000_s4987"/>
    <customShpInfo spid="_x0000_s4988"/>
    <customShpInfo spid="_x0000_s4989"/>
    <customShpInfo spid="_x0000_s4990"/>
    <customShpInfo spid="_x0000_s4991"/>
    <customShpInfo spid="_x0000_s4992"/>
    <customShpInfo spid="_x0000_s4993"/>
    <customShpInfo spid="_x0000_s4994"/>
    <customShpInfo spid="_x0000_s4995"/>
    <customShpInfo spid="_x0000_s4996"/>
    <customShpInfo spid="_x0000_s4997"/>
    <customShpInfo spid="_x0000_s4998"/>
    <customShpInfo spid="_x0000_s4999"/>
    <customShpInfo spid="_x0000_s5000"/>
    <customShpInfo spid="_x0000_s5001"/>
    <customShpInfo spid="_x0000_s5002"/>
    <customShpInfo spid="_x0000_s5003"/>
    <customShpInfo spid="_x0000_s5004"/>
    <customShpInfo spid="_x0000_s5005"/>
    <customShpInfo spid="_x0000_s5006"/>
    <customShpInfo spid="_x0000_s5007"/>
    <customShpInfo spid="_x0000_s5008"/>
    <customShpInfo spid="_x0000_s5009"/>
    <customShpInfo spid="_x0000_s5010"/>
    <customShpInfo spid="_x0000_s5011"/>
    <customShpInfo spid="_x0000_s5012"/>
    <customShpInfo spid="_x0000_s5013"/>
    <customShpInfo spid="_x0000_s5014"/>
    <customShpInfo spid="_x0000_s5015"/>
    <customShpInfo spid="_x0000_s5016"/>
    <customShpInfo spid="_x0000_s5017"/>
    <customShpInfo spid="_x0000_s5018"/>
    <customShpInfo spid="_x0000_s5019"/>
    <customShpInfo spid="_x0000_s5020"/>
    <customShpInfo spid="_x0000_s5021"/>
    <customShpInfo spid="_x0000_s5022"/>
    <customShpInfo spid="_x0000_s5023"/>
    <customShpInfo spid="_x0000_s5024"/>
    <customShpInfo spid="_x0000_s5025"/>
    <customShpInfo spid="_x0000_s5026"/>
    <customShpInfo spid="_x0000_s5027"/>
    <customShpInfo spid="_x0000_s5028"/>
    <customShpInfo spid="_x0000_s5029"/>
    <customShpInfo spid="_x0000_s5030"/>
    <customShpInfo spid="_x0000_s5031"/>
    <customShpInfo spid="_x0000_s5032"/>
    <customShpInfo spid="_x0000_s5033"/>
    <customShpInfo spid="_x0000_s5034"/>
    <customShpInfo spid="_x0000_s6585"/>
    <customShpInfo spid="_x0000_s5036"/>
    <customShpInfo spid="_x0000_s5037"/>
    <customShpInfo spid="_x0000_s5038"/>
    <customShpInfo spid="_x0000_s5039"/>
    <customShpInfo spid="_x0000_s5040"/>
    <customShpInfo spid="_x0000_s5041"/>
    <customShpInfo spid="_x0000_s5042"/>
    <customShpInfo spid="_x0000_s5043"/>
    <customShpInfo spid="_x0000_s5044"/>
    <customShpInfo spid="_x0000_s5045"/>
    <customShpInfo spid="_x0000_s5046"/>
    <customShpInfo spid="_x0000_s5047"/>
    <customShpInfo spid="_x0000_s5048"/>
    <customShpInfo spid="_x0000_s5049"/>
    <customShpInfo spid="_x0000_s5050"/>
    <customShpInfo spid="_x0000_s5051"/>
    <customShpInfo spid="_x0000_s5052"/>
    <customShpInfo spid="_x0000_s5053"/>
    <customShpInfo spid="_x0000_s5054"/>
    <customShpInfo spid="_x0000_s5055"/>
    <customShpInfo spid="_x0000_s5056"/>
    <customShpInfo spid="_x0000_s5057"/>
    <customShpInfo spid="_x0000_s5058"/>
    <customShpInfo spid="_x0000_s5059"/>
    <customShpInfo spid="_x0000_s5060"/>
    <customShpInfo spid="_x0000_s5061"/>
    <customShpInfo spid="_x0000_s5062"/>
    <customShpInfo spid="_x0000_s5063"/>
    <customShpInfo spid="_x0000_s5064"/>
    <customShpInfo spid="_x0000_s5065"/>
    <customShpInfo spid="_x0000_s5066"/>
    <customShpInfo spid="_x0000_s5067"/>
    <customShpInfo spid="_x0000_s5068"/>
    <customShpInfo spid="_x0000_s5069"/>
    <customShpInfo spid="_x0000_s5070"/>
    <customShpInfo spid="_x0000_s5071"/>
    <customShpInfo spid="_x0000_s5072"/>
    <customShpInfo spid="_x0000_s5073"/>
    <customShpInfo spid="_x0000_s5074"/>
    <customShpInfo spid="_x0000_s5075"/>
    <customShpInfo spid="_x0000_s5076"/>
    <customShpInfo spid="_x0000_s5077"/>
    <customShpInfo spid="_x0000_s5078"/>
    <customShpInfo spid="_x0000_s5079"/>
    <customShpInfo spid="_x0000_s5080"/>
    <customShpInfo spid="_x0000_s5081"/>
    <customShpInfo spid="_x0000_s5082"/>
    <customShpInfo spid="_x0000_s5083"/>
    <customShpInfo spid="_x0000_s5084"/>
    <customShpInfo spid="_x0000_s5085"/>
    <customShpInfo spid="_x0000_s5086"/>
    <customShpInfo spid="_x0000_s5087"/>
    <customShpInfo spid="_x0000_s5088"/>
    <customShpInfo spid="_x0000_s5089"/>
    <customShpInfo spid="_x0000_s5090"/>
    <customShpInfo spid="_x0000_s5091"/>
    <customShpInfo spid="_x0000_s5092"/>
    <customShpInfo spid="_x0000_s5093"/>
    <customShpInfo spid="_x0000_s5094"/>
    <customShpInfo spid="_x0000_s5095"/>
    <customShpInfo spid="_x0000_s5096"/>
    <customShpInfo spid="_x0000_s5097"/>
    <customShpInfo spid="_x0000_s5098"/>
    <customShpInfo spid="_x0000_s5099"/>
    <customShpInfo spid="_x0000_s5100"/>
    <customShpInfo spid="_x0000_s5101"/>
    <customShpInfo spid="_x0000_s5102"/>
    <customShpInfo spid="_x0000_s5103"/>
    <customShpInfo spid="_x0000_s5104"/>
    <customShpInfo spid="_x0000_s5105"/>
    <customShpInfo spid="_x0000_s5106"/>
    <customShpInfo spid="_x0000_s5107"/>
    <customShpInfo spid="_x0000_s5108"/>
    <customShpInfo spid="_x0000_s5109"/>
    <customShpInfo spid="_x0000_s5110"/>
    <customShpInfo spid="_x0000_s5111"/>
    <customShpInfo spid="_x0000_s5112"/>
    <customShpInfo spid="_x0000_s5113"/>
    <customShpInfo spid="_x0000_s5114"/>
    <customShpInfo spid="_x0000_s5115"/>
    <customShpInfo spid="_x0000_s5116"/>
    <customShpInfo spid="_x0000_s5117"/>
    <customShpInfo spid="_x0000_s5118"/>
    <customShpInfo spid="_x0000_s5119"/>
    <customShpInfo spid="_x0000_s5120"/>
    <customShpInfo spid="_x0000_s5121"/>
    <customShpInfo spid="_x0000_s5122"/>
    <customShpInfo spid="_x0000_s5123"/>
    <customShpInfo spid="_x0000_s5124"/>
    <customShpInfo spid="_x0000_s5125"/>
    <customShpInfo spid="_x0000_s5126"/>
    <customShpInfo spid="_x0000_s5127"/>
    <customShpInfo spid="_x0000_s5128"/>
    <customShpInfo spid="_x0000_s5129"/>
    <customShpInfo spid="_x0000_s5130"/>
    <customShpInfo spid="_x0000_s5131"/>
    <customShpInfo spid="_x0000_s5132"/>
    <customShpInfo spid="_x0000_s5133"/>
    <customShpInfo spid="_x0000_s5134"/>
    <customShpInfo spid="_x0000_s5135"/>
    <customShpInfo spid="_x0000_s5136"/>
    <customShpInfo spid="_x0000_s5137"/>
    <customShpInfo spid="_x0000_s5138"/>
    <customShpInfo spid="_x0000_s5139"/>
    <customShpInfo spid="_x0000_s5035"/>
    <customShpInfo spid="_x0000_s6584"/>
    <customShpInfo spid="_x0000_s5140"/>
    <customShpInfo spid="_x0000_s5141"/>
    <customShpInfo spid="_x0000_s5142"/>
    <customShpInfo spid="_x0000_s5143"/>
    <customShpInfo spid="_x0000_s5144"/>
    <customShpInfo spid="_x0000_s5145"/>
    <customShpInfo spid="_x0000_s5146"/>
    <customShpInfo spid="_x0000_s5147"/>
    <customShpInfo spid="_x0000_s5148"/>
    <customShpInfo spid="_x0000_s5149"/>
    <customShpInfo spid="_x0000_s5150"/>
    <customShpInfo spid="_x0000_s5151"/>
    <customShpInfo spid="_x0000_s5152"/>
    <customShpInfo spid="_x0000_s5153"/>
    <customShpInfo spid="_x0000_s5154"/>
    <customShpInfo spid="_x0000_s5155"/>
    <customShpInfo spid="_x0000_s5156"/>
    <customShpInfo spid="_x0000_s5157"/>
    <customShpInfo spid="_x0000_s5158"/>
    <customShpInfo spid="_x0000_s5159"/>
    <customShpInfo spid="_x0000_s5160"/>
    <customShpInfo spid="_x0000_s5161"/>
    <customShpInfo spid="_x0000_s5162"/>
    <customShpInfo spid="_x0000_s5163"/>
    <customShpInfo spid="_x0000_s5164"/>
    <customShpInfo spid="_x0000_s5165"/>
    <customShpInfo spid="_x0000_s5166"/>
    <customShpInfo spid="_x0000_s5167"/>
    <customShpInfo spid="_x0000_s5168"/>
    <customShpInfo spid="_x0000_s5169"/>
    <customShpInfo spid="_x0000_s5170"/>
    <customShpInfo spid="_x0000_s5171"/>
    <customShpInfo spid="_x0000_s5172"/>
    <customShpInfo spid="_x0000_s5173"/>
    <customShpInfo spid="_x0000_s5174"/>
    <customShpInfo spid="_x0000_s5175"/>
    <customShpInfo spid="_x0000_s5176"/>
    <customShpInfo spid="_x0000_s5177"/>
    <customShpInfo spid="_x0000_s5178"/>
    <customShpInfo spid="_x0000_s5179"/>
    <customShpInfo spid="_x0000_s5180"/>
    <customShpInfo spid="_x0000_s5181"/>
    <customShpInfo spid="_x0000_s5182"/>
    <customShpInfo spid="_x0000_s5183"/>
    <customShpInfo spid="_x0000_s5184"/>
    <customShpInfo spid="_x0000_s5185"/>
    <customShpInfo spid="_x0000_s5186"/>
    <customShpInfo spid="_x0000_s5187"/>
    <customShpInfo spid="_x0000_s5188"/>
    <customShpInfo spid="_x0000_s5189"/>
    <customShpInfo spid="_x0000_s5190"/>
    <customShpInfo spid="_x0000_s5191"/>
    <customShpInfo spid="_x0000_s5192"/>
    <customShpInfo spid="_x0000_s5193"/>
    <customShpInfo spid="_x0000_s5194"/>
    <customShpInfo spid="_x0000_s5195"/>
    <customShpInfo spid="_x0000_s5196"/>
    <customShpInfo spid="_x0000_s5197"/>
    <customShpInfo spid="_x0000_s5198"/>
    <customShpInfo spid="_x0000_s5199"/>
    <customShpInfo spid="_x0000_s5200"/>
    <customShpInfo spid="_x0000_s5201"/>
    <customShpInfo spid="_x0000_s5202"/>
    <customShpInfo spid="_x0000_s5203"/>
    <customShpInfo spid="_x0000_s5204"/>
    <customShpInfo spid="_x0000_s5205"/>
    <customShpInfo spid="_x0000_s5206"/>
    <customShpInfo spid="_x0000_s5207"/>
    <customShpInfo spid="_x0000_s5208"/>
    <customShpInfo spid="_x0000_s5209"/>
    <customShpInfo spid="_x0000_s5210"/>
    <customShpInfo spid="_x0000_s5211"/>
    <customShpInfo spid="_x0000_s5212"/>
    <customShpInfo spid="_x0000_s5213"/>
    <customShpInfo spid="_x0000_s5214"/>
    <customShpInfo spid="_x0000_s5215"/>
    <customShpInfo spid="_x0000_s5216"/>
    <customShpInfo spid="_x0000_s5217"/>
    <customShpInfo spid="_x0000_s5218"/>
    <customShpInfo spid="_x0000_s5219"/>
    <customShpInfo spid="_x0000_s5220"/>
    <customShpInfo spid="_x0000_s5221"/>
    <customShpInfo spid="_x0000_s5222"/>
    <customShpInfo spid="_x0000_s5223"/>
    <customShpInfo spid="_x0000_s5224"/>
    <customShpInfo spid="_x0000_s5225"/>
    <customShpInfo spid="_x0000_s5226"/>
    <customShpInfo spid="_x0000_s5227"/>
    <customShpInfo spid="_x0000_s5228"/>
    <customShpInfo spid="_x0000_s5229"/>
    <customShpInfo spid="_x0000_s5230"/>
    <customShpInfo spid="_x0000_s5231"/>
    <customShpInfo spid="_x0000_s5232"/>
    <customShpInfo spid="_x0000_s5233"/>
    <customShpInfo spid="_x0000_s5234"/>
    <customShpInfo spid="_x0000_s5235"/>
    <customShpInfo spid="_x0000_s5236"/>
    <customShpInfo spid="_x0000_s5237"/>
    <customShpInfo spid="_x0000_s5238"/>
    <customShpInfo spid="_x0000_s5239"/>
    <customShpInfo spid="_x0000_s5240"/>
    <customShpInfo spid="_x0000_s5241"/>
    <customShpInfo spid="_x0000_s5242"/>
    <customShpInfo spid="_x0000_s5243"/>
    <customShpInfo spid="_x0000_s5244"/>
    <customShpInfo spid="_x0000_s5245"/>
    <customShpInfo spid="_x0000_s5246"/>
    <customShpInfo spid="_x0000_s5247"/>
    <customShpInfo spid="_x0000_s5248"/>
    <customShpInfo spid="_x0000_s5249"/>
    <customShpInfo spid="_x0000_s5250"/>
    <customShpInfo spid="_x0000_s5251"/>
    <customShpInfo spid="_x0000_s5252"/>
    <customShpInfo spid="_x0000_s5253"/>
    <customShpInfo spid="_x0000_s5254"/>
    <customShpInfo spid="_x0000_s5255"/>
    <customShpInfo spid="_x0000_s5256"/>
    <customShpInfo spid="_x0000_s5257"/>
    <customShpInfo spid="_x0000_s5258"/>
    <customShpInfo spid="_x0000_s5259"/>
    <customShpInfo spid="_x0000_s5260"/>
    <customShpInfo spid="_x0000_s5261"/>
    <customShpInfo spid="_x0000_s5262"/>
    <customShpInfo spid="_x0000_s5263"/>
    <customShpInfo spid="_x0000_s5264"/>
    <customShpInfo spid="_x0000_s5265"/>
    <customShpInfo spid="_x0000_s5266"/>
    <customShpInfo spid="_x0000_s5267"/>
    <customShpInfo spid="_x0000_s5268"/>
    <customShpInfo spid="_x0000_s5269"/>
    <customShpInfo spid="_x0000_s5270"/>
    <customShpInfo spid="_x0000_s5271"/>
    <customShpInfo spid="_x0000_s5272"/>
    <customShpInfo spid="_x0000_s5273"/>
    <customShpInfo spid="_x0000_s5274"/>
    <customShpInfo spid="_x0000_s5275"/>
    <customShpInfo spid="_x0000_s5276"/>
    <customShpInfo spid="_x0000_s5277"/>
    <customShpInfo spid="_x0000_s5278"/>
    <customShpInfo spid="_x0000_s5279"/>
    <customShpInfo spid="_x0000_s5280"/>
    <customShpInfo spid="_x0000_s5281"/>
    <customShpInfo spid="_x0000_s5282"/>
    <customShpInfo spid="_x0000_s5283"/>
    <customShpInfo spid="_x0000_s5284"/>
    <customShpInfo spid="_x0000_s5285"/>
    <customShpInfo spid="_x0000_s5286"/>
    <customShpInfo spid="_x0000_s5287"/>
    <customShpInfo spid="_x0000_s5288"/>
    <customShpInfo spid="_x0000_s5289"/>
    <customShpInfo spid="_x0000_s5290"/>
    <customShpInfo spid="_x0000_s5291"/>
    <customShpInfo spid="_x0000_s5292"/>
    <customShpInfo spid="_x0000_s5293"/>
    <customShpInfo spid="_x0000_s5294"/>
    <customShpInfo spid="_x0000_s5295"/>
    <customShpInfo spid="_x0000_s5296"/>
    <customShpInfo spid="_x0000_s5297"/>
    <customShpInfo spid="_x0000_s5298"/>
    <customShpInfo spid="_x0000_s5299"/>
    <customShpInfo spid="_x0000_s5300"/>
    <customShpInfo spid="_x0000_s5301"/>
    <customShpInfo spid="_x0000_s5302"/>
    <customShpInfo spid="_x0000_s5303"/>
    <customShpInfo spid="_x0000_s5304"/>
    <customShpInfo spid="_x0000_s5305"/>
    <customShpInfo spid="_x0000_s5306"/>
    <customShpInfo spid="_x0000_s5307"/>
    <customShpInfo spid="_x0000_s5308"/>
    <customShpInfo spid="_x0000_s5309"/>
    <customShpInfo spid="_x0000_s5310"/>
    <customShpInfo spid="_x0000_s5311"/>
    <customShpInfo spid="_x0000_s5312"/>
    <customShpInfo spid="_x0000_s5313"/>
    <customShpInfo spid="_x0000_s5314"/>
    <customShpInfo spid="_x0000_s5315"/>
    <customShpInfo spid="_x0000_s5316"/>
    <customShpInfo spid="_x0000_s5317"/>
    <customShpInfo spid="_x0000_s5318"/>
    <customShpInfo spid="_x0000_s5319"/>
    <customShpInfo spid="_x0000_s5320"/>
    <customShpInfo spid="_x0000_s5321"/>
    <customShpInfo spid="_x0000_s5322"/>
    <customShpInfo spid="_x0000_s5323"/>
    <customShpInfo spid="_x0000_s5324"/>
    <customShpInfo spid="_x0000_s5325"/>
    <customShpInfo spid="_x0000_s5326"/>
    <customShpInfo spid="_x0000_s5327"/>
    <customShpInfo spid="_x0000_s5328"/>
    <customShpInfo spid="_x0000_s5329"/>
    <customShpInfo spid="_x0000_s5330"/>
    <customShpInfo spid="_x0000_s5331"/>
    <customShpInfo spid="_x0000_s5332"/>
    <customShpInfo spid="_x0000_s5333"/>
    <customShpInfo spid="_x0000_s5334"/>
    <customShpInfo spid="_x0000_s5335"/>
    <customShpInfo spid="_x0000_s5336"/>
    <customShpInfo spid="_x0000_s5337"/>
    <customShpInfo spid="_x0000_s5338"/>
    <customShpInfo spid="_x0000_s5339"/>
    <customShpInfo spid="_x0000_s5340"/>
    <customShpInfo spid="_x0000_s5341"/>
    <customShpInfo spid="_x0000_s5342"/>
    <customShpInfo spid="_x0000_s5343"/>
    <customShpInfo spid="_x0000_s5344"/>
    <customShpInfo spid="_x0000_s5345"/>
    <customShpInfo spid="_x0000_s5346"/>
    <customShpInfo spid="_x0000_s5347"/>
    <customShpInfo spid="_x0000_s5348"/>
    <customShpInfo spid="_x0000_s5349"/>
    <customShpInfo spid="_x0000_s5350"/>
    <customShpInfo spid="_x0000_s5351"/>
    <customShpInfo spid="_x0000_s5352"/>
    <customShpInfo spid="_x0000_s5353"/>
    <customShpInfo spid="_x0000_s5354"/>
    <customShpInfo spid="_x0000_s5355"/>
    <customShpInfo spid="_x0000_s5356"/>
    <customShpInfo spid="_x0000_s5357"/>
    <customShpInfo spid="_x0000_s5358"/>
    <customShpInfo spid="_x0000_s5359"/>
    <customShpInfo spid="_x0000_s5360"/>
    <customShpInfo spid="_x0000_s5361"/>
    <customShpInfo spid="_x0000_s5362"/>
    <customShpInfo spid="_x0000_s5363"/>
    <customShpInfo spid="_x0000_s5364"/>
    <customShpInfo spid="_x0000_s5365"/>
    <customShpInfo spid="_x0000_s5366"/>
    <customShpInfo spid="_x0000_s5367"/>
    <customShpInfo spid="_x0000_s5368"/>
    <customShpInfo spid="_x0000_s5369"/>
    <customShpInfo spid="_x0000_s5370"/>
    <customShpInfo spid="_x0000_s5371"/>
    <customShpInfo spid="_x0000_s5372"/>
    <customShpInfo spid="_x0000_s5373"/>
    <customShpInfo spid="_x0000_s5374"/>
    <customShpInfo spid="_x0000_s5375"/>
    <customShpInfo spid="_x0000_s5376"/>
    <customShpInfo spid="_x0000_s5377"/>
    <customShpInfo spid="_x0000_s5378"/>
    <customShpInfo spid="_x0000_s5379"/>
    <customShpInfo spid="_x0000_s5380"/>
    <customShpInfo spid="_x0000_s5381"/>
    <customShpInfo spid="_x0000_s5382"/>
    <customShpInfo spid="_x0000_s5383"/>
    <customShpInfo spid="_x0000_s5384"/>
    <customShpInfo spid="_x0000_s5385"/>
    <customShpInfo spid="_x0000_s5386"/>
    <customShpInfo spid="_x0000_s5387"/>
    <customShpInfo spid="_x0000_s5388"/>
    <customShpInfo spid="_x0000_s5389"/>
    <customShpInfo spid="_x0000_s5390"/>
    <customShpInfo spid="_x0000_s5391"/>
    <customShpInfo spid="_x0000_s5392"/>
    <customShpInfo spid="_x0000_s5393"/>
    <customShpInfo spid="_x0000_s5394"/>
    <customShpInfo spid="_x0000_s5395"/>
    <customShpInfo spid="_x0000_s5396"/>
    <customShpInfo spid="_x0000_s5397"/>
    <customShpInfo spid="_x0000_s5398"/>
    <customShpInfo spid="_x0000_s5399"/>
    <customShpInfo spid="_x0000_s5400"/>
    <customShpInfo spid="_x0000_s5401"/>
    <customShpInfo spid="_x0000_s5402"/>
    <customShpInfo spid="_x0000_s5403"/>
    <customShpInfo spid="_x0000_s5404"/>
    <customShpInfo spid="_x0000_s5405"/>
    <customShpInfo spid="_x0000_s5406"/>
    <customShpInfo spid="_x0000_s5407"/>
    <customShpInfo spid="_x0000_s5408"/>
    <customShpInfo spid="_x0000_s5409"/>
    <customShpInfo spid="_x0000_s5410"/>
    <customShpInfo spid="_x0000_s5411"/>
    <customShpInfo spid="_x0000_s5412"/>
    <customShpInfo spid="_x0000_s5413"/>
    <customShpInfo spid="_x0000_s5414"/>
    <customShpInfo spid="_x0000_s5415"/>
    <customShpInfo spid="_x0000_s5416"/>
    <customShpInfo spid="_x0000_s5417"/>
    <customShpInfo spid="_x0000_s5418"/>
    <customShpInfo spid="_x0000_s5419"/>
    <customShpInfo spid="_x0000_s5420"/>
    <customShpInfo spid="_x0000_s5421"/>
    <customShpInfo spid="_x0000_s5422"/>
    <customShpInfo spid="_x0000_s5423"/>
    <customShpInfo spid="_x0000_s5424"/>
    <customShpInfo spid="_x0000_s5425"/>
    <customShpInfo spid="_x0000_s5426"/>
    <customShpInfo spid="_x0000_s5427"/>
    <customShpInfo spid="_x0000_s5428"/>
    <customShpInfo spid="_x0000_s5429"/>
    <customShpInfo spid="_x0000_s5430"/>
    <customShpInfo spid="_x0000_s5431"/>
    <customShpInfo spid="_x0000_s5432"/>
    <customShpInfo spid="_x0000_s5433"/>
    <customShpInfo spid="_x0000_s5434"/>
    <customShpInfo spid="_x0000_s5435"/>
    <customShpInfo spid="_x0000_s5436"/>
    <customShpInfo spid="_x0000_s6583"/>
    <customShpInfo spid="_x0000_s5438"/>
    <customShpInfo spid="_x0000_s5439"/>
    <customShpInfo spid="_x0000_s5440"/>
    <customShpInfo spid="_x0000_s5441"/>
    <customShpInfo spid="_x0000_s5442"/>
    <customShpInfo spid="_x0000_s5443"/>
    <customShpInfo spid="_x0000_s5444"/>
    <customShpInfo spid="_x0000_s5445"/>
    <customShpInfo spid="_x0000_s5446"/>
    <customShpInfo spid="_x0000_s5447"/>
    <customShpInfo spid="_x0000_s5448"/>
    <customShpInfo spid="_x0000_s5449"/>
    <customShpInfo spid="_x0000_s5450"/>
    <customShpInfo spid="_x0000_s5451"/>
    <customShpInfo spid="_x0000_s5452"/>
    <customShpInfo spid="_x0000_s5453"/>
    <customShpInfo spid="_x0000_s5454"/>
    <customShpInfo spid="_x0000_s5455"/>
    <customShpInfo spid="_x0000_s5456"/>
    <customShpInfo spid="_x0000_s5457"/>
    <customShpInfo spid="_x0000_s5458"/>
    <customShpInfo spid="_x0000_s5459"/>
    <customShpInfo spid="_x0000_s5460"/>
    <customShpInfo spid="_x0000_s5461"/>
    <customShpInfo spid="_x0000_s5462"/>
    <customShpInfo spid="_x0000_s5463"/>
    <customShpInfo spid="_x0000_s5464"/>
    <customShpInfo spid="_x0000_s5465"/>
    <customShpInfo spid="_x0000_s5466"/>
    <customShpInfo spid="_x0000_s5467"/>
    <customShpInfo spid="_x0000_s5468"/>
    <customShpInfo spid="_x0000_s5469"/>
    <customShpInfo spid="_x0000_s5470"/>
    <customShpInfo spid="_x0000_s5471"/>
    <customShpInfo spid="_x0000_s5472"/>
    <customShpInfo spid="_x0000_s5473"/>
    <customShpInfo spid="_x0000_s5474"/>
    <customShpInfo spid="_x0000_s5475"/>
    <customShpInfo spid="_x0000_s5476"/>
    <customShpInfo spid="_x0000_s5477"/>
    <customShpInfo spid="_x0000_s5478"/>
    <customShpInfo spid="_x0000_s5479"/>
    <customShpInfo spid="_x0000_s5480"/>
    <customShpInfo spid="_x0000_s5481"/>
    <customShpInfo spid="_x0000_s5482"/>
    <customShpInfo spid="_x0000_s5483"/>
    <customShpInfo spid="_x0000_s5484"/>
    <customShpInfo spid="_x0000_s5485"/>
    <customShpInfo spid="_x0000_s5486"/>
    <customShpInfo spid="_x0000_s5487"/>
    <customShpInfo spid="_x0000_s5488"/>
    <customShpInfo spid="_x0000_s5489"/>
    <customShpInfo spid="_x0000_s5490"/>
    <customShpInfo spid="_x0000_s5491"/>
    <customShpInfo spid="_x0000_s5492"/>
    <customShpInfo spid="_x0000_s5493"/>
    <customShpInfo spid="_x0000_s5494"/>
    <customShpInfo spid="_x0000_s5495"/>
    <customShpInfo spid="_x0000_s5496"/>
    <customShpInfo spid="_x0000_s5437"/>
    <customShpInfo spid="_x0000_s6582"/>
    <customShpInfo spid="_x0000_s5497"/>
    <customShpInfo spid="_x0000_s5498"/>
    <customShpInfo spid="_x0000_s5499"/>
    <customShpInfo spid="_x0000_s5500"/>
    <customShpInfo spid="_x0000_s5501"/>
    <customShpInfo spid="_x0000_s5502"/>
    <customShpInfo spid="_x0000_s5503"/>
    <customShpInfo spid="_x0000_s5504"/>
    <customShpInfo spid="_x0000_s5505"/>
    <customShpInfo spid="_x0000_s5506"/>
    <customShpInfo spid="_x0000_s5507"/>
    <customShpInfo spid="_x0000_s5508"/>
    <customShpInfo spid="_x0000_s5509"/>
    <customShpInfo spid="_x0000_s5510"/>
    <customShpInfo spid="_x0000_s5511"/>
    <customShpInfo spid="_x0000_s5512"/>
    <customShpInfo spid="_x0000_s5513"/>
    <customShpInfo spid="_x0000_s5514"/>
    <customShpInfo spid="_x0000_s5515"/>
    <customShpInfo spid="_x0000_s5516"/>
    <customShpInfo spid="_x0000_s5517"/>
    <customShpInfo spid="_x0000_s5518"/>
    <customShpInfo spid="_x0000_s5519"/>
    <customShpInfo spid="_x0000_s5520"/>
    <customShpInfo spid="_x0000_s5521"/>
    <customShpInfo spid="_x0000_s5522"/>
    <customShpInfo spid="_x0000_s5523"/>
    <customShpInfo spid="_x0000_s5524"/>
    <customShpInfo spid="_x0000_s5525"/>
    <customShpInfo spid="_x0000_s5526"/>
    <customShpInfo spid="_x0000_s5527"/>
    <customShpInfo spid="_x0000_s5528"/>
    <customShpInfo spid="_x0000_s5529"/>
    <customShpInfo spid="_x0000_s5530"/>
    <customShpInfo spid="_x0000_s5531"/>
    <customShpInfo spid="_x0000_s5532"/>
    <customShpInfo spid="_x0000_s5533"/>
    <customShpInfo spid="_x0000_s5534"/>
    <customShpInfo spid="_x0000_s5535"/>
    <customShpInfo spid="_x0000_s5536"/>
    <customShpInfo spid="_x0000_s5537"/>
    <customShpInfo spid="_x0000_s5538"/>
    <customShpInfo spid="_x0000_s5539"/>
    <customShpInfo spid="_x0000_s5540"/>
    <customShpInfo spid="_x0000_s5541"/>
    <customShpInfo spid="_x0000_s5542"/>
    <customShpInfo spid="_x0000_s5543"/>
    <customShpInfo spid="_x0000_s5544"/>
    <customShpInfo spid="_x0000_s5545"/>
    <customShpInfo spid="_x0000_s6581"/>
    <customShpInfo spid="_x0000_s5547"/>
    <customShpInfo spid="_x0000_s5548"/>
    <customShpInfo spid="_x0000_s5549"/>
    <customShpInfo spid="_x0000_s5550"/>
    <customShpInfo spid="_x0000_s5551"/>
    <customShpInfo spid="_x0000_s5552"/>
    <customShpInfo spid="_x0000_s5553"/>
    <customShpInfo spid="_x0000_s5554"/>
    <customShpInfo spid="_x0000_s5555"/>
    <customShpInfo spid="_x0000_s5556"/>
    <customShpInfo spid="_x0000_s5557"/>
    <customShpInfo spid="_x0000_s5558"/>
    <customShpInfo spid="_x0000_s5559"/>
    <customShpInfo spid="_x0000_s5560"/>
    <customShpInfo spid="_x0000_s5561"/>
    <customShpInfo spid="_x0000_s5562"/>
    <customShpInfo spid="_x0000_s5563"/>
    <customShpInfo spid="_x0000_s5564"/>
    <customShpInfo spid="_x0000_s5565"/>
    <customShpInfo spid="_x0000_s5566"/>
    <customShpInfo spid="_x0000_s5567"/>
    <customShpInfo spid="_x0000_s5568"/>
    <customShpInfo spid="_x0000_s5569"/>
    <customShpInfo spid="_x0000_s5570"/>
    <customShpInfo spid="_x0000_s5571"/>
    <customShpInfo spid="_x0000_s5572"/>
    <customShpInfo spid="_x0000_s5573"/>
    <customShpInfo spid="_x0000_s5574"/>
    <customShpInfo spid="_x0000_s5575"/>
    <customShpInfo spid="_x0000_s5576"/>
    <customShpInfo spid="_x0000_s5577"/>
    <customShpInfo spid="_x0000_s5578"/>
    <customShpInfo spid="_x0000_s5579"/>
    <customShpInfo spid="_x0000_s5580"/>
    <customShpInfo spid="_x0000_s5581"/>
    <customShpInfo spid="_x0000_s5582"/>
    <customShpInfo spid="_x0000_s5583"/>
    <customShpInfo spid="_x0000_s5584"/>
    <customShpInfo spid="_x0000_s5585"/>
    <customShpInfo spid="_x0000_s5586"/>
    <customShpInfo spid="_x0000_s5587"/>
    <customShpInfo spid="_x0000_s5588"/>
    <customShpInfo spid="_x0000_s5589"/>
    <customShpInfo spid="_x0000_s5590"/>
    <customShpInfo spid="_x0000_s5591"/>
    <customShpInfo spid="_x0000_s5592"/>
    <customShpInfo spid="_x0000_s5593"/>
    <customShpInfo spid="_x0000_s5594"/>
    <customShpInfo spid="_x0000_s5595"/>
    <customShpInfo spid="_x0000_s5596"/>
    <customShpInfo spid="_x0000_s5597"/>
    <customShpInfo spid="_x0000_s5598"/>
    <customShpInfo spid="_x0000_s5599"/>
    <customShpInfo spid="_x0000_s5600"/>
    <customShpInfo spid="_x0000_s5601"/>
    <customShpInfo spid="_x0000_s5602"/>
    <customShpInfo spid="_x0000_s5603"/>
    <customShpInfo spid="_x0000_s5604"/>
    <customShpInfo spid="_x0000_s5605"/>
    <customShpInfo spid="_x0000_s5606"/>
    <customShpInfo spid="_x0000_s5607"/>
    <customShpInfo spid="_x0000_s5608"/>
    <customShpInfo spid="_x0000_s5609"/>
    <customShpInfo spid="_x0000_s5610"/>
    <customShpInfo spid="_x0000_s5611"/>
    <customShpInfo spid="_x0000_s5612"/>
    <customShpInfo spid="_x0000_s5613"/>
    <customShpInfo spid="_x0000_s5614"/>
    <customShpInfo spid="_x0000_s5615"/>
    <customShpInfo spid="_x0000_s5616"/>
    <customShpInfo spid="_x0000_s5617"/>
    <customShpInfo spid="_x0000_s5618"/>
    <customShpInfo spid="_x0000_s5619"/>
    <customShpInfo spid="_x0000_s5620"/>
    <customShpInfo spid="_x0000_s5621"/>
    <customShpInfo spid="_x0000_s5622"/>
    <customShpInfo spid="_x0000_s5623"/>
    <customShpInfo spid="_x0000_s5624"/>
    <customShpInfo spid="_x0000_s5625"/>
    <customShpInfo spid="_x0000_s5626"/>
    <customShpInfo spid="_x0000_s5627"/>
    <customShpInfo spid="_x0000_s5628"/>
    <customShpInfo spid="_x0000_s5629"/>
    <customShpInfo spid="_x0000_s5630"/>
    <customShpInfo spid="_x0000_s5631"/>
    <customShpInfo spid="_x0000_s5632"/>
    <customShpInfo spid="_x0000_s5633"/>
    <customShpInfo spid="_x0000_s5634"/>
    <customShpInfo spid="_x0000_s5635"/>
    <customShpInfo spid="_x0000_s5636"/>
    <customShpInfo spid="_x0000_s5637"/>
    <customShpInfo spid="_x0000_s5638"/>
    <customShpInfo spid="_x0000_s5639"/>
    <customShpInfo spid="_x0000_s5640"/>
    <customShpInfo spid="_x0000_s5546"/>
    <customShpInfo spid="_x0000_s6580"/>
    <customShpInfo spid="_x0000_s5641"/>
    <customShpInfo spid="_x0000_s5642"/>
    <customShpInfo spid="_x0000_s5643"/>
    <customShpInfo spid="_x0000_s5644"/>
    <customShpInfo spid="_x0000_s5645"/>
    <customShpInfo spid="_x0000_s5646"/>
    <customShpInfo spid="_x0000_s5647"/>
    <customShpInfo spid="_x0000_s5648"/>
    <customShpInfo spid="_x0000_s5649"/>
    <customShpInfo spid="_x0000_s5650"/>
    <customShpInfo spid="_x0000_s5651"/>
    <customShpInfo spid="_x0000_s5652"/>
    <customShpInfo spid="_x0000_s5653"/>
    <customShpInfo spid="_x0000_s5654"/>
    <customShpInfo spid="_x0000_s5655"/>
    <customShpInfo spid="_x0000_s5656"/>
    <customShpInfo spid="_x0000_s5657"/>
    <customShpInfo spid="_x0000_s5658"/>
    <customShpInfo spid="_x0000_s5659"/>
    <customShpInfo spid="_x0000_s5660"/>
    <customShpInfo spid="_x0000_s5661"/>
    <customShpInfo spid="_x0000_s5662"/>
    <customShpInfo spid="_x0000_s5663"/>
    <customShpInfo spid="_x0000_s5664"/>
    <customShpInfo spid="_x0000_s5665"/>
    <customShpInfo spid="_x0000_s5666"/>
    <customShpInfo spid="_x0000_s5667"/>
    <customShpInfo spid="_x0000_s5668"/>
    <customShpInfo spid="_x0000_s5669"/>
    <customShpInfo spid="_x0000_s5670"/>
    <customShpInfo spid="_x0000_s5671"/>
    <customShpInfo spid="_x0000_s5672"/>
    <customShpInfo spid="_x0000_s5673"/>
    <customShpInfo spid="_x0000_s5674"/>
    <customShpInfo spid="_x0000_s5675"/>
    <customShpInfo spid="_x0000_s5676"/>
    <customShpInfo spid="_x0000_s5677"/>
    <customShpInfo spid="_x0000_s5678"/>
    <customShpInfo spid="_x0000_s5679"/>
    <customShpInfo spid="_x0000_s5680"/>
    <customShpInfo spid="_x0000_s5681"/>
    <customShpInfo spid="_x0000_s5682"/>
    <customShpInfo spid="_x0000_s5683"/>
    <customShpInfo spid="_x0000_s5684"/>
    <customShpInfo spid="_x0000_s5685"/>
    <customShpInfo spid="_x0000_s5686"/>
    <customShpInfo spid="_x0000_s5687"/>
    <customShpInfo spid="_x0000_s5688"/>
    <customShpInfo spid="_x0000_s5689"/>
    <customShpInfo spid="_x0000_s5690"/>
    <customShpInfo spid="_x0000_s5691"/>
    <customShpInfo spid="_x0000_s5692"/>
    <customShpInfo spid="_x0000_s5693"/>
    <customShpInfo spid="_x0000_s5694"/>
    <customShpInfo spid="_x0000_s5695"/>
    <customShpInfo spid="_x0000_s5696"/>
    <customShpInfo spid="_x0000_s5697"/>
    <customShpInfo spid="_x0000_s5698"/>
    <customShpInfo spid="_x0000_s5699"/>
    <customShpInfo spid="_x0000_s5700"/>
    <customShpInfo spid="_x0000_s5701"/>
    <customShpInfo spid="_x0000_s5702"/>
    <customShpInfo spid="_x0000_s5703"/>
    <customShpInfo spid="_x0000_s5704"/>
    <customShpInfo spid="_x0000_s5705"/>
    <customShpInfo spid="_x0000_s5706"/>
    <customShpInfo spid="_x0000_s5707"/>
    <customShpInfo spid="_x0000_s5708"/>
    <customShpInfo spid="_x0000_s5709"/>
    <customShpInfo spid="_x0000_s5710"/>
    <customShpInfo spid="_x0000_s5711"/>
    <customShpInfo spid="_x0000_s5712"/>
    <customShpInfo spid="_x0000_s5713"/>
    <customShpInfo spid="_x0000_s5714"/>
    <customShpInfo spid="_x0000_s5715"/>
    <customShpInfo spid="_x0000_s5716"/>
    <customShpInfo spid="_x0000_s5717"/>
    <customShpInfo spid="_x0000_s5718"/>
    <customShpInfo spid="_x0000_s5719"/>
    <customShpInfo spid="_x0000_s5720"/>
    <customShpInfo spid="_x0000_s5721"/>
    <customShpInfo spid="_x0000_s5722"/>
    <customShpInfo spid="_x0000_s5723"/>
    <customShpInfo spid="_x0000_s5724"/>
    <customShpInfo spid="_x0000_s5725"/>
    <customShpInfo spid="_x0000_s5726"/>
    <customShpInfo spid="_x0000_s5727"/>
    <customShpInfo spid="_x0000_s5728"/>
    <customShpInfo spid="_x0000_s5729"/>
    <customShpInfo spid="_x0000_s5730"/>
    <customShpInfo spid="_x0000_s5731"/>
    <customShpInfo spid="_x0000_s5732"/>
    <customShpInfo spid="_x0000_s5733"/>
    <customShpInfo spid="_x0000_s5734"/>
    <customShpInfo spid="_x0000_s5735"/>
    <customShpInfo spid="_x0000_s5736"/>
    <customShpInfo spid="_x0000_s5737"/>
    <customShpInfo spid="_x0000_s5738"/>
    <customShpInfo spid="_x0000_s5739"/>
    <customShpInfo spid="_x0000_s5740"/>
    <customShpInfo spid="_x0000_s5741"/>
    <customShpInfo spid="_x0000_s5742"/>
    <customShpInfo spid="_x0000_s5743"/>
    <customShpInfo spid="_x0000_s5744"/>
    <customShpInfo spid="_x0000_s5745"/>
    <customShpInfo spid="_x0000_s5746"/>
    <customShpInfo spid="_x0000_s5747"/>
    <customShpInfo spid="_x0000_s5748"/>
    <customShpInfo spid="_x0000_s5749"/>
    <customShpInfo spid="_x0000_s5750"/>
    <customShpInfo spid="_x0000_s5751"/>
    <customShpInfo spid="_x0000_s5752"/>
    <customShpInfo spid="_x0000_s5753"/>
    <customShpInfo spid="_x0000_s5754"/>
    <customShpInfo spid="_x0000_s5755"/>
    <customShpInfo spid="_x0000_s5756"/>
    <customShpInfo spid="_x0000_s5757"/>
    <customShpInfo spid="_x0000_s5758"/>
    <customShpInfo spid="_x0000_s5759"/>
    <customShpInfo spid="_x0000_s5760"/>
    <customShpInfo spid="_x0000_s5761"/>
    <customShpInfo spid="_x0000_s5762"/>
    <customShpInfo spid="_x0000_s5763"/>
    <customShpInfo spid="_x0000_s5764"/>
    <customShpInfo spid="_x0000_s5765"/>
    <customShpInfo spid="_x0000_s5766"/>
    <customShpInfo spid="_x0000_s5767"/>
    <customShpInfo spid="_x0000_s5768"/>
    <customShpInfo spid="_x0000_s5769"/>
    <customShpInfo spid="_x0000_s5770"/>
    <customShpInfo spid="_x0000_s5771"/>
    <customShpInfo spid="_x0000_s5772"/>
    <customShpInfo spid="_x0000_s5773"/>
    <customShpInfo spid="_x0000_s5774"/>
    <customShpInfo spid="_x0000_s5775"/>
    <customShpInfo spid="_x0000_s5776"/>
    <customShpInfo spid="_x0000_s5777"/>
    <customShpInfo spid="_x0000_s5778"/>
    <customShpInfo spid="_x0000_s5779"/>
    <customShpInfo spid="_x0000_s5780"/>
    <customShpInfo spid="_x0000_s5781"/>
    <customShpInfo spid="_x0000_s5782"/>
    <customShpInfo spid="_x0000_s5783"/>
    <customShpInfo spid="_x0000_s5784"/>
    <customShpInfo spid="_x0000_s5785"/>
    <customShpInfo spid="_x0000_s5786"/>
    <customShpInfo spid="_x0000_s5787"/>
    <customShpInfo spid="_x0000_s5788"/>
    <customShpInfo spid="_x0000_s5789"/>
    <customShpInfo spid="_x0000_s5790"/>
    <customShpInfo spid="_x0000_s5791"/>
    <customShpInfo spid="_x0000_s5792"/>
    <customShpInfo spid="_x0000_s5793"/>
    <customShpInfo spid="_x0000_s5794"/>
    <customShpInfo spid="_x0000_s5795"/>
    <customShpInfo spid="_x0000_s5796"/>
    <customShpInfo spid="_x0000_s5797"/>
    <customShpInfo spid="_x0000_s5798"/>
    <customShpInfo spid="_x0000_s5799"/>
    <customShpInfo spid="_x0000_s5800"/>
    <customShpInfo spid="_x0000_s5801"/>
    <customShpInfo spid="_x0000_s5802"/>
    <customShpInfo spid="_x0000_s5803"/>
    <customShpInfo spid="_x0000_s5804"/>
    <customShpInfo spid="_x0000_s5805"/>
    <customShpInfo spid="_x0000_s5806"/>
    <customShpInfo spid="_x0000_s5807"/>
    <customShpInfo spid="_x0000_s5808"/>
    <customShpInfo spid="_x0000_s5809"/>
    <customShpInfo spid="_x0000_s5810"/>
    <customShpInfo spid="_x0000_s5811"/>
    <customShpInfo spid="_x0000_s5812"/>
    <customShpInfo spid="_x0000_s5813"/>
    <customShpInfo spid="_x0000_s5814"/>
    <customShpInfo spid="_x0000_s5815"/>
    <customShpInfo spid="_x0000_s5816"/>
    <customShpInfo spid="_x0000_s5817"/>
    <customShpInfo spid="_x0000_s5818"/>
    <customShpInfo spid="_x0000_s5819"/>
    <customShpInfo spid="_x0000_s5820"/>
    <customShpInfo spid="_x0000_s5821"/>
    <customShpInfo spid="_x0000_s5822"/>
    <customShpInfo spid="_x0000_s5823"/>
    <customShpInfo spid="_x0000_s5824"/>
    <customShpInfo spid="_x0000_s5825"/>
    <customShpInfo spid="_x0000_s5826"/>
    <customShpInfo spid="_x0000_s5827"/>
    <customShpInfo spid="_x0000_s5828"/>
    <customShpInfo spid="_x0000_s5829"/>
    <customShpInfo spid="_x0000_s5830"/>
    <customShpInfo spid="_x0000_s5831"/>
    <customShpInfo spid="_x0000_s5832"/>
    <customShpInfo spid="_x0000_s5833"/>
    <customShpInfo spid="_x0000_s5834"/>
    <customShpInfo spid="_x0000_s5835"/>
    <customShpInfo spid="_x0000_s5836"/>
    <customShpInfo spid="_x0000_s5837"/>
    <customShpInfo spid="_x0000_s5838"/>
    <customShpInfo spid="_x0000_s5839"/>
    <customShpInfo spid="_x0000_s5840"/>
    <customShpInfo spid="_x0000_s5841"/>
    <customShpInfo spid="_x0000_s5842"/>
    <customShpInfo spid="_x0000_s5843"/>
    <customShpInfo spid="_x0000_s5844"/>
    <customShpInfo spid="_x0000_s5845"/>
    <customShpInfo spid="_x0000_s5846"/>
    <customShpInfo spid="_x0000_s5847"/>
    <customShpInfo spid="_x0000_s5848"/>
    <customShpInfo spid="_x0000_s5849"/>
    <customShpInfo spid="_x0000_s5850"/>
    <customShpInfo spid="_x0000_s5851"/>
    <customShpInfo spid="_x0000_s5852"/>
    <customShpInfo spid="_x0000_s5853"/>
    <customShpInfo spid="_x0000_s5854"/>
    <customShpInfo spid="_x0000_s5855"/>
    <customShpInfo spid="_x0000_s5856"/>
    <customShpInfo spid="_x0000_s5857"/>
    <customShpInfo spid="_x0000_s5858"/>
    <customShpInfo spid="_x0000_s5859"/>
    <customShpInfo spid="_x0000_s5860"/>
    <customShpInfo spid="_x0000_s5861"/>
    <customShpInfo spid="_x0000_s5862"/>
    <customShpInfo spid="_x0000_s5863"/>
    <customShpInfo spid="_x0000_s5864"/>
    <customShpInfo spid="_x0000_s5865"/>
    <customShpInfo spid="_x0000_s5866"/>
    <customShpInfo spid="_x0000_s5867"/>
    <customShpInfo spid="_x0000_s5868"/>
    <customShpInfo spid="_x0000_s5869"/>
    <customShpInfo spid="_x0000_s5870"/>
    <customShpInfo spid="_x0000_s5871"/>
    <customShpInfo spid="_x0000_s5872"/>
    <customShpInfo spid="_x0000_s5873"/>
    <customShpInfo spid="_x0000_s5874"/>
    <customShpInfo spid="_x0000_s5875"/>
    <customShpInfo spid="_x0000_s5876"/>
    <customShpInfo spid="_x0000_s5877"/>
    <customShpInfo spid="_x0000_s5878"/>
    <customShpInfo spid="_x0000_s5879"/>
    <customShpInfo spid="_x0000_s5880"/>
    <customShpInfo spid="_x0000_s5881"/>
    <customShpInfo spid="_x0000_s5882"/>
    <customShpInfo spid="_x0000_s5883"/>
    <customShpInfo spid="_x0000_s5884"/>
    <customShpInfo spid="_x0000_s5885"/>
    <customShpInfo spid="_x0000_s5886"/>
    <customShpInfo spid="_x0000_s5887"/>
    <customShpInfo spid="_x0000_s5888"/>
    <customShpInfo spid="_x0000_s5889"/>
    <customShpInfo spid="_x0000_s5890"/>
    <customShpInfo spid="_x0000_s5891"/>
    <customShpInfo spid="_x0000_s5892"/>
    <customShpInfo spid="_x0000_s5893"/>
    <customShpInfo spid="_x0000_s5894"/>
    <customShpInfo spid="_x0000_s5895"/>
    <customShpInfo spid="_x0000_s5896"/>
    <customShpInfo spid="_x0000_s6579"/>
    <customShpInfo spid="_x0000_s5898"/>
    <customShpInfo spid="_x0000_s5899"/>
    <customShpInfo spid="_x0000_s5900"/>
    <customShpInfo spid="_x0000_s5901"/>
    <customShpInfo spid="_x0000_s5902"/>
    <customShpInfo spid="_x0000_s5903"/>
    <customShpInfo spid="_x0000_s5904"/>
    <customShpInfo spid="_x0000_s5905"/>
    <customShpInfo spid="_x0000_s5906"/>
    <customShpInfo spid="_x0000_s5907"/>
    <customShpInfo spid="_x0000_s5908"/>
    <customShpInfo spid="_x0000_s5909"/>
    <customShpInfo spid="_x0000_s5910"/>
    <customShpInfo spid="_x0000_s5911"/>
    <customShpInfo spid="_x0000_s5912"/>
    <customShpInfo spid="_x0000_s5913"/>
    <customShpInfo spid="_x0000_s5914"/>
    <customShpInfo spid="_x0000_s5915"/>
    <customShpInfo spid="_x0000_s5916"/>
    <customShpInfo spid="_x0000_s5917"/>
    <customShpInfo spid="_x0000_s5918"/>
    <customShpInfo spid="_x0000_s5919"/>
    <customShpInfo spid="_x0000_s5920"/>
    <customShpInfo spid="_x0000_s5921"/>
    <customShpInfo spid="_x0000_s5922"/>
    <customShpInfo spid="_x0000_s5923"/>
    <customShpInfo spid="_x0000_s5924"/>
    <customShpInfo spid="_x0000_s5925"/>
    <customShpInfo spid="_x0000_s5926"/>
    <customShpInfo spid="_x0000_s5927"/>
    <customShpInfo spid="_x0000_s5928"/>
    <customShpInfo spid="_x0000_s5929"/>
    <customShpInfo spid="_x0000_s5930"/>
    <customShpInfo spid="_x0000_s5931"/>
    <customShpInfo spid="_x0000_s5932"/>
    <customShpInfo spid="_x0000_s5933"/>
    <customShpInfo spid="_x0000_s5934"/>
    <customShpInfo spid="_x0000_s5935"/>
    <customShpInfo spid="_x0000_s5936"/>
    <customShpInfo spid="_x0000_s5937"/>
    <customShpInfo spid="_x0000_s5938"/>
    <customShpInfo spid="_x0000_s5939"/>
    <customShpInfo spid="_x0000_s5940"/>
    <customShpInfo spid="_x0000_s5941"/>
    <customShpInfo spid="_x0000_s5942"/>
    <customShpInfo spid="_x0000_s5943"/>
    <customShpInfo spid="_x0000_s5944"/>
    <customShpInfo spid="_x0000_s5945"/>
    <customShpInfo spid="_x0000_s5946"/>
    <customShpInfo spid="_x0000_s5947"/>
    <customShpInfo spid="_x0000_s5948"/>
    <customShpInfo spid="_x0000_s5949"/>
    <customShpInfo spid="_x0000_s5950"/>
    <customShpInfo spid="_x0000_s5951"/>
    <customShpInfo spid="_x0000_s5952"/>
    <customShpInfo spid="_x0000_s5953"/>
    <customShpInfo spid="_x0000_s5954"/>
    <customShpInfo spid="_x0000_s5955"/>
    <customShpInfo spid="_x0000_s5956"/>
    <customShpInfo spid="_x0000_s5957"/>
    <customShpInfo spid="_x0000_s5958"/>
    <customShpInfo spid="_x0000_s5959"/>
    <customShpInfo spid="_x0000_s5960"/>
    <customShpInfo spid="_x0000_s5961"/>
    <customShpInfo spid="_x0000_s5962"/>
    <customShpInfo spid="_x0000_s5963"/>
    <customShpInfo spid="_x0000_s5964"/>
    <customShpInfo spid="_x0000_s5965"/>
    <customShpInfo spid="_x0000_s5966"/>
    <customShpInfo spid="_x0000_s5967"/>
    <customShpInfo spid="_x0000_s5968"/>
    <customShpInfo spid="_x0000_s5969"/>
    <customShpInfo spid="_x0000_s5970"/>
    <customShpInfo spid="_x0000_s5971"/>
    <customShpInfo spid="_x0000_s5972"/>
    <customShpInfo spid="_x0000_s5973"/>
    <customShpInfo spid="_x0000_s5974"/>
    <customShpInfo spid="_x0000_s5975"/>
    <customShpInfo spid="_x0000_s5976"/>
    <customShpInfo spid="_x0000_s5977"/>
    <customShpInfo spid="_x0000_s5978"/>
    <customShpInfo spid="_x0000_s5979"/>
    <customShpInfo spid="_x0000_s5980"/>
    <customShpInfo spid="_x0000_s5981"/>
    <customShpInfo spid="_x0000_s5982"/>
    <customShpInfo spid="_x0000_s5983"/>
    <customShpInfo spid="_x0000_s5984"/>
    <customShpInfo spid="_x0000_s5985"/>
    <customShpInfo spid="_x0000_s5897"/>
    <customShpInfo spid="_x0000_s6578"/>
    <customShpInfo spid="_x0000_s5986"/>
    <customShpInfo spid="_x0000_s5987"/>
    <customShpInfo spid="_x0000_s5988"/>
    <customShpInfo spid="_x0000_s5989"/>
    <customShpInfo spid="_x0000_s5990"/>
    <customShpInfo spid="_x0000_s5991"/>
    <customShpInfo spid="_x0000_s5992"/>
    <customShpInfo spid="_x0000_s5993"/>
    <customShpInfo spid="_x0000_s5994"/>
    <customShpInfo spid="_x0000_s5995"/>
    <customShpInfo spid="_x0000_s5996"/>
    <customShpInfo spid="_x0000_s5997"/>
    <customShpInfo spid="_x0000_s5998"/>
    <customShpInfo spid="_x0000_s5999"/>
    <customShpInfo spid="_x0000_s6000"/>
    <customShpInfo spid="_x0000_s6001"/>
    <customShpInfo spid="_x0000_s6002"/>
    <customShpInfo spid="_x0000_s6003"/>
    <customShpInfo spid="_x0000_s6004"/>
    <customShpInfo spid="_x0000_s6005"/>
    <customShpInfo spid="_x0000_s6006"/>
    <customShpInfo spid="_x0000_s6007"/>
    <customShpInfo spid="_x0000_s6008"/>
    <customShpInfo spid="_x0000_s6009"/>
    <customShpInfo spid="_x0000_s6010"/>
    <customShpInfo spid="_x0000_s6011"/>
    <customShpInfo spid="_x0000_s6012"/>
    <customShpInfo spid="_x0000_s6013"/>
    <customShpInfo spid="_x0000_s6014"/>
    <customShpInfo spid="_x0000_s6015"/>
    <customShpInfo spid="_x0000_s6016"/>
    <customShpInfo spid="_x0000_s6017"/>
    <customShpInfo spid="_x0000_s6018"/>
    <customShpInfo spid="_x0000_s6019"/>
    <customShpInfo spid="_x0000_s6020"/>
    <customShpInfo spid="_x0000_s6021"/>
    <customShpInfo spid="_x0000_s6022"/>
    <customShpInfo spid="_x0000_s6023"/>
    <customShpInfo spid="_x0000_s6024"/>
    <customShpInfo spid="_x0000_s6025"/>
    <customShpInfo spid="_x0000_s6026"/>
    <customShpInfo spid="_x0000_s6027"/>
    <customShpInfo spid="_x0000_s6028"/>
    <customShpInfo spid="_x0000_s6029"/>
    <customShpInfo spid="_x0000_s6030"/>
    <customShpInfo spid="_x0000_s6031"/>
    <customShpInfo spid="_x0000_s6032"/>
    <customShpInfo spid="_x0000_s6033"/>
    <customShpInfo spid="_x0000_s6034"/>
    <customShpInfo spid="_x0000_s6035"/>
    <customShpInfo spid="_x0000_s6036"/>
    <customShpInfo spid="_x0000_s6037"/>
    <customShpInfo spid="_x0000_s6038"/>
    <customShpInfo spid="_x0000_s6039"/>
    <customShpInfo spid="_x0000_s6040"/>
    <customShpInfo spid="_x0000_s6041"/>
    <customShpInfo spid="_x0000_s6042"/>
    <customShpInfo spid="_x0000_s6043"/>
    <customShpInfo spid="_x0000_s6044"/>
    <customShpInfo spid="_x0000_s6045"/>
    <customShpInfo spid="_x0000_s6046"/>
    <customShpInfo spid="_x0000_s6047"/>
    <customShpInfo spid="_x0000_s6048"/>
    <customShpInfo spid="_x0000_s6049"/>
    <customShpInfo spid="_x0000_s6050"/>
    <customShpInfo spid="_x0000_s6051"/>
    <customShpInfo spid="_x0000_s6052"/>
    <customShpInfo spid="_x0000_s6053"/>
    <customShpInfo spid="_x0000_s6054"/>
    <customShpInfo spid="_x0000_s6055"/>
    <customShpInfo spid="_x0000_s6056"/>
    <customShpInfo spid="_x0000_s6057"/>
    <customShpInfo spid="_x0000_s6058"/>
    <customShpInfo spid="_x0000_s6059"/>
    <customShpInfo spid="_x0000_s6060"/>
    <customShpInfo spid="_x0000_s6061"/>
    <customShpInfo spid="_x0000_s6062"/>
    <customShpInfo spid="_x0000_s6063"/>
    <customShpInfo spid="_x0000_s6064"/>
    <customShpInfo spid="_x0000_s6065"/>
    <customShpInfo spid="_x0000_s6066"/>
    <customShpInfo spid="_x0000_s6067"/>
    <customShpInfo spid="_x0000_s6068"/>
    <customShpInfo spid="_x0000_s6069"/>
    <customShpInfo spid="_x0000_s6070"/>
    <customShpInfo spid="_x0000_s6071"/>
    <customShpInfo spid="_x0000_s6072"/>
    <customShpInfo spid="_x0000_s6073"/>
    <customShpInfo spid="_x0000_s6074"/>
    <customShpInfo spid="_x0000_s6075"/>
    <customShpInfo spid="_x0000_s6076"/>
    <customShpInfo spid="_x0000_s6077"/>
    <customShpInfo spid="_x0000_s6078"/>
    <customShpInfo spid="_x0000_s6079"/>
    <customShpInfo spid="_x0000_s6080"/>
    <customShpInfo spid="_x0000_s6081"/>
    <customShpInfo spid="_x0000_s6082"/>
    <customShpInfo spid="_x0000_s6083"/>
    <customShpInfo spid="_x0000_s6084"/>
    <customShpInfo spid="_x0000_s6085"/>
    <customShpInfo spid="_x0000_s6086"/>
    <customShpInfo spid="_x0000_s6087"/>
    <customShpInfo spid="_x0000_s6088"/>
    <customShpInfo spid="_x0000_s6089"/>
    <customShpInfo spid="_x0000_s6090"/>
    <customShpInfo spid="_x0000_s6091"/>
    <customShpInfo spid="_x0000_s6092"/>
    <customShpInfo spid="_x0000_s6093"/>
    <customShpInfo spid="_x0000_s6094"/>
    <customShpInfo spid="_x0000_s6095"/>
    <customShpInfo spid="_x0000_s6096"/>
    <customShpInfo spid="_x0000_s6097"/>
    <customShpInfo spid="_x0000_s6098"/>
    <customShpInfo spid="_x0000_s6099"/>
    <customShpInfo spid="_x0000_s6100"/>
    <customShpInfo spid="_x0000_s6101"/>
    <customShpInfo spid="_x0000_s6102"/>
    <customShpInfo spid="_x0000_s6103"/>
    <customShpInfo spid="_x0000_s6104"/>
    <customShpInfo spid="_x0000_s6105"/>
    <customShpInfo spid="_x0000_s6106"/>
    <customShpInfo spid="_x0000_s6107"/>
    <customShpInfo spid="_x0000_s6108"/>
    <customShpInfo spid="_x0000_s6109"/>
    <customShpInfo spid="_x0000_s6110"/>
    <customShpInfo spid="_x0000_s6111"/>
    <customShpInfo spid="_x0000_s6112"/>
    <customShpInfo spid="_x0000_s6113"/>
    <customShpInfo spid="_x0000_s6114"/>
    <customShpInfo spid="_x0000_s6115"/>
    <customShpInfo spid="_x0000_s6116"/>
    <customShpInfo spid="_x0000_s6117"/>
    <customShpInfo spid="_x0000_s6118"/>
    <customShpInfo spid="_x0000_s6119"/>
    <customShpInfo spid="_x0000_s6120"/>
    <customShpInfo spid="_x0000_s6121"/>
    <customShpInfo spid="_x0000_s6122"/>
    <customShpInfo spid="_x0000_s6123"/>
    <customShpInfo spid="_x0000_s6124"/>
    <customShpInfo spid="_x0000_s6125"/>
    <customShpInfo spid="_x0000_s6126"/>
    <customShpInfo spid="_x0000_s6127"/>
    <customShpInfo spid="_x0000_s6128"/>
    <customShpInfo spid="_x0000_s6129"/>
    <customShpInfo spid="_x0000_s6130"/>
    <customShpInfo spid="_x0000_s6131"/>
    <customShpInfo spid="_x0000_s6132"/>
    <customShpInfo spid="_x0000_s6133"/>
    <customShpInfo spid="_x0000_s6134"/>
    <customShpInfo spid="_x0000_s6135"/>
    <customShpInfo spid="_x0000_s6136"/>
    <customShpInfo spid="_x0000_s6137"/>
    <customShpInfo spid="_x0000_s6138"/>
    <customShpInfo spid="_x0000_s6139"/>
    <customShpInfo spid="_x0000_s6140"/>
    <customShpInfo spid="_x0000_s6141"/>
    <customShpInfo spid="_x0000_s6142"/>
    <customShpInfo spid="_x0000_s6143"/>
    <customShpInfo spid="_x0000_s6144"/>
    <customShpInfo spid="_x0000_s6145"/>
    <customShpInfo spid="_x0000_s6146"/>
    <customShpInfo spid="_x0000_s6147"/>
    <customShpInfo spid="_x0000_s6148"/>
    <customShpInfo spid="_x0000_s6149"/>
    <customShpInfo spid="_x0000_s6150"/>
    <customShpInfo spid="_x0000_s6151"/>
    <customShpInfo spid="_x0000_s6152"/>
    <customShpInfo spid="_x0000_s6153"/>
    <customShpInfo spid="_x0000_s6154"/>
    <customShpInfo spid="_x0000_s6155"/>
    <customShpInfo spid="_x0000_s6156"/>
    <customShpInfo spid="_x0000_s6157"/>
    <customShpInfo spid="_x0000_s6158"/>
    <customShpInfo spid="_x0000_s6159"/>
    <customShpInfo spid="_x0000_s6160"/>
    <customShpInfo spid="_x0000_s6161"/>
    <customShpInfo spid="_x0000_s6162"/>
    <customShpInfo spid="_x0000_s6163"/>
    <customShpInfo spid="_x0000_s6164"/>
    <customShpInfo spid="_x0000_s6165"/>
    <customShpInfo spid="_x0000_s6166"/>
    <customShpInfo spid="_x0000_s6167"/>
    <customShpInfo spid="_x0000_s6168"/>
    <customShpInfo spid="_x0000_s6169"/>
    <customShpInfo spid="_x0000_s6170"/>
    <customShpInfo spid="_x0000_s6171"/>
    <customShpInfo spid="_x0000_s6172"/>
    <customShpInfo spid="_x0000_s6173"/>
    <customShpInfo spid="_x0000_s6174"/>
    <customShpInfo spid="_x0000_s6175"/>
    <customShpInfo spid="_x0000_s6176"/>
    <customShpInfo spid="_x0000_s6177"/>
    <customShpInfo spid="_x0000_s6178"/>
    <customShpInfo spid="_x0000_s6179"/>
    <customShpInfo spid="_x0000_s6180"/>
    <customShpInfo spid="_x0000_s6181"/>
    <customShpInfo spid="_x0000_s6182"/>
    <customShpInfo spid="_x0000_s6183"/>
    <customShpInfo spid="_x0000_s6184"/>
    <customShpInfo spid="_x0000_s6185"/>
    <customShpInfo spid="_x0000_s6186"/>
    <customShpInfo spid="_x0000_s6187"/>
    <customShpInfo spid="_x0000_s6188"/>
    <customShpInfo spid="_x0000_s6189"/>
    <customShpInfo spid="_x0000_s6190"/>
    <customShpInfo spid="_x0000_s6191"/>
    <customShpInfo spid="_x0000_s6192"/>
    <customShpInfo spid="_x0000_s6193"/>
    <customShpInfo spid="_x0000_s6194"/>
    <customShpInfo spid="_x0000_s6195"/>
    <customShpInfo spid="_x0000_s6196"/>
    <customShpInfo spid="_x0000_s6197"/>
    <customShpInfo spid="_x0000_s6198"/>
    <customShpInfo spid="_x0000_s6199"/>
    <customShpInfo spid="_x0000_s6200"/>
    <customShpInfo spid="_x0000_s6201"/>
    <customShpInfo spid="_x0000_s6202"/>
    <customShpInfo spid="_x0000_s6203"/>
    <customShpInfo spid="_x0000_s6204"/>
    <customShpInfo spid="_x0000_s6205"/>
    <customShpInfo spid="_x0000_s6206"/>
    <customShpInfo spid="_x0000_s6207"/>
    <customShpInfo spid="_x0000_s6208"/>
    <customShpInfo spid="_x0000_s6209"/>
    <customShpInfo spid="_x0000_s6210"/>
    <customShpInfo spid="_x0000_s6211"/>
    <customShpInfo spid="_x0000_s6212"/>
    <customShpInfo spid="_x0000_s6213"/>
    <customShpInfo spid="_x0000_s6214"/>
    <customShpInfo spid="_x0000_s6215"/>
    <customShpInfo spid="_x0000_s6216"/>
    <customShpInfo spid="_x0000_s6217"/>
    <customShpInfo spid="_x0000_s6218"/>
    <customShpInfo spid="_x0000_s6219"/>
    <customShpInfo spid="_x0000_s6220"/>
    <customShpInfo spid="_x0000_s6221"/>
    <customShpInfo spid="_x0000_s6222"/>
    <customShpInfo spid="_x0000_s6223"/>
    <customShpInfo spid="_x0000_s6224"/>
    <customShpInfo spid="_x0000_s6225"/>
    <customShpInfo spid="_x0000_s6226"/>
    <customShpInfo spid="_x0000_s6227"/>
    <customShpInfo spid="_x0000_s6228"/>
    <customShpInfo spid="_x0000_s6229"/>
    <customShpInfo spid="_x0000_s6230"/>
    <customShpInfo spid="_x0000_s6231"/>
    <customShpInfo spid="_x0000_s6232"/>
    <customShpInfo spid="_x0000_s6233"/>
    <customShpInfo spid="_x0000_s6234"/>
    <customShpInfo spid="_x0000_s6235"/>
    <customShpInfo spid="_x0000_s6236"/>
    <customShpInfo spid="_x0000_s6237"/>
    <customShpInfo spid="_x0000_s6238"/>
    <customShpInfo spid="_x0000_s6239"/>
    <customShpInfo spid="_x0000_s6240"/>
    <customShpInfo spid="_x0000_s6241"/>
    <customShpInfo spid="_x0000_s6242"/>
    <customShpInfo spid="_x0000_s6243"/>
    <customShpInfo spid="_x0000_s6244"/>
    <customShpInfo spid="_x0000_s6245"/>
    <customShpInfo spid="_x0000_s6246"/>
    <customShpInfo spid="_x0000_s6247"/>
    <customShpInfo spid="_x0000_s6248"/>
    <customShpInfo spid="_x0000_s6249"/>
    <customShpInfo spid="_x0000_s6250"/>
    <customShpInfo spid="_x0000_s6251"/>
    <customShpInfo spid="_x0000_s6252"/>
    <customShpInfo spid="_x0000_s6253"/>
    <customShpInfo spid="_x0000_s6254"/>
    <customShpInfo spid="_x0000_s6255"/>
    <customShpInfo spid="_x0000_s6256"/>
    <customShpInfo spid="_x0000_s6257"/>
    <customShpInfo spid="_x0000_s6258"/>
    <customShpInfo spid="_x0000_s6259"/>
    <customShpInfo spid="_x0000_s6260"/>
    <customShpInfo spid="_x0000_s6261"/>
    <customShpInfo spid="_x0000_s6262"/>
    <customShpInfo spid="_x0000_s6263"/>
    <customShpInfo spid="_x0000_s6264"/>
    <customShpInfo spid="_x0000_s6265"/>
    <customShpInfo spid="_x0000_s6266"/>
    <customShpInfo spid="_x0000_s6267"/>
    <customShpInfo spid="_x0000_s6268"/>
    <customShpInfo spid="_x0000_s6269"/>
    <customShpInfo spid="_x0000_s6270"/>
    <customShpInfo spid="_x0000_s6271"/>
    <customShpInfo spid="_x0000_s6272"/>
    <customShpInfo spid="_x0000_s6273"/>
    <customShpInfo spid="_x0000_s6274"/>
    <customShpInfo spid="_x0000_s6275"/>
    <customShpInfo spid="_x0000_s6577"/>
    <customShpInfo spid="_x0000_s6277"/>
    <customShpInfo spid="_x0000_s6278"/>
    <customShpInfo spid="_x0000_s6279"/>
    <customShpInfo spid="_x0000_s6280"/>
    <customShpInfo spid="_x0000_s6281"/>
    <customShpInfo spid="_x0000_s6282"/>
    <customShpInfo spid="_x0000_s6283"/>
    <customShpInfo spid="_x0000_s6284"/>
    <customShpInfo spid="_x0000_s6285"/>
    <customShpInfo spid="_x0000_s6286"/>
    <customShpInfo spid="_x0000_s6287"/>
    <customShpInfo spid="_x0000_s6288"/>
    <customShpInfo spid="_x0000_s6289"/>
    <customShpInfo spid="_x0000_s6290"/>
    <customShpInfo spid="_x0000_s6291"/>
    <customShpInfo spid="_x0000_s6292"/>
    <customShpInfo spid="_x0000_s6293"/>
    <customShpInfo spid="_x0000_s6294"/>
    <customShpInfo spid="_x0000_s6295"/>
    <customShpInfo spid="_x0000_s6296"/>
    <customShpInfo spid="_x0000_s6297"/>
    <customShpInfo spid="_x0000_s6298"/>
    <customShpInfo spid="_x0000_s6299"/>
    <customShpInfo spid="_x0000_s6300"/>
    <customShpInfo spid="_x0000_s6301"/>
    <customShpInfo spid="_x0000_s6302"/>
    <customShpInfo spid="_x0000_s6303"/>
    <customShpInfo spid="_x0000_s6304"/>
    <customShpInfo spid="_x0000_s6305"/>
    <customShpInfo spid="_x0000_s6306"/>
    <customShpInfo spid="_x0000_s6307"/>
    <customShpInfo spid="_x0000_s6308"/>
    <customShpInfo spid="_x0000_s6309"/>
    <customShpInfo spid="_x0000_s6310"/>
    <customShpInfo spid="_x0000_s6311"/>
    <customShpInfo spid="_x0000_s6312"/>
    <customShpInfo spid="_x0000_s6313"/>
    <customShpInfo spid="_x0000_s6314"/>
    <customShpInfo spid="_x0000_s6315"/>
    <customShpInfo spid="_x0000_s6316"/>
    <customShpInfo spid="_x0000_s6317"/>
    <customShpInfo spid="_x0000_s6318"/>
    <customShpInfo spid="_x0000_s6319"/>
    <customShpInfo spid="_x0000_s6320"/>
    <customShpInfo spid="_x0000_s6321"/>
    <customShpInfo spid="_x0000_s6322"/>
    <customShpInfo spid="_x0000_s6323"/>
    <customShpInfo spid="_x0000_s6324"/>
    <customShpInfo spid="_x0000_s6325"/>
    <customShpInfo spid="_x0000_s6326"/>
    <customShpInfo spid="_x0000_s6327"/>
    <customShpInfo spid="_x0000_s6328"/>
    <customShpInfo spid="_x0000_s6329"/>
    <customShpInfo spid="_x0000_s6330"/>
    <customShpInfo spid="_x0000_s6331"/>
    <customShpInfo spid="_x0000_s6332"/>
    <customShpInfo spid="_x0000_s6333"/>
    <customShpInfo spid="_x0000_s6334"/>
    <customShpInfo spid="_x0000_s6335"/>
    <customShpInfo spid="_x0000_s6336"/>
    <customShpInfo spid="_x0000_s6337"/>
    <customShpInfo spid="_x0000_s6338"/>
    <customShpInfo spid="_x0000_s6339"/>
    <customShpInfo spid="_x0000_s6340"/>
    <customShpInfo spid="_x0000_s6341"/>
    <customShpInfo spid="_x0000_s6342"/>
    <customShpInfo spid="_x0000_s6343"/>
    <customShpInfo spid="_x0000_s6344"/>
    <customShpInfo spid="_x0000_s6345"/>
    <customShpInfo spid="_x0000_s6346"/>
    <customShpInfo spid="_x0000_s6347"/>
    <customShpInfo spid="_x0000_s6348"/>
    <customShpInfo spid="_x0000_s6349"/>
    <customShpInfo spid="_x0000_s6350"/>
    <customShpInfo spid="_x0000_s6351"/>
    <customShpInfo spid="_x0000_s6352"/>
    <customShpInfo spid="_x0000_s6353"/>
    <customShpInfo spid="_x0000_s6354"/>
    <customShpInfo spid="_x0000_s6355"/>
    <customShpInfo spid="_x0000_s6356"/>
    <customShpInfo spid="_x0000_s6357"/>
    <customShpInfo spid="_x0000_s6358"/>
    <customShpInfo spid="_x0000_s6359"/>
    <customShpInfo spid="_x0000_s6360"/>
    <customShpInfo spid="_x0000_s6276"/>
    <customShpInfo spid="_x0000_s6576"/>
    <customShpInfo spid="_x0000_s6361"/>
    <customShpInfo spid="_x0000_s6362"/>
    <customShpInfo spid="_x0000_s6363"/>
    <customShpInfo spid="_x0000_s6364"/>
    <customShpInfo spid="_x0000_s6365"/>
    <customShpInfo spid="_x0000_s6366"/>
    <customShpInfo spid="_x0000_s6367"/>
    <customShpInfo spid="_x0000_s6368"/>
    <customShpInfo spid="_x0000_s6369"/>
    <customShpInfo spid="_x0000_s6370"/>
    <customShpInfo spid="_x0000_s6371"/>
    <customShpInfo spid="_x0000_s6372"/>
    <customShpInfo spid="_x0000_s6373"/>
    <customShpInfo spid="_x0000_s6374"/>
    <customShpInfo spid="_x0000_s6375"/>
    <customShpInfo spid="_x0000_s6376"/>
    <customShpInfo spid="_x0000_s6377"/>
    <customShpInfo spid="_x0000_s6378"/>
    <customShpInfo spid="_x0000_s6379"/>
    <customShpInfo spid="_x0000_s6380"/>
    <customShpInfo spid="_x0000_s6381"/>
    <customShpInfo spid="_x0000_s6382"/>
    <customShpInfo spid="_x0000_s6383"/>
    <customShpInfo spid="_x0000_s6384"/>
    <customShpInfo spid="_x0000_s6385"/>
    <customShpInfo spid="_x0000_s6386"/>
    <customShpInfo spid="_x0000_s6387"/>
    <customShpInfo spid="_x0000_s6388"/>
    <customShpInfo spid="_x0000_s6389"/>
    <customShpInfo spid="_x0000_s6390"/>
    <customShpInfo spid="_x0000_s6391"/>
    <customShpInfo spid="_x0000_s6392"/>
    <customShpInfo spid="_x0000_s6393"/>
    <customShpInfo spid="_x0000_s6394"/>
    <customShpInfo spid="_x0000_s6395"/>
    <customShpInfo spid="_x0000_s6396"/>
    <customShpInfo spid="_x0000_s6397"/>
    <customShpInfo spid="_x0000_s6398"/>
    <customShpInfo spid="_x0000_s6399"/>
    <customShpInfo spid="_x0000_s6400"/>
    <customShpInfo spid="_x0000_s6401"/>
    <customShpInfo spid="_x0000_s6402"/>
    <customShpInfo spid="_x0000_s6403"/>
    <customShpInfo spid="_x0000_s6404"/>
    <customShpInfo spid="_x0000_s6405"/>
    <customShpInfo spid="_x0000_s6406"/>
    <customShpInfo spid="_x0000_s6407"/>
    <customShpInfo spid="_x0000_s6408"/>
    <customShpInfo spid="_x0000_s6409"/>
    <customShpInfo spid="_x0000_s6410"/>
    <customShpInfo spid="_x0000_s6411"/>
    <customShpInfo spid="_x0000_s6412"/>
    <customShpInfo spid="_x0000_s6413"/>
    <customShpInfo spid="_x0000_s6414"/>
    <customShpInfo spid="_x0000_s6415"/>
    <customShpInfo spid="_x0000_s6416"/>
    <customShpInfo spid="_x0000_s6417"/>
    <customShpInfo spid="_x0000_s6418"/>
    <customShpInfo spid="_x0000_s6419"/>
    <customShpInfo spid="_x0000_s6420"/>
    <customShpInfo spid="_x0000_s6421"/>
    <customShpInfo spid="_x0000_s6422"/>
    <customShpInfo spid="_x0000_s6423"/>
    <customShpInfo spid="_x0000_s6424"/>
    <customShpInfo spid="_x0000_s6425"/>
    <customShpInfo spid="_x0000_s6426"/>
    <customShpInfo spid="_x0000_s6427"/>
    <customShpInfo spid="_x0000_s6428"/>
    <customShpInfo spid="_x0000_s6429"/>
    <customShpInfo spid="_x0000_s6430"/>
    <customShpInfo spid="_x0000_s6431"/>
    <customShpInfo spid="_x0000_s6432"/>
    <customShpInfo spid="_x0000_s6433"/>
    <customShpInfo spid="_x0000_s6434"/>
    <customShpInfo spid="_x0000_s6435"/>
    <customShpInfo spid="_x0000_s6436"/>
    <customShpInfo spid="_x0000_s6437"/>
    <customShpInfo spid="_x0000_s6438"/>
    <customShpInfo spid="_x0000_s6439"/>
    <customShpInfo spid="_x0000_s6440"/>
    <customShpInfo spid="_x0000_s6441"/>
    <customShpInfo spid="_x0000_s6442"/>
    <customShpInfo spid="_x0000_s6443"/>
    <customShpInfo spid="_x0000_s6444"/>
    <customShpInfo spid="_x0000_s6445"/>
    <customShpInfo spid="_x0000_s6446"/>
    <customShpInfo spid="_x0000_s6447"/>
    <customShpInfo spid="_x0000_s6448"/>
    <customShpInfo spid="_x0000_s6449"/>
    <customShpInfo spid="_x0000_s6450"/>
    <customShpInfo spid="_x0000_s6451"/>
    <customShpInfo spid="_x0000_s6452"/>
    <customShpInfo spid="_x0000_s6453"/>
    <customShpInfo spid="_x0000_s6454"/>
    <customShpInfo spid="_x0000_s6455"/>
    <customShpInfo spid="_x0000_s6456"/>
    <customShpInfo spid="_x0000_s6457"/>
    <customShpInfo spid="_x0000_s6458"/>
    <customShpInfo spid="_x0000_s6459"/>
    <customShpInfo spid="_x0000_s6460"/>
    <customShpInfo spid="_x0000_s6461"/>
    <customShpInfo spid="_x0000_s6462"/>
    <customShpInfo spid="_x0000_s6463"/>
    <customShpInfo spid="_x0000_s6464"/>
    <customShpInfo spid="_x0000_s6465"/>
    <customShpInfo spid="_x0000_s6466"/>
    <customShpInfo spid="_x0000_s6467"/>
    <customShpInfo spid="_x0000_s6468"/>
    <customShpInfo spid="_x0000_s6469"/>
    <customShpInfo spid="_x0000_s6470"/>
    <customShpInfo spid="_x0000_s6471"/>
    <customShpInfo spid="_x0000_s6472"/>
    <customShpInfo spid="_x0000_s6473"/>
    <customShpInfo spid="_x0000_s6474"/>
    <customShpInfo spid="_x0000_s6475"/>
    <customShpInfo spid="_x0000_s6476"/>
    <customShpInfo spid="_x0000_s6477"/>
    <customShpInfo spid="_x0000_s6478"/>
    <customShpInfo spid="_x0000_s6479"/>
    <customShpInfo spid="_x0000_s6480"/>
    <customShpInfo spid="_x0000_s6481"/>
    <customShpInfo spid="_x0000_s6482"/>
    <customShpInfo spid="_x0000_s6483"/>
    <customShpInfo spid="_x0000_s6484"/>
    <customShpInfo spid="_x0000_s6485"/>
    <customShpInfo spid="_x0000_s6486"/>
    <customShpInfo spid="_x0000_s6487"/>
    <customShpInfo spid="_x0000_s6488"/>
    <customShpInfo spid="_x0000_s6489"/>
    <customShpInfo spid="_x0000_s6490"/>
    <customShpInfo spid="_x0000_s6491"/>
    <customShpInfo spid="_x0000_s6492"/>
    <customShpInfo spid="_x0000_s6493"/>
    <customShpInfo spid="_x0000_s6494"/>
    <customShpInfo spid="_x0000_s6495"/>
    <customShpInfo spid="_x0000_s6496"/>
    <customShpInfo spid="_x0000_s6497"/>
    <customShpInfo spid="_x0000_s6498"/>
    <customShpInfo spid="_x0000_s6499"/>
    <customShpInfo spid="_x0000_s6500"/>
    <customShpInfo spid="_x0000_s6501"/>
    <customShpInfo spid="_x0000_s6502"/>
    <customShpInfo spid="_x0000_s6503"/>
    <customShpInfo spid="_x0000_s6504"/>
    <customShpInfo spid="_x0000_s6505"/>
    <customShpInfo spid="_x0000_s6506"/>
    <customShpInfo spid="_x0000_s6507"/>
    <customShpInfo spid="_x0000_s6508"/>
    <customShpInfo spid="_x0000_s6509"/>
    <customShpInfo spid="_x0000_s6510"/>
    <customShpInfo spid="_x0000_s6511"/>
    <customShpInfo spid="_x0000_s6512"/>
    <customShpInfo spid="_x0000_s6513"/>
    <customShpInfo spid="_x0000_s6514"/>
    <customShpInfo spid="_x0000_s6515"/>
    <customShpInfo spid="_x0000_s6516"/>
    <customShpInfo spid="_x0000_s6517"/>
    <customShpInfo spid="_x0000_s6518"/>
    <customShpInfo spid="_x0000_s6519"/>
    <customShpInfo spid="_x0000_s6520"/>
    <customShpInfo spid="_x0000_s6521"/>
    <customShpInfo spid="_x0000_s6522"/>
    <customShpInfo spid="_x0000_s6523"/>
    <customShpInfo spid="_x0000_s6524"/>
    <customShpInfo spid="_x0000_s6525"/>
    <customShpInfo spid="_x0000_s6526"/>
    <customShpInfo spid="_x0000_s6527"/>
    <customShpInfo spid="_x0000_s6528"/>
    <customShpInfo spid="_x0000_s6529"/>
    <customShpInfo spid="_x0000_s6530"/>
    <customShpInfo spid="_x0000_s6531"/>
    <customShpInfo spid="_x0000_s6532"/>
    <customShpInfo spid="_x0000_s6533"/>
    <customShpInfo spid="_x0000_s6534"/>
    <customShpInfo spid="_x0000_s6535"/>
    <customShpInfo spid="_x0000_s6536"/>
    <customShpInfo spid="_x0000_s6537"/>
    <customShpInfo spid="_x0000_s6538"/>
    <customShpInfo spid="_x0000_s6539"/>
    <customShpInfo spid="_x0000_s6540"/>
    <customShpInfo spid="_x0000_s6541"/>
    <customShpInfo spid="_x0000_s6542"/>
    <customShpInfo spid="_x0000_s6543"/>
    <customShpInfo spid="_x0000_s6544"/>
    <customShpInfo spid="_x0000_s6545"/>
    <customShpInfo spid="_x0000_s6546"/>
    <customShpInfo spid="_x0000_s6547"/>
    <customShpInfo spid="_x0000_s6548"/>
    <customShpInfo spid="_x0000_s6549"/>
    <customShpInfo spid="_x0000_s6550"/>
    <customShpInfo spid="_x0000_s6551"/>
    <customShpInfo spid="_x0000_s6552"/>
    <customShpInfo spid="_x0000_s6553"/>
    <customShpInfo spid="_x0000_s6554"/>
    <customShpInfo spid="_x0000_s6555"/>
    <customShpInfo spid="_x0000_s6556"/>
    <customShpInfo spid="_x0000_s6557"/>
    <customShpInfo spid="_x0000_s6558"/>
    <customShpInfo spid="_x0000_s6559"/>
    <customShpInfo spid="_x0000_s6560"/>
    <customShpInfo spid="_x0000_s6561"/>
    <customShpInfo spid="_x0000_s6562"/>
    <customShpInfo spid="_x0000_s6563"/>
    <customShpInfo spid="_x0000_s6564"/>
    <customShpInfo spid="_x0000_s6565"/>
    <customShpInfo spid="_x0000_s6566"/>
    <customShpInfo spid="_x0000_s6567"/>
    <customShpInfo spid="_x0000_s6568"/>
    <customShpInfo spid="_x0000_s6569"/>
    <customShpInfo spid="_x0000_s6575"/>
    <customShpInfo spid="_x0000_s6570"/>
    <customShpInfo spid="_x0000_s6574"/>
    <customShpInfo spid="_x0000_s6571"/>
    <customShpInfo spid="_x0000_s6572"/>
    <customShpInfo spid="_x0000_s65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xxshks</Company>
  <Pages>1</Pages>
  <Words>7457</Words>
  <Characters>42509</Characters>
  <Lines>354</Lines>
  <Paragraphs>99</Paragraphs>
  <TotalTime>6</TotalTime>
  <ScaleCrop>false</ScaleCrop>
  <LinksUpToDate>false</LinksUpToDate>
  <CharactersWithSpaces>49867</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2019-12-10T08:03:00Z</dcterms:created>
  <dc:creator>HP4#</dc:creator>
  <cp:lastModifiedBy>Milashine /aiq</cp:lastModifiedBy>
  <cp:lastPrinted>2019-11-20T01:09:00Z</cp:lastPrinted>
  <dcterms:modified xsi:type="dcterms:W3CDTF">2019-12-23T06:55:58Z</dcterms:modified>
  <dc:title>建设项目环境影响报告表</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