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F58" w:rsidRPr="00A9033F" w:rsidRDefault="00B60F58" w:rsidP="00B60F58">
      <w:pPr>
        <w:spacing w:line="580" w:lineRule="exact"/>
        <w:ind w:firstLineChars="49" w:firstLine="216"/>
        <w:jc w:val="center"/>
        <w:outlineLvl w:val="0"/>
        <w:rPr>
          <w:rFonts w:ascii="宋体" w:hAnsi="宋体"/>
          <w:sz w:val="44"/>
          <w:szCs w:val="44"/>
        </w:rPr>
      </w:pPr>
      <w:r w:rsidRPr="00A9033F">
        <w:rPr>
          <w:rFonts w:ascii="宋体" w:hAnsi="宋体" w:hint="eastAsia"/>
          <w:sz w:val="44"/>
          <w:szCs w:val="44"/>
        </w:rPr>
        <w:t>关于政府</w:t>
      </w:r>
      <w:r>
        <w:rPr>
          <w:rFonts w:ascii="宋体" w:hAnsi="宋体" w:hint="eastAsia"/>
          <w:sz w:val="44"/>
          <w:szCs w:val="44"/>
        </w:rPr>
        <w:t>性</w:t>
      </w:r>
      <w:r w:rsidRPr="00A9033F">
        <w:rPr>
          <w:rFonts w:ascii="宋体" w:hAnsi="宋体" w:hint="eastAsia"/>
          <w:sz w:val="44"/>
          <w:szCs w:val="44"/>
        </w:rPr>
        <w:t>债务情况的说明</w:t>
      </w:r>
    </w:p>
    <w:p w:rsidR="00B60F58" w:rsidRDefault="00B60F58" w:rsidP="00B60F58">
      <w:pPr>
        <w:snapToGrid w:val="0"/>
        <w:spacing w:line="580" w:lineRule="exact"/>
        <w:ind w:firstLineChars="200" w:firstLine="640"/>
        <w:jc w:val="left"/>
        <w:rPr>
          <w:rFonts w:ascii="仿宋" w:eastAsia="仿宋" w:hAnsi="仿宋" w:cs="仿宋_GB2312"/>
          <w:sz w:val="32"/>
          <w:szCs w:val="32"/>
        </w:rPr>
      </w:pPr>
    </w:p>
    <w:p w:rsidR="00B60F58" w:rsidRDefault="00B60F58" w:rsidP="00B60F58">
      <w:pPr>
        <w:snapToGrid w:val="0"/>
        <w:spacing w:line="580" w:lineRule="exact"/>
        <w:ind w:firstLineChars="200" w:firstLine="640"/>
        <w:jc w:val="left"/>
        <w:rPr>
          <w:rFonts w:ascii="仿宋" w:eastAsia="仿宋" w:hAnsi="仿宋" w:cs="仿宋_GB2312"/>
          <w:sz w:val="32"/>
          <w:szCs w:val="32"/>
        </w:rPr>
      </w:pPr>
      <w:r w:rsidRPr="000B59AB">
        <w:rPr>
          <w:rFonts w:ascii="仿宋" w:eastAsia="仿宋" w:hAnsi="仿宋" w:cs="仿宋_GB2312" w:hint="eastAsia"/>
          <w:sz w:val="32"/>
          <w:szCs w:val="32"/>
        </w:rPr>
        <w:t>根据《预算法》和《国务院关于加强地方政府性债务管理的意见》（国法【2014】43号）规定，地方政府债务分为一般债务和专项债务，其中：一般债务纳入一般公共预算管理，专项债务纳入政府性基金预算管理。地方政府债务规模实行限额管理，地方政府举债不得突破批准的限额。除发行地方政府债务、外债转贷外，地方政府及其所属部门不得以任何方式举借债务，不得为任何单位和个人的债务以任何方式提供担保。</w:t>
      </w:r>
    </w:p>
    <w:p w:rsidR="00B60F58" w:rsidRPr="000B59AB" w:rsidRDefault="00B60F58" w:rsidP="00B60F58">
      <w:pPr>
        <w:snapToGrid w:val="0"/>
        <w:spacing w:line="58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根据财政部《关于对地方政府债务实行限额管理的实施意见》（财预【2015】225号），年度地方政府债务限额等于上年地方政府债务限额加上当年新增债务限额（或减去当年调减债务限额），具体分为一般债务限额和专项债务限额。</w:t>
      </w:r>
    </w:p>
    <w:p w:rsidR="00B60F58" w:rsidRPr="000B59AB" w:rsidRDefault="00B60F58" w:rsidP="00B60F58">
      <w:pPr>
        <w:snapToGrid w:val="0"/>
        <w:spacing w:line="580" w:lineRule="exact"/>
        <w:ind w:firstLineChars="200" w:firstLine="640"/>
        <w:jc w:val="left"/>
        <w:rPr>
          <w:rFonts w:ascii="仿宋" w:eastAsia="仿宋" w:hAnsi="仿宋" w:cs="仿宋_GB2312"/>
          <w:sz w:val="32"/>
          <w:szCs w:val="32"/>
        </w:rPr>
      </w:pPr>
      <w:r w:rsidRPr="000B59AB">
        <w:rPr>
          <w:rFonts w:ascii="仿宋" w:eastAsia="仿宋" w:hAnsi="仿宋" w:cs="仿宋_GB2312" w:hint="eastAsia"/>
          <w:sz w:val="32"/>
          <w:szCs w:val="32"/>
        </w:rPr>
        <w:t>2018年</w:t>
      </w:r>
      <w:r>
        <w:rPr>
          <w:rFonts w:ascii="仿宋" w:eastAsia="仿宋" w:hAnsi="仿宋" w:cs="仿宋_GB2312" w:hint="eastAsia"/>
          <w:sz w:val="32"/>
          <w:szCs w:val="32"/>
        </w:rPr>
        <w:t>，上级批准我县</w:t>
      </w:r>
      <w:r w:rsidRPr="000B59AB">
        <w:rPr>
          <w:rFonts w:ascii="仿宋" w:eastAsia="仿宋" w:hAnsi="仿宋" w:cs="仿宋_GB2312" w:hint="eastAsia"/>
          <w:sz w:val="32"/>
          <w:szCs w:val="32"/>
        </w:rPr>
        <w:t>一般债务限额122470万元，实际余额106577万元；专项债务限额45000万元，实际余额36110万元，均未超限额。</w:t>
      </w:r>
    </w:p>
    <w:p w:rsidR="00881E3F" w:rsidRDefault="00881E3F" w:rsidP="00B60F58">
      <w:pPr>
        <w:snapToGrid w:val="0"/>
        <w:spacing w:line="580" w:lineRule="exact"/>
        <w:ind w:firstLineChars="200" w:firstLine="640"/>
        <w:jc w:val="left"/>
        <w:rPr>
          <w:rFonts w:ascii="仿宋" w:eastAsia="仿宋" w:hAnsi="仿宋" w:cs="仿宋_GB2312" w:hint="eastAsia"/>
          <w:sz w:val="32"/>
          <w:szCs w:val="32"/>
        </w:rPr>
      </w:pPr>
      <w:r>
        <w:rPr>
          <w:rFonts w:ascii="仿宋" w:eastAsia="仿宋" w:hAnsi="仿宋" w:cs="仿宋_GB2312" w:hint="eastAsia"/>
          <w:sz w:val="32"/>
          <w:szCs w:val="32"/>
        </w:rPr>
        <w:t>2018年我县发行债券25106万元，其中再融资债券9036万元。2018年还本付息总计13309万元。2019年还本付息预算总计14542万元。</w:t>
      </w:r>
    </w:p>
    <w:p w:rsidR="00B60F58" w:rsidRPr="00881E3F" w:rsidRDefault="00B60F58" w:rsidP="00881E3F">
      <w:pPr>
        <w:snapToGrid w:val="0"/>
        <w:spacing w:line="580" w:lineRule="exact"/>
        <w:ind w:firstLineChars="200" w:firstLine="640"/>
        <w:jc w:val="left"/>
        <w:rPr>
          <w:rFonts w:ascii="仿宋" w:eastAsia="仿宋" w:hAnsi="仿宋" w:cs="仿宋_GB2312"/>
          <w:sz w:val="32"/>
          <w:szCs w:val="32"/>
        </w:rPr>
      </w:pPr>
      <w:r w:rsidRPr="000B59AB">
        <w:rPr>
          <w:rFonts w:ascii="仿宋" w:eastAsia="仿宋" w:hAnsi="仿宋" w:cs="仿宋_GB2312" w:hint="eastAsia"/>
          <w:sz w:val="32"/>
          <w:szCs w:val="32"/>
        </w:rPr>
        <w:t>2019年</w:t>
      </w:r>
      <w:r>
        <w:rPr>
          <w:rFonts w:ascii="仿宋" w:eastAsia="仿宋" w:hAnsi="仿宋" w:cs="仿宋_GB2312" w:hint="eastAsia"/>
          <w:sz w:val="32"/>
          <w:szCs w:val="32"/>
        </w:rPr>
        <w:t>，上级提前下达我县限额16800万元，全部为一般债务限额。经人大批准，做如下分配：</w:t>
      </w:r>
      <w:r>
        <w:rPr>
          <w:rFonts w:ascii="仿宋" w:eastAsia="仿宋" w:hAnsi="仿宋" w:hint="eastAsia"/>
          <w:sz w:val="30"/>
          <w:szCs w:val="30"/>
        </w:rPr>
        <w:t>发改委郑济高铁项目列支14057万元，交通局</w:t>
      </w:r>
      <w:r w:rsidRPr="006C5EFE">
        <w:rPr>
          <w:rFonts w:ascii="仿宋" w:eastAsia="仿宋" w:hAnsi="仿宋" w:hint="eastAsia"/>
          <w:sz w:val="30"/>
          <w:szCs w:val="30"/>
        </w:rPr>
        <w:t>X003张获线（三原线至山詹线）改建工程</w:t>
      </w:r>
      <w:r>
        <w:rPr>
          <w:rFonts w:ascii="仿宋" w:eastAsia="仿宋" w:hAnsi="仿宋" w:hint="eastAsia"/>
          <w:sz w:val="30"/>
          <w:szCs w:val="30"/>
        </w:rPr>
        <w:t>列支2743万元。</w:t>
      </w:r>
    </w:p>
    <w:sectPr w:rsidR="00B60F58" w:rsidRPr="00881E3F" w:rsidSect="00A760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562" w:rsidRDefault="00A21562" w:rsidP="00B60F58">
      <w:r>
        <w:separator/>
      </w:r>
    </w:p>
  </w:endnote>
  <w:endnote w:type="continuationSeparator" w:id="1">
    <w:p w:rsidR="00A21562" w:rsidRDefault="00A21562" w:rsidP="00B60F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562" w:rsidRDefault="00A21562" w:rsidP="00B60F58">
      <w:r>
        <w:separator/>
      </w:r>
    </w:p>
  </w:footnote>
  <w:footnote w:type="continuationSeparator" w:id="1">
    <w:p w:rsidR="00A21562" w:rsidRDefault="00A21562" w:rsidP="00B60F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0F58"/>
    <w:rsid w:val="00881E3F"/>
    <w:rsid w:val="00A21562"/>
    <w:rsid w:val="00A7604D"/>
    <w:rsid w:val="00B60F58"/>
    <w:rsid w:val="00FB17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F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0F5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60F58"/>
    <w:rPr>
      <w:sz w:val="18"/>
      <w:szCs w:val="18"/>
    </w:rPr>
  </w:style>
  <w:style w:type="paragraph" w:styleId="a4">
    <w:name w:val="footer"/>
    <w:basedOn w:val="a"/>
    <w:link w:val="Char0"/>
    <w:uiPriority w:val="99"/>
    <w:semiHidden/>
    <w:unhideWhenUsed/>
    <w:rsid w:val="00B60F5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60F5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2019-11-22T06:17:00Z</dcterms:created>
  <dcterms:modified xsi:type="dcterms:W3CDTF">2019-11-22T06:32:00Z</dcterms:modified>
</cp:coreProperties>
</file>