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w:t>
            </w:r>
            <w:r>
              <w:rPr>
                <w:rFonts w:hint="eastAsia" w:ascii="仿宋" w:hAnsi="仿宋" w:eastAsia="仿宋" w:cs="仿宋"/>
                <w:sz w:val="28"/>
                <w:szCs w:val="28"/>
                <w:vertAlign w:val="baseline"/>
                <w:lang w:val="en-US" w:eastAsia="zh-CN"/>
              </w:rPr>
              <w:t>022</w:t>
            </w:r>
            <w:bookmarkStart w:id="1" w:name="_GoBack"/>
            <w:bookmarkEnd w:id="1"/>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关于新乡市升特净化设备有限公司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20000平方米滤材项目固体废物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新乡市升特净化设备有限公司：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新乡市升特净化设备有限公司年产</w:t>
            </w:r>
            <w:r>
              <w:rPr>
                <w:rFonts w:hint="eastAsia" w:ascii="宋体" w:hAnsi="宋体" w:eastAsia="宋体" w:cs="宋体"/>
                <w:sz w:val="28"/>
                <w:szCs w:val="28"/>
                <w:lang w:val="en-US" w:eastAsia="zh-CN"/>
              </w:rPr>
              <w:t>20000平方米滤材项目</w:t>
            </w:r>
            <w:r>
              <w:rPr>
                <w:rFonts w:hint="eastAsia" w:ascii="宋体" w:hAnsi="宋体" w:eastAsia="宋体" w:cs="宋体"/>
                <w:sz w:val="28"/>
                <w:szCs w:val="28"/>
                <w:lang w:eastAsia="zh-CN"/>
              </w:rPr>
              <w:t>（固废）竣工环境保护验收申请</w:t>
            </w:r>
            <w:r>
              <w:rPr>
                <w:rFonts w:hint="eastAsia" w:ascii="宋体" w:hAnsi="宋体" w:eastAsia="宋体" w:cs="宋体"/>
                <w:sz w:val="28"/>
                <w:szCs w:val="28"/>
              </w:rPr>
              <w:t>》及</w:t>
            </w:r>
            <w:r>
              <w:rPr>
                <w:rFonts w:hint="eastAsia" w:ascii="宋体" w:hAnsi="宋体" w:eastAsia="宋体" w:cs="宋体"/>
                <w:sz w:val="28"/>
                <w:szCs w:val="28"/>
                <w:lang w:eastAsia="zh-CN"/>
              </w:rPr>
              <w:t>附送的《新乡市升特净化设备有限公司年产</w:t>
            </w:r>
            <w:r>
              <w:rPr>
                <w:rFonts w:hint="eastAsia" w:ascii="宋体" w:hAnsi="宋体" w:eastAsia="宋体" w:cs="宋体"/>
                <w:sz w:val="28"/>
                <w:szCs w:val="28"/>
                <w:lang w:val="en-US" w:eastAsia="zh-CN"/>
              </w:rPr>
              <w:t>20000平方米滤材项目</w:t>
            </w:r>
            <w:r>
              <w:rPr>
                <w:rFonts w:hint="eastAsia" w:ascii="宋体" w:hAnsi="宋体" w:eastAsia="宋体" w:cs="宋体"/>
                <w:sz w:val="28"/>
                <w:szCs w:val="28"/>
                <w:lang w:eastAsia="zh-CN"/>
              </w:rPr>
              <w:t>竣工</w:t>
            </w:r>
            <w:r>
              <w:rPr>
                <w:rFonts w:hint="eastAsia" w:ascii="宋体" w:hAnsi="宋体" w:eastAsia="宋体" w:cs="宋体"/>
                <w:sz w:val="28"/>
                <w:szCs w:val="28"/>
              </w:rPr>
              <w:t>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新乡市升特净化设备有限公司位于新乡县大召营镇过滤工业园区西排南</w:t>
            </w:r>
            <w:r>
              <w:rPr>
                <w:rFonts w:hint="eastAsia" w:ascii="宋体" w:hAnsi="宋体" w:eastAsia="宋体" w:cs="宋体"/>
                <w:sz w:val="28"/>
                <w:szCs w:val="28"/>
                <w:lang w:val="en-US" w:eastAsia="zh-CN"/>
              </w:rPr>
              <w:t>2号</w:t>
            </w:r>
            <w:r>
              <w:rPr>
                <w:rFonts w:hint="eastAsia" w:ascii="宋体" w:hAnsi="宋体" w:eastAsia="宋体" w:cs="宋体"/>
                <w:sz w:val="28"/>
                <w:szCs w:val="28"/>
                <w:lang w:eastAsia="zh-CN"/>
              </w:rPr>
              <w:t>，生产规模为年产</w:t>
            </w:r>
            <w:r>
              <w:rPr>
                <w:rFonts w:hint="eastAsia" w:ascii="宋体" w:hAnsi="宋体" w:eastAsia="宋体" w:cs="宋体"/>
                <w:sz w:val="28"/>
                <w:szCs w:val="28"/>
                <w:lang w:val="en-US" w:eastAsia="zh-CN"/>
              </w:rPr>
              <w:t>20000平方米滤材，项</w:t>
            </w:r>
            <w:r>
              <w:rPr>
                <w:rFonts w:hint="eastAsia" w:ascii="宋体" w:hAnsi="宋体" w:eastAsia="宋体" w:cs="宋体"/>
                <w:color w:val="000000" w:themeColor="text1"/>
                <w:sz w:val="28"/>
                <w:szCs w:val="28"/>
                <w:lang w:val="en-US" w:eastAsia="zh-CN"/>
                <w14:textFill>
                  <w14:solidFill>
                    <w14:schemeClr w14:val="tx1"/>
                  </w14:solidFill>
                </w14:textFill>
              </w:rPr>
              <w:t>目投资500万元，其中环保投资4万元。该项目环评报告表于2016年2月由河南省正德环保科技有限公司编制完成，于2016年3月经新乡县环境保护局批复，批复文号：新环表</w:t>
            </w:r>
            <w:r>
              <w:rPr>
                <w:rFonts w:hint="eastAsia" w:ascii="宋体" w:hAnsi="宋体" w:eastAsia="宋体" w:cs="宋体"/>
                <w:sz w:val="28"/>
                <w:szCs w:val="28"/>
                <w:lang w:val="en-US" w:eastAsia="zh-CN"/>
              </w:rPr>
              <w:t>[2016]09号。</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项目实际建设中年产20000套过滤器不在建设，固废污染防治设施无变动。</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固废防治设施：</w:t>
            </w:r>
            <w:r>
              <w:rPr>
                <w:rFonts w:hint="eastAsia" w:ascii="宋体" w:hAnsi="宋体" w:eastAsia="宋体" w:cs="宋体"/>
                <w:sz w:val="28"/>
                <w:szCs w:val="28"/>
                <w:lang w:eastAsia="zh-CN"/>
              </w:rPr>
              <w:t>在车间内设置了一般固废暂存场一处，产生的废边角料、包装废料、不合格品收集箱收集后定期外售，生活垃圾收集后交由环卫部门处理。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新乡市升特净化设备有限公司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《新乡市升特净化设备有限公司年产</w:t>
            </w:r>
            <w:r>
              <w:rPr>
                <w:rFonts w:hint="eastAsia" w:ascii="宋体" w:hAnsi="宋体" w:eastAsia="宋体" w:cs="宋体"/>
                <w:sz w:val="28"/>
                <w:szCs w:val="28"/>
                <w:lang w:val="en-US" w:eastAsia="zh-CN"/>
              </w:rPr>
              <w:t>20000平方米滤材项目</w:t>
            </w:r>
            <w:r>
              <w:rPr>
                <w:rFonts w:hint="eastAsia" w:ascii="宋体" w:hAnsi="宋体" w:eastAsia="宋体" w:cs="宋体"/>
                <w:sz w:val="28"/>
                <w:szCs w:val="28"/>
                <w:lang w:eastAsia="zh-CN"/>
              </w:rPr>
              <w:t>竣工</w:t>
            </w:r>
            <w:r>
              <w:rPr>
                <w:rFonts w:hint="eastAsia" w:ascii="宋体" w:hAnsi="宋体" w:eastAsia="宋体" w:cs="宋体"/>
                <w:sz w:val="28"/>
                <w:szCs w:val="28"/>
              </w:rPr>
              <w:t>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及中析源科技有限公司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ZXY-WT-C06021-2019表明：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在车间内设置了一般固废暂存场一处，产生的废边角料、包装废料、不合格品收集箱收集后定期外售，生活垃圾收集后交由环卫部门处理。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该项目在实施过程中基本按照环境影响评价文件及其批复要求配套建设了相应的固体废物污染防治设施。经研究，我局同意该项目固体废物环境保护设施验收合格。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2019年7月22日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14D102D"/>
    <w:rsid w:val="02212361"/>
    <w:rsid w:val="02D66B05"/>
    <w:rsid w:val="02DB703C"/>
    <w:rsid w:val="032B6C56"/>
    <w:rsid w:val="0350751B"/>
    <w:rsid w:val="035B4ACA"/>
    <w:rsid w:val="0485304B"/>
    <w:rsid w:val="049C4D82"/>
    <w:rsid w:val="05EF2C82"/>
    <w:rsid w:val="060020CB"/>
    <w:rsid w:val="06897E15"/>
    <w:rsid w:val="06B82DAA"/>
    <w:rsid w:val="06C740FD"/>
    <w:rsid w:val="06C746CC"/>
    <w:rsid w:val="06F439EC"/>
    <w:rsid w:val="07091306"/>
    <w:rsid w:val="0747353F"/>
    <w:rsid w:val="09651E91"/>
    <w:rsid w:val="09DD61B1"/>
    <w:rsid w:val="09F73563"/>
    <w:rsid w:val="0B625D35"/>
    <w:rsid w:val="0B97455C"/>
    <w:rsid w:val="0BE9048F"/>
    <w:rsid w:val="0C4C484F"/>
    <w:rsid w:val="0D2A0F7F"/>
    <w:rsid w:val="0DB71BB9"/>
    <w:rsid w:val="0E212029"/>
    <w:rsid w:val="0EE5577C"/>
    <w:rsid w:val="100A42D4"/>
    <w:rsid w:val="10905975"/>
    <w:rsid w:val="11725D25"/>
    <w:rsid w:val="126D04A1"/>
    <w:rsid w:val="141E5CAE"/>
    <w:rsid w:val="14980AA1"/>
    <w:rsid w:val="149C03F2"/>
    <w:rsid w:val="164B0309"/>
    <w:rsid w:val="16711D71"/>
    <w:rsid w:val="16B05670"/>
    <w:rsid w:val="171062E7"/>
    <w:rsid w:val="17107217"/>
    <w:rsid w:val="17454B4E"/>
    <w:rsid w:val="18287091"/>
    <w:rsid w:val="184952E2"/>
    <w:rsid w:val="186954A5"/>
    <w:rsid w:val="18E002E7"/>
    <w:rsid w:val="18E13AEB"/>
    <w:rsid w:val="19054614"/>
    <w:rsid w:val="1A352DF2"/>
    <w:rsid w:val="1A4C2C9C"/>
    <w:rsid w:val="1A811411"/>
    <w:rsid w:val="1AB94C60"/>
    <w:rsid w:val="1AE37600"/>
    <w:rsid w:val="1B050C9A"/>
    <w:rsid w:val="1B1A5193"/>
    <w:rsid w:val="1B2506BF"/>
    <w:rsid w:val="1C345EB2"/>
    <w:rsid w:val="1E1A30CF"/>
    <w:rsid w:val="1E363E5E"/>
    <w:rsid w:val="1E52788D"/>
    <w:rsid w:val="1E792C76"/>
    <w:rsid w:val="1E997700"/>
    <w:rsid w:val="1F3F290D"/>
    <w:rsid w:val="1F5E6342"/>
    <w:rsid w:val="1FC85F08"/>
    <w:rsid w:val="1FFB0FA6"/>
    <w:rsid w:val="20540677"/>
    <w:rsid w:val="212146F1"/>
    <w:rsid w:val="21525AE3"/>
    <w:rsid w:val="21CF579C"/>
    <w:rsid w:val="22CB5A0C"/>
    <w:rsid w:val="23EA24E1"/>
    <w:rsid w:val="24CB6F25"/>
    <w:rsid w:val="2516422B"/>
    <w:rsid w:val="252F0066"/>
    <w:rsid w:val="260F4087"/>
    <w:rsid w:val="26505109"/>
    <w:rsid w:val="26BC00F3"/>
    <w:rsid w:val="26F83B78"/>
    <w:rsid w:val="2739164A"/>
    <w:rsid w:val="27771117"/>
    <w:rsid w:val="283F6B2A"/>
    <w:rsid w:val="28BC2FD2"/>
    <w:rsid w:val="290B64F5"/>
    <w:rsid w:val="295E4333"/>
    <w:rsid w:val="29BD7AAE"/>
    <w:rsid w:val="29DB5E2B"/>
    <w:rsid w:val="2AA25B2C"/>
    <w:rsid w:val="2AAD3BB5"/>
    <w:rsid w:val="2B80738B"/>
    <w:rsid w:val="2BB53690"/>
    <w:rsid w:val="2C125056"/>
    <w:rsid w:val="2D041E2B"/>
    <w:rsid w:val="2D073FEF"/>
    <w:rsid w:val="2E5308FA"/>
    <w:rsid w:val="2F753DDA"/>
    <w:rsid w:val="3076465F"/>
    <w:rsid w:val="30842A66"/>
    <w:rsid w:val="30B17A9E"/>
    <w:rsid w:val="316E7915"/>
    <w:rsid w:val="318C2EEB"/>
    <w:rsid w:val="31D26814"/>
    <w:rsid w:val="322045A7"/>
    <w:rsid w:val="32372178"/>
    <w:rsid w:val="32456F78"/>
    <w:rsid w:val="333E530C"/>
    <w:rsid w:val="346213B1"/>
    <w:rsid w:val="34B61D6D"/>
    <w:rsid w:val="3501139C"/>
    <w:rsid w:val="350F147C"/>
    <w:rsid w:val="356F7CFD"/>
    <w:rsid w:val="35A20882"/>
    <w:rsid w:val="35D47DB5"/>
    <w:rsid w:val="36A24186"/>
    <w:rsid w:val="36A52AF6"/>
    <w:rsid w:val="37397E72"/>
    <w:rsid w:val="37A448A5"/>
    <w:rsid w:val="39956310"/>
    <w:rsid w:val="39A23655"/>
    <w:rsid w:val="39C75251"/>
    <w:rsid w:val="3A4B47B6"/>
    <w:rsid w:val="3A616ADB"/>
    <w:rsid w:val="3BFC3AF8"/>
    <w:rsid w:val="3C1B025E"/>
    <w:rsid w:val="3C77458C"/>
    <w:rsid w:val="3DE52EE8"/>
    <w:rsid w:val="3F3A5BF8"/>
    <w:rsid w:val="3F46592B"/>
    <w:rsid w:val="3FA45672"/>
    <w:rsid w:val="3FA54BF6"/>
    <w:rsid w:val="407E0EC3"/>
    <w:rsid w:val="42744F22"/>
    <w:rsid w:val="43760FDC"/>
    <w:rsid w:val="43E82B9A"/>
    <w:rsid w:val="44046008"/>
    <w:rsid w:val="444A50A8"/>
    <w:rsid w:val="44951DF1"/>
    <w:rsid w:val="44AF63EE"/>
    <w:rsid w:val="460F5976"/>
    <w:rsid w:val="46256657"/>
    <w:rsid w:val="4842232D"/>
    <w:rsid w:val="4857341B"/>
    <w:rsid w:val="48B65506"/>
    <w:rsid w:val="491475A6"/>
    <w:rsid w:val="49B722E0"/>
    <w:rsid w:val="4B770C32"/>
    <w:rsid w:val="4B8B7B39"/>
    <w:rsid w:val="4C754CA5"/>
    <w:rsid w:val="4C876E45"/>
    <w:rsid w:val="4CF92E19"/>
    <w:rsid w:val="4D1646F8"/>
    <w:rsid w:val="4DBE0DA4"/>
    <w:rsid w:val="4E330A9B"/>
    <w:rsid w:val="4EF1082B"/>
    <w:rsid w:val="4F584F2B"/>
    <w:rsid w:val="4FBC0391"/>
    <w:rsid w:val="4FED0A3C"/>
    <w:rsid w:val="4FF90AAD"/>
    <w:rsid w:val="5180359E"/>
    <w:rsid w:val="51F87EB6"/>
    <w:rsid w:val="51F900D7"/>
    <w:rsid w:val="52503BD7"/>
    <w:rsid w:val="52E37785"/>
    <w:rsid w:val="540D7E26"/>
    <w:rsid w:val="5443540D"/>
    <w:rsid w:val="54C12286"/>
    <w:rsid w:val="56150D58"/>
    <w:rsid w:val="581255DD"/>
    <w:rsid w:val="58196E2F"/>
    <w:rsid w:val="582779DA"/>
    <w:rsid w:val="5858356B"/>
    <w:rsid w:val="58584983"/>
    <w:rsid w:val="58A1256C"/>
    <w:rsid w:val="58D156F4"/>
    <w:rsid w:val="59950F47"/>
    <w:rsid w:val="59C71AB9"/>
    <w:rsid w:val="5A9F6DFF"/>
    <w:rsid w:val="5AAA49D1"/>
    <w:rsid w:val="5B48399E"/>
    <w:rsid w:val="5BC967EA"/>
    <w:rsid w:val="5C152D4D"/>
    <w:rsid w:val="5C75652A"/>
    <w:rsid w:val="5C9E3C6F"/>
    <w:rsid w:val="5CDC4A3F"/>
    <w:rsid w:val="5CF8274B"/>
    <w:rsid w:val="5E1A0D7D"/>
    <w:rsid w:val="5E264926"/>
    <w:rsid w:val="5E36065A"/>
    <w:rsid w:val="5E6F0B24"/>
    <w:rsid w:val="5F3D7F55"/>
    <w:rsid w:val="600F7701"/>
    <w:rsid w:val="60124C14"/>
    <w:rsid w:val="60EC2655"/>
    <w:rsid w:val="62E83494"/>
    <w:rsid w:val="642B2139"/>
    <w:rsid w:val="64AD2CF6"/>
    <w:rsid w:val="653F7E1D"/>
    <w:rsid w:val="658C6C8B"/>
    <w:rsid w:val="66245AFF"/>
    <w:rsid w:val="667E0BF5"/>
    <w:rsid w:val="674811BC"/>
    <w:rsid w:val="679536FB"/>
    <w:rsid w:val="67CA593E"/>
    <w:rsid w:val="680405E8"/>
    <w:rsid w:val="680D7865"/>
    <w:rsid w:val="68197C43"/>
    <w:rsid w:val="68316DBC"/>
    <w:rsid w:val="68E11380"/>
    <w:rsid w:val="693B430E"/>
    <w:rsid w:val="699C0906"/>
    <w:rsid w:val="6A030CFC"/>
    <w:rsid w:val="6AAC419F"/>
    <w:rsid w:val="6ADE7370"/>
    <w:rsid w:val="6BC85889"/>
    <w:rsid w:val="6BF64A94"/>
    <w:rsid w:val="6CAD35DC"/>
    <w:rsid w:val="6DBF1AE2"/>
    <w:rsid w:val="6EF15C5A"/>
    <w:rsid w:val="6F4E1ED3"/>
    <w:rsid w:val="6FC64AC4"/>
    <w:rsid w:val="709B5911"/>
    <w:rsid w:val="71217B1C"/>
    <w:rsid w:val="715427B0"/>
    <w:rsid w:val="72185E1F"/>
    <w:rsid w:val="725267CD"/>
    <w:rsid w:val="72C66AF3"/>
    <w:rsid w:val="734D0BC6"/>
    <w:rsid w:val="73F839ED"/>
    <w:rsid w:val="74443FB4"/>
    <w:rsid w:val="748B4292"/>
    <w:rsid w:val="74B841C2"/>
    <w:rsid w:val="75351251"/>
    <w:rsid w:val="75881BD6"/>
    <w:rsid w:val="75AE4990"/>
    <w:rsid w:val="75CA7DDB"/>
    <w:rsid w:val="76013218"/>
    <w:rsid w:val="76DE7215"/>
    <w:rsid w:val="77250C2F"/>
    <w:rsid w:val="77396C62"/>
    <w:rsid w:val="77A10D34"/>
    <w:rsid w:val="78873114"/>
    <w:rsid w:val="78E4372C"/>
    <w:rsid w:val="79B87013"/>
    <w:rsid w:val="79EB2A2B"/>
    <w:rsid w:val="79F62EA3"/>
    <w:rsid w:val="7AA63CAE"/>
    <w:rsid w:val="7AAD209B"/>
    <w:rsid w:val="7ACD67F4"/>
    <w:rsid w:val="7BFE38A0"/>
    <w:rsid w:val="7C5A7EE1"/>
    <w:rsid w:val="7C840037"/>
    <w:rsid w:val="7D3A7DBF"/>
    <w:rsid w:val="7D7504E2"/>
    <w:rsid w:val="7E4D6D28"/>
    <w:rsid w:val="7E5E36C2"/>
    <w:rsid w:val="7E705B23"/>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2019-02-26T07:51:00Z</cp:lastPrinted>
  <dcterms:modified xsi:type="dcterms:W3CDTF">2019-07-22T07:29:43Z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