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18</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河南宏彩制版有限公司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91410721MA3XDPWR6T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地址：新乡县七里营镇中原兴业产业区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法定代表人：郭宏志</w:t>
      </w:r>
      <w:r>
        <w:rPr>
          <w:rFonts w:hint="eastAsia" w:ascii="Times New Roman" w:hAnsi="Times New Roman" w:eastAsia="仿宋_GB2312"/>
          <w:color w:val="000000"/>
          <w:sz w:val="28"/>
          <w:szCs w:val="28"/>
          <w:u w:val="none"/>
          <w:lang w:val="en-US" w:eastAsia="zh-CN"/>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2019年6月5日，我局监察大队对你单位进行检查并在废水总排口取样监测，监测报告显示废水总排污口测定值铬浓度为1.08 mg/L（排放标准为1.0mg/L），超标0.08倍；镍浓度为0.643mg/L（排放标准为0.5mg/L），超标0.286倍；铜浓度为2.56mg/L（排放标准为0.5mg/L），超标4.1倍。该行为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2019年6月10日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A080644"/>
    <w:rsid w:val="0AB87AE0"/>
    <w:rsid w:val="0B7111DA"/>
    <w:rsid w:val="0CBC058F"/>
    <w:rsid w:val="0D010CB0"/>
    <w:rsid w:val="0F7B5D76"/>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2019-06-10T08:37:45Z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