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62" w:hRule="atLeast"/>
        </w:trPr>
        <w:tc>
          <w:tcPr>
            <w:tcW w:w="8761" w:type="dxa"/>
          </w:tcPr>
          <w:p>
            <w:pPr>
              <w:keepNext w:val="0"/>
              <w:keepLines w:val="0"/>
              <w:pageBreakBefore w:val="0"/>
              <w:widowControl w:val="0"/>
              <w:tabs>
                <w:tab w:val="left" w:pos="613"/>
              </w:tabs>
              <w:kinsoku/>
              <w:wordWrap/>
              <w:overflowPunct/>
              <w:topLinePunct w:val="0"/>
              <w:autoSpaceDE/>
              <w:autoSpaceDN/>
              <w:bidi w:val="0"/>
              <w:adjustRightInd/>
              <w:snapToGrid/>
              <w:spacing w:line="460" w:lineRule="exact"/>
              <w:ind w:right="0" w:rightChars="0"/>
              <w:textAlignment w:val="auto"/>
              <w:outlineLvl w:val="9"/>
              <w:rPr>
                <w:rFonts w:hint="eastAsia" w:ascii="仿宋" w:hAnsi="仿宋" w:eastAsia="仿宋" w:cs="仿宋"/>
                <w:sz w:val="28"/>
                <w:szCs w:val="28"/>
                <w:vertAlign w:val="baseline"/>
              </w:rPr>
            </w:pPr>
            <w:r>
              <w:rPr>
                <w:rFonts w:hint="eastAsia" w:ascii="仿宋" w:hAnsi="仿宋" w:eastAsia="仿宋" w:cs="仿宋"/>
                <w:sz w:val="28"/>
                <w:szCs w:val="28"/>
                <w:vertAlign w:val="baseline"/>
              </w:rPr>
              <w:t>负责验收的环境行政主管部门验收意见：</w:t>
            </w:r>
          </w:p>
          <w:p>
            <w:pPr>
              <w:keepNext w:val="0"/>
              <w:keepLines w:val="0"/>
              <w:pageBreakBefore w:val="0"/>
              <w:widowControl w:val="0"/>
              <w:tabs>
                <w:tab w:val="left" w:pos="628"/>
              </w:tabs>
              <w:kinsoku/>
              <w:wordWrap/>
              <w:overflowPunct/>
              <w:topLinePunct w:val="0"/>
              <w:autoSpaceDE/>
              <w:autoSpaceDN/>
              <w:bidi w:val="0"/>
              <w:adjustRightInd/>
              <w:snapToGrid/>
              <w:spacing w:line="460" w:lineRule="exact"/>
              <w:ind w:left="0" w:leftChars="0" w:right="0" w:rightChars="0" w:firstLine="560" w:firstLineChars="200"/>
              <w:textAlignment w:val="auto"/>
              <w:outlineLvl w:val="9"/>
              <w:rPr>
                <w:rFonts w:hint="eastAsia" w:ascii="仿宋" w:hAnsi="仿宋" w:eastAsia="仿宋" w:cs="仿宋"/>
                <w:sz w:val="28"/>
                <w:szCs w:val="28"/>
                <w:vertAlign w:val="baseline"/>
              </w:rPr>
            </w:pPr>
            <w:r>
              <w:rPr>
                <w:rFonts w:hint="eastAsia" w:ascii="仿宋" w:hAnsi="仿宋" w:eastAsia="仿宋" w:cs="仿宋"/>
                <w:sz w:val="28"/>
                <w:szCs w:val="28"/>
                <w:vertAlign w:val="baseline"/>
                <w:lang w:eastAsia="zh-CN"/>
              </w:rPr>
              <w:tab/>
            </w:r>
            <w:r>
              <w:rPr>
                <w:rFonts w:hint="eastAsia" w:ascii="仿宋" w:hAnsi="仿宋" w:eastAsia="仿宋" w:cs="仿宋"/>
                <w:sz w:val="28"/>
                <w:szCs w:val="28"/>
                <w:vertAlign w:val="baseline"/>
                <w:lang w:val="en-US" w:eastAsia="zh-CN"/>
              </w:rPr>
              <w:t xml:space="preserve">                                 </w:t>
            </w:r>
            <w:r>
              <w:rPr>
                <w:rFonts w:hint="eastAsia" w:ascii="仿宋" w:hAnsi="仿宋" w:eastAsia="仿宋" w:cs="仿宋"/>
                <w:sz w:val="28"/>
                <w:szCs w:val="28"/>
                <w:vertAlign w:val="baseline"/>
              </w:rPr>
              <w:t>新环评验[201</w:t>
            </w:r>
            <w:r>
              <w:rPr>
                <w:rFonts w:hint="eastAsia" w:ascii="仿宋" w:hAnsi="仿宋" w:eastAsia="仿宋" w:cs="仿宋"/>
                <w:sz w:val="28"/>
                <w:szCs w:val="28"/>
                <w:vertAlign w:val="baseline"/>
                <w:lang w:val="en-US" w:eastAsia="zh-CN"/>
              </w:rPr>
              <w:t>9</w:t>
            </w:r>
            <w:r>
              <w:rPr>
                <w:rFonts w:hint="eastAsia" w:ascii="仿宋" w:hAnsi="仿宋" w:eastAsia="仿宋" w:cs="仿宋"/>
                <w:sz w:val="28"/>
                <w:szCs w:val="28"/>
                <w:vertAlign w:val="baseline"/>
              </w:rPr>
              <w:t>]0</w:t>
            </w:r>
            <w:r>
              <w:rPr>
                <w:rFonts w:hint="eastAsia" w:ascii="仿宋" w:hAnsi="仿宋" w:eastAsia="仿宋" w:cs="仿宋"/>
                <w:sz w:val="28"/>
                <w:szCs w:val="28"/>
                <w:vertAlign w:val="baseline"/>
                <w:lang w:val="en-US" w:eastAsia="zh-CN"/>
              </w:rPr>
              <w:t>12</w:t>
            </w:r>
            <w:r>
              <w:rPr>
                <w:rFonts w:hint="eastAsia" w:ascii="仿宋" w:hAnsi="仿宋" w:eastAsia="仿宋" w:cs="仿宋"/>
                <w:sz w:val="28"/>
                <w:szCs w:val="28"/>
                <w:vertAlign w:val="baseline"/>
              </w:rPr>
              <w:t>号</w:t>
            </w:r>
          </w:p>
          <w:p>
            <w:pPr>
              <w:keepNext w:val="0"/>
              <w:keepLines w:val="0"/>
              <w:pageBreakBefore w:val="0"/>
              <w:widowControl w:val="0"/>
              <w:tabs>
                <w:tab w:val="left" w:pos="628"/>
                <w:tab w:val="left" w:pos="2068"/>
              </w:tabs>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ab/>
            </w:r>
            <w:r>
              <w:rPr>
                <w:rFonts w:hint="eastAsia" w:ascii="仿宋" w:hAnsi="仿宋" w:eastAsia="仿宋" w:cs="仿宋"/>
                <w:sz w:val="32"/>
                <w:szCs w:val="32"/>
                <w:vertAlign w:val="baseline"/>
                <w:lang w:eastAsia="zh-CN"/>
              </w:rPr>
              <w:tab/>
            </w:r>
          </w:p>
          <w:p>
            <w:pPr>
              <w:keepNext w:val="0"/>
              <w:keepLines w:val="0"/>
              <w:pageBreakBefore w:val="0"/>
              <w:widowControl w:val="0"/>
              <w:kinsoku/>
              <w:wordWrap/>
              <w:overflowPunct/>
              <w:topLinePunct w:val="0"/>
              <w:autoSpaceDE/>
              <w:autoSpaceDN/>
              <w:bidi w:val="0"/>
              <w:adjustRightInd/>
              <w:snapToGrid/>
              <w:spacing w:line="460" w:lineRule="exact"/>
              <w:ind w:left="5" w:leftChars="0" w:right="0" w:rightChars="0" w:hanging="5" w:firstLineChars="0"/>
              <w:jc w:val="center"/>
              <w:textAlignment w:val="auto"/>
              <w:outlineLvl w:val="9"/>
              <w:rPr>
                <w:rFonts w:hint="eastAsia" w:ascii="宋体" w:hAnsi="宋体" w:cs="宋体" w:eastAsiaTheme="minorEastAsia"/>
                <w:b/>
                <w:sz w:val="32"/>
                <w:szCs w:val="32"/>
                <w:lang w:val="en-US" w:eastAsia="zh-CN"/>
              </w:rPr>
            </w:pPr>
            <w:r>
              <w:rPr>
                <w:rFonts w:hint="eastAsia" w:ascii="宋体" w:hAnsi="宋体" w:cs="宋体"/>
                <w:b/>
                <w:sz w:val="32"/>
                <w:szCs w:val="32"/>
                <w:lang w:eastAsia="zh-CN"/>
              </w:rPr>
              <w:t>关于新乡县海晨机械有限公司</w:t>
            </w:r>
          </w:p>
          <w:p>
            <w:pPr>
              <w:keepNext w:val="0"/>
              <w:keepLines w:val="0"/>
              <w:pageBreakBefore w:val="0"/>
              <w:widowControl w:val="0"/>
              <w:kinsoku/>
              <w:wordWrap/>
              <w:overflowPunct/>
              <w:topLinePunct w:val="0"/>
              <w:autoSpaceDE/>
              <w:autoSpaceDN/>
              <w:bidi w:val="0"/>
              <w:adjustRightInd/>
              <w:snapToGrid/>
              <w:spacing w:line="460" w:lineRule="exact"/>
              <w:ind w:left="5" w:leftChars="0" w:right="0" w:rightChars="0" w:hanging="5" w:firstLineChars="0"/>
              <w:jc w:val="center"/>
              <w:textAlignment w:val="auto"/>
              <w:outlineLvl w:val="9"/>
              <w:rPr>
                <w:rFonts w:hint="eastAsia" w:ascii="宋体" w:hAnsi="宋体" w:cs="宋体"/>
                <w:b/>
                <w:sz w:val="32"/>
                <w:szCs w:val="32"/>
                <w:lang w:val="en-US" w:eastAsia="zh-CN"/>
              </w:rPr>
            </w:pPr>
            <w:r>
              <w:rPr>
                <w:rFonts w:hint="eastAsia" w:ascii="宋体" w:hAnsi="宋体" w:cs="宋体"/>
                <w:b/>
                <w:sz w:val="32"/>
                <w:szCs w:val="32"/>
                <w:lang w:eastAsia="zh-CN"/>
              </w:rPr>
              <w:t>年产</w:t>
            </w:r>
            <w:r>
              <w:rPr>
                <w:rFonts w:hint="eastAsia" w:ascii="宋体" w:hAnsi="宋体" w:cs="宋体"/>
                <w:b/>
                <w:sz w:val="32"/>
                <w:szCs w:val="32"/>
                <w:lang w:val="en-US" w:eastAsia="zh-CN"/>
              </w:rPr>
              <w:t>10000吨球铁铸件项目固体废物</w:t>
            </w:r>
          </w:p>
          <w:p>
            <w:pPr>
              <w:keepNext w:val="0"/>
              <w:keepLines w:val="0"/>
              <w:pageBreakBefore w:val="0"/>
              <w:widowControl w:val="0"/>
              <w:kinsoku/>
              <w:wordWrap/>
              <w:overflowPunct/>
              <w:topLinePunct w:val="0"/>
              <w:autoSpaceDE/>
              <w:autoSpaceDN/>
              <w:bidi w:val="0"/>
              <w:adjustRightInd/>
              <w:snapToGrid/>
              <w:spacing w:line="460" w:lineRule="exact"/>
              <w:ind w:left="5" w:leftChars="0" w:right="0" w:rightChars="0" w:hanging="5" w:firstLineChars="0"/>
              <w:jc w:val="center"/>
              <w:textAlignment w:val="auto"/>
              <w:outlineLvl w:val="9"/>
              <w:rPr>
                <w:rFonts w:hint="eastAsia" w:ascii="宋体" w:hAnsi="宋体" w:cs="宋体"/>
                <w:b/>
                <w:sz w:val="32"/>
                <w:szCs w:val="32"/>
                <w:lang w:val="en-US" w:eastAsia="zh-CN"/>
              </w:rPr>
            </w:pPr>
            <w:r>
              <w:rPr>
                <w:rFonts w:hint="eastAsia" w:ascii="宋体" w:hAnsi="宋体" w:cs="宋体"/>
                <w:b/>
                <w:sz w:val="32"/>
                <w:szCs w:val="32"/>
                <w:lang w:val="en-US" w:eastAsia="zh-CN"/>
              </w:rPr>
              <w:t>污染防治设施竣工环境保护</w:t>
            </w:r>
          </w:p>
          <w:p>
            <w:pPr>
              <w:keepNext w:val="0"/>
              <w:keepLines w:val="0"/>
              <w:pageBreakBefore w:val="0"/>
              <w:widowControl w:val="0"/>
              <w:kinsoku/>
              <w:wordWrap/>
              <w:overflowPunct/>
              <w:topLinePunct w:val="0"/>
              <w:autoSpaceDE/>
              <w:autoSpaceDN/>
              <w:bidi w:val="0"/>
              <w:adjustRightInd/>
              <w:snapToGrid/>
              <w:spacing w:line="460" w:lineRule="exact"/>
              <w:ind w:left="5" w:leftChars="0" w:right="0" w:rightChars="0" w:hanging="5" w:firstLineChars="0"/>
              <w:jc w:val="center"/>
              <w:textAlignment w:val="auto"/>
              <w:outlineLvl w:val="9"/>
              <w:rPr>
                <w:rFonts w:hint="eastAsia" w:ascii="宋体" w:hAnsi="宋体" w:cs="宋体"/>
                <w:b/>
                <w:sz w:val="32"/>
                <w:szCs w:val="32"/>
                <w:lang w:val="en-US" w:eastAsia="zh-CN"/>
              </w:rPr>
            </w:pPr>
            <w:r>
              <w:rPr>
                <w:rFonts w:hint="eastAsia" w:ascii="宋体" w:hAnsi="宋体" w:cs="宋体"/>
                <w:b/>
                <w:sz w:val="32"/>
                <w:szCs w:val="32"/>
                <w:lang w:val="en-US" w:eastAsia="zh-CN"/>
              </w:rPr>
              <w:t>验收合格的批复</w:t>
            </w:r>
          </w:p>
          <w:p>
            <w:pPr>
              <w:keepNext w:val="0"/>
              <w:keepLines w:val="0"/>
              <w:pageBreakBefore w:val="0"/>
              <w:widowControl w:val="0"/>
              <w:kinsoku/>
              <w:wordWrap/>
              <w:overflowPunct/>
              <w:topLinePunct w:val="0"/>
              <w:autoSpaceDE/>
              <w:autoSpaceDN/>
              <w:bidi w:val="0"/>
              <w:adjustRightInd/>
              <w:snapToGrid/>
              <w:spacing w:line="460" w:lineRule="exact"/>
              <w:ind w:left="5" w:leftChars="0" w:right="0" w:rightChars="0" w:hanging="5" w:firstLineChars="0"/>
              <w:jc w:val="center"/>
              <w:textAlignment w:val="auto"/>
              <w:outlineLvl w:val="9"/>
              <w:rPr>
                <w:rFonts w:hint="eastAsia" w:ascii="宋体" w:hAnsi="宋体" w:cs="宋体"/>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right="-21" w:rightChars="-1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新乡县海晨机械有限公司：</w:t>
            </w:r>
          </w:p>
          <w:p>
            <w:pPr>
              <w:keepNext w:val="0"/>
              <w:keepLines w:val="0"/>
              <w:pageBreakBefore w:val="0"/>
              <w:widowControl w:val="0"/>
              <w:kinsoku/>
              <w:wordWrap/>
              <w:overflowPunct/>
              <w:topLinePunct w:val="0"/>
              <w:autoSpaceDE/>
              <w:autoSpaceDN/>
              <w:bidi w:val="0"/>
              <w:adjustRightInd/>
              <w:snapToGrid/>
              <w:spacing w:line="480" w:lineRule="exact"/>
              <w:ind w:left="0" w:leftChars="0" w:right="-21" w:rightChars="-1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你单位上报的《</w:t>
            </w:r>
            <w:r>
              <w:rPr>
                <w:rFonts w:hint="eastAsia" w:ascii="宋体" w:hAnsi="宋体" w:eastAsia="宋体" w:cs="宋体"/>
                <w:sz w:val="28"/>
                <w:szCs w:val="28"/>
                <w:lang w:eastAsia="zh-CN"/>
              </w:rPr>
              <w:t>新乡县海晨机械有限公司年产</w:t>
            </w:r>
            <w:r>
              <w:rPr>
                <w:rFonts w:hint="eastAsia" w:ascii="宋体" w:hAnsi="宋体" w:eastAsia="宋体" w:cs="宋体"/>
                <w:sz w:val="28"/>
                <w:szCs w:val="28"/>
                <w:lang w:val="en-US" w:eastAsia="zh-CN"/>
              </w:rPr>
              <w:t>10000吨球铁铸件项目</w:t>
            </w:r>
            <w:r>
              <w:rPr>
                <w:rFonts w:hint="eastAsia" w:ascii="宋体" w:hAnsi="宋体" w:eastAsia="宋体" w:cs="宋体"/>
                <w:sz w:val="28"/>
                <w:szCs w:val="28"/>
                <w:lang w:eastAsia="zh-CN"/>
              </w:rPr>
              <w:t>（固废）竣工环境保护验收申</w:t>
            </w:r>
            <w:r>
              <w:rPr>
                <w:rFonts w:hint="eastAsia" w:ascii="宋体" w:hAnsi="宋体" w:eastAsia="宋体" w:cs="宋体"/>
                <w:sz w:val="28"/>
                <w:szCs w:val="28"/>
              </w:rPr>
              <w:t>请》及</w:t>
            </w:r>
            <w:r>
              <w:rPr>
                <w:rFonts w:hint="eastAsia" w:ascii="宋体" w:hAnsi="宋体" w:eastAsia="宋体" w:cs="宋体"/>
                <w:sz w:val="28"/>
                <w:szCs w:val="28"/>
                <w:lang w:eastAsia="zh-CN"/>
              </w:rPr>
              <w:t>附送的《新乡县海晨机械有限公司年产</w:t>
            </w:r>
            <w:r>
              <w:rPr>
                <w:rFonts w:hint="eastAsia" w:ascii="宋体" w:hAnsi="宋体" w:eastAsia="宋体" w:cs="宋体"/>
                <w:sz w:val="28"/>
                <w:szCs w:val="28"/>
                <w:lang w:val="en-US" w:eastAsia="zh-CN"/>
              </w:rPr>
              <w:t>10000吨球铁铸件项目</w:t>
            </w:r>
            <w:r>
              <w:rPr>
                <w:rFonts w:hint="eastAsia" w:ascii="宋体" w:hAnsi="宋体" w:eastAsia="宋体" w:cs="宋体"/>
                <w:sz w:val="28"/>
                <w:szCs w:val="28"/>
              </w:rPr>
              <w:t>竣工环境保护验收</w:t>
            </w:r>
            <w:r>
              <w:rPr>
                <w:rFonts w:hint="eastAsia" w:ascii="宋体" w:hAnsi="宋体" w:eastAsia="宋体" w:cs="宋体"/>
                <w:sz w:val="28"/>
                <w:szCs w:val="28"/>
                <w:lang w:eastAsia="zh-CN"/>
              </w:rPr>
              <w:t>监测报告》</w:t>
            </w:r>
            <w:r>
              <w:rPr>
                <w:rFonts w:hint="eastAsia" w:ascii="宋体" w:hAnsi="宋体" w:eastAsia="宋体" w:cs="宋体"/>
                <w:sz w:val="28"/>
                <w:szCs w:val="28"/>
              </w:rPr>
              <w:t>相关材料收悉。经研究，</w:t>
            </w:r>
            <w:r>
              <w:rPr>
                <w:rFonts w:hint="eastAsia" w:ascii="宋体" w:hAnsi="宋体" w:eastAsia="宋体" w:cs="宋体"/>
                <w:sz w:val="28"/>
                <w:szCs w:val="28"/>
                <w:lang w:eastAsia="zh-CN"/>
              </w:rPr>
              <w:t>提出验收意见</w:t>
            </w:r>
            <w:r>
              <w:rPr>
                <w:rFonts w:hint="eastAsia" w:ascii="宋体" w:hAnsi="宋体" w:eastAsia="宋体" w:cs="宋体"/>
                <w:sz w:val="28"/>
                <w:szCs w:val="28"/>
              </w:rPr>
              <w:t>如下：</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right="-21" w:rightChars="-10"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工程建设的基本情况</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21" w:rightChars="-1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新乡县海晨机械有限公司位于新乡市新乡县合河乡南永康村，生产规模为年产</w:t>
            </w:r>
            <w:r>
              <w:rPr>
                <w:rFonts w:hint="eastAsia" w:ascii="宋体" w:hAnsi="宋体" w:eastAsia="宋体" w:cs="宋体"/>
                <w:sz w:val="28"/>
                <w:szCs w:val="28"/>
                <w:lang w:val="en-US" w:eastAsia="zh-CN"/>
              </w:rPr>
              <w:t>10000吨球铁铸件，项</w:t>
            </w:r>
            <w:r>
              <w:rPr>
                <w:rFonts w:hint="eastAsia" w:ascii="宋体" w:hAnsi="宋体" w:eastAsia="宋体" w:cs="宋体"/>
                <w:color w:val="000000" w:themeColor="text1"/>
                <w:sz w:val="28"/>
                <w:szCs w:val="28"/>
                <w:lang w:val="en-US" w:eastAsia="zh-CN"/>
                <w14:textFill>
                  <w14:solidFill>
                    <w14:schemeClr w14:val="tx1"/>
                  </w14:solidFill>
                </w14:textFill>
              </w:rPr>
              <w:t>目投资600万元，其中环保投资14.6万元。该项目环评报告表于2018年4月由国环宏博（北京）节能环保科技服务有限责任公司编制完成，于2018年6月经新乡县环境保护局批复，批复文号：新环表</w:t>
            </w:r>
            <w:r>
              <w:rPr>
                <w:rFonts w:hint="eastAsia" w:ascii="宋体" w:hAnsi="宋体" w:eastAsia="宋体" w:cs="宋体"/>
                <w:sz w:val="28"/>
                <w:szCs w:val="28"/>
                <w:lang w:val="en-US" w:eastAsia="zh-CN"/>
              </w:rPr>
              <w:t>[2018]028号。项目于2018年12月投入试运行。</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right="-21" w:rightChars="-10"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工程变动有关情况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21" w:rightChars="-1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项目实际建设中1台15t/h中频感应电炉变为2台1.5t/h中频感应电炉，增加了1个集气罩收集并通过管道连接到1套除尘器进行除尘，以上变动不属于重大变更。</w:t>
            </w:r>
          </w:p>
          <w:p>
            <w:pPr>
              <w:keepNext w:val="0"/>
              <w:keepLines w:val="0"/>
              <w:pageBreakBefore w:val="0"/>
              <w:widowControl w:val="0"/>
              <w:kinsoku/>
              <w:wordWrap/>
              <w:overflowPunct/>
              <w:topLinePunct w:val="0"/>
              <w:autoSpaceDE/>
              <w:autoSpaceDN/>
              <w:bidi w:val="0"/>
              <w:adjustRightInd/>
              <w:snapToGrid/>
              <w:spacing w:line="480" w:lineRule="exact"/>
              <w:ind w:left="0" w:leftChars="0" w:right="-22" w:firstLine="562" w:firstLineChars="200"/>
              <w:textAlignment w:val="auto"/>
              <w:rPr>
                <w:rFonts w:hint="eastAsia" w:ascii="宋体" w:hAnsi="宋体" w:eastAsia="宋体" w:cs="宋体"/>
                <w:sz w:val="28"/>
                <w:szCs w:val="28"/>
              </w:rPr>
            </w:pPr>
            <w:bookmarkStart w:id="0" w:name="OLE_LINK3"/>
            <w:r>
              <w:rPr>
                <w:rFonts w:hint="eastAsia" w:ascii="宋体" w:hAnsi="宋体" w:eastAsia="宋体" w:cs="宋体"/>
                <w:b/>
                <w:bCs/>
                <w:sz w:val="28"/>
                <w:szCs w:val="28"/>
                <w:lang w:eastAsia="zh-CN"/>
              </w:rPr>
              <w:t>三</w:t>
            </w:r>
            <w:r>
              <w:rPr>
                <w:rFonts w:hint="eastAsia" w:ascii="宋体" w:hAnsi="宋体" w:eastAsia="宋体" w:cs="宋体"/>
                <w:b/>
                <w:bCs/>
                <w:sz w:val="28"/>
                <w:szCs w:val="28"/>
              </w:rPr>
              <w:t>、</w:t>
            </w:r>
            <w:bookmarkEnd w:id="0"/>
            <w:r>
              <w:rPr>
                <w:rFonts w:hint="eastAsia" w:ascii="宋体" w:hAnsi="宋体" w:eastAsia="宋体" w:cs="宋体"/>
                <w:b/>
                <w:bCs/>
                <w:sz w:val="28"/>
                <w:szCs w:val="28"/>
                <w:lang w:eastAsia="zh-CN"/>
              </w:rPr>
              <w:t>固体废物污染防治</w:t>
            </w:r>
            <w:r>
              <w:rPr>
                <w:rFonts w:hint="eastAsia" w:ascii="宋体" w:hAnsi="宋体" w:eastAsia="宋体" w:cs="宋体"/>
                <w:b/>
                <w:bCs/>
                <w:sz w:val="28"/>
                <w:szCs w:val="28"/>
              </w:rPr>
              <w:t>设施</w:t>
            </w:r>
            <w:r>
              <w:rPr>
                <w:rFonts w:hint="eastAsia" w:ascii="宋体" w:hAnsi="宋体" w:eastAsia="宋体" w:cs="宋体"/>
                <w:b/>
                <w:bCs/>
                <w:sz w:val="28"/>
                <w:szCs w:val="28"/>
                <w:lang w:eastAsia="zh-CN"/>
              </w:rPr>
              <w:t>落实情况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22" w:firstLine="560" w:firstLineChars="200"/>
              <w:textAlignment w:val="auto"/>
              <w:rPr>
                <w:rFonts w:hint="eastAsia" w:ascii="宋体" w:hAnsi="宋体" w:eastAsia="宋体" w:cs="宋体"/>
                <w:sz w:val="28"/>
                <w:szCs w:val="28"/>
                <w:vertAlign w:val="baseline"/>
                <w:lang w:val="en-US"/>
              </w:rPr>
            </w:pPr>
            <w:r>
              <w:rPr>
                <w:rFonts w:hint="eastAsia" w:ascii="宋体" w:hAnsi="宋体" w:eastAsia="宋体" w:cs="宋体"/>
                <w:sz w:val="28"/>
                <w:szCs w:val="28"/>
              </w:rPr>
              <w:t>（</w:t>
            </w:r>
            <w:r>
              <w:rPr>
                <w:rFonts w:hint="eastAsia" w:ascii="宋体" w:hAnsi="宋体" w:eastAsia="宋体" w:cs="宋体"/>
                <w:sz w:val="28"/>
                <w:szCs w:val="28"/>
                <w:lang w:eastAsia="zh-CN"/>
              </w:rPr>
              <w:t>一</w:t>
            </w:r>
            <w:r>
              <w:rPr>
                <w:rFonts w:hint="eastAsia" w:ascii="宋体" w:hAnsi="宋体" w:eastAsia="宋体" w:cs="宋体"/>
                <w:sz w:val="28"/>
                <w:szCs w:val="28"/>
              </w:rPr>
              <w:t>）固废防治设施：</w:t>
            </w:r>
            <w:r>
              <w:rPr>
                <w:rFonts w:hint="eastAsia" w:ascii="宋体" w:hAnsi="宋体" w:eastAsia="宋体" w:cs="宋体"/>
                <w:sz w:val="28"/>
                <w:szCs w:val="28"/>
                <w:lang w:eastAsia="zh-CN"/>
              </w:rPr>
              <w:t>已建设了</w:t>
            </w:r>
            <w:r>
              <w:rPr>
                <w:rFonts w:hint="eastAsia" w:ascii="宋体" w:hAnsi="宋体" w:eastAsia="宋体" w:cs="宋体"/>
                <w:sz w:val="28"/>
                <w:szCs w:val="28"/>
                <w:lang w:val="en-US" w:eastAsia="zh-CN"/>
              </w:rPr>
              <w:t>10m</w:t>
            </w:r>
            <w:r>
              <w:rPr>
                <w:rFonts w:hint="eastAsia" w:ascii="宋体" w:hAnsi="宋体" w:eastAsia="宋体" w:cs="宋体"/>
                <w:sz w:val="28"/>
                <w:szCs w:val="28"/>
                <w:vertAlign w:val="superscript"/>
                <w:lang w:val="en-US" w:eastAsia="zh-CN"/>
              </w:rPr>
              <w:t>2</w:t>
            </w:r>
            <w:r>
              <w:rPr>
                <w:rFonts w:hint="eastAsia" w:ascii="宋体" w:hAnsi="宋体" w:eastAsia="宋体" w:cs="宋体"/>
                <w:sz w:val="28"/>
                <w:szCs w:val="28"/>
                <w:vertAlign w:val="baseline"/>
                <w:lang w:val="en-US" w:eastAsia="zh-CN"/>
              </w:rPr>
              <w:t>的</w:t>
            </w:r>
            <w:r>
              <w:rPr>
                <w:rFonts w:hint="eastAsia" w:ascii="宋体" w:hAnsi="宋体" w:eastAsia="宋体" w:cs="宋体"/>
                <w:sz w:val="28"/>
                <w:szCs w:val="28"/>
                <w:lang w:eastAsia="zh-CN"/>
              </w:rPr>
              <w:t>一般固废暂存处及</w:t>
            </w:r>
            <w:r>
              <w:rPr>
                <w:rFonts w:hint="eastAsia" w:ascii="宋体" w:hAnsi="宋体" w:eastAsia="宋体" w:cs="宋体"/>
                <w:sz w:val="28"/>
                <w:szCs w:val="28"/>
                <w:lang w:val="en-US" w:eastAsia="zh-CN"/>
              </w:rPr>
              <w:t>10m</w:t>
            </w:r>
            <w:r>
              <w:rPr>
                <w:rFonts w:hint="eastAsia" w:ascii="宋体" w:hAnsi="宋体" w:eastAsia="宋体" w:cs="宋体"/>
                <w:sz w:val="28"/>
                <w:szCs w:val="28"/>
                <w:vertAlign w:val="superscript"/>
                <w:lang w:val="en-US" w:eastAsia="zh-CN"/>
              </w:rPr>
              <w:t>2</w:t>
            </w:r>
            <w:r>
              <w:rPr>
                <w:rFonts w:hint="eastAsia" w:ascii="宋体" w:hAnsi="宋体" w:eastAsia="宋体" w:cs="宋体"/>
                <w:sz w:val="28"/>
                <w:szCs w:val="28"/>
                <w:lang w:eastAsia="zh-CN"/>
              </w:rPr>
              <w:t>危废暂存间，除尘器沉降的粉尘、砂处理工序的废砂收集暂存后交由环卫部门处理，金属残次品、废屑、电炉炉渣收集后出售，废润滑油暂未产生，已与有资质的危废处置单位签订了处置协议。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2" w:firstLineChars="200"/>
              <w:textAlignment w:val="auto"/>
              <w:outlineLvl w:val="9"/>
              <w:rPr>
                <w:rFonts w:hint="eastAsia" w:ascii="宋体" w:hAnsi="宋体" w:eastAsia="宋体" w:cs="宋体"/>
                <w:b/>
                <w:bCs/>
                <w:sz w:val="28"/>
                <w:szCs w:val="28"/>
                <w:vertAlign w:val="baseline"/>
                <w:lang w:eastAsia="zh-CN"/>
              </w:rPr>
            </w:pPr>
            <w:r>
              <w:rPr>
                <w:rFonts w:hint="eastAsia" w:ascii="宋体" w:hAnsi="宋体" w:eastAsia="宋体" w:cs="宋体"/>
                <w:b/>
                <w:bCs/>
                <w:sz w:val="28"/>
                <w:szCs w:val="28"/>
                <w:vertAlign w:val="baseline"/>
                <w:lang w:eastAsia="zh-CN"/>
              </w:rPr>
              <w:t>四</w:t>
            </w:r>
            <w:r>
              <w:rPr>
                <w:rFonts w:hint="eastAsia" w:ascii="宋体" w:hAnsi="宋体" w:eastAsia="宋体" w:cs="宋体"/>
                <w:b/>
                <w:bCs/>
                <w:sz w:val="28"/>
                <w:szCs w:val="28"/>
                <w:vertAlign w:val="baseline"/>
              </w:rPr>
              <w:t>、</w:t>
            </w:r>
            <w:r>
              <w:rPr>
                <w:rFonts w:hint="eastAsia" w:ascii="宋体" w:hAnsi="宋体" w:eastAsia="宋体" w:cs="宋体"/>
                <w:b/>
                <w:bCs/>
                <w:sz w:val="28"/>
                <w:szCs w:val="28"/>
                <w:vertAlign w:val="baseline"/>
                <w:lang w:eastAsia="zh-CN"/>
              </w:rPr>
              <w:t>固体废物污染防治设施运行效果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新乡县海晨机械有限公司</w:t>
            </w:r>
            <w:r>
              <w:rPr>
                <w:rFonts w:hint="eastAsia" w:ascii="宋体" w:hAnsi="宋体" w:eastAsia="宋体" w:cs="宋体"/>
                <w:sz w:val="28"/>
                <w:szCs w:val="28"/>
                <w:vertAlign w:val="baseline"/>
                <w:lang w:eastAsia="zh-CN"/>
              </w:rPr>
              <w:t>编制的</w:t>
            </w:r>
            <w:r>
              <w:rPr>
                <w:rFonts w:hint="eastAsia" w:ascii="宋体" w:hAnsi="宋体" w:eastAsia="宋体" w:cs="宋体"/>
                <w:sz w:val="28"/>
                <w:szCs w:val="28"/>
                <w:lang w:eastAsia="zh-CN"/>
              </w:rPr>
              <w:t>《新乡县海晨机械有限公司年产</w:t>
            </w:r>
            <w:r>
              <w:rPr>
                <w:rFonts w:hint="eastAsia" w:ascii="宋体" w:hAnsi="宋体" w:eastAsia="宋体" w:cs="宋体"/>
                <w:sz w:val="28"/>
                <w:szCs w:val="28"/>
                <w:lang w:val="en-US" w:eastAsia="zh-CN"/>
              </w:rPr>
              <w:t>10000吨球铁铸件项目</w:t>
            </w:r>
            <w:r>
              <w:rPr>
                <w:rFonts w:hint="eastAsia" w:ascii="宋体" w:hAnsi="宋体" w:eastAsia="宋体" w:cs="宋体"/>
                <w:sz w:val="28"/>
                <w:szCs w:val="28"/>
              </w:rPr>
              <w:t>竣工环境保护验收</w:t>
            </w:r>
            <w:r>
              <w:rPr>
                <w:rFonts w:hint="eastAsia" w:ascii="宋体" w:hAnsi="宋体" w:eastAsia="宋体" w:cs="宋体"/>
                <w:sz w:val="28"/>
                <w:szCs w:val="28"/>
                <w:lang w:eastAsia="zh-CN"/>
              </w:rPr>
              <w:t>监测报告</w:t>
            </w:r>
            <w:r>
              <w:rPr>
                <w:rFonts w:hint="eastAsia" w:ascii="宋体" w:hAnsi="宋体" w:eastAsia="宋体" w:cs="宋体"/>
                <w:sz w:val="28"/>
                <w:szCs w:val="28"/>
                <w:vertAlign w:val="baseline"/>
              </w:rPr>
              <w:t>》</w:t>
            </w:r>
            <w:r>
              <w:rPr>
                <w:rFonts w:hint="eastAsia" w:ascii="宋体" w:hAnsi="宋体" w:eastAsia="宋体" w:cs="宋体"/>
                <w:sz w:val="28"/>
                <w:szCs w:val="28"/>
                <w:vertAlign w:val="baseline"/>
                <w:lang w:eastAsia="zh-CN"/>
              </w:rPr>
              <w:t>及河南申越检测技术有限公司</w:t>
            </w:r>
            <w:r>
              <w:rPr>
                <w:rFonts w:hint="eastAsia" w:ascii="宋体" w:hAnsi="宋体" w:eastAsia="宋体" w:cs="宋体"/>
                <w:sz w:val="28"/>
                <w:szCs w:val="28"/>
                <w:vertAlign w:val="baseline"/>
              </w:rPr>
              <w:t>对该项目进行的环境监测</w:t>
            </w:r>
            <w:r>
              <w:rPr>
                <w:rFonts w:hint="eastAsia" w:ascii="宋体" w:hAnsi="宋体" w:eastAsia="宋体" w:cs="宋体"/>
                <w:sz w:val="28"/>
                <w:szCs w:val="28"/>
                <w:vertAlign w:val="baseline"/>
                <w:lang w:eastAsia="zh-CN"/>
              </w:rPr>
              <w:t>结果（</w:t>
            </w:r>
            <w:r>
              <w:rPr>
                <w:rFonts w:hint="eastAsia" w:ascii="宋体" w:hAnsi="宋体" w:eastAsia="宋体" w:cs="宋体"/>
                <w:sz w:val="28"/>
                <w:szCs w:val="28"/>
                <w:vertAlign w:val="baseline"/>
                <w:lang w:val="en-US" w:eastAsia="zh-CN"/>
              </w:rPr>
              <w:t>SYJC-W0013-2019）表明：</w:t>
            </w:r>
          </w:p>
          <w:p>
            <w:pPr>
              <w:keepNext w:val="0"/>
              <w:keepLines w:val="0"/>
              <w:pageBreakBefore w:val="0"/>
              <w:widowControl w:val="0"/>
              <w:kinsoku/>
              <w:wordWrap/>
              <w:overflowPunct/>
              <w:topLinePunct w:val="0"/>
              <w:autoSpaceDE/>
              <w:autoSpaceDN/>
              <w:bidi w:val="0"/>
              <w:adjustRightInd/>
              <w:snapToGrid/>
              <w:spacing w:line="480" w:lineRule="exact"/>
              <w:ind w:left="0" w:leftChars="0" w:right="-22"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vertAlign w:val="baseline"/>
              </w:rPr>
              <w:t>（</w:t>
            </w:r>
            <w:r>
              <w:rPr>
                <w:rFonts w:hint="eastAsia" w:ascii="宋体" w:hAnsi="宋体" w:eastAsia="宋体" w:cs="宋体"/>
                <w:sz w:val="28"/>
                <w:szCs w:val="28"/>
                <w:vertAlign w:val="baseline"/>
                <w:lang w:eastAsia="zh-CN"/>
              </w:rPr>
              <w:t>一</w:t>
            </w:r>
            <w:r>
              <w:rPr>
                <w:rFonts w:hint="eastAsia" w:ascii="宋体" w:hAnsi="宋体" w:eastAsia="宋体" w:cs="宋体"/>
                <w:sz w:val="28"/>
                <w:szCs w:val="28"/>
                <w:vertAlign w:val="baseline"/>
              </w:rPr>
              <w:t>）固废: 验收监测期间，</w:t>
            </w:r>
            <w:r>
              <w:rPr>
                <w:rFonts w:hint="eastAsia" w:ascii="宋体" w:hAnsi="宋体" w:eastAsia="宋体" w:cs="宋体"/>
                <w:sz w:val="28"/>
                <w:szCs w:val="28"/>
                <w:lang w:eastAsia="zh-CN"/>
              </w:rPr>
              <w:t>已建设了</w:t>
            </w:r>
            <w:r>
              <w:rPr>
                <w:rFonts w:hint="eastAsia" w:ascii="宋体" w:hAnsi="宋体" w:eastAsia="宋体" w:cs="宋体"/>
                <w:sz w:val="28"/>
                <w:szCs w:val="28"/>
                <w:lang w:val="en-US" w:eastAsia="zh-CN"/>
              </w:rPr>
              <w:t>10m</w:t>
            </w:r>
            <w:r>
              <w:rPr>
                <w:rFonts w:hint="eastAsia" w:ascii="宋体" w:hAnsi="宋体" w:eastAsia="宋体" w:cs="宋体"/>
                <w:sz w:val="28"/>
                <w:szCs w:val="28"/>
                <w:vertAlign w:val="superscript"/>
                <w:lang w:val="en-US" w:eastAsia="zh-CN"/>
              </w:rPr>
              <w:t>2</w:t>
            </w:r>
            <w:r>
              <w:rPr>
                <w:rFonts w:hint="eastAsia" w:ascii="宋体" w:hAnsi="宋体" w:eastAsia="宋体" w:cs="宋体"/>
                <w:sz w:val="28"/>
                <w:szCs w:val="28"/>
                <w:vertAlign w:val="baseline"/>
                <w:lang w:val="en-US" w:eastAsia="zh-CN"/>
              </w:rPr>
              <w:t>的</w:t>
            </w:r>
            <w:r>
              <w:rPr>
                <w:rFonts w:hint="eastAsia" w:ascii="宋体" w:hAnsi="宋体" w:eastAsia="宋体" w:cs="宋体"/>
                <w:sz w:val="28"/>
                <w:szCs w:val="28"/>
                <w:lang w:eastAsia="zh-CN"/>
              </w:rPr>
              <w:t>一般固废暂存处及</w:t>
            </w:r>
            <w:r>
              <w:rPr>
                <w:rFonts w:hint="eastAsia" w:ascii="宋体" w:hAnsi="宋体" w:eastAsia="宋体" w:cs="宋体"/>
                <w:sz w:val="28"/>
                <w:szCs w:val="28"/>
                <w:lang w:val="en-US" w:eastAsia="zh-CN"/>
              </w:rPr>
              <w:t>10m</w:t>
            </w:r>
            <w:r>
              <w:rPr>
                <w:rFonts w:hint="eastAsia" w:ascii="宋体" w:hAnsi="宋体" w:eastAsia="宋体" w:cs="宋体"/>
                <w:sz w:val="28"/>
                <w:szCs w:val="28"/>
                <w:vertAlign w:val="superscript"/>
                <w:lang w:val="en-US" w:eastAsia="zh-CN"/>
              </w:rPr>
              <w:t>2</w:t>
            </w:r>
            <w:r>
              <w:rPr>
                <w:rFonts w:hint="eastAsia" w:ascii="宋体" w:hAnsi="宋体" w:eastAsia="宋体" w:cs="宋体"/>
                <w:sz w:val="28"/>
                <w:szCs w:val="28"/>
                <w:lang w:eastAsia="zh-CN"/>
              </w:rPr>
              <w:t>危废暂存间，除尘器沉降的粉尘、砂处理工序的废砂收集暂存后交由环卫部门处理，金属残次品、废屑、电炉炉渣收集后出售，废润滑油暂未产生，已与有资质的危废处置单位签订了处置协议。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2" w:firstLineChars="200"/>
              <w:textAlignment w:val="auto"/>
              <w:outlineLvl w:val="9"/>
              <w:rPr>
                <w:rFonts w:hint="eastAsia" w:ascii="宋体" w:hAnsi="宋体" w:eastAsia="宋体" w:cs="宋体"/>
                <w:b/>
                <w:bCs/>
                <w:sz w:val="28"/>
                <w:szCs w:val="28"/>
                <w:vertAlign w:val="baseline"/>
                <w:lang w:eastAsia="zh-CN"/>
              </w:rPr>
            </w:pPr>
            <w:r>
              <w:rPr>
                <w:rFonts w:hint="eastAsia" w:ascii="宋体" w:hAnsi="宋体" w:eastAsia="宋体" w:cs="宋体"/>
                <w:b/>
                <w:bCs/>
                <w:sz w:val="28"/>
                <w:szCs w:val="28"/>
                <w:vertAlign w:val="baseline"/>
                <w:lang w:eastAsia="zh-CN"/>
              </w:rPr>
              <w:t>五、验收结论和后续要求</w:t>
            </w:r>
          </w:p>
          <w:p>
            <w:pPr>
              <w:keepNext w:val="0"/>
              <w:keepLines w:val="0"/>
              <w:pageBreakBefore w:val="0"/>
              <w:widowControl w:val="0"/>
              <w:kinsoku/>
              <w:wordWrap/>
              <w:overflowPunct/>
              <w:topLinePunct w:val="0"/>
              <w:autoSpaceDE/>
              <w:autoSpaceDN/>
              <w:bidi w:val="0"/>
              <w:adjustRightInd/>
              <w:snapToGrid/>
              <w:spacing w:line="480" w:lineRule="exact"/>
              <w:ind w:left="0" w:leftChars="0" w:right="-22" w:firstLine="560" w:firstLineChars="200"/>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该项目在实施过程中基本按照环境影响评价文件及其批复要求配套建设了相应的固体废物污染防治设施，</w:t>
            </w:r>
            <w:r>
              <w:rPr>
                <w:rFonts w:hint="eastAsia" w:ascii="宋体" w:hAnsi="宋体" w:eastAsia="宋体" w:cs="宋体"/>
                <w:sz w:val="28"/>
                <w:szCs w:val="28"/>
                <w:vertAlign w:val="baseline"/>
                <w:lang w:val="en-US" w:eastAsia="zh-CN"/>
              </w:rPr>
              <w:t>待废</w:t>
            </w:r>
            <w:r>
              <w:rPr>
                <w:rFonts w:hint="eastAsia" w:ascii="宋体" w:hAnsi="宋体" w:eastAsia="宋体" w:cs="宋体"/>
                <w:sz w:val="28"/>
                <w:szCs w:val="28"/>
                <w:lang w:eastAsia="zh-CN"/>
              </w:rPr>
              <w:t>润滑油产生后要委托有资质的危废处置单位进行处置。</w:t>
            </w:r>
            <w:r>
              <w:rPr>
                <w:rFonts w:hint="eastAsia" w:ascii="宋体" w:hAnsi="宋体" w:eastAsia="宋体" w:cs="宋体"/>
                <w:sz w:val="28"/>
                <w:szCs w:val="28"/>
                <w:vertAlign w:val="baseline"/>
                <w:lang w:eastAsia="zh-CN"/>
              </w:rPr>
              <w:t>经研究，我局同意该项目固体废物环境保护设施验收合格。</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你单位应按照生态环境部</w:t>
            </w:r>
            <w:r>
              <w:rPr>
                <w:rFonts w:hint="eastAsia" w:ascii="宋体" w:hAnsi="宋体" w:eastAsia="宋体" w:cs="宋体"/>
                <w:sz w:val="28"/>
                <w:szCs w:val="28"/>
                <w:vertAlign w:val="baseline"/>
              </w:rPr>
              <w:t>《</w:t>
            </w:r>
            <w:r>
              <w:rPr>
                <w:rFonts w:hint="eastAsia" w:ascii="宋体" w:hAnsi="宋体" w:eastAsia="宋体" w:cs="宋体"/>
                <w:sz w:val="28"/>
                <w:szCs w:val="28"/>
                <w:vertAlign w:val="baseline"/>
                <w:lang w:eastAsia="zh-CN"/>
              </w:rPr>
              <w:t>建设项目竣工环境保护验收暂行办法</w:t>
            </w:r>
            <w:r>
              <w:rPr>
                <w:rFonts w:hint="eastAsia" w:ascii="宋体" w:hAnsi="宋体" w:eastAsia="宋体" w:cs="宋体"/>
                <w:sz w:val="28"/>
                <w:szCs w:val="28"/>
                <w:vertAlign w:val="baseline"/>
              </w:rPr>
              <w:t>》</w:t>
            </w:r>
            <w:r>
              <w:rPr>
                <w:rFonts w:hint="eastAsia" w:ascii="宋体" w:hAnsi="宋体" w:eastAsia="宋体" w:cs="宋体"/>
                <w:sz w:val="28"/>
                <w:szCs w:val="28"/>
                <w:vertAlign w:val="baseline"/>
                <w:lang w:eastAsia="zh-CN"/>
              </w:rPr>
              <w:t>的规定，对该项目其它环境保护设施开展竣工环境保护验收，验收合格后，方可正式投入运营。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eastAsia" w:ascii="宋体" w:hAnsi="宋体" w:eastAsia="宋体" w:cs="宋体"/>
                <w:sz w:val="28"/>
                <w:szCs w:val="28"/>
                <w:vertAlign w:val="baseline"/>
              </w:rPr>
            </w:pPr>
            <w:r>
              <w:rPr>
                <w:rFonts w:hint="eastAsia" w:ascii="宋体" w:hAnsi="宋体" w:eastAsia="宋体" w:cs="宋体"/>
                <w:sz w:val="28"/>
                <w:szCs w:val="28"/>
                <w:vertAlign w:val="baseline"/>
                <w:lang w:eastAsia="zh-CN"/>
              </w:rPr>
              <w:t>你单位应做好各项环保设施的日常维护和管理，</w:t>
            </w:r>
            <w:r>
              <w:rPr>
                <w:rFonts w:hint="eastAsia" w:ascii="宋体" w:hAnsi="宋体" w:eastAsia="宋体" w:cs="宋体"/>
                <w:sz w:val="28"/>
                <w:szCs w:val="28"/>
                <w:vertAlign w:val="baseline"/>
              </w:rPr>
              <w:t>不得擅自停运，更不得擅自拆除</w:t>
            </w:r>
            <w:r>
              <w:rPr>
                <w:rFonts w:hint="eastAsia" w:ascii="宋体" w:hAnsi="宋体" w:eastAsia="宋体" w:cs="宋体"/>
                <w:sz w:val="28"/>
                <w:szCs w:val="28"/>
                <w:vertAlign w:val="baseline"/>
                <w:lang w:eastAsia="zh-CN"/>
              </w:rPr>
              <w:t>，确保污染物稳定达标排放。</w:t>
            </w:r>
            <w:r>
              <w:rPr>
                <w:rFonts w:hint="eastAsia" w:ascii="宋体" w:hAnsi="宋体" w:eastAsia="宋体" w:cs="宋体"/>
                <w:sz w:val="28"/>
                <w:szCs w:val="28"/>
                <w:vertAlign w:val="baseline"/>
              </w:rPr>
              <w:t>生产过程中，各项污染物排放不得突破本批复确认的相应指标。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eastAsia" w:ascii="宋体" w:hAnsi="宋体" w:eastAsia="宋体" w:cs="宋体"/>
                <w:sz w:val="28"/>
                <w:szCs w:val="28"/>
                <w:vertAlign w:val="baseline"/>
              </w:rPr>
            </w:pPr>
            <w:r>
              <w:rPr>
                <w:rFonts w:hint="eastAsia" w:ascii="宋体" w:hAnsi="宋体" w:eastAsia="宋体" w:cs="宋体"/>
                <w:sz w:val="28"/>
                <w:szCs w:val="28"/>
                <w:vertAlign w:val="baseline"/>
              </w:rPr>
              <w:t>如果今后国家或我省颁布严于本批复指标的新标准，届时你公司应按新标准执行。</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textAlignment w:val="auto"/>
              <w:outlineLvl w:val="9"/>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eastAsia="zh-CN"/>
              </w:rPr>
              <w:t>经办人：</w:t>
            </w:r>
            <w:r>
              <w:rPr>
                <w:rFonts w:hint="eastAsia" w:ascii="宋体" w:hAnsi="宋体" w:eastAsia="宋体" w:cs="宋体"/>
                <w:sz w:val="28"/>
                <w:szCs w:val="28"/>
                <w:vertAlign w:val="baseline"/>
              </w:rPr>
              <w:t xml:space="preserve"> </w:t>
            </w:r>
            <w:r>
              <w:rPr>
                <w:rFonts w:hint="eastAsia" w:ascii="宋体" w:hAnsi="宋体" w:eastAsia="宋体" w:cs="宋体"/>
                <w:sz w:val="28"/>
                <w:szCs w:val="28"/>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320" w:firstLineChars="1900"/>
              <w:textAlignment w:val="auto"/>
              <w:outlineLvl w:val="9"/>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val="en-US" w:eastAsia="zh-CN"/>
              </w:rPr>
              <w:t xml:space="preserve"> </w:t>
            </w:r>
            <w:r>
              <w:rPr>
                <w:rFonts w:hint="eastAsia" w:ascii="宋体" w:hAnsi="宋体" w:eastAsia="宋体" w:cs="宋体"/>
                <w:sz w:val="28"/>
                <w:szCs w:val="28"/>
                <w:vertAlign w:val="baseline"/>
                <w:lang w:eastAsia="zh-CN"/>
              </w:rPr>
              <w:t>新乡县环境保护局</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600" w:firstLineChars="2000"/>
              <w:textAlignment w:val="auto"/>
              <w:outlineLvl w:val="9"/>
              <w:rPr>
                <w:rFonts w:hint="eastAsia"/>
                <w:vertAlign w:val="baseline"/>
              </w:rPr>
            </w:pPr>
            <w:r>
              <w:rPr>
                <w:rFonts w:hint="eastAsia" w:ascii="宋体" w:hAnsi="宋体" w:eastAsia="宋体" w:cs="宋体"/>
                <w:sz w:val="28"/>
                <w:szCs w:val="28"/>
                <w:vertAlign w:val="baseline"/>
                <w:lang w:val="en-US" w:eastAsia="zh-CN"/>
              </w:rPr>
              <w:t>2019年3月22</w:t>
            </w:r>
            <w:bookmarkStart w:id="1" w:name="_GoBack"/>
            <w:bookmarkEnd w:id="1"/>
            <w:r>
              <w:rPr>
                <w:rFonts w:hint="eastAsia" w:ascii="宋体" w:hAnsi="宋体" w:eastAsia="宋体" w:cs="宋体"/>
                <w:sz w:val="28"/>
                <w:szCs w:val="28"/>
                <w:vertAlign w:val="baseline"/>
                <w:lang w:val="en-US" w:eastAsia="zh-CN"/>
              </w:rPr>
              <w:t>日</w:t>
            </w:r>
            <w:r>
              <w:rPr>
                <w:rFonts w:hint="eastAsia" w:ascii="宋体" w:hAnsi="宋体" w:eastAsia="宋体" w:cs="宋体"/>
                <w:sz w:val="28"/>
                <w:szCs w:val="28"/>
                <w:vertAlign w:val="baseline"/>
              </w:rPr>
              <w:t xml:space="preserve"> </w:t>
            </w:r>
            <w:r>
              <w:rPr>
                <w:rFonts w:hint="eastAsia" w:ascii="仿宋" w:hAnsi="仿宋" w:eastAsia="仿宋" w:cs="仿宋"/>
                <w:sz w:val="32"/>
                <w:szCs w:val="32"/>
                <w:vertAlign w:val="baseline"/>
                <w:lang w:val="en-US" w:eastAsia="zh-CN"/>
              </w:rPr>
              <w:t xml:space="preserve">                          </w:t>
            </w:r>
            <w:r>
              <w:rPr>
                <w:rFonts w:hint="eastAsia" w:ascii="仿宋" w:hAnsi="仿宋" w:eastAsia="仿宋" w:cs="仿宋"/>
                <w:sz w:val="32"/>
                <w:szCs w:val="32"/>
                <w:vertAlign w:val="baseline"/>
              </w:rPr>
              <w:t xml:space="preserve">                 </w:t>
            </w:r>
            <w:r>
              <w:rPr>
                <w:rFonts w:hint="eastAsia" w:ascii="仿宋" w:hAnsi="仿宋" w:eastAsia="仿宋" w:cs="仿宋"/>
                <w:sz w:val="32"/>
                <w:szCs w:val="32"/>
                <w:vertAlign w:val="baseline"/>
                <w:lang w:val="en-US" w:eastAsia="zh-CN"/>
              </w:rPr>
              <w:t xml:space="preserve">        </w:t>
            </w:r>
            <w:r>
              <w:rPr>
                <w:rFonts w:hint="eastAsia" w:ascii="仿宋" w:hAnsi="仿宋" w:eastAsia="仿宋" w:cs="仿宋"/>
                <w:sz w:val="32"/>
                <w:szCs w:val="32"/>
                <w:vertAlign w:val="baseline"/>
              </w:rPr>
              <w:t xml:space="preserve"> </w:t>
            </w:r>
          </w:p>
        </w:tc>
      </w:tr>
    </w:tbl>
    <w:p>
      <w:pPr>
        <w:keepNext w:val="0"/>
        <w:keepLines w:val="0"/>
        <w:pageBreakBefore w:val="0"/>
        <w:widowControl w:val="0"/>
        <w:kinsoku/>
        <w:wordWrap/>
        <w:overflowPunct/>
        <w:topLinePunct w:val="0"/>
        <w:autoSpaceDE/>
        <w:autoSpaceDN/>
        <w:bidi w:val="0"/>
        <w:adjustRightInd/>
        <w:snapToGrid/>
        <w:spacing w:line="14"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7F503"/>
    <w:multiLevelType w:val="singleLevel"/>
    <w:tmpl w:val="0E67F50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771117"/>
    <w:rsid w:val="00415C23"/>
    <w:rsid w:val="00D75969"/>
    <w:rsid w:val="02D66B05"/>
    <w:rsid w:val="02DB703C"/>
    <w:rsid w:val="032B6C56"/>
    <w:rsid w:val="0350751B"/>
    <w:rsid w:val="035B4ACA"/>
    <w:rsid w:val="0485304B"/>
    <w:rsid w:val="049C4D82"/>
    <w:rsid w:val="04C452B8"/>
    <w:rsid w:val="060020CB"/>
    <w:rsid w:val="06897E15"/>
    <w:rsid w:val="069542B1"/>
    <w:rsid w:val="06C740FD"/>
    <w:rsid w:val="06C746CC"/>
    <w:rsid w:val="06F439EC"/>
    <w:rsid w:val="07091306"/>
    <w:rsid w:val="0747353F"/>
    <w:rsid w:val="09651E91"/>
    <w:rsid w:val="09DD61B1"/>
    <w:rsid w:val="0A337543"/>
    <w:rsid w:val="0B97455C"/>
    <w:rsid w:val="0BE9048F"/>
    <w:rsid w:val="0C4C484F"/>
    <w:rsid w:val="0D2A0F7F"/>
    <w:rsid w:val="0DB71BB9"/>
    <w:rsid w:val="0E212029"/>
    <w:rsid w:val="0EE5577C"/>
    <w:rsid w:val="100A42D4"/>
    <w:rsid w:val="10656820"/>
    <w:rsid w:val="10905975"/>
    <w:rsid w:val="11725D25"/>
    <w:rsid w:val="126D04A1"/>
    <w:rsid w:val="141E5CAE"/>
    <w:rsid w:val="14980AA1"/>
    <w:rsid w:val="149C03F2"/>
    <w:rsid w:val="164B0309"/>
    <w:rsid w:val="16711D71"/>
    <w:rsid w:val="16B05670"/>
    <w:rsid w:val="17107217"/>
    <w:rsid w:val="184952E2"/>
    <w:rsid w:val="186954A5"/>
    <w:rsid w:val="19054614"/>
    <w:rsid w:val="1A352DF2"/>
    <w:rsid w:val="1A4C2C9C"/>
    <w:rsid w:val="1A811411"/>
    <w:rsid w:val="1B050C9A"/>
    <w:rsid w:val="1B1A5193"/>
    <w:rsid w:val="1B2506BF"/>
    <w:rsid w:val="1D967D75"/>
    <w:rsid w:val="1E1A30CF"/>
    <w:rsid w:val="1E363E5E"/>
    <w:rsid w:val="1E52788D"/>
    <w:rsid w:val="1E997700"/>
    <w:rsid w:val="1F3F290D"/>
    <w:rsid w:val="1F5E6342"/>
    <w:rsid w:val="1FC85F08"/>
    <w:rsid w:val="1FFB0FA6"/>
    <w:rsid w:val="212146F1"/>
    <w:rsid w:val="21525AE3"/>
    <w:rsid w:val="22CB5A0C"/>
    <w:rsid w:val="24CB6F25"/>
    <w:rsid w:val="2516422B"/>
    <w:rsid w:val="252F0066"/>
    <w:rsid w:val="260F4087"/>
    <w:rsid w:val="26505109"/>
    <w:rsid w:val="26BC00F3"/>
    <w:rsid w:val="2739164A"/>
    <w:rsid w:val="27771117"/>
    <w:rsid w:val="283F6B2A"/>
    <w:rsid w:val="28BC2FD2"/>
    <w:rsid w:val="290B64F5"/>
    <w:rsid w:val="29BD7AAE"/>
    <w:rsid w:val="29DB5E2B"/>
    <w:rsid w:val="2AA25B2C"/>
    <w:rsid w:val="2AAD3BB5"/>
    <w:rsid w:val="2B80738B"/>
    <w:rsid w:val="2BB53690"/>
    <w:rsid w:val="2D041E2B"/>
    <w:rsid w:val="2D073FEF"/>
    <w:rsid w:val="2F753DDA"/>
    <w:rsid w:val="3076465F"/>
    <w:rsid w:val="30842A66"/>
    <w:rsid w:val="30B17A9E"/>
    <w:rsid w:val="316E7915"/>
    <w:rsid w:val="318C2EEB"/>
    <w:rsid w:val="31D26814"/>
    <w:rsid w:val="322045A7"/>
    <w:rsid w:val="32372178"/>
    <w:rsid w:val="32456F78"/>
    <w:rsid w:val="333E530C"/>
    <w:rsid w:val="346213B1"/>
    <w:rsid w:val="3501139C"/>
    <w:rsid w:val="350F147C"/>
    <w:rsid w:val="356F7CFD"/>
    <w:rsid w:val="35856E4C"/>
    <w:rsid w:val="35A20882"/>
    <w:rsid w:val="35D47DB5"/>
    <w:rsid w:val="36A24186"/>
    <w:rsid w:val="36A52AF6"/>
    <w:rsid w:val="37397E72"/>
    <w:rsid w:val="37A448A5"/>
    <w:rsid w:val="39956310"/>
    <w:rsid w:val="39A23655"/>
    <w:rsid w:val="3A616ADB"/>
    <w:rsid w:val="3DE52EE8"/>
    <w:rsid w:val="3F3A5BF8"/>
    <w:rsid w:val="3F46592B"/>
    <w:rsid w:val="3FA54BF6"/>
    <w:rsid w:val="407E0EC3"/>
    <w:rsid w:val="426E4141"/>
    <w:rsid w:val="42744F22"/>
    <w:rsid w:val="43760FDC"/>
    <w:rsid w:val="43803AD3"/>
    <w:rsid w:val="43E82B9A"/>
    <w:rsid w:val="44046008"/>
    <w:rsid w:val="444A50A8"/>
    <w:rsid w:val="44951DF1"/>
    <w:rsid w:val="44AF63EE"/>
    <w:rsid w:val="46256657"/>
    <w:rsid w:val="4842232D"/>
    <w:rsid w:val="4857341B"/>
    <w:rsid w:val="491475A6"/>
    <w:rsid w:val="49B722E0"/>
    <w:rsid w:val="4B770C32"/>
    <w:rsid w:val="4B8B7B39"/>
    <w:rsid w:val="4C754CA5"/>
    <w:rsid w:val="4CF92E19"/>
    <w:rsid w:val="4D1646F8"/>
    <w:rsid w:val="4E330A9B"/>
    <w:rsid w:val="4EF1082B"/>
    <w:rsid w:val="4FBC0391"/>
    <w:rsid w:val="4FED0A3C"/>
    <w:rsid w:val="4FF90AAD"/>
    <w:rsid w:val="5180359E"/>
    <w:rsid w:val="51F87EB6"/>
    <w:rsid w:val="51F900D7"/>
    <w:rsid w:val="52503BD7"/>
    <w:rsid w:val="52E37785"/>
    <w:rsid w:val="540D7E26"/>
    <w:rsid w:val="5443540D"/>
    <w:rsid w:val="54C12286"/>
    <w:rsid w:val="56150D58"/>
    <w:rsid w:val="581255DD"/>
    <w:rsid w:val="58196E2F"/>
    <w:rsid w:val="582779DA"/>
    <w:rsid w:val="5858356B"/>
    <w:rsid w:val="58584983"/>
    <w:rsid w:val="58A1256C"/>
    <w:rsid w:val="58D156F4"/>
    <w:rsid w:val="59950F47"/>
    <w:rsid w:val="59C71AB9"/>
    <w:rsid w:val="5A9F6DFF"/>
    <w:rsid w:val="5AAA49D1"/>
    <w:rsid w:val="5B48399E"/>
    <w:rsid w:val="5BC967EA"/>
    <w:rsid w:val="5C152D4D"/>
    <w:rsid w:val="5C75652A"/>
    <w:rsid w:val="5C9E3C6F"/>
    <w:rsid w:val="5CDC4A3F"/>
    <w:rsid w:val="5E1A0D7D"/>
    <w:rsid w:val="5E36065A"/>
    <w:rsid w:val="5E6F0B24"/>
    <w:rsid w:val="5F3D7F55"/>
    <w:rsid w:val="600F7701"/>
    <w:rsid w:val="60124C14"/>
    <w:rsid w:val="60EC2655"/>
    <w:rsid w:val="62517DCB"/>
    <w:rsid w:val="642B2139"/>
    <w:rsid w:val="64AD2CF6"/>
    <w:rsid w:val="658C6C8B"/>
    <w:rsid w:val="65ED173A"/>
    <w:rsid w:val="667E0BF5"/>
    <w:rsid w:val="674811BC"/>
    <w:rsid w:val="679536FB"/>
    <w:rsid w:val="67CA593E"/>
    <w:rsid w:val="680405E8"/>
    <w:rsid w:val="680D7865"/>
    <w:rsid w:val="68197C43"/>
    <w:rsid w:val="68316DBC"/>
    <w:rsid w:val="699C0906"/>
    <w:rsid w:val="6A030CFC"/>
    <w:rsid w:val="6ADE7370"/>
    <w:rsid w:val="6BC85889"/>
    <w:rsid w:val="6BF64A94"/>
    <w:rsid w:val="6CAD35DC"/>
    <w:rsid w:val="6DBF1AE2"/>
    <w:rsid w:val="6EF15C5A"/>
    <w:rsid w:val="6F4E1ED3"/>
    <w:rsid w:val="6FC64AC4"/>
    <w:rsid w:val="709B5911"/>
    <w:rsid w:val="71217B1C"/>
    <w:rsid w:val="715427B0"/>
    <w:rsid w:val="72185E1F"/>
    <w:rsid w:val="725267CD"/>
    <w:rsid w:val="72C66AF3"/>
    <w:rsid w:val="734D0BC6"/>
    <w:rsid w:val="74443FB4"/>
    <w:rsid w:val="74B841C2"/>
    <w:rsid w:val="75351251"/>
    <w:rsid w:val="75881BD6"/>
    <w:rsid w:val="75AE4990"/>
    <w:rsid w:val="75CA7DDB"/>
    <w:rsid w:val="77250C2F"/>
    <w:rsid w:val="77396C62"/>
    <w:rsid w:val="77A10D34"/>
    <w:rsid w:val="78873114"/>
    <w:rsid w:val="78E4372C"/>
    <w:rsid w:val="79EB2A2B"/>
    <w:rsid w:val="79F62EA3"/>
    <w:rsid w:val="7AA63CAE"/>
    <w:rsid w:val="7AAD209B"/>
    <w:rsid w:val="7ACD67F4"/>
    <w:rsid w:val="7BFE38A0"/>
    <w:rsid w:val="7C840037"/>
    <w:rsid w:val="7D3A7DBF"/>
    <w:rsid w:val="7D7504E2"/>
    <w:rsid w:val="7E4D6D28"/>
    <w:rsid w:val="7E5E36C2"/>
    <w:rsid w:val="7E685539"/>
    <w:rsid w:val="7E91605C"/>
    <w:rsid w:val="7FAE37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2017-07-10T02:20:00Z</dcterms:created>
  <dc:creator>admin</dc:creator>
  <cp:lastModifiedBy>admin</cp:lastModifiedBy>
  <cp:lastPrinted>2019-04-10T03:17:00Z</cp:lastPrinted>
  <dcterms:modified xsi:type="dcterms:W3CDTF">2019-04-10T07:34:55Z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