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spacing w:line="600" w:lineRule="exact"/>
        <w:jc w:val="center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2018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1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</w:rPr>
      </w:pPr>
    </w:p>
    <w:p>
      <w:pPr>
        <w:adjustRightInd w:val="0"/>
        <w:snapToGrid w:val="0"/>
        <w:spacing w:line="620" w:lineRule="exact"/>
        <w:rPr>
          <w:rFonts w:ascii="Times New Roman" w:hAnsi="Times New Roman" w:eastAsia="仿宋_GB2312"/>
          <w:color w:val="000000"/>
          <w:sz w:val="28"/>
          <w:szCs w:val="28"/>
          <w:u w:val="none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新乡市五海建材有限公司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分车间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：</w:t>
      </w:r>
    </w:p>
    <w:p>
      <w:pPr>
        <w:adjustRightInd w:val="0"/>
        <w:snapToGrid w:val="0"/>
        <w:spacing w:line="620" w:lineRule="exact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田武海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 xml:space="preserve">   </w:t>
      </w:r>
    </w:p>
    <w:p>
      <w:pPr>
        <w:adjustRightInd w:val="0"/>
        <w:snapToGrid w:val="0"/>
        <w:spacing w:line="620" w:lineRule="exact"/>
        <w:ind w:firstLine="56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地址：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新乡县合河乡贾桥村</w:t>
      </w:r>
    </w:p>
    <w:p>
      <w:pPr>
        <w:adjustRightInd w:val="0"/>
        <w:snapToGrid w:val="0"/>
        <w:spacing w:line="62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经调查，你单位存在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如下</w:t>
      </w:r>
      <w:r>
        <w:rPr>
          <w:rFonts w:ascii="Times New Roman" w:hAnsi="Times New Roman" w:eastAsia="仿宋_GB2312"/>
          <w:color w:val="000000"/>
          <w:sz w:val="28"/>
          <w:szCs w:val="28"/>
        </w:rPr>
        <w:t>违法事实：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2018年2月9日，执法人员对新乡市五海建材有限公司1分车间进行现场检查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，车间正在生产，酸洗工段废气处理设施未运行，废气未经处理直接排放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。该行为违反了《中华人民共和国大气污染防治法》第二十条第二款“禁止通过偷排、篡改或者伪造监测数据、以逃避现场检查为目的的临时停产、非紧急情况下开启应急排放通道、不正常运行大气污染防治设施等逃避监管的方式排放大气污染物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600" w:lineRule="exact"/>
        <w:ind w:firstLine="560"/>
        <w:rPr>
          <w:rFonts w:hint="eastAsia" w:ascii="Times New Roman" w:hAnsi="Times New Roman" w:eastAsia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九十九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条第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（三）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项“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通过逃避监管的方式排放大气污染物的，由县级以上人民政府环境保护主管部门责令改正或者限制生产、停产整治，并处十万元以上一百万元以下的罚款；情节严重的，报经有批准权的人民政府批准，责令停业、关闭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”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的规定，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现责令你单位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立即恢复大气污染防治设施正常使用，加强污染防治设施运行管理。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我局将在30日内对你单位改正违法行为的情况进行复查。如你单位拒不改正违法行为，我局将按照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的规定，对你单位实施按日连续处罚。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你单位如对本决定不服，可在收到本决定书之日起60日内向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人民政府申请行政复议，也可在收到本决定书之日起6个月内向人民法院提起行政诉讼。如你单位拒不改正上述违法行为，我局将申请人民法院强制执行。</w:t>
      </w:r>
    </w:p>
    <w:p>
      <w:pPr>
        <w:spacing w:line="60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</w:t>
      </w:r>
      <w:bookmarkStart w:id="1" w:name="_GoBack"/>
      <w:bookmarkEnd w:id="1"/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jc w:val="right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spacing w:line="600" w:lineRule="exact"/>
        <w:jc w:val="right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2018年2月12日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1641"/>
    <w:rsid w:val="06C8160C"/>
    <w:rsid w:val="09603B42"/>
    <w:rsid w:val="0A080644"/>
    <w:rsid w:val="0AB87AE0"/>
    <w:rsid w:val="0FA44A58"/>
    <w:rsid w:val="18F316F8"/>
    <w:rsid w:val="19C31D1B"/>
    <w:rsid w:val="23912C3F"/>
    <w:rsid w:val="24132F0F"/>
    <w:rsid w:val="2BD53F94"/>
    <w:rsid w:val="2E856943"/>
    <w:rsid w:val="32CA20B3"/>
    <w:rsid w:val="37406354"/>
    <w:rsid w:val="38B2538B"/>
    <w:rsid w:val="399B0732"/>
    <w:rsid w:val="47954C9F"/>
    <w:rsid w:val="4BB521B1"/>
    <w:rsid w:val="4D502499"/>
    <w:rsid w:val="4F6467F2"/>
    <w:rsid w:val="5E8B19ED"/>
    <w:rsid w:val="64922674"/>
    <w:rsid w:val="65ED1020"/>
    <w:rsid w:val="661E5A1D"/>
    <w:rsid w:val="6C046568"/>
    <w:rsid w:val="6CBF0BA9"/>
    <w:rsid w:val="6DC12A84"/>
    <w:rsid w:val="6E4E4F00"/>
    <w:rsid w:val="73842105"/>
    <w:rsid w:val="785D5AA8"/>
    <w:rsid w:val="790B1266"/>
    <w:rsid w:val="7C1C2589"/>
    <w:rsid w:val="7C674A4A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2018-02-12T07:04:00Z</cp:lastPrinted>
  <dcterms:modified xsi:type="dcterms:W3CDTF">2018-02-12T07:09:44Z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