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default" w:ascii="Times New Roman" w:hAnsi="Times New Roman" w:cs="Times New Roman"/>
          <w:color w:val="auto"/>
          <w:sz w:val="28"/>
        </w:rPr>
      </w:pPr>
    </w:p>
    <w:p>
      <w:pPr>
        <w:spacing w:line="360" w:lineRule="auto"/>
        <w:rPr>
          <w:rFonts w:hint="default" w:ascii="Times New Roman" w:hAnsi="Times New Roman" w:cs="Times New Roman"/>
          <w:color w:val="auto"/>
          <w:sz w:val="28"/>
        </w:rPr>
      </w:pPr>
    </w:p>
    <w:p>
      <w:pPr>
        <w:spacing w:line="360" w:lineRule="auto"/>
        <w:rPr>
          <w:rFonts w:hint="default" w:ascii="Times New Roman" w:hAnsi="Times New Roman" w:cs="Times New Roman"/>
          <w:color w:val="auto"/>
          <w:sz w:val="28"/>
        </w:rPr>
      </w:pPr>
    </w:p>
    <w:p>
      <w:pPr>
        <w:spacing w:line="360" w:lineRule="auto"/>
        <w:rPr>
          <w:rFonts w:hint="default" w:ascii="Times New Roman" w:hAnsi="Times New Roman" w:cs="Times New Roman"/>
          <w:color w:val="auto"/>
          <w:sz w:val="28"/>
        </w:rPr>
      </w:pPr>
    </w:p>
    <w:p>
      <w:pPr>
        <w:tabs>
          <w:tab w:val="center" w:pos="4422"/>
        </w:tabs>
        <w:spacing w:line="240" w:lineRule="atLeast"/>
        <w:jc w:val="center"/>
        <w:rPr>
          <w:rFonts w:hint="default" w:ascii="Times New Roman" w:hAnsi="Times New Roman" w:cs="Times New Roman"/>
          <w:b/>
          <w:color w:val="auto"/>
          <w:sz w:val="36"/>
          <w:szCs w:val="36"/>
        </w:rPr>
      </w:pPr>
      <w:r>
        <w:rPr>
          <w:rFonts w:hint="default" w:ascii="Times New Roman" w:hAnsi="Times New Roman" w:cs="Times New Roman"/>
          <w:b/>
          <w:color w:val="auto"/>
          <w:sz w:val="36"/>
          <w:szCs w:val="36"/>
        </w:rPr>
        <w:t>河南沪裕塑胶有限公司年产800吨PE塑料管生产项目</w:t>
      </w:r>
    </w:p>
    <w:p>
      <w:pPr>
        <w:tabs>
          <w:tab w:val="center" w:pos="4422"/>
        </w:tabs>
        <w:spacing w:line="240" w:lineRule="atLeast"/>
        <w:jc w:val="center"/>
        <w:rPr>
          <w:rFonts w:hint="default" w:ascii="Times New Roman" w:hAnsi="Times New Roman" w:cs="Times New Roman"/>
          <w:b/>
          <w:color w:val="auto"/>
          <w:sz w:val="48"/>
          <w:szCs w:val="48"/>
        </w:rPr>
      </w:pPr>
      <w:r>
        <w:rPr>
          <w:rFonts w:hint="default" w:ascii="Times New Roman" w:hAnsi="Times New Roman" w:cs="Times New Roman"/>
          <w:b/>
          <w:color w:val="auto"/>
          <w:sz w:val="40"/>
          <w:szCs w:val="40"/>
        </w:rPr>
        <w:t>竣工环境保护验收监测</w:t>
      </w:r>
      <w:r>
        <w:rPr>
          <w:rFonts w:hint="default" w:ascii="Times New Roman" w:hAnsi="Times New Roman" w:cs="Times New Roman"/>
          <w:b/>
          <w:color w:val="auto"/>
          <w:sz w:val="40"/>
          <w:szCs w:val="40"/>
          <w:lang w:eastAsia="zh-CN"/>
        </w:rPr>
        <w:t>报告</w:t>
      </w:r>
    </w:p>
    <w:p>
      <w:pPr>
        <w:wordWrap w:val="0"/>
        <w:spacing w:line="520" w:lineRule="exact"/>
        <w:jc w:val="center"/>
        <w:rPr>
          <w:rFonts w:hint="default" w:ascii="Times New Roman" w:hAnsi="Times New Roman" w:cs="Times New Roman"/>
          <w:color w:val="auto"/>
          <w:sz w:val="21"/>
          <w:szCs w:val="21"/>
        </w:rPr>
      </w:pPr>
    </w:p>
    <w:p>
      <w:pPr>
        <w:spacing w:line="360" w:lineRule="auto"/>
        <w:rPr>
          <w:rFonts w:hint="default" w:ascii="Times New Roman" w:hAnsi="Times New Roman" w:cs="Times New Roman"/>
          <w:color w:val="auto"/>
          <w:sz w:val="21"/>
          <w:szCs w:val="21"/>
        </w:rPr>
      </w:pPr>
    </w:p>
    <w:p>
      <w:pPr>
        <w:spacing w:line="360" w:lineRule="auto"/>
        <w:rPr>
          <w:rFonts w:hint="default" w:ascii="Times New Roman" w:hAnsi="Times New Roman" w:cs="Times New Roman"/>
          <w:color w:val="auto"/>
          <w:sz w:val="21"/>
          <w:szCs w:val="21"/>
        </w:rPr>
      </w:pPr>
    </w:p>
    <w:p>
      <w:pPr>
        <w:spacing w:line="360" w:lineRule="auto"/>
        <w:rPr>
          <w:rFonts w:hint="default" w:ascii="Times New Roman" w:hAnsi="Times New Roman" w:cs="Times New Roman"/>
          <w:color w:val="auto"/>
          <w:sz w:val="21"/>
          <w:szCs w:val="21"/>
        </w:rPr>
      </w:pPr>
    </w:p>
    <w:p>
      <w:pPr>
        <w:spacing w:line="360" w:lineRule="auto"/>
        <w:rPr>
          <w:rFonts w:hint="default" w:ascii="Times New Roman" w:hAnsi="Times New Roman" w:cs="Times New Roman"/>
          <w:color w:val="auto"/>
          <w:sz w:val="21"/>
          <w:szCs w:val="21"/>
        </w:rPr>
      </w:pPr>
    </w:p>
    <w:p>
      <w:pPr>
        <w:spacing w:line="360" w:lineRule="auto"/>
        <w:rPr>
          <w:rFonts w:hint="default" w:ascii="Times New Roman" w:hAnsi="Times New Roman" w:cs="Times New Roman"/>
          <w:color w:val="auto"/>
          <w:sz w:val="21"/>
          <w:szCs w:val="21"/>
        </w:rPr>
      </w:pPr>
    </w:p>
    <w:p>
      <w:pPr>
        <w:spacing w:line="360" w:lineRule="auto"/>
        <w:rPr>
          <w:rFonts w:hint="default" w:ascii="Times New Roman" w:hAnsi="Times New Roman" w:cs="Times New Roman"/>
          <w:color w:val="auto"/>
          <w:sz w:val="21"/>
          <w:szCs w:val="21"/>
        </w:rPr>
      </w:pPr>
    </w:p>
    <w:p>
      <w:pPr>
        <w:spacing w:line="360" w:lineRule="auto"/>
        <w:rPr>
          <w:rFonts w:hint="default" w:ascii="Times New Roman" w:hAnsi="Times New Roman" w:cs="Times New Roman"/>
          <w:color w:val="auto"/>
          <w:sz w:val="21"/>
          <w:szCs w:val="21"/>
        </w:rPr>
      </w:pPr>
    </w:p>
    <w:p>
      <w:pPr>
        <w:spacing w:line="360" w:lineRule="auto"/>
        <w:rPr>
          <w:rFonts w:hint="default" w:ascii="Times New Roman" w:hAnsi="Times New Roman" w:cs="Times New Roman"/>
          <w:color w:val="auto"/>
          <w:sz w:val="21"/>
          <w:szCs w:val="21"/>
        </w:rPr>
      </w:pPr>
    </w:p>
    <w:p>
      <w:pPr>
        <w:spacing w:line="360" w:lineRule="auto"/>
        <w:rPr>
          <w:rFonts w:hint="default" w:ascii="Times New Roman" w:hAnsi="Times New Roman" w:cs="Times New Roman"/>
          <w:color w:val="auto"/>
          <w:sz w:val="21"/>
          <w:szCs w:val="21"/>
        </w:rPr>
      </w:pPr>
    </w:p>
    <w:p>
      <w:pPr>
        <w:spacing w:line="360" w:lineRule="auto"/>
        <w:rPr>
          <w:rFonts w:hint="default" w:ascii="Times New Roman" w:hAnsi="Times New Roman" w:cs="Times New Roman"/>
          <w:color w:val="auto"/>
          <w:sz w:val="21"/>
          <w:szCs w:val="21"/>
        </w:rPr>
      </w:pPr>
    </w:p>
    <w:p>
      <w:pPr>
        <w:spacing w:line="360" w:lineRule="auto"/>
        <w:rPr>
          <w:rFonts w:hint="default" w:ascii="Times New Roman" w:hAnsi="Times New Roman" w:cs="Times New Roman"/>
          <w:color w:val="auto"/>
          <w:sz w:val="21"/>
          <w:szCs w:val="21"/>
        </w:rPr>
      </w:pPr>
    </w:p>
    <w:p>
      <w:pPr>
        <w:spacing w:line="360" w:lineRule="auto"/>
        <w:rPr>
          <w:rFonts w:hint="default" w:ascii="Times New Roman" w:hAnsi="Times New Roman" w:cs="Times New Roman"/>
          <w:color w:val="auto"/>
          <w:sz w:val="21"/>
          <w:szCs w:val="21"/>
        </w:rPr>
      </w:pPr>
    </w:p>
    <w:p>
      <w:pPr>
        <w:spacing w:line="360" w:lineRule="auto"/>
        <w:rPr>
          <w:rFonts w:hint="default" w:ascii="Times New Roman" w:hAnsi="Times New Roman" w:cs="Times New Roman"/>
          <w:color w:val="auto"/>
          <w:sz w:val="21"/>
          <w:szCs w:val="21"/>
        </w:rPr>
      </w:pPr>
    </w:p>
    <w:tbl>
      <w:tblPr>
        <w:tblStyle w:val="21"/>
        <w:tblW w:w="6273" w:type="dxa"/>
        <w:jc w:val="center"/>
        <w:tblInd w:w="0" w:type="dxa"/>
        <w:tblLayout w:type="fixed"/>
        <w:tblCellMar>
          <w:top w:w="0" w:type="dxa"/>
          <w:left w:w="108" w:type="dxa"/>
          <w:bottom w:w="0" w:type="dxa"/>
          <w:right w:w="108" w:type="dxa"/>
        </w:tblCellMar>
      </w:tblPr>
      <w:tblGrid>
        <w:gridCol w:w="1809"/>
        <w:gridCol w:w="4464"/>
      </w:tblGrid>
      <w:tr>
        <w:tblPrEx>
          <w:tblLayout w:type="fixed"/>
          <w:tblCellMar>
            <w:top w:w="0" w:type="dxa"/>
            <w:left w:w="108" w:type="dxa"/>
            <w:bottom w:w="0" w:type="dxa"/>
            <w:right w:w="108" w:type="dxa"/>
          </w:tblCellMar>
        </w:tblPrEx>
        <w:trPr>
          <w:trHeight w:val="0" w:hRule="atLeast"/>
          <w:jc w:val="center"/>
        </w:trPr>
        <w:tc>
          <w:tcPr>
            <w:tcW w:w="1809" w:type="dxa"/>
            <w:vAlign w:val="top"/>
          </w:tcPr>
          <w:p>
            <w:pPr>
              <w:wordWrap w:val="0"/>
              <w:spacing w:line="560" w:lineRule="exact"/>
              <w:rPr>
                <w:rFonts w:hint="default" w:ascii="Times New Roman" w:hAnsi="Times New Roman" w:cs="Times New Roman"/>
                <w:b w:val="0"/>
                <w:bCs/>
                <w:color w:val="auto"/>
                <w:sz w:val="32"/>
                <w:szCs w:val="32"/>
              </w:rPr>
            </w:pPr>
            <w:r>
              <w:rPr>
                <w:rFonts w:hint="default" w:ascii="Times New Roman" w:hAnsi="Times New Roman" w:cs="Times New Roman"/>
                <w:b w:val="0"/>
                <w:bCs/>
                <w:color w:val="auto"/>
                <w:sz w:val="32"/>
                <w:szCs w:val="32"/>
                <w:lang w:val="en-US" w:eastAsia="zh-CN"/>
              </w:rPr>
              <w:t>建设</w:t>
            </w:r>
            <w:r>
              <w:rPr>
                <w:rFonts w:hint="default" w:ascii="Times New Roman" w:hAnsi="Times New Roman" w:cs="Times New Roman"/>
                <w:b w:val="0"/>
                <w:bCs/>
                <w:color w:val="auto"/>
                <w:sz w:val="32"/>
                <w:szCs w:val="32"/>
              </w:rPr>
              <w:t>单位：</w:t>
            </w:r>
          </w:p>
        </w:tc>
        <w:tc>
          <w:tcPr>
            <w:tcW w:w="4464" w:type="dxa"/>
            <w:vAlign w:val="top"/>
          </w:tcPr>
          <w:p>
            <w:pPr>
              <w:wordWrap w:val="0"/>
              <w:spacing w:line="560" w:lineRule="exact"/>
              <w:rPr>
                <w:rFonts w:hint="default" w:ascii="Times New Roman" w:hAnsi="Times New Roman" w:cs="Times New Roman"/>
                <w:b w:val="0"/>
                <w:bCs/>
                <w:color w:val="auto"/>
                <w:sz w:val="32"/>
                <w:szCs w:val="32"/>
              </w:rPr>
            </w:pPr>
            <w:r>
              <w:rPr>
                <w:rFonts w:hint="default" w:ascii="Times New Roman" w:hAnsi="Times New Roman" w:cs="Times New Roman"/>
                <w:b w:val="0"/>
                <w:bCs/>
                <w:color w:val="auto"/>
                <w:sz w:val="32"/>
                <w:szCs w:val="32"/>
              </w:rPr>
              <w:t xml:space="preserve">河南沪裕塑胶有限公司    </w:t>
            </w:r>
          </w:p>
        </w:tc>
      </w:tr>
      <w:tr>
        <w:tblPrEx>
          <w:tblLayout w:type="fixed"/>
          <w:tblCellMar>
            <w:top w:w="0" w:type="dxa"/>
            <w:left w:w="108" w:type="dxa"/>
            <w:bottom w:w="0" w:type="dxa"/>
            <w:right w:w="108" w:type="dxa"/>
          </w:tblCellMar>
        </w:tblPrEx>
        <w:trPr>
          <w:trHeight w:val="0" w:hRule="atLeast"/>
          <w:jc w:val="center"/>
        </w:trPr>
        <w:tc>
          <w:tcPr>
            <w:tcW w:w="1809" w:type="dxa"/>
            <w:vAlign w:val="top"/>
          </w:tcPr>
          <w:p>
            <w:pPr>
              <w:wordWrap w:val="0"/>
              <w:spacing w:line="560" w:lineRule="exact"/>
              <w:rPr>
                <w:rFonts w:hint="default" w:ascii="Times New Roman" w:hAnsi="Times New Roman" w:eastAsia="宋体" w:cs="Times New Roman"/>
                <w:b w:val="0"/>
                <w:bCs/>
                <w:color w:val="auto"/>
                <w:sz w:val="32"/>
                <w:szCs w:val="32"/>
                <w:lang w:val="en-US" w:eastAsia="zh-CN"/>
              </w:rPr>
            </w:pPr>
            <w:r>
              <w:rPr>
                <w:rFonts w:hint="default" w:ascii="Times New Roman" w:hAnsi="Times New Roman" w:cs="Times New Roman"/>
                <w:b w:val="0"/>
                <w:bCs/>
                <w:color w:val="auto"/>
                <w:sz w:val="32"/>
                <w:szCs w:val="32"/>
                <w:lang w:val="en-US" w:eastAsia="zh-CN"/>
              </w:rPr>
              <w:t>编制单位：</w:t>
            </w:r>
          </w:p>
        </w:tc>
        <w:tc>
          <w:tcPr>
            <w:tcW w:w="4464" w:type="dxa"/>
            <w:vAlign w:val="top"/>
          </w:tcPr>
          <w:p>
            <w:pPr>
              <w:wordWrap w:val="0"/>
              <w:spacing w:line="560" w:lineRule="exact"/>
              <w:rPr>
                <w:rFonts w:hint="default" w:ascii="Times New Roman" w:hAnsi="Times New Roman" w:cs="Times New Roman"/>
                <w:b w:val="0"/>
                <w:bCs/>
                <w:color w:val="auto"/>
                <w:sz w:val="32"/>
                <w:szCs w:val="32"/>
              </w:rPr>
            </w:pPr>
            <w:r>
              <w:rPr>
                <w:rFonts w:hint="default" w:ascii="Times New Roman" w:hAnsi="Times New Roman" w:cs="Times New Roman"/>
                <w:b w:val="0"/>
                <w:bCs/>
                <w:color w:val="auto"/>
                <w:sz w:val="32"/>
                <w:szCs w:val="32"/>
              </w:rPr>
              <w:t xml:space="preserve">河南沪裕塑胶有限公司    </w:t>
            </w:r>
          </w:p>
        </w:tc>
      </w:tr>
    </w:tbl>
    <w:p>
      <w:pPr>
        <w:spacing w:line="360" w:lineRule="auto"/>
        <w:jc w:val="center"/>
        <w:rPr>
          <w:rFonts w:hint="default" w:ascii="Times New Roman" w:hAnsi="Times New Roman" w:cs="Times New Roman"/>
          <w:b/>
          <w:color w:val="auto"/>
          <w:sz w:val="28"/>
        </w:rPr>
      </w:pPr>
      <w:r>
        <w:rPr>
          <w:rFonts w:hint="default" w:ascii="Times New Roman" w:hAnsi="Times New Roman" w:cs="Times New Roman"/>
          <w:color w:val="auto"/>
          <w:sz w:val="72"/>
        </w:rPr>
        <mc:AlternateContent>
          <mc:Choice Requires="wps">
            <w:drawing>
              <wp:anchor distT="0" distB="0" distL="114300" distR="114300" simplePos="0" relativeHeight="251658240" behindDoc="0" locked="0" layoutInCell="1" allowOverlap="1">
                <wp:simplePos x="0" y="0"/>
                <wp:positionH relativeFrom="column">
                  <wp:posOffset>97790</wp:posOffset>
                </wp:positionH>
                <wp:positionV relativeFrom="page">
                  <wp:posOffset>8508365</wp:posOffset>
                </wp:positionV>
                <wp:extent cx="5440680" cy="713740"/>
                <wp:effectExtent l="0" t="0" r="0" b="0"/>
                <wp:wrapNone/>
                <wp:docPr id="1" name="文本框 2"/>
                <wp:cNvGraphicFramePr/>
                <a:graphic xmlns:a="http://schemas.openxmlformats.org/drawingml/2006/main">
                  <a:graphicData uri="http://schemas.microsoft.com/office/word/2010/wordprocessingShape">
                    <wps:wsp>
                      <wps:cNvSpPr txBox="1"/>
                      <wps:spPr>
                        <a:xfrm>
                          <a:off x="0" y="0"/>
                          <a:ext cx="5440680" cy="713740"/>
                        </a:xfrm>
                        <a:prstGeom prst="rect">
                          <a:avLst/>
                        </a:prstGeom>
                        <a:noFill/>
                        <a:ln w="9525">
                          <a:noFill/>
                        </a:ln>
                      </wps:spPr>
                      <wps:txbx>
                        <w:txbxContent>
                          <w:p>
                            <w:pPr>
                              <w:jc w:val="center"/>
                              <w:rPr>
                                <w:rFonts w:hint="default" w:ascii="Times New Roman" w:hAnsi="Times New Roman" w:cs="Times New Roman"/>
                                <w:color w:val="auto"/>
                                <w:sz w:val="32"/>
                                <w:szCs w:val="32"/>
                                <w:highlight w:val="none"/>
                                <w:lang w:val="en-US"/>
                              </w:rPr>
                            </w:pPr>
                            <w:r>
                              <w:rPr>
                                <w:rFonts w:hint="default" w:ascii="Times New Roman" w:hAnsi="Times New Roman" w:eastAsia="宋体" w:cs="Times New Roman"/>
                                <w:color w:val="auto"/>
                                <w:sz w:val="32"/>
                                <w:szCs w:val="32"/>
                                <w:highlight w:val="none"/>
                                <w:lang w:val="en-US" w:eastAsia="zh-CN"/>
                              </w:rPr>
                              <w:t>201</w:t>
                            </w:r>
                            <w:r>
                              <w:rPr>
                                <w:rFonts w:hint="eastAsia" w:cs="Times New Roman"/>
                                <w:color w:val="auto"/>
                                <w:sz w:val="32"/>
                                <w:szCs w:val="32"/>
                                <w:highlight w:val="none"/>
                                <w:lang w:val="en-US" w:eastAsia="zh-CN"/>
                              </w:rPr>
                              <w:t>8</w:t>
                            </w:r>
                            <w:r>
                              <w:rPr>
                                <w:rFonts w:hint="default" w:ascii="Times New Roman" w:hAnsi="Times New Roman" w:eastAsia="宋体" w:cs="Times New Roman"/>
                                <w:color w:val="auto"/>
                                <w:sz w:val="32"/>
                                <w:szCs w:val="32"/>
                                <w:highlight w:val="none"/>
                                <w:lang w:val="en-US" w:eastAsia="zh-CN"/>
                              </w:rPr>
                              <w:t>-</w:t>
                            </w:r>
                            <w:r>
                              <w:rPr>
                                <w:rFonts w:hint="eastAsia" w:cs="Times New Roman"/>
                                <w:color w:val="auto"/>
                                <w:sz w:val="32"/>
                                <w:szCs w:val="32"/>
                                <w:highlight w:val="none"/>
                                <w:lang w:val="en-US" w:eastAsia="zh-CN"/>
                              </w:rPr>
                              <w:t>6-12</w:t>
                            </w:r>
                          </w:p>
                        </w:txbxContent>
                      </wps:txbx>
                      <wps:bodyPr upright="1"/>
                    </wps:wsp>
                  </a:graphicData>
                </a:graphic>
              </wp:anchor>
            </w:drawing>
          </mc:Choice>
          <mc:Fallback>
            <w:pict>
              <v:shape id="文本框 2" o:spid="_x0000_s1026" o:spt="202" type="#_x0000_t202" style="position:absolute;left:0pt;margin-left:7.7pt;margin-top:669.95pt;height:56.2pt;width:428.4pt;mso-position-vertical-relative:page;z-index:251658240;mso-width-relative:page;mso-height-relative:page;" filled="f" stroked="f" coordsize="21600,21600" o:gfxdata="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IFsI/2QAAAAwBAAAPAAAAAAAAAAEAIAAAACIA&#10;AABkcnMvZG93bnJldi54bWxQSwECFAAUAAAACACHTuJAxRztdJYBAAAJAwAADgAAAAAAAAABACAA&#10;AAAoAQAAZHJzL2Uyb0RvYy54bWxQSwUGAAAAAAYABgBZAQAAMAUAAAAA&#10;">
                <v:fill on="f" focussize="0,0"/>
                <v:stroke on="f"/>
                <v:imagedata o:title=""/>
                <o:lock v:ext="edit" aspectratio="f"/>
                <v:textbox>
                  <w:txbxContent>
                    <w:p>
                      <w:pPr>
                        <w:jc w:val="center"/>
                        <w:rPr>
                          <w:rFonts w:hint="default" w:ascii="Times New Roman" w:hAnsi="Times New Roman" w:cs="Times New Roman"/>
                          <w:color w:val="auto"/>
                          <w:sz w:val="32"/>
                          <w:szCs w:val="32"/>
                          <w:highlight w:val="none"/>
                          <w:lang w:val="en-US"/>
                        </w:rPr>
                      </w:pPr>
                      <w:r>
                        <w:rPr>
                          <w:rFonts w:hint="default" w:ascii="Times New Roman" w:hAnsi="Times New Roman" w:eastAsia="宋体" w:cs="Times New Roman"/>
                          <w:color w:val="auto"/>
                          <w:sz w:val="32"/>
                          <w:szCs w:val="32"/>
                          <w:highlight w:val="none"/>
                          <w:lang w:val="en-US" w:eastAsia="zh-CN"/>
                        </w:rPr>
                        <w:t>201</w:t>
                      </w:r>
                      <w:r>
                        <w:rPr>
                          <w:rFonts w:hint="eastAsia" w:cs="Times New Roman"/>
                          <w:color w:val="auto"/>
                          <w:sz w:val="32"/>
                          <w:szCs w:val="32"/>
                          <w:highlight w:val="none"/>
                          <w:lang w:val="en-US" w:eastAsia="zh-CN"/>
                        </w:rPr>
                        <w:t>8</w:t>
                      </w:r>
                      <w:r>
                        <w:rPr>
                          <w:rFonts w:hint="default" w:ascii="Times New Roman" w:hAnsi="Times New Roman" w:eastAsia="宋体" w:cs="Times New Roman"/>
                          <w:color w:val="auto"/>
                          <w:sz w:val="32"/>
                          <w:szCs w:val="32"/>
                          <w:highlight w:val="none"/>
                          <w:lang w:val="en-US" w:eastAsia="zh-CN"/>
                        </w:rPr>
                        <w:t>-</w:t>
                      </w:r>
                      <w:r>
                        <w:rPr>
                          <w:rFonts w:hint="eastAsia" w:cs="Times New Roman"/>
                          <w:color w:val="auto"/>
                          <w:sz w:val="32"/>
                          <w:szCs w:val="32"/>
                          <w:highlight w:val="none"/>
                          <w:lang w:val="en-US" w:eastAsia="zh-CN"/>
                        </w:rPr>
                        <w:t>6-12</w:t>
                      </w:r>
                    </w:p>
                  </w:txbxContent>
                </v:textbox>
              </v:shape>
            </w:pict>
          </mc:Fallback>
        </mc:AlternateContent>
      </w:r>
    </w:p>
    <w:p>
      <w:pPr>
        <w:wordWrap w:val="0"/>
        <w:spacing w:line="700" w:lineRule="exact"/>
        <w:jc w:val="center"/>
        <w:rPr>
          <w:rFonts w:hint="default" w:ascii="Times New Roman" w:hAnsi="Times New Roman" w:cs="Times New Roman"/>
          <w:b/>
          <w:color w:val="auto"/>
          <w:sz w:val="48"/>
        </w:rPr>
      </w:pPr>
      <w:r>
        <w:rPr>
          <w:rFonts w:hint="default" w:ascii="Times New Roman" w:hAnsi="Times New Roman" w:cs="Times New Roman"/>
          <w:b/>
          <w:color w:val="auto"/>
          <w:sz w:val="72"/>
          <w:szCs w:val="72"/>
        </w:rPr>
        <w:br w:type="page"/>
      </w:r>
      <w:r>
        <w:rPr>
          <w:rFonts w:hint="default" w:ascii="Times New Roman" w:hAnsi="Times New Roman" w:cs="Times New Roman"/>
          <w:b/>
          <w:color w:val="auto"/>
          <w:sz w:val="48"/>
        </w:rPr>
        <w:t>监测报告说明</w:t>
      </w:r>
    </w:p>
    <w:p>
      <w:pPr>
        <w:wordWrap w:val="0"/>
        <w:spacing w:line="700" w:lineRule="exact"/>
        <w:jc w:val="center"/>
        <w:rPr>
          <w:rFonts w:hint="default" w:ascii="Times New Roman" w:hAnsi="Times New Roman" w:cs="Times New Roman"/>
          <w:b/>
          <w:color w:val="auto"/>
          <w:sz w:val="48"/>
        </w:rPr>
      </w:pPr>
    </w:p>
    <w:p>
      <w:pPr>
        <w:widowControl/>
        <w:numPr>
          <w:ilvl w:val="0"/>
          <w:numId w:val="1"/>
        </w:numPr>
        <w:tabs>
          <w:tab w:val="left" w:pos="360"/>
        </w:tabs>
        <w:jc w:val="left"/>
        <w:rPr>
          <w:rFonts w:hint="default" w:ascii="Times New Roman" w:hAnsi="Times New Roman" w:cs="Times New Roman"/>
          <w:color w:val="auto"/>
          <w:kern w:val="0"/>
          <w:sz w:val="32"/>
          <w:szCs w:val="32"/>
        </w:rPr>
      </w:pPr>
      <w:r>
        <w:rPr>
          <w:rFonts w:hint="default" w:ascii="Times New Roman" w:hAnsi="Times New Roman" w:cs="Times New Roman"/>
          <w:color w:val="auto"/>
          <w:kern w:val="0"/>
          <w:sz w:val="32"/>
          <w:szCs w:val="32"/>
        </w:rPr>
        <w:t>报告无本公司验收报告专用章、骑缝章无效。</w:t>
      </w:r>
    </w:p>
    <w:p>
      <w:pPr>
        <w:widowControl/>
        <w:numPr>
          <w:ilvl w:val="0"/>
          <w:numId w:val="1"/>
        </w:numPr>
        <w:tabs>
          <w:tab w:val="left" w:pos="360"/>
        </w:tabs>
        <w:jc w:val="left"/>
        <w:rPr>
          <w:rFonts w:hint="default" w:ascii="Times New Roman" w:hAnsi="Times New Roman" w:cs="Times New Roman"/>
          <w:color w:val="auto"/>
          <w:kern w:val="0"/>
          <w:sz w:val="32"/>
          <w:szCs w:val="32"/>
        </w:rPr>
      </w:pPr>
      <w:r>
        <w:rPr>
          <w:rFonts w:hint="default" w:ascii="Times New Roman" w:hAnsi="Times New Roman" w:cs="Times New Roman"/>
          <w:color w:val="auto"/>
          <w:kern w:val="0"/>
          <w:sz w:val="32"/>
          <w:szCs w:val="32"/>
        </w:rPr>
        <w:t>复制报告未重新加盖验收报告专用章和骑缝章无效。</w:t>
      </w:r>
    </w:p>
    <w:p>
      <w:pPr>
        <w:widowControl/>
        <w:numPr>
          <w:ilvl w:val="0"/>
          <w:numId w:val="1"/>
        </w:numPr>
        <w:tabs>
          <w:tab w:val="left" w:pos="360"/>
        </w:tabs>
        <w:jc w:val="left"/>
        <w:rPr>
          <w:rFonts w:hint="default" w:ascii="Times New Roman" w:hAnsi="Times New Roman" w:cs="Times New Roman"/>
          <w:color w:val="auto"/>
          <w:kern w:val="0"/>
          <w:sz w:val="32"/>
          <w:szCs w:val="32"/>
        </w:rPr>
      </w:pPr>
      <w:r>
        <w:rPr>
          <w:rFonts w:hint="default" w:ascii="Times New Roman" w:hAnsi="Times New Roman" w:cs="Times New Roman"/>
          <w:color w:val="auto"/>
          <w:kern w:val="0"/>
          <w:sz w:val="32"/>
          <w:szCs w:val="32"/>
        </w:rPr>
        <w:t>报告无编制、审核签字无效。</w:t>
      </w:r>
    </w:p>
    <w:p>
      <w:pPr>
        <w:widowControl/>
        <w:numPr>
          <w:ilvl w:val="0"/>
          <w:numId w:val="1"/>
        </w:numPr>
        <w:tabs>
          <w:tab w:val="left" w:pos="360"/>
        </w:tabs>
        <w:jc w:val="left"/>
        <w:rPr>
          <w:rFonts w:hint="default" w:ascii="Times New Roman" w:hAnsi="Times New Roman" w:cs="Times New Roman"/>
          <w:color w:val="auto"/>
          <w:kern w:val="0"/>
          <w:sz w:val="32"/>
          <w:szCs w:val="32"/>
        </w:rPr>
      </w:pPr>
      <w:r>
        <w:rPr>
          <w:rFonts w:hint="default" w:ascii="Times New Roman" w:hAnsi="Times New Roman" w:cs="Times New Roman"/>
          <w:color w:val="auto"/>
          <w:kern w:val="0"/>
          <w:sz w:val="32"/>
          <w:szCs w:val="32"/>
        </w:rPr>
        <w:t>报告涂改无效。</w:t>
      </w:r>
    </w:p>
    <w:p>
      <w:pPr>
        <w:widowControl/>
        <w:numPr>
          <w:ilvl w:val="0"/>
          <w:numId w:val="1"/>
        </w:numPr>
        <w:tabs>
          <w:tab w:val="left" w:pos="360"/>
        </w:tabs>
        <w:jc w:val="left"/>
        <w:rPr>
          <w:rFonts w:hint="default" w:ascii="Times New Roman" w:hAnsi="Times New Roman" w:cs="Times New Roman"/>
          <w:color w:val="auto"/>
          <w:kern w:val="0"/>
          <w:sz w:val="32"/>
          <w:szCs w:val="32"/>
        </w:rPr>
      </w:pPr>
      <w:r>
        <w:rPr>
          <w:rFonts w:hint="default" w:ascii="Times New Roman" w:hAnsi="Times New Roman" w:cs="Times New Roman"/>
          <w:color w:val="auto"/>
          <w:kern w:val="0"/>
          <w:sz w:val="32"/>
          <w:szCs w:val="32"/>
        </w:rPr>
        <w:t>对报告若有异议，应于收到报告之日起十五日内向本公司提出，逾期不予受理。</w:t>
      </w:r>
    </w:p>
    <w:p>
      <w:pPr>
        <w:widowControl/>
        <w:numPr>
          <w:ilvl w:val="0"/>
          <w:numId w:val="1"/>
        </w:numPr>
        <w:tabs>
          <w:tab w:val="left" w:pos="360"/>
        </w:tabs>
        <w:jc w:val="left"/>
        <w:rPr>
          <w:rFonts w:hint="default" w:ascii="Times New Roman" w:hAnsi="Times New Roman" w:cs="Times New Roman"/>
          <w:color w:val="auto"/>
          <w:kern w:val="0"/>
          <w:sz w:val="32"/>
          <w:szCs w:val="32"/>
        </w:rPr>
      </w:pPr>
      <w:r>
        <w:rPr>
          <w:rFonts w:hint="default" w:ascii="Times New Roman" w:hAnsi="Times New Roman" w:cs="Times New Roman"/>
          <w:color w:val="auto"/>
          <w:kern w:val="0"/>
          <w:sz w:val="32"/>
          <w:szCs w:val="32"/>
        </w:rPr>
        <w:t>由委托单位自行采集的样品，检测结果仅对来样负责；由本公司采集的样品，监测结果仅对监测期间样品负责；无法复现的样品，不受理申诉。</w:t>
      </w:r>
    </w:p>
    <w:p>
      <w:pPr>
        <w:widowControl/>
        <w:numPr>
          <w:ilvl w:val="0"/>
          <w:numId w:val="1"/>
        </w:numPr>
        <w:tabs>
          <w:tab w:val="left" w:pos="360"/>
        </w:tabs>
        <w:jc w:val="left"/>
        <w:rPr>
          <w:rFonts w:hint="default" w:ascii="Times New Roman" w:hAnsi="Times New Roman" w:cs="Times New Roman"/>
          <w:color w:val="auto"/>
          <w:kern w:val="0"/>
          <w:sz w:val="32"/>
          <w:szCs w:val="32"/>
        </w:rPr>
      </w:pPr>
      <w:r>
        <w:rPr>
          <w:rFonts w:hint="default" w:ascii="Times New Roman" w:hAnsi="Times New Roman" w:cs="Times New Roman"/>
          <w:color w:val="auto"/>
          <w:kern w:val="0"/>
          <w:sz w:val="32"/>
          <w:szCs w:val="32"/>
        </w:rPr>
        <w:t>未经本公司同意，该报告不得用于商业性宣传。</w:t>
      </w:r>
    </w:p>
    <w:p>
      <w:pPr>
        <w:tabs>
          <w:tab w:val="left" w:pos="720"/>
          <w:tab w:val="left" w:pos="900"/>
        </w:tabs>
        <w:wordWrap w:val="0"/>
        <w:spacing w:line="360" w:lineRule="auto"/>
        <w:ind w:left="270" w:leftChars="135"/>
        <w:rPr>
          <w:rFonts w:hint="default" w:ascii="Times New Roman" w:hAnsi="Times New Roman" w:cs="Times New Roman"/>
          <w:b/>
          <w:color w:val="auto"/>
          <w:sz w:val="30"/>
        </w:rPr>
      </w:pPr>
    </w:p>
    <w:p>
      <w:pPr>
        <w:tabs>
          <w:tab w:val="left" w:pos="720"/>
          <w:tab w:val="left" w:pos="900"/>
        </w:tabs>
        <w:wordWrap w:val="0"/>
        <w:spacing w:line="360" w:lineRule="auto"/>
        <w:ind w:left="270" w:leftChars="135"/>
        <w:rPr>
          <w:rFonts w:hint="default" w:ascii="Times New Roman" w:hAnsi="Times New Roman" w:cs="Times New Roman"/>
          <w:b/>
          <w:color w:val="auto"/>
          <w:sz w:val="30"/>
        </w:rPr>
      </w:pPr>
    </w:p>
    <w:p>
      <w:pPr>
        <w:tabs>
          <w:tab w:val="left" w:pos="720"/>
          <w:tab w:val="left" w:pos="900"/>
        </w:tabs>
        <w:wordWrap w:val="0"/>
        <w:spacing w:line="360" w:lineRule="auto"/>
        <w:ind w:left="270" w:leftChars="135"/>
        <w:rPr>
          <w:rFonts w:hint="default" w:ascii="Times New Roman" w:hAnsi="Times New Roman" w:cs="Times New Roman"/>
          <w:b/>
          <w:color w:val="auto"/>
          <w:sz w:val="30"/>
        </w:rPr>
        <w:sectPr>
          <w:headerReference r:id="rId3" w:type="default"/>
          <w:pgSz w:w="11906" w:h="16838"/>
          <w:pgMar w:top="1134" w:right="1134" w:bottom="1134" w:left="1531"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tabs>
          <w:tab w:val="left" w:pos="720"/>
          <w:tab w:val="left" w:pos="900"/>
        </w:tabs>
        <w:wordWrap w:val="0"/>
        <w:spacing w:line="360" w:lineRule="auto"/>
        <w:ind w:left="270" w:leftChars="135"/>
        <w:rPr>
          <w:rFonts w:hint="eastAsia" w:ascii="Times New Roman" w:hAnsi="Times New Roman" w:eastAsia="宋体" w:cs="Times New Roman"/>
          <w:b/>
          <w:color w:val="auto"/>
          <w:sz w:val="30"/>
          <w:lang w:val="en-US" w:eastAsia="zh-CN"/>
        </w:rPr>
      </w:pPr>
      <w:r>
        <w:rPr>
          <w:rFonts w:hint="eastAsia" w:cs="Times New Roman"/>
          <w:b/>
          <w:color w:val="auto"/>
          <w:sz w:val="30"/>
          <w:lang w:val="en-US" w:eastAsia="zh-CN"/>
        </w:rPr>
        <w:t xml:space="preserve"> </w:t>
      </w:r>
    </w:p>
    <w:tbl>
      <w:tblPr>
        <w:tblStyle w:val="21"/>
        <w:tblW w:w="9354" w:type="dxa"/>
        <w:jc w:val="center"/>
        <w:tblInd w:w="0" w:type="dxa"/>
        <w:tblLayout w:type="fixed"/>
        <w:tblCellMar>
          <w:top w:w="0" w:type="dxa"/>
          <w:left w:w="108" w:type="dxa"/>
          <w:bottom w:w="0" w:type="dxa"/>
          <w:right w:w="108" w:type="dxa"/>
        </w:tblCellMar>
      </w:tblPr>
      <w:tblGrid>
        <w:gridCol w:w="2549"/>
        <w:gridCol w:w="6805"/>
      </w:tblGrid>
      <w:tr>
        <w:tblPrEx>
          <w:tblLayout w:type="fixed"/>
          <w:tblCellMar>
            <w:top w:w="0" w:type="dxa"/>
            <w:left w:w="108" w:type="dxa"/>
            <w:bottom w:w="0" w:type="dxa"/>
            <w:right w:w="108" w:type="dxa"/>
          </w:tblCellMar>
        </w:tblPrEx>
        <w:trPr>
          <w:trHeight w:val="850" w:hRule="atLeast"/>
          <w:jc w:val="center"/>
        </w:trPr>
        <w:tc>
          <w:tcPr>
            <w:tcW w:w="2549" w:type="dxa"/>
            <w:vAlign w:val="center"/>
          </w:tcPr>
          <w:p>
            <w:pPr>
              <w:jc w:val="distribute"/>
              <w:rPr>
                <w:rFonts w:hint="default"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lang w:val="en-US" w:eastAsia="zh-CN"/>
              </w:rPr>
              <w:t>建设单位：</w:t>
            </w:r>
          </w:p>
        </w:tc>
        <w:tc>
          <w:tcPr>
            <w:tcW w:w="6805" w:type="dxa"/>
            <w:vAlign w:val="center"/>
          </w:tcPr>
          <w:p>
            <w:pPr>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河南沪裕塑胶有限公司    </w:t>
            </w:r>
          </w:p>
        </w:tc>
      </w:tr>
      <w:tr>
        <w:tblPrEx>
          <w:tblLayout w:type="fixed"/>
          <w:tblCellMar>
            <w:top w:w="0" w:type="dxa"/>
            <w:left w:w="108" w:type="dxa"/>
            <w:bottom w:w="0" w:type="dxa"/>
            <w:right w:w="108" w:type="dxa"/>
          </w:tblCellMar>
        </w:tblPrEx>
        <w:trPr>
          <w:trHeight w:val="850" w:hRule="atLeast"/>
          <w:jc w:val="center"/>
        </w:trPr>
        <w:tc>
          <w:tcPr>
            <w:tcW w:w="2549" w:type="dxa"/>
            <w:vAlign w:val="center"/>
          </w:tcPr>
          <w:p>
            <w:pPr>
              <w:jc w:val="distribute"/>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en-US" w:eastAsia="zh-CN"/>
              </w:rPr>
              <w:t>法人代表：</w:t>
            </w:r>
          </w:p>
        </w:tc>
        <w:tc>
          <w:tcPr>
            <w:tcW w:w="6805" w:type="dxa"/>
            <w:vAlign w:val="center"/>
          </w:tcPr>
          <w:p>
            <w:pPr>
              <w:jc w:val="both"/>
              <w:rPr>
                <w:rFonts w:hint="eastAsia"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周玉萍</w:t>
            </w:r>
          </w:p>
        </w:tc>
      </w:tr>
      <w:tr>
        <w:tblPrEx>
          <w:tblLayout w:type="fixed"/>
          <w:tblCellMar>
            <w:top w:w="0" w:type="dxa"/>
            <w:left w:w="108" w:type="dxa"/>
            <w:bottom w:w="0" w:type="dxa"/>
            <w:right w:w="108" w:type="dxa"/>
          </w:tblCellMar>
        </w:tblPrEx>
        <w:trPr>
          <w:trHeight w:val="850" w:hRule="atLeast"/>
          <w:jc w:val="center"/>
        </w:trPr>
        <w:tc>
          <w:tcPr>
            <w:tcW w:w="2549" w:type="dxa"/>
            <w:vAlign w:val="center"/>
          </w:tcPr>
          <w:p>
            <w:pPr>
              <w:jc w:val="distribute"/>
              <w:rPr>
                <w:rFonts w:hint="default" w:ascii="Times New Roman" w:hAnsi="Times New Roman" w:cs="Times New Roman"/>
                <w:color w:val="auto"/>
                <w:sz w:val="28"/>
                <w:szCs w:val="28"/>
                <w:lang w:val="en-US" w:eastAsia="zh-CN"/>
              </w:rPr>
            </w:pPr>
            <w:r>
              <w:rPr>
                <w:rFonts w:hint="eastAsia" w:cs="Times New Roman"/>
                <w:color w:val="auto"/>
                <w:sz w:val="28"/>
                <w:szCs w:val="28"/>
                <w:lang w:val="en-US" w:eastAsia="zh-CN"/>
              </w:rPr>
              <w:t>检测单位：</w:t>
            </w:r>
          </w:p>
        </w:tc>
        <w:tc>
          <w:tcPr>
            <w:tcW w:w="6805" w:type="dxa"/>
            <w:vAlign w:val="center"/>
          </w:tcPr>
          <w:p>
            <w:pPr>
              <w:jc w:val="both"/>
              <w:rPr>
                <w:rFonts w:hint="default" w:ascii="Times New Roman" w:hAnsi="Times New Roman" w:cs="Times New Roman"/>
                <w:color w:val="auto"/>
                <w:sz w:val="28"/>
                <w:szCs w:val="28"/>
              </w:rPr>
            </w:pPr>
            <w:r>
              <w:rPr>
                <w:rFonts w:hint="eastAsia" w:cs="Times New Roman"/>
                <w:color w:val="auto"/>
                <w:sz w:val="28"/>
                <w:szCs w:val="28"/>
                <w:lang w:val="en-US" w:eastAsia="zh-CN"/>
              </w:rPr>
              <w:t>河南</w:t>
            </w:r>
            <w:r>
              <w:rPr>
                <w:rFonts w:hint="default" w:ascii="Times New Roman" w:hAnsi="Times New Roman" w:cs="Times New Roman"/>
                <w:color w:val="auto"/>
                <w:sz w:val="28"/>
                <w:szCs w:val="28"/>
                <w:lang w:val="en-US" w:eastAsia="zh-CN"/>
              </w:rPr>
              <w:t>瑞安特环境技术有限</w:t>
            </w:r>
            <w:r>
              <w:rPr>
                <w:rFonts w:hint="default" w:ascii="Times New Roman" w:hAnsi="Times New Roman" w:cs="Times New Roman"/>
                <w:color w:val="auto"/>
                <w:sz w:val="28"/>
                <w:szCs w:val="28"/>
                <w:lang w:eastAsia="zh-CN"/>
              </w:rPr>
              <w:t>公司</w:t>
            </w:r>
          </w:p>
        </w:tc>
      </w:tr>
      <w:tr>
        <w:tblPrEx>
          <w:tblLayout w:type="fixed"/>
          <w:tblCellMar>
            <w:top w:w="0" w:type="dxa"/>
            <w:left w:w="108" w:type="dxa"/>
            <w:bottom w:w="0" w:type="dxa"/>
            <w:right w:w="108" w:type="dxa"/>
          </w:tblCellMar>
        </w:tblPrEx>
        <w:trPr>
          <w:trHeight w:val="850" w:hRule="atLeast"/>
          <w:jc w:val="center"/>
        </w:trPr>
        <w:tc>
          <w:tcPr>
            <w:tcW w:w="2549" w:type="dxa"/>
            <w:vAlign w:val="center"/>
          </w:tcPr>
          <w:p>
            <w:pPr>
              <w:jc w:val="distribute"/>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法人代表：</w:t>
            </w:r>
          </w:p>
        </w:tc>
        <w:tc>
          <w:tcPr>
            <w:tcW w:w="6805" w:type="dxa"/>
            <w:vAlign w:val="center"/>
          </w:tcPr>
          <w:p>
            <w:pPr>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"https://www.qichacha.com/people?name=%E5%88%98%E8%BE%89%E5%87%AF&amp;keyno=f80287b7d4ee1e9b997e09aa991238cc"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刘辉凯</w:t>
            </w:r>
            <w:r>
              <w:rPr>
                <w:rFonts w:hint="default" w:ascii="Times New Roman" w:hAnsi="Times New Roman" w:cs="Times New Roman"/>
                <w:color w:val="auto"/>
                <w:sz w:val="28"/>
                <w:szCs w:val="28"/>
              </w:rPr>
              <w:fldChar w:fldCharType="end"/>
            </w:r>
          </w:p>
        </w:tc>
      </w:tr>
      <w:tr>
        <w:tblPrEx>
          <w:tblLayout w:type="fixed"/>
          <w:tblCellMar>
            <w:top w:w="0" w:type="dxa"/>
            <w:left w:w="108" w:type="dxa"/>
            <w:bottom w:w="0" w:type="dxa"/>
            <w:right w:w="108" w:type="dxa"/>
          </w:tblCellMar>
        </w:tblPrEx>
        <w:trPr>
          <w:trHeight w:val="850" w:hRule="atLeast"/>
          <w:jc w:val="center"/>
        </w:trPr>
        <w:tc>
          <w:tcPr>
            <w:tcW w:w="2549" w:type="dxa"/>
            <w:vAlign w:val="center"/>
          </w:tcPr>
          <w:p>
            <w:pPr>
              <w:jc w:val="distribute"/>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编制单位：</w:t>
            </w:r>
          </w:p>
        </w:tc>
        <w:tc>
          <w:tcPr>
            <w:tcW w:w="6805" w:type="dxa"/>
            <w:vAlign w:val="center"/>
          </w:tcPr>
          <w:p>
            <w:pPr>
              <w:jc w:val="both"/>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rPr>
              <w:t xml:space="preserve">河南沪裕塑胶有限公司 </w:t>
            </w:r>
          </w:p>
        </w:tc>
      </w:tr>
      <w:tr>
        <w:tblPrEx>
          <w:tblLayout w:type="fixed"/>
          <w:tblCellMar>
            <w:top w:w="0" w:type="dxa"/>
            <w:left w:w="108" w:type="dxa"/>
            <w:bottom w:w="0" w:type="dxa"/>
            <w:right w:w="108" w:type="dxa"/>
          </w:tblCellMar>
        </w:tblPrEx>
        <w:trPr>
          <w:trHeight w:val="850" w:hRule="atLeast"/>
          <w:jc w:val="center"/>
        </w:trPr>
        <w:tc>
          <w:tcPr>
            <w:tcW w:w="2549" w:type="dxa"/>
            <w:vAlign w:val="center"/>
          </w:tcPr>
          <w:p>
            <w:pPr>
              <w:jc w:val="distribute"/>
              <w:rPr>
                <w:rFonts w:hint="default" w:ascii="Times New Roman" w:hAnsi="Times New Roman" w:eastAsia="宋体" w:cs="Times New Roman"/>
                <w:color w:val="auto"/>
                <w:sz w:val="28"/>
                <w:szCs w:val="28"/>
                <w:lang w:val="en-US" w:eastAsia="zh-CN"/>
              </w:rPr>
            </w:pPr>
            <w:r>
              <w:rPr>
                <w:rFonts w:hint="default" w:ascii="Times New Roman" w:hAnsi="Times New Roman" w:cs="Times New Roman"/>
                <w:color w:val="auto"/>
                <w:sz w:val="28"/>
                <w:szCs w:val="28"/>
                <w:lang w:val="en-US" w:eastAsia="zh-CN"/>
              </w:rPr>
              <w:t>法人代表：</w:t>
            </w:r>
          </w:p>
        </w:tc>
        <w:tc>
          <w:tcPr>
            <w:tcW w:w="6805" w:type="dxa"/>
            <w:vAlign w:val="center"/>
          </w:tcPr>
          <w:p>
            <w:pPr>
              <w:jc w:val="both"/>
              <w:rPr>
                <w:rFonts w:hint="default" w:ascii="Times New Roman" w:hAnsi="Times New Roman"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周玉萍</w:t>
            </w:r>
          </w:p>
        </w:tc>
      </w:tr>
      <w:tr>
        <w:tblPrEx>
          <w:tblLayout w:type="fixed"/>
          <w:tblCellMar>
            <w:top w:w="0" w:type="dxa"/>
            <w:left w:w="108" w:type="dxa"/>
            <w:bottom w:w="0" w:type="dxa"/>
            <w:right w:w="108" w:type="dxa"/>
          </w:tblCellMar>
        </w:tblPrEx>
        <w:trPr>
          <w:trHeight w:val="850" w:hRule="atLeast"/>
          <w:jc w:val="center"/>
        </w:trPr>
        <w:tc>
          <w:tcPr>
            <w:tcW w:w="2549" w:type="dxa"/>
            <w:vAlign w:val="center"/>
          </w:tcPr>
          <w:p>
            <w:pPr>
              <w:jc w:val="distribute"/>
              <w:rPr>
                <w:rFonts w:hint="default" w:ascii="Times New Roman" w:hAnsi="Times New Roman" w:cs="Times New Roman"/>
                <w:color w:val="auto"/>
                <w:sz w:val="28"/>
                <w:szCs w:val="28"/>
                <w:lang w:val="en-US" w:eastAsia="zh-CN"/>
              </w:rPr>
            </w:pPr>
            <w:r>
              <w:rPr>
                <w:rFonts w:hint="eastAsia" w:cs="Times New Roman"/>
                <w:color w:val="auto"/>
                <w:sz w:val="28"/>
                <w:szCs w:val="28"/>
                <w:lang w:val="en-US" w:eastAsia="zh-CN"/>
              </w:rPr>
              <w:t>项目负责人：</w:t>
            </w:r>
          </w:p>
        </w:tc>
        <w:tc>
          <w:tcPr>
            <w:tcW w:w="6805" w:type="dxa"/>
            <w:vAlign w:val="center"/>
          </w:tcPr>
          <w:p>
            <w:pPr>
              <w:jc w:val="both"/>
              <w:rPr>
                <w:rFonts w:hint="eastAsia" w:ascii="Times New Roman" w:hAnsi="Times New Roman" w:eastAsia="宋体" w:cs="Times New Roman"/>
                <w:color w:val="auto"/>
                <w:lang w:val="en-US" w:eastAsia="zh-CN"/>
              </w:rPr>
            </w:pPr>
            <w:r>
              <w:rPr>
                <w:rFonts w:hint="eastAsia" w:cs="Times New Roman"/>
                <w:color w:val="auto"/>
                <w:sz w:val="28"/>
                <w:szCs w:val="28"/>
                <w:lang w:val="en-US" w:eastAsia="zh-CN"/>
              </w:rPr>
              <w:t>王善道</w:t>
            </w:r>
          </w:p>
        </w:tc>
      </w:tr>
    </w:tbl>
    <w:p>
      <w:pPr>
        <w:jc w:val="center"/>
        <w:rPr>
          <w:rFonts w:hint="default" w:ascii="Times New Roman" w:hAnsi="Times New Roman" w:eastAsia="宋体" w:cs="Times New Roman"/>
          <w:color w:val="auto"/>
          <w:sz w:val="36"/>
          <w:szCs w:val="36"/>
        </w:rPr>
      </w:pPr>
    </w:p>
    <w:p>
      <w:pPr>
        <w:jc w:val="center"/>
        <w:rPr>
          <w:rFonts w:hint="default" w:ascii="Times New Roman" w:hAnsi="Times New Roman" w:eastAsia="宋体" w:cs="Times New Roman"/>
          <w:color w:val="auto"/>
          <w:sz w:val="36"/>
          <w:szCs w:val="36"/>
        </w:rPr>
      </w:pPr>
    </w:p>
    <w:p>
      <w:pPr>
        <w:jc w:val="center"/>
        <w:rPr>
          <w:rFonts w:hint="default" w:ascii="Times New Roman" w:hAnsi="Times New Roman" w:eastAsia="宋体" w:cs="Times New Roman"/>
          <w:color w:val="auto"/>
          <w:sz w:val="36"/>
          <w:szCs w:val="36"/>
        </w:rPr>
      </w:pPr>
      <w:r>
        <w:rPr>
          <w:rFonts w:hint="default" w:ascii="Times New Roman" w:hAnsi="Times New Roman" w:cs="Times New Roman"/>
          <w:color w:val="auto"/>
          <w:sz w:val="36"/>
        </w:rPr>
        <mc:AlternateContent>
          <mc:Choice Requires="wps">
            <w:drawing>
              <wp:anchor distT="0" distB="0" distL="114300" distR="114300" simplePos="0" relativeHeight="251662336" behindDoc="0" locked="0" layoutInCell="1" allowOverlap="1">
                <wp:simplePos x="0" y="0"/>
                <wp:positionH relativeFrom="column">
                  <wp:posOffset>-1006475</wp:posOffset>
                </wp:positionH>
                <wp:positionV relativeFrom="paragraph">
                  <wp:posOffset>779145</wp:posOffset>
                </wp:positionV>
                <wp:extent cx="7655560" cy="2750820"/>
                <wp:effectExtent l="0" t="0" r="0" b="0"/>
                <wp:wrapNone/>
                <wp:docPr id="11" name="文本框 11"/>
                <wp:cNvGraphicFramePr/>
                <a:graphic xmlns:a="http://schemas.openxmlformats.org/drawingml/2006/main">
                  <a:graphicData uri="http://schemas.microsoft.com/office/word/2010/wordprocessingShape">
                    <wps:wsp>
                      <wps:cNvSpPr txBox="1"/>
                      <wps:spPr>
                        <a:xfrm>
                          <a:off x="1226820" y="7808595"/>
                          <a:ext cx="7655560" cy="27508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22"/>
                              <w:tblpPr w:leftFromText="180" w:rightFromText="180" w:vertAnchor="page" w:horzAnchor="page" w:tblpX="1018" w:tblpY="12542"/>
                              <w:tblOverlap w:val="never"/>
                              <w:tblW w:w="9921"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
                            <w:tblGrid>
                              <w:gridCol w:w="1239"/>
                              <w:gridCol w:w="3722"/>
                              <w:gridCol w:w="1208"/>
                              <w:gridCol w:w="37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737" w:hRule="atLeast"/>
                                <w:jc w:val="center"/>
                              </w:trPr>
                              <w:tc>
                                <w:tcPr>
                                  <w:tcW w:w="1239" w:type="dxa"/>
                                  <w:tcBorders>
                                    <w:tl2br w:val="nil"/>
                                    <w:tr2bl w:val="nil"/>
                                  </w:tcBorders>
                                  <w:vAlign w:val="center"/>
                                </w:tcPr>
                                <w:p>
                                  <w:pPr>
                                    <w:widowControl w:val="0"/>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建设单位：</w:t>
                                  </w:r>
                                </w:p>
                              </w:tc>
                              <w:tc>
                                <w:tcPr>
                                  <w:tcW w:w="3722" w:type="dxa"/>
                                  <w:tcBorders>
                                    <w:tl2br w:val="nil"/>
                                    <w:tr2bl w:val="nil"/>
                                  </w:tcBorders>
                                  <w:vAlign w:val="center"/>
                                </w:tcPr>
                                <w:p>
                                  <w:pPr>
                                    <w:widowControl w:val="0"/>
                                    <w:jc w:val="center"/>
                                    <w:rPr>
                                      <w:rFonts w:hint="eastAsia" w:ascii="Times New Roman" w:hAnsi="Times New Roman" w:eastAsia="宋体" w:cs="Times New Roman"/>
                                      <w:color w:val="auto"/>
                                      <w:sz w:val="24"/>
                                      <w:szCs w:val="24"/>
                                      <w:vertAlign w:val="baseline"/>
                                      <w:lang w:eastAsia="zh-CN"/>
                                    </w:rPr>
                                  </w:pPr>
                                  <w:r>
                                    <w:rPr>
                                      <w:rFonts w:hint="default" w:ascii="Times New Roman" w:hAnsi="Times New Roman" w:cs="Times New Roman"/>
                                      <w:color w:val="auto"/>
                                      <w:sz w:val="24"/>
                                      <w:szCs w:val="24"/>
                                    </w:rPr>
                                    <w:t xml:space="preserve">河南沪裕塑胶有限公司 </w:t>
                                  </w:r>
                                </w:p>
                              </w:tc>
                              <w:tc>
                                <w:tcPr>
                                  <w:tcW w:w="1208" w:type="dxa"/>
                                  <w:tcBorders>
                                    <w:tl2br w:val="nil"/>
                                    <w:tr2bl w:val="nil"/>
                                  </w:tcBorders>
                                  <w:vAlign w:val="center"/>
                                </w:tcPr>
                                <w:p>
                                  <w:pPr>
                                    <w:widowControl w:val="0"/>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编制单位：</w:t>
                                  </w:r>
                                </w:p>
                              </w:tc>
                              <w:tc>
                                <w:tcPr>
                                  <w:tcW w:w="3752" w:type="dxa"/>
                                  <w:tcBorders>
                                    <w:tl2br w:val="nil"/>
                                    <w:tr2bl w:val="nil"/>
                                  </w:tcBorders>
                                  <w:vAlign w:val="center"/>
                                </w:tcPr>
                                <w:p>
                                  <w:pPr>
                                    <w:widowControl w:val="0"/>
                                    <w:jc w:val="center"/>
                                    <w:rPr>
                                      <w:rFonts w:hint="default" w:ascii="Times New Roman" w:hAnsi="Times New Roman" w:cs="Times New Roman"/>
                                      <w:sz w:val="24"/>
                                      <w:szCs w:val="24"/>
                                      <w:vertAlign w:val="baseline"/>
                                    </w:rPr>
                                  </w:pPr>
                                  <w:r>
                                    <w:rPr>
                                      <w:rFonts w:hint="default" w:ascii="Times New Roman" w:hAnsi="Times New Roman" w:cs="Times New Roman"/>
                                      <w:color w:val="auto"/>
                                      <w:sz w:val="24"/>
                                      <w:szCs w:val="24"/>
                                    </w:rPr>
                                    <w:t xml:space="preserve">河南沪裕塑胶有限公司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737" w:hRule="atLeast"/>
                                <w:jc w:val="center"/>
                              </w:trPr>
                              <w:tc>
                                <w:tcPr>
                                  <w:tcW w:w="1239" w:type="dxa"/>
                                  <w:tcBorders>
                                    <w:tl2br w:val="nil"/>
                                    <w:tr2bl w:val="nil"/>
                                  </w:tcBorders>
                                  <w:vAlign w:val="center"/>
                                </w:tcPr>
                                <w:p>
                                  <w:pPr>
                                    <w:widowControl w:val="0"/>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电    话：</w:t>
                                  </w:r>
                                </w:p>
                              </w:tc>
                              <w:tc>
                                <w:tcPr>
                                  <w:tcW w:w="3722" w:type="dxa"/>
                                  <w:tcBorders>
                                    <w:tl2br w:val="nil"/>
                                    <w:tr2bl w:val="nil"/>
                                  </w:tcBorders>
                                  <w:vAlign w:val="center"/>
                                </w:tcPr>
                                <w:p>
                                  <w:pPr>
                                    <w:widowControl w:val="0"/>
                                    <w:jc w:val="center"/>
                                    <w:rPr>
                                      <w:rFonts w:hint="eastAsia" w:ascii="Times New Roman" w:hAnsi="Times New Roman" w:eastAsia="宋体" w:cs="Times New Roman"/>
                                      <w:color w:val="auto"/>
                                      <w:sz w:val="24"/>
                                      <w:szCs w:val="24"/>
                                      <w:vertAlign w:val="baseline"/>
                                      <w:lang w:val="en-US" w:eastAsia="zh-CN"/>
                                    </w:rPr>
                                  </w:pPr>
                                  <w:r>
                                    <w:rPr>
                                      <w:kern w:val="0"/>
                                      <w:sz w:val="24"/>
                                      <w:szCs w:val="24"/>
                                    </w:rPr>
                                    <w:t>13938740288</w:t>
                                  </w:r>
                                </w:p>
                              </w:tc>
                              <w:tc>
                                <w:tcPr>
                                  <w:tcW w:w="1208" w:type="dxa"/>
                                  <w:tcBorders>
                                    <w:tl2br w:val="nil"/>
                                    <w:tr2bl w:val="nil"/>
                                  </w:tcBorders>
                                  <w:vAlign w:val="center"/>
                                </w:tcPr>
                                <w:p>
                                  <w:pPr>
                                    <w:widowControl w:val="0"/>
                                    <w:jc w:val="center"/>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lang w:val="en-US" w:eastAsia="zh-CN"/>
                                    </w:rPr>
                                    <w:t>电    话：</w:t>
                                  </w:r>
                                </w:p>
                              </w:tc>
                              <w:tc>
                                <w:tcPr>
                                  <w:tcW w:w="3752" w:type="dxa"/>
                                  <w:tcBorders>
                                    <w:tl2br w:val="nil"/>
                                    <w:tr2bl w:val="nil"/>
                                  </w:tcBorders>
                                  <w:vAlign w:val="center"/>
                                </w:tcPr>
                                <w:p>
                                  <w:pPr>
                                    <w:widowControl w:val="0"/>
                                    <w:jc w:val="center"/>
                                    <w:rPr>
                                      <w:rFonts w:hint="default" w:ascii="Times New Roman" w:hAnsi="Times New Roman" w:cs="Times New Roman"/>
                                      <w:sz w:val="24"/>
                                      <w:szCs w:val="24"/>
                                      <w:vertAlign w:val="baseline"/>
                                    </w:rPr>
                                  </w:pPr>
                                  <w:r>
                                    <w:rPr>
                                      <w:kern w:val="0"/>
                                      <w:sz w:val="24"/>
                                      <w:szCs w:val="24"/>
                                    </w:rPr>
                                    <w:t>13938740288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737" w:hRule="atLeast"/>
                                <w:jc w:val="center"/>
                              </w:trPr>
                              <w:tc>
                                <w:tcPr>
                                  <w:tcW w:w="1239" w:type="dxa"/>
                                  <w:tcBorders>
                                    <w:tl2br w:val="nil"/>
                                    <w:tr2bl w:val="nil"/>
                                  </w:tcBorders>
                                  <w:vAlign w:val="center"/>
                                </w:tcPr>
                                <w:p>
                                  <w:pPr>
                                    <w:widowControl w:val="0"/>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邮    编：</w:t>
                                  </w:r>
                                </w:p>
                              </w:tc>
                              <w:tc>
                                <w:tcPr>
                                  <w:tcW w:w="3722" w:type="dxa"/>
                                  <w:tcBorders>
                                    <w:tl2br w:val="nil"/>
                                    <w:tr2bl w:val="nil"/>
                                  </w:tcBorders>
                                  <w:vAlign w:val="center"/>
                                </w:tcPr>
                                <w:p>
                                  <w:pPr>
                                    <w:widowControl w:val="0"/>
                                    <w:jc w:val="center"/>
                                    <w:rPr>
                                      <w:rFonts w:hint="eastAsia" w:ascii="Times New Roman" w:hAnsi="Times New Roman" w:eastAsia="宋体" w:cs="Times New Roman"/>
                                      <w:color w:val="auto"/>
                                      <w:sz w:val="24"/>
                                      <w:szCs w:val="24"/>
                                      <w:vertAlign w:val="baseline"/>
                                      <w:lang w:val="en-US" w:eastAsia="zh-CN"/>
                                    </w:rPr>
                                  </w:pPr>
                                  <w:r>
                                    <w:rPr>
                                      <w:sz w:val="24"/>
                                      <w:szCs w:val="24"/>
                                    </w:rPr>
                                    <w:t>4</w:t>
                                  </w:r>
                                  <w:r>
                                    <w:rPr>
                                      <w:rFonts w:hint="eastAsia"/>
                                      <w:sz w:val="24"/>
                                      <w:szCs w:val="24"/>
                                    </w:rPr>
                                    <w:t>537</w:t>
                                  </w:r>
                                  <w:r>
                                    <w:rPr>
                                      <w:sz w:val="24"/>
                                      <w:szCs w:val="24"/>
                                    </w:rPr>
                                    <w:t>00</w:t>
                                  </w:r>
                                </w:p>
                              </w:tc>
                              <w:tc>
                                <w:tcPr>
                                  <w:tcW w:w="1208" w:type="dxa"/>
                                  <w:tcBorders>
                                    <w:tl2br w:val="nil"/>
                                    <w:tr2bl w:val="nil"/>
                                  </w:tcBorders>
                                  <w:vAlign w:val="center"/>
                                </w:tcPr>
                                <w:p>
                                  <w:pPr>
                                    <w:widowControl w:val="0"/>
                                    <w:jc w:val="center"/>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lang w:val="en-US" w:eastAsia="zh-CN"/>
                                    </w:rPr>
                                    <w:t>邮    编：</w:t>
                                  </w:r>
                                </w:p>
                              </w:tc>
                              <w:tc>
                                <w:tcPr>
                                  <w:tcW w:w="3752" w:type="dxa"/>
                                  <w:tcBorders>
                                    <w:tl2br w:val="nil"/>
                                    <w:tr2bl w:val="nil"/>
                                  </w:tcBorders>
                                  <w:vAlign w:val="center"/>
                                </w:tcPr>
                                <w:p>
                                  <w:pPr>
                                    <w:widowControl w:val="0"/>
                                    <w:jc w:val="center"/>
                                    <w:rPr>
                                      <w:rFonts w:hint="default" w:ascii="Times New Roman" w:hAnsi="Times New Roman" w:cs="Times New Roman"/>
                                      <w:sz w:val="24"/>
                                      <w:szCs w:val="24"/>
                                      <w:vertAlign w:val="baseline"/>
                                    </w:rPr>
                                  </w:pPr>
                                  <w:r>
                                    <w:rPr>
                                      <w:sz w:val="24"/>
                                      <w:szCs w:val="24"/>
                                    </w:rPr>
                                    <w:t>4</w:t>
                                  </w:r>
                                  <w:r>
                                    <w:rPr>
                                      <w:rFonts w:hint="eastAsia"/>
                                      <w:sz w:val="24"/>
                                      <w:szCs w:val="24"/>
                                    </w:rPr>
                                    <w:t>537</w:t>
                                  </w:r>
                                  <w:r>
                                    <w:rPr>
                                      <w:sz w:val="24"/>
                                      <w:szCs w:val="24"/>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737" w:hRule="atLeast"/>
                                <w:jc w:val="center"/>
                              </w:trPr>
                              <w:tc>
                                <w:tcPr>
                                  <w:tcW w:w="1239" w:type="dxa"/>
                                  <w:tcBorders>
                                    <w:tl2br w:val="nil"/>
                                    <w:tr2bl w:val="nil"/>
                                  </w:tcBorders>
                                  <w:vAlign w:val="center"/>
                                </w:tcPr>
                                <w:p>
                                  <w:pPr>
                                    <w:widowControl w:val="0"/>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地    址：</w:t>
                                  </w:r>
                                </w:p>
                              </w:tc>
                              <w:tc>
                                <w:tcPr>
                                  <w:tcW w:w="3722" w:type="dxa"/>
                                  <w:tcBorders>
                                    <w:tl2br w:val="nil"/>
                                    <w:tr2bl w:val="nil"/>
                                  </w:tcBorders>
                                  <w:vAlign w:val="center"/>
                                </w:tcPr>
                                <w:p>
                                  <w:pPr>
                                    <w:widowControl w:val="0"/>
                                    <w:jc w:val="center"/>
                                    <w:rPr>
                                      <w:rFonts w:hint="eastAsia" w:ascii="Times New Roman" w:hAnsi="Times New Roman" w:eastAsia="宋体" w:cs="Times New Roman"/>
                                      <w:color w:val="auto"/>
                                      <w:sz w:val="24"/>
                                      <w:szCs w:val="24"/>
                                      <w:vertAlign w:val="baseline"/>
                                      <w:lang w:val="en-US" w:eastAsia="zh-CN"/>
                                    </w:rPr>
                                  </w:pPr>
                                  <w:r>
                                    <w:rPr>
                                      <w:rFonts w:hint="eastAsia"/>
                                      <w:sz w:val="24"/>
                                      <w:szCs w:val="24"/>
                                    </w:rPr>
                                    <w:t>新乡县小冀镇鸿泰大道51号</w:t>
                                  </w:r>
                                </w:p>
                              </w:tc>
                              <w:tc>
                                <w:tcPr>
                                  <w:tcW w:w="1208" w:type="dxa"/>
                                  <w:tcBorders>
                                    <w:tl2br w:val="nil"/>
                                    <w:tr2bl w:val="nil"/>
                                  </w:tcBorders>
                                  <w:vAlign w:val="center"/>
                                </w:tcPr>
                                <w:p>
                                  <w:pPr>
                                    <w:widowControl w:val="0"/>
                                    <w:jc w:val="center"/>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lang w:val="en-US" w:eastAsia="zh-CN"/>
                                    </w:rPr>
                                    <w:t>地    址：</w:t>
                                  </w:r>
                                </w:p>
                              </w:tc>
                              <w:tc>
                                <w:tcPr>
                                  <w:tcW w:w="3752" w:type="dxa"/>
                                  <w:tcBorders>
                                    <w:tl2br w:val="nil"/>
                                    <w:tr2bl w:val="nil"/>
                                  </w:tcBorders>
                                  <w:vAlign w:val="center"/>
                                </w:tcPr>
                                <w:p>
                                  <w:pPr>
                                    <w:widowControl w:val="0"/>
                                    <w:jc w:val="center"/>
                                    <w:rPr>
                                      <w:rFonts w:hint="default" w:ascii="Times New Roman" w:hAnsi="Times New Roman" w:cs="Times New Roman"/>
                                      <w:sz w:val="24"/>
                                      <w:szCs w:val="24"/>
                                      <w:vertAlign w:val="baseline"/>
                                    </w:rPr>
                                  </w:pPr>
                                  <w:r>
                                    <w:rPr>
                                      <w:rFonts w:hint="eastAsia"/>
                                      <w:sz w:val="24"/>
                                      <w:szCs w:val="24"/>
                                    </w:rPr>
                                    <w:t>新乡县小冀镇鸿泰大道51号</w:t>
                                  </w:r>
                                </w:p>
                              </w:tc>
                            </w:tr>
                          </w:tbl>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25pt;margin-top:61.35pt;height:216.6pt;width:602.8pt;z-index:251662336;mso-width-relative:page;mso-height-relative:page;" filled="f" stroked="f" coordsize="21600,21600" o:gfxdata="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5juFXdAAAADQEAAA8AAAAAAAAAAQAgAAAAIgAAAGRycy9kb3ducmV2LnhtbFBL&#10;AQIUABQAAAAIAIdO4kB+YIaWKgIAACcEAAAOAAAAAAAAAAEAIAAAACwBAABkcnMvZTJvRG9jLnht&#10;bFBLBQYAAAAABgAGAFkBAADIBQAAAAA=&#10;">
                <v:fill on="f" focussize="0,0"/>
                <v:stroke on="f" weight="0.5pt"/>
                <v:imagedata o:title=""/>
                <o:lock v:ext="edit" aspectratio="f"/>
                <v:textbox>
                  <w:txbxContent>
                    <w:tbl>
                      <w:tblPr>
                        <w:tblStyle w:val="22"/>
                        <w:tblpPr w:leftFromText="180" w:rightFromText="180" w:vertAnchor="page" w:horzAnchor="page" w:tblpX="1018" w:tblpY="12542"/>
                        <w:tblOverlap w:val="never"/>
                        <w:tblW w:w="9921"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
                      <w:tblGrid>
                        <w:gridCol w:w="1239"/>
                        <w:gridCol w:w="3722"/>
                        <w:gridCol w:w="1208"/>
                        <w:gridCol w:w="37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737" w:hRule="atLeast"/>
                          <w:jc w:val="center"/>
                        </w:trPr>
                        <w:tc>
                          <w:tcPr>
                            <w:tcW w:w="1239" w:type="dxa"/>
                            <w:tcBorders>
                              <w:tl2br w:val="nil"/>
                              <w:tr2bl w:val="nil"/>
                            </w:tcBorders>
                            <w:vAlign w:val="center"/>
                          </w:tcPr>
                          <w:p>
                            <w:pPr>
                              <w:widowControl w:val="0"/>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建设单位：</w:t>
                            </w:r>
                          </w:p>
                        </w:tc>
                        <w:tc>
                          <w:tcPr>
                            <w:tcW w:w="3722" w:type="dxa"/>
                            <w:tcBorders>
                              <w:tl2br w:val="nil"/>
                              <w:tr2bl w:val="nil"/>
                            </w:tcBorders>
                            <w:vAlign w:val="center"/>
                          </w:tcPr>
                          <w:p>
                            <w:pPr>
                              <w:widowControl w:val="0"/>
                              <w:jc w:val="center"/>
                              <w:rPr>
                                <w:rFonts w:hint="eastAsia" w:ascii="Times New Roman" w:hAnsi="Times New Roman" w:eastAsia="宋体" w:cs="Times New Roman"/>
                                <w:color w:val="auto"/>
                                <w:sz w:val="24"/>
                                <w:szCs w:val="24"/>
                                <w:vertAlign w:val="baseline"/>
                                <w:lang w:eastAsia="zh-CN"/>
                              </w:rPr>
                            </w:pPr>
                            <w:r>
                              <w:rPr>
                                <w:rFonts w:hint="default" w:ascii="Times New Roman" w:hAnsi="Times New Roman" w:cs="Times New Roman"/>
                                <w:color w:val="auto"/>
                                <w:sz w:val="24"/>
                                <w:szCs w:val="24"/>
                              </w:rPr>
                              <w:t xml:space="preserve">河南沪裕塑胶有限公司 </w:t>
                            </w:r>
                          </w:p>
                        </w:tc>
                        <w:tc>
                          <w:tcPr>
                            <w:tcW w:w="1208" w:type="dxa"/>
                            <w:tcBorders>
                              <w:tl2br w:val="nil"/>
                              <w:tr2bl w:val="nil"/>
                            </w:tcBorders>
                            <w:vAlign w:val="center"/>
                          </w:tcPr>
                          <w:p>
                            <w:pPr>
                              <w:widowControl w:val="0"/>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编制单位：</w:t>
                            </w:r>
                          </w:p>
                        </w:tc>
                        <w:tc>
                          <w:tcPr>
                            <w:tcW w:w="3752" w:type="dxa"/>
                            <w:tcBorders>
                              <w:tl2br w:val="nil"/>
                              <w:tr2bl w:val="nil"/>
                            </w:tcBorders>
                            <w:vAlign w:val="center"/>
                          </w:tcPr>
                          <w:p>
                            <w:pPr>
                              <w:widowControl w:val="0"/>
                              <w:jc w:val="center"/>
                              <w:rPr>
                                <w:rFonts w:hint="default" w:ascii="Times New Roman" w:hAnsi="Times New Roman" w:cs="Times New Roman"/>
                                <w:sz w:val="24"/>
                                <w:szCs w:val="24"/>
                                <w:vertAlign w:val="baseline"/>
                              </w:rPr>
                            </w:pPr>
                            <w:r>
                              <w:rPr>
                                <w:rFonts w:hint="default" w:ascii="Times New Roman" w:hAnsi="Times New Roman" w:cs="Times New Roman"/>
                                <w:color w:val="auto"/>
                                <w:sz w:val="24"/>
                                <w:szCs w:val="24"/>
                              </w:rPr>
                              <w:t xml:space="preserve">河南沪裕塑胶有限公司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737" w:hRule="atLeast"/>
                          <w:jc w:val="center"/>
                        </w:trPr>
                        <w:tc>
                          <w:tcPr>
                            <w:tcW w:w="1239" w:type="dxa"/>
                            <w:tcBorders>
                              <w:tl2br w:val="nil"/>
                              <w:tr2bl w:val="nil"/>
                            </w:tcBorders>
                            <w:vAlign w:val="center"/>
                          </w:tcPr>
                          <w:p>
                            <w:pPr>
                              <w:widowControl w:val="0"/>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电    话：</w:t>
                            </w:r>
                          </w:p>
                        </w:tc>
                        <w:tc>
                          <w:tcPr>
                            <w:tcW w:w="3722" w:type="dxa"/>
                            <w:tcBorders>
                              <w:tl2br w:val="nil"/>
                              <w:tr2bl w:val="nil"/>
                            </w:tcBorders>
                            <w:vAlign w:val="center"/>
                          </w:tcPr>
                          <w:p>
                            <w:pPr>
                              <w:widowControl w:val="0"/>
                              <w:jc w:val="center"/>
                              <w:rPr>
                                <w:rFonts w:hint="eastAsia" w:ascii="Times New Roman" w:hAnsi="Times New Roman" w:eastAsia="宋体" w:cs="Times New Roman"/>
                                <w:color w:val="auto"/>
                                <w:sz w:val="24"/>
                                <w:szCs w:val="24"/>
                                <w:vertAlign w:val="baseline"/>
                                <w:lang w:val="en-US" w:eastAsia="zh-CN"/>
                              </w:rPr>
                            </w:pPr>
                            <w:r>
                              <w:rPr>
                                <w:kern w:val="0"/>
                                <w:sz w:val="24"/>
                                <w:szCs w:val="24"/>
                              </w:rPr>
                              <w:t>13938740288</w:t>
                            </w:r>
                          </w:p>
                        </w:tc>
                        <w:tc>
                          <w:tcPr>
                            <w:tcW w:w="1208" w:type="dxa"/>
                            <w:tcBorders>
                              <w:tl2br w:val="nil"/>
                              <w:tr2bl w:val="nil"/>
                            </w:tcBorders>
                            <w:vAlign w:val="center"/>
                          </w:tcPr>
                          <w:p>
                            <w:pPr>
                              <w:widowControl w:val="0"/>
                              <w:jc w:val="center"/>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lang w:val="en-US" w:eastAsia="zh-CN"/>
                              </w:rPr>
                              <w:t>电    话：</w:t>
                            </w:r>
                          </w:p>
                        </w:tc>
                        <w:tc>
                          <w:tcPr>
                            <w:tcW w:w="3752" w:type="dxa"/>
                            <w:tcBorders>
                              <w:tl2br w:val="nil"/>
                              <w:tr2bl w:val="nil"/>
                            </w:tcBorders>
                            <w:vAlign w:val="center"/>
                          </w:tcPr>
                          <w:p>
                            <w:pPr>
                              <w:widowControl w:val="0"/>
                              <w:jc w:val="center"/>
                              <w:rPr>
                                <w:rFonts w:hint="default" w:ascii="Times New Roman" w:hAnsi="Times New Roman" w:cs="Times New Roman"/>
                                <w:sz w:val="24"/>
                                <w:szCs w:val="24"/>
                                <w:vertAlign w:val="baseline"/>
                              </w:rPr>
                            </w:pPr>
                            <w:r>
                              <w:rPr>
                                <w:kern w:val="0"/>
                                <w:sz w:val="24"/>
                                <w:szCs w:val="24"/>
                              </w:rPr>
                              <w:t>13938740288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737" w:hRule="atLeast"/>
                          <w:jc w:val="center"/>
                        </w:trPr>
                        <w:tc>
                          <w:tcPr>
                            <w:tcW w:w="1239" w:type="dxa"/>
                            <w:tcBorders>
                              <w:tl2br w:val="nil"/>
                              <w:tr2bl w:val="nil"/>
                            </w:tcBorders>
                            <w:vAlign w:val="center"/>
                          </w:tcPr>
                          <w:p>
                            <w:pPr>
                              <w:widowControl w:val="0"/>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邮    编：</w:t>
                            </w:r>
                          </w:p>
                        </w:tc>
                        <w:tc>
                          <w:tcPr>
                            <w:tcW w:w="3722" w:type="dxa"/>
                            <w:tcBorders>
                              <w:tl2br w:val="nil"/>
                              <w:tr2bl w:val="nil"/>
                            </w:tcBorders>
                            <w:vAlign w:val="center"/>
                          </w:tcPr>
                          <w:p>
                            <w:pPr>
                              <w:widowControl w:val="0"/>
                              <w:jc w:val="center"/>
                              <w:rPr>
                                <w:rFonts w:hint="eastAsia" w:ascii="Times New Roman" w:hAnsi="Times New Roman" w:eastAsia="宋体" w:cs="Times New Roman"/>
                                <w:color w:val="auto"/>
                                <w:sz w:val="24"/>
                                <w:szCs w:val="24"/>
                                <w:vertAlign w:val="baseline"/>
                                <w:lang w:val="en-US" w:eastAsia="zh-CN"/>
                              </w:rPr>
                            </w:pPr>
                            <w:r>
                              <w:rPr>
                                <w:sz w:val="24"/>
                                <w:szCs w:val="24"/>
                              </w:rPr>
                              <w:t>4</w:t>
                            </w:r>
                            <w:r>
                              <w:rPr>
                                <w:rFonts w:hint="eastAsia"/>
                                <w:sz w:val="24"/>
                                <w:szCs w:val="24"/>
                              </w:rPr>
                              <w:t>537</w:t>
                            </w:r>
                            <w:r>
                              <w:rPr>
                                <w:sz w:val="24"/>
                                <w:szCs w:val="24"/>
                              </w:rPr>
                              <w:t>00</w:t>
                            </w:r>
                          </w:p>
                        </w:tc>
                        <w:tc>
                          <w:tcPr>
                            <w:tcW w:w="1208" w:type="dxa"/>
                            <w:tcBorders>
                              <w:tl2br w:val="nil"/>
                              <w:tr2bl w:val="nil"/>
                            </w:tcBorders>
                            <w:vAlign w:val="center"/>
                          </w:tcPr>
                          <w:p>
                            <w:pPr>
                              <w:widowControl w:val="0"/>
                              <w:jc w:val="center"/>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lang w:val="en-US" w:eastAsia="zh-CN"/>
                              </w:rPr>
                              <w:t>邮    编：</w:t>
                            </w:r>
                          </w:p>
                        </w:tc>
                        <w:tc>
                          <w:tcPr>
                            <w:tcW w:w="3752" w:type="dxa"/>
                            <w:tcBorders>
                              <w:tl2br w:val="nil"/>
                              <w:tr2bl w:val="nil"/>
                            </w:tcBorders>
                            <w:vAlign w:val="center"/>
                          </w:tcPr>
                          <w:p>
                            <w:pPr>
                              <w:widowControl w:val="0"/>
                              <w:jc w:val="center"/>
                              <w:rPr>
                                <w:rFonts w:hint="default" w:ascii="Times New Roman" w:hAnsi="Times New Roman" w:cs="Times New Roman"/>
                                <w:sz w:val="24"/>
                                <w:szCs w:val="24"/>
                                <w:vertAlign w:val="baseline"/>
                              </w:rPr>
                            </w:pPr>
                            <w:r>
                              <w:rPr>
                                <w:sz w:val="24"/>
                                <w:szCs w:val="24"/>
                              </w:rPr>
                              <w:t>4</w:t>
                            </w:r>
                            <w:r>
                              <w:rPr>
                                <w:rFonts w:hint="eastAsia"/>
                                <w:sz w:val="24"/>
                                <w:szCs w:val="24"/>
                              </w:rPr>
                              <w:t>537</w:t>
                            </w:r>
                            <w:r>
                              <w:rPr>
                                <w:sz w:val="24"/>
                                <w:szCs w:val="24"/>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Ex>
                        <w:trPr>
                          <w:trHeight w:val="737" w:hRule="atLeast"/>
                          <w:jc w:val="center"/>
                        </w:trPr>
                        <w:tc>
                          <w:tcPr>
                            <w:tcW w:w="1239" w:type="dxa"/>
                            <w:tcBorders>
                              <w:tl2br w:val="nil"/>
                              <w:tr2bl w:val="nil"/>
                            </w:tcBorders>
                            <w:vAlign w:val="center"/>
                          </w:tcPr>
                          <w:p>
                            <w:pPr>
                              <w:widowControl w:val="0"/>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地    址：</w:t>
                            </w:r>
                          </w:p>
                        </w:tc>
                        <w:tc>
                          <w:tcPr>
                            <w:tcW w:w="3722" w:type="dxa"/>
                            <w:tcBorders>
                              <w:tl2br w:val="nil"/>
                              <w:tr2bl w:val="nil"/>
                            </w:tcBorders>
                            <w:vAlign w:val="center"/>
                          </w:tcPr>
                          <w:p>
                            <w:pPr>
                              <w:widowControl w:val="0"/>
                              <w:jc w:val="center"/>
                              <w:rPr>
                                <w:rFonts w:hint="eastAsia" w:ascii="Times New Roman" w:hAnsi="Times New Roman" w:eastAsia="宋体" w:cs="Times New Roman"/>
                                <w:color w:val="auto"/>
                                <w:sz w:val="24"/>
                                <w:szCs w:val="24"/>
                                <w:vertAlign w:val="baseline"/>
                                <w:lang w:val="en-US" w:eastAsia="zh-CN"/>
                              </w:rPr>
                            </w:pPr>
                            <w:r>
                              <w:rPr>
                                <w:rFonts w:hint="eastAsia"/>
                                <w:sz w:val="24"/>
                                <w:szCs w:val="24"/>
                              </w:rPr>
                              <w:t>新乡县小冀镇鸿泰大道51号</w:t>
                            </w:r>
                          </w:p>
                        </w:tc>
                        <w:tc>
                          <w:tcPr>
                            <w:tcW w:w="1208" w:type="dxa"/>
                            <w:tcBorders>
                              <w:tl2br w:val="nil"/>
                              <w:tr2bl w:val="nil"/>
                            </w:tcBorders>
                            <w:vAlign w:val="center"/>
                          </w:tcPr>
                          <w:p>
                            <w:pPr>
                              <w:widowControl w:val="0"/>
                              <w:jc w:val="center"/>
                              <w:rPr>
                                <w:rFonts w:hint="default" w:ascii="Times New Roman" w:hAnsi="Times New Roman" w:cs="Times New Roman"/>
                                <w:sz w:val="24"/>
                                <w:szCs w:val="24"/>
                                <w:vertAlign w:val="baseline"/>
                              </w:rPr>
                            </w:pPr>
                            <w:r>
                              <w:rPr>
                                <w:rFonts w:hint="default" w:ascii="Times New Roman" w:hAnsi="Times New Roman" w:cs="Times New Roman"/>
                                <w:sz w:val="24"/>
                                <w:szCs w:val="24"/>
                                <w:vertAlign w:val="baseline"/>
                                <w:lang w:val="en-US" w:eastAsia="zh-CN"/>
                              </w:rPr>
                              <w:t>地    址：</w:t>
                            </w:r>
                          </w:p>
                        </w:tc>
                        <w:tc>
                          <w:tcPr>
                            <w:tcW w:w="3752" w:type="dxa"/>
                            <w:tcBorders>
                              <w:tl2br w:val="nil"/>
                              <w:tr2bl w:val="nil"/>
                            </w:tcBorders>
                            <w:vAlign w:val="center"/>
                          </w:tcPr>
                          <w:p>
                            <w:pPr>
                              <w:widowControl w:val="0"/>
                              <w:jc w:val="center"/>
                              <w:rPr>
                                <w:rFonts w:hint="default" w:ascii="Times New Roman" w:hAnsi="Times New Roman" w:cs="Times New Roman"/>
                                <w:sz w:val="24"/>
                                <w:szCs w:val="24"/>
                                <w:vertAlign w:val="baseline"/>
                              </w:rPr>
                            </w:pPr>
                            <w:r>
                              <w:rPr>
                                <w:rFonts w:hint="eastAsia"/>
                                <w:sz w:val="24"/>
                                <w:szCs w:val="24"/>
                              </w:rPr>
                              <w:t>新乡县小冀镇鸿泰大道51号</w:t>
                            </w:r>
                          </w:p>
                        </w:tc>
                      </w:tr>
                    </w:tbl>
                    <w:p/>
                    <w:p/>
                    <w:p/>
                  </w:txbxContent>
                </v:textbox>
              </v:shape>
            </w:pict>
          </mc:Fallback>
        </mc:AlternateContent>
      </w:r>
    </w:p>
    <w:p>
      <w:pPr>
        <w:rPr>
          <w:rFonts w:hint="default" w:ascii="Times New Roman" w:hAnsi="Times New Roman" w:eastAsia="宋体" w:cs="Times New Roman"/>
          <w:color w:val="auto"/>
          <w:sz w:val="28"/>
          <w:szCs w:val="28"/>
          <w:lang w:val="en-US" w:eastAsia="zh-CN"/>
        </w:rPr>
        <w:sectPr>
          <w:pgSz w:w="11906" w:h="16838"/>
          <w:pgMar w:top="1134" w:right="1134" w:bottom="1134" w:left="1531"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13"/>
        <w:tabs>
          <w:tab w:val="right" w:leader="dot" w:pos="8306"/>
        </w:tabs>
        <w:jc w:val="center"/>
        <w:rPr>
          <w:rFonts w:hint="default" w:ascii="Times New Roman" w:hAnsi="Times New Roman" w:cs="Times New Roman"/>
          <w:b/>
          <w:color w:val="auto"/>
          <w:sz w:val="28"/>
          <w:szCs w:val="28"/>
          <w:u w:val="none" w:color="auto"/>
          <w:lang w:val="en-US" w:eastAsia="zh-CN"/>
        </w:rPr>
      </w:pPr>
      <w:r>
        <w:rPr>
          <w:rFonts w:hint="default" w:ascii="Times New Roman" w:hAnsi="Times New Roman" w:cs="Times New Roman"/>
          <w:b/>
          <w:color w:val="auto"/>
          <w:sz w:val="28"/>
          <w:szCs w:val="28"/>
          <w:u w:val="none" w:color="auto"/>
          <w:lang w:val="en-US" w:eastAsia="zh-CN"/>
        </w:rPr>
        <w:t>目  录</w:t>
      </w:r>
    </w:p>
    <w:p>
      <w:pPr>
        <w:pStyle w:val="13"/>
        <w:tabs>
          <w:tab w:val="right" w:leader="dot" w:pos="8306"/>
        </w:tabs>
        <w:rPr>
          <w:color w:val="auto"/>
          <w:sz w:val="28"/>
          <w:szCs w:val="28"/>
        </w:rPr>
      </w:pPr>
      <w:r>
        <w:rPr>
          <w:rFonts w:hint="default" w:ascii="Times New Roman" w:hAnsi="Times New Roman" w:cs="Times New Roman"/>
          <w:b/>
          <w:color w:val="auto"/>
          <w:sz w:val="28"/>
          <w:szCs w:val="28"/>
          <w:u w:val="none" w:color="auto"/>
          <w:lang w:val="en-US" w:eastAsia="zh-CN"/>
        </w:rPr>
        <w:fldChar w:fldCharType="begin"/>
      </w:r>
      <w:r>
        <w:rPr>
          <w:rFonts w:hint="default" w:ascii="Times New Roman" w:hAnsi="Times New Roman" w:cs="Times New Roman"/>
          <w:b/>
          <w:color w:val="auto"/>
          <w:sz w:val="28"/>
          <w:szCs w:val="28"/>
          <w:u w:val="none" w:color="auto"/>
          <w:lang w:val="en-US" w:eastAsia="zh-CN"/>
        </w:rPr>
        <w:instrText xml:space="preserve">TOC \o "1-3" \h \u </w:instrText>
      </w:r>
      <w:r>
        <w:rPr>
          <w:rFonts w:hint="default" w:ascii="Times New Roman" w:hAnsi="Times New Roman" w:cs="Times New Roman"/>
          <w:b/>
          <w:color w:val="auto"/>
          <w:sz w:val="28"/>
          <w:szCs w:val="28"/>
          <w:u w:val="none" w:color="auto"/>
          <w:lang w:val="en-US" w:eastAsia="zh-CN"/>
        </w:rPr>
        <w:fldChar w:fldCharType="separate"/>
      </w: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_Toc23407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rPr>
        <w:t>建设项目概况</w:t>
      </w:r>
      <w:r>
        <w:rPr>
          <w:color w:val="auto"/>
          <w:sz w:val="28"/>
          <w:szCs w:val="28"/>
        </w:rPr>
        <w:tab/>
      </w:r>
      <w:r>
        <w:rPr>
          <w:color w:val="auto"/>
          <w:sz w:val="28"/>
          <w:szCs w:val="28"/>
        </w:rPr>
        <w:fldChar w:fldCharType="begin"/>
      </w:r>
      <w:r>
        <w:rPr>
          <w:color w:val="auto"/>
          <w:sz w:val="28"/>
          <w:szCs w:val="28"/>
        </w:rPr>
        <w:instrText xml:space="preserve"> PAGEREF _Toc23407 </w:instrText>
      </w:r>
      <w:r>
        <w:rPr>
          <w:color w:val="auto"/>
          <w:sz w:val="28"/>
          <w:szCs w:val="28"/>
        </w:rPr>
        <w:fldChar w:fldCharType="separate"/>
      </w:r>
      <w:r>
        <w:rPr>
          <w:color w:val="auto"/>
          <w:sz w:val="28"/>
          <w:szCs w:val="28"/>
        </w:rPr>
        <w:t>1</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3"/>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_Toc30316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eastAsia="宋体" w:cs="Times New Roman"/>
          <w:color w:val="auto"/>
          <w:sz w:val="28"/>
          <w:szCs w:val="28"/>
          <w:lang w:val="en-US" w:eastAsia="zh-CN"/>
        </w:rPr>
        <w:t>2.验收监测依据</w:t>
      </w:r>
      <w:r>
        <w:rPr>
          <w:color w:val="auto"/>
          <w:sz w:val="28"/>
          <w:szCs w:val="28"/>
        </w:rPr>
        <w:tab/>
      </w:r>
      <w:r>
        <w:rPr>
          <w:color w:val="auto"/>
          <w:sz w:val="28"/>
          <w:szCs w:val="28"/>
        </w:rPr>
        <w:fldChar w:fldCharType="begin"/>
      </w:r>
      <w:r>
        <w:rPr>
          <w:color w:val="auto"/>
          <w:sz w:val="28"/>
          <w:szCs w:val="28"/>
        </w:rPr>
        <w:instrText xml:space="preserve"> PAGEREF _Toc30316 </w:instrText>
      </w:r>
      <w:r>
        <w:rPr>
          <w:color w:val="auto"/>
          <w:sz w:val="28"/>
          <w:szCs w:val="28"/>
        </w:rPr>
        <w:fldChar w:fldCharType="separate"/>
      </w:r>
      <w:r>
        <w:rPr>
          <w:color w:val="auto"/>
          <w:sz w:val="28"/>
          <w:szCs w:val="28"/>
        </w:rPr>
        <w:t>2</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3"/>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_Toc25106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eastAsia="宋体" w:cs="Times New Roman"/>
          <w:color w:val="auto"/>
          <w:sz w:val="28"/>
          <w:szCs w:val="28"/>
          <w:lang w:val="en-US" w:eastAsia="zh-CN"/>
        </w:rPr>
        <w:t>3.工程建设情况</w:t>
      </w:r>
      <w:r>
        <w:rPr>
          <w:color w:val="auto"/>
          <w:sz w:val="28"/>
          <w:szCs w:val="28"/>
        </w:rPr>
        <w:tab/>
      </w:r>
      <w:r>
        <w:rPr>
          <w:color w:val="auto"/>
          <w:sz w:val="28"/>
          <w:szCs w:val="28"/>
        </w:rPr>
        <w:fldChar w:fldCharType="begin"/>
      </w:r>
      <w:r>
        <w:rPr>
          <w:color w:val="auto"/>
          <w:sz w:val="28"/>
          <w:szCs w:val="28"/>
        </w:rPr>
        <w:instrText xml:space="preserve"> PAGEREF _Toc25106 </w:instrText>
      </w:r>
      <w:r>
        <w:rPr>
          <w:color w:val="auto"/>
          <w:sz w:val="28"/>
          <w:szCs w:val="28"/>
        </w:rPr>
        <w:fldChar w:fldCharType="separate"/>
      </w:r>
      <w:r>
        <w:rPr>
          <w:color w:val="auto"/>
          <w:sz w:val="28"/>
          <w:szCs w:val="28"/>
        </w:rPr>
        <w:t>3</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5"/>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_Toc20861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3.1项目地理位置及平面布置</w:t>
      </w:r>
      <w:r>
        <w:rPr>
          <w:color w:val="auto"/>
          <w:sz w:val="28"/>
          <w:szCs w:val="28"/>
        </w:rPr>
        <w:tab/>
      </w:r>
      <w:r>
        <w:rPr>
          <w:color w:val="auto"/>
          <w:sz w:val="28"/>
          <w:szCs w:val="28"/>
        </w:rPr>
        <w:fldChar w:fldCharType="begin"/>
      </w:r>
      <w:r>
        <w:rPr>
          <w:color w:val="auto"/>
          <w:sz w:val="28"/>
          <w:szCs w:val="28"/>
        </w:rPr>
        <w:instrText xml:space="preserve"> PAGEREF _Toc20861 </w:instrText>
      </w:r>
      <w:r>
        <w:rPr>
          <w:color w:val="auto"/>
          <w:sz w:val="28"/>
          <w:szCs w:val="28"/>
        </w:rPr>
        <w:fldChar w:fldCharType="separate"/>
      </w:r>
      <w:r>
        <w:rPr>
          <w:color w:val="auto"/>
          <w:sz w:val="28"/>
          <w:szCs w:val="28"/>
        </w:rPr>
        <w:t>3</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5"/>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_Toc29594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eastAsia="宋体" w:cs="Times New Roman"/>
          <w:color w:val="auto"/>
          <w:sz w:val="28"/>
          <w:szCs w:val="28"/>
          <w:lang w:val="en-US" w:eastAsia="zh-CN"/>
        </w:rPr>
        <w:t>3.2项目建设内容</w:t>
      </w:r>
      <w:r>
        <w:rPr>
          <w:color w:val="auto"/>
          <w:sz w:val="28"/>
          <w:szCs w:val="28"/>
        </w:rPr>
        <w:tab/>
      </w:r>
      <w:r>
        <w:rPr>
          <w:color w:val="auto"/>
          <w:sz w:val="28"/>
          <w:szCs w:val="28"/>
        </w:rPr>
        <w:fldChar w:fldCharType="begin"/>
      </w:r>
      <w:r>
        <w:rPr>
          <w:color w:val="auto"/>
          <w:sz w:val="28"/>
          <w:szCs w:val="28"/>
        </w:rPr>
        <w:instrText xml:space="preserve"> PAGEREF _Toc29594 </w:instrText>
      </w:r>
      <w:r>
        <w:rPr>
          <w:color w:val="auto"/>
          <w:sz w:val="28"/>
          <w:szCs w:val="28"/>
        </w:rPr>
        <w:fldChar w:fldCharType="separate"/>
      </w:r>
      <w:r>
        <w:rPr>
          <w:color w:val="auto"/>
          <w:sz w:val="28"/>
          <w:szCs w:val="28"/>
        </w:rPr>
        <w:t>4</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5"/>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_Toc26072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eastAsia="宋体" w:cs="Times New Roman"/>
          <w:color w:val="auto"/>
          <w:sz w:val="28"/>
          <w:szCs w:val="28"/>
          <w:lang w:val="en-US" w:eastAsia="zh-CN"/>
        </w:rPr>
        <w:t>3.3主要原辅材料及能源消耗量</w:t>
      </w:r>
      <w:r>
        <w:rPr>
          <w:color w:val="auto"/>
          <w:sz w:val="28"/>
          <w:szCs w:val="28"/>
        </w:rPr>
        <w:tab/>
      </w:r>
      <w:r>
        <w:rPr>
          <w:color w:val="auto"/>
          <w:sz w:val="28"/>
          <w:szCs w:val="28"/>
        </w:rPr>
        <w:fldChar w:fldCharType="begin"/>
      </w:r>
      <w:r>
        <w:rPr>
          <w:color w:val="auto"/>
          <w:sz w:val="28"/>
          <w:szCs w:val="28"/>
        </w:rPr>
        <w:instrText xml:space="preserve"> PAGEREF _Toc26072 </w:instrText>
      </w:r>
      <w:r>
        <w:rPr>
          <w:color w:val="auto"/>
          <w:sz w:val="28"/>
          <w:szCs w:val="28"/>
        </w:rPr>
        <w:fldChar w:fldCharType="separate"/>
      </w:r>
      <w:r>
        <w:rPr>
          <w:color w:val="auto"/>
          <w:sz w:val="28"/>
          <w:szCs w:val="28"/>
        </w:rPr>
        <w:t>5</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5"/>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_Toc18514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eastAsia="宋体" w:cs="Times New Roman"/>
          <w:color w:val="auto"/>
          <w:sz w:val="28"/>
          <w:szCs w:val="28"/>
          <w:lang w:val="en-US" w:eastAsia="zh-CN"/>
        </w:rPr>
        <w:t>3.4主要设备一览表</w:t>
      </w:r>
      <w:r>
        <w:rPr>
          <w:color w:val="auto"/>
          <w:sz w:val="28"/>
          <w:szCs w:val="28"/>
        </w:rPr>
        <w:tab/>
      </w:r>
      <w:r>
        <w:rPr>
          <w:color w:val="auto"/>
          <w:sz w:val="28"/>
          <w:szCs w:val="28"/>
        </w:rPr>
        <w:fldChar w:fldCharType="begin"/>
      </w:r>
      <w:r>
        <w:rPr>
          <w:color w:val="auto"/>
          <w:sz w:val="28"/>
          <w:szCs w:val="28"/>
        </w:rPr>
        <w:instrText xml:space="preserve"> PAGEREF _Toc18514 </w:instrText>
      </w:r>
      <w:r>
        <w:rPr>
          <w:color w:val="auto"/>
          <w:sz w:val="28"/>
          <w:szCs w:val="28"/>
        </w:rPr>
        <w:fldChar w:fldCharType="separate"/>
      </w:r>
      <w:r>
        <w:rPr>
          <w:color w:val="auto"/>
          <w:sz w:val="28"/>
          <w:szCs w:val="28"/>
        </w:rPr>
        <w:t>5</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5"/>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_Toc27766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eastAsia="宋体" w:cs="Times New Roman"/>
          <w:color w:val="auto"/>
          <w:sz w:val="28"/>
          <w:szCs w:val="28"/>
          <w:lang w:val="en-US" w:eastAsia="zh-CN"/>
        </w:rPr>
        <w:t>3.</w:t>
      </w:r>
      <w:r>
        <w:rPr>
          <w:rFonts w:hint="eastAsia" w:cs="Times New Roman"/>
          <w:color w:val="auto"/>
          <w:sz w:val="28"/>
          <w:szCs w:val="28"/>
          <w:lang w:val="en-US" w:eastAsia="zh-CN"/>
        </w:rPr>
        <w:t>5</w:t>
      </w:r>
      <w:r>
        <w:rPr>
          <w:rFonts w:hint="default" w:ascii="Times New Roman" w:hAnsi="Times New Roman" w:eastAsia="宋体" w:cs="Times New Roman"/>
          <w:color w:val="auto"/>
          <w:sz w:val="28"/>
          <w:szCs w:val="28"/>
          <w:lang w:val="en-US" w:eastAsia="zh-CN"/>
        </w:rPr>
        <w:t>生产工艺</w:t>
      </w:r>
      <w:r>
        <w:rPr>
          <w:color w:val="auto"/>
          <w:sz w:val="28"/>
          <w:szCs w:val="28"/>
        </w:rPr>
        <w:tab/>
      </w:r>
      <w:r>
        <w:rPr>
          <w:color w:val="auto"/>
          <w:sz w:val="28"/>
          <w:szCs w:val="28"/>
        </w:rPr>
        <w:fldChar w:fldCharType="begin"/>
      </w:r>
      <w:r>
        <w:rPr>
          <w:color w:val="auto"/>
          <w:sz w:val="28"/>
          <w:szCs w:val="28"/>
        </w:rPr>
        <w:instrText xml:space="preserve"> PAGEREF _Toc27766 </w:instrText>
      </w:r>
      <w:r>
        <w:rPr>
          <w:color w:val="auto"/>
          <w:sz w:val="28"/>
          <w:szCs w:val="28"/>
        </w:rPr>
        <w:fldChar w:fldCharType="separate"/>
      </w:r>
      <w:r>
        <w:rPr>
          <w:color w:val="auto"/>
          <w:sz w:val="28"/>
          <w:szCs w:val="28"/>
        </w:rPr>
        <w:t>6</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5"/>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_Toc30655 </w:instrText>
      </w:r>
      <w:r>
        <w:rPr>
          <w:rFonts w:hint="default" w:ascii="Times New Roman" w:hAnsi="Times New Roman" w:cs="Times New Roman"/>
          <w:color w:val="auto"/>
          <w:sz w:val="28"/>
          <w:szCs w:val="28"/>
          <w:lang w:val="en-US" w:eastAsia="zh-CN"/>
        </w:rPr>
        <w:fldChar w:fldCharType="separate"/>
      </w:r>
      <w:r>
        <w:rPr>
          <w:rFonts w:hint="eastAsia" w:ascii="Times New Roman" w:hAnsi="Times New Roman" w:eastAsia="宋体" w:cs="Times New Roman"/>
          <w:color w:val="auto"/>
          <w:sz w:val="28"/>
          <w:szCs w:val="28"/>
          <w:lang w:val="en-US" w:eastAsia="zh-CN"/>
        </w:rPr>
        <w:t>3.6项目变动情况</w:t>
      </w:r>
      <w:r>
        <w:rPr>
          <w:color w:val="auto"/>
          <w:sz w:val="28"/>
          <w:szCs w:val="28"/>
        </w:rPr>
        <w:tab/>
      </w:r>
      <w:r>
        <w:rPr>
          <w:color w:val="auto"/>
          <w:sz w:val="28"/>
          <w:szCs w:val="28"/>
        </w:rPr>
        <w:fldChar w:fldCharType="begin"/>
      </w:r>
      <w:r>
        <w:rPr>
          <w:color w:val="auto"/>
          <w:sz w:val="28"/>
          <w:szCs w:val="28"/>
        </w:rPr>
        <w:instrText xml:space="preserve"> PAGEREF _Toc30655 </w:instrText>
      </w:r>
      <w:r>
        <w:rPr>
          <w:color w:val="auto"/>
          <w:sz w:val="28"/>
          <w:szCs w:val="28"/>
        </w:rPr>
        <w:fldChar w:fldCharType="separate"/>
      </w:r>
      <w:r>
        <w:rPr>
          <w:color w:val="auto"/>
          <w:sz w:val="28"/>
          <w:szCs w:val="28"/>
        </w:rPr>
        <w:t>9</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3"/>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_Toc8054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eastAsia="宋体" w:cs="Times New Roman"/>
          <w:color w:val="auto"/>
          <w:sz w:val="28"/>
          <w:szCs w:val="28"/>
          <w:lang w:val="en-US" w:eastAsia="zh-CN"/>
        </w:rPr>
        <w:t>4.环境保护设施</w:t>
      </w:r>
      <w:r>
        <w:rPr>
          <w:color w:val="auto"/>
          <w:sz w:val="28"/>
          <w:szCs w:val="28"/>
        </w:rPr>
        <w:tab/>
      </w:r>
      <w:r>
        <w:rPr>
          <w:color w:val="auto"/>
          <w:sz w:val="28"/>
          <w:szCs w:val="28"/>
        </w:rPr>
        <w:fldChar w:fldCharType="begin"/>
      </w:r>
      <w:r>
        <w:rPr>
          <w:color w:val="auto"/>
          <w:sz w:val="28"/>
          <w:szCs w:val="28"/>
        </w:rPr>
        <w:instrText xml:space="preserve"> PAGEREF _Toc8054 </w:instrText>
      </w:r>
      <w:r>
        <w:rPr>
          <w:color w:val="auto"/>
          <w:sz w:val="28"/>
          <w:szCs w:val="28"/>
        </w:rPr>
        <w:fldChar w:fldCharType="separate"/>
      </w:r>
      <w:r>
        <w:rPr>
          <w:color w:val="auto"/>
          <w:sz w:val="28"/>
          <w:szCs w:val="28"/>
        </w:rPr>
        <w:t>9</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5"/>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_Toc31114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eastAsia="宋体" w:cs="Times New Roman"/>
          <w:color w:val="auto"/>
          <w:sz w:val="28"/>
          <w:szCs w:val="28"/>
          <w:lang w:val="en-US" w:eastAsia="zh-CN"/>
        </w:rPr>
        <w:t>4.1污</w:t>
      </w:r>
      <w:r>
        <w:rPr>
          <w:rFonts w:hint="default" w:ascii="Times New Roman" w:hAnsi="Times New Roman" w:eastAsia="宋体" w:cs="Times New Roman"/>
          <w:color w:val="auto"/>
          <w:sz w:val="28"/>
          <w:szCs w:val="28"/>
          <w:highlight w:val="none"/>
          <w:lang w:val="en-US" w:eastAsia="zh-CN"/>
        </w:rPr>
        <w:t>染物排放情况及治理设施</w:t>
      </w:r>
      <w:r>
        <w:rPr>
          <w:color w:val="auto"/>
          <w:sz w:val="28"/>
          <w:szCs w:val="28"/>
        </w:rPr>
        <w:tab/>
      </w:r>
      <w:r>
        <w:rPr>
          <w:color w:val="auto"/>
          <w:sz w:val="28"/>
          <w:szCs w:val="28"/>
        </w:rPr>
        <w:fldChar w:fldCharType="begin"/>
      </w:r>
      <w:r>
        <w:rPr>
          <w:color w:val="auto"/>
          <w:sz w:val="28"/>
          <w:szCs w:val="28"/>
        </w:rPr>
        <w:instrText xml:space="preserve"> PAGEREF _Toc31114 </w:instrText>
      </w:r>
      <w:r>
        <w:rPr>
          <w:color w:val="auto"/>
          <w:sz w:val="28"/>
          <w:szCs w:val="28"/>
        </w:rPr>
        <w:fldChar w:fldCharType="separate"/>
      </w:r>
      <w:r>
        <w:rPr>
          <w:color w:val="auto"/>
          <w:sz w:val="28"/>
          <w:szCs w:val="28"/>
        </w:rPr>
        <w:t>9</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5"/>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_Toc11734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eastAsia="宋体" w:cs="Times New Roman"/>
          <w:color w:val="auto"/>
          <w:sz w:val="28"/>
          <w:szCs w:val="28"/>
          <w:lang w:val="en-US" w:eastAsia="zh-CN"/>
        </w:rPr>
        <w:t>4.2环保资金及环保“三同时”一览表</w:t>
      </w:r>
      <w:r>
        <w:rPr>
          <w:color w:val="auto"/>
          <w:sz w:val="28"/>
          <w:szCs w:val="28"/>
        </w:rPr>
        <w:tab/>
      </w:r>
      <w:r>
        <w:rPr>
          <w:color w:val="auto"/>
          <w:sz w:val="28"/>
          <w:szCs w:val="28"/>
        </w:rPr>
        <w:fldChar w:fldCharType="begin"/>
      </w:r>
      <w:r>
        <w:rPr>
          <w:color w:val="auto"/>
          <w:sz w:val="28"/>
          <w:szCs w:val="28"/>
        </w:rPr>
        <w:instrText xml:space="preserve"> PAGEREF _Toc11734 </w:instrText>
      </w:r>
      <w:r>
        <w:rPr>
          <w:color w:val="auto"/>
          <w:sz w:val="28"/>
          <w:szCs w:val="28"/>
        </w:rPr>
        <w:fldChar w:fldCharType="separate"/>
      </w:r>
      <w:r>
        <w:rPr>
          <w:color w:val="auto"/>
          <w:sz w:val="28"/>
          <w:szCs w:val="28"/>
        </w:rPr>
        <w:t>11</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3"/>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_Toc26314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eastAsia="宋体" w:cs="Times New Roman"/>
          <w:color w:val="auto"/>
          <w:sz w:val="28"/>
          <w:szCs w:val="28"/>
          <w:lang w:val="en-US" w:eastAsia="zh-CN"/>
        </w:rPr>
        <w:t>5.主要环评结论和建议及环评批复要求</w:t>
      </w:r>
      <w:r>
        <w:rPr>
          <w:color w:val="auto"/>
          <w:sz w:val="28"/>
          <w:szCs w:val="28"/>
        </w:rPr>
        <w:tab/>
      </w:r>
      <w:r>
        <w:rPr>
          <w:color w:val="auto"/>
          <w:sz w:val="28"/>
          <w:szCs w:val="28"/>
        </w:rPr>
        <w:fldChar w:fldCharType="begin"/>
      </w:r>
      <w:r>
        <w:rPr>
          <w:color w:val="auto"/>
          <w:sz w:val="28"/>
          <w:szCs w:val="28"/>
        </w:rPr>
        <w:instrText xml:space="preserve"> PAGEREF _Toc26314 </w:instrText>
      </w:r>
      <w:r>
        <w:rPr>
          <w:color w:val="auto"/>
          <w:sz w:val="28"/>
          <w:szCs w:val="28"/>
        </w:rPr>
        <w:fldChar w:fldCharType="separate"/>
      </w:r>
      <w:r>
        <w:rPr>
          <w:color w:val="auto"/>
          <w:sz w:val="28"/>
          <w:szCs w:val="28"/>
        </w:rPr>
        <w:t>14</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5"/>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_Toc8730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eastAsia="宋体" w:cs="Times New Roman"/>
          <w:color w:val="auto"/>
          <w:sz w:val="28"/>
          <w:szCs w:val="28"/>
          <w:lang w:val="en-US" w:eastAsia="zh-CN"/>
        </w:rPr>
        <w:t>5.1主要环评结论和建议</w:t>
      </w:r>
      <w:r>
        <w:rPr>
          <w:color w:val="auto"/>
          <w:sz w:val="28"/>
          <w:szCs w:val="28"/>
        </w:rPr>
        <w:tab/>
      </w:r>
      <w:r>
        <w:rPr>
          <w:color w:val="auto"/>
          <w:sz w:val="28"/>
          <w:szCs w:val="28"/>
        </w:rPr>
        <w:fldChar w:fldCharType="begin"/>
      </w:r>
      <w:r>
        <w:rPr>
          <w:color w:val="auto"/>
          <w:sz w:val="28"/>
          <w:szCs w:val="28"/>
        </w:rPr>
        <w:instrText xml:space="preserve"> PAGEREF _Toc8730 </w:instrText>
      </w:r>
      <w:r>
        <w:rPr>
          <w:color w:val="auto"/>
          <w:sz w:val="28"/>
          <w:szCs w:val="28"/>
        </w:rPr>
        <w:fldChar w:fldCharType="separate"/>
      </w:r>
      <w:r>
        <w:rPr>
          <w:color w:val="auto"/>
          <w:sz w:val="28"/>
          <w:szCs w:val="28"/>
        </w:rPr>
        <w:t>14</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5"/>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_Toc18064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eastAsia="宋体" w:cs="Times New Roman"/>
          <w:color w:val="auto"/>
          <w:sz w:val="28"/>
          <w:szCs w:val="28"/>
          <w:lang w:val="en-US" w:eastAsia="zh-CN"/>
        </w:rPr>
        <w:t>5.2主要环评批复</w:t>
      </w:r>
      <w:r>
        <w:rPr>
          <w:rFonts w:hint="eastAsia" w:ascii="Times New Roman" w:hAnsi="Times New Roman" w:cs="Times New Roman"/>
          <w:color w:val="auto"/>
          <w:sz w:val="28"/>
          <w:szCs w:val="28"/>
          <w:lang w:val="en-US" w:eastAsia="zh-CN"/>
        </w:rPr>
        <w:t>要求</w:t>
      </w:r>
      <w:r>
        <w:rPr>
          <w:color w:val="auto"/>
          <w:sz w:val="28"/>
          <w:szCs w:val="28"/>
        </w:rPr>
        <w:tab/>
      </w:r>
      <w:r>
        <w:rPr>
          <w:color w:val="auto"/>
          <w:sz w:val="28"/>
          <w:szCs w:val="28"/>
        </w:rPr>
        <w:fldChar w:fldCharType="begin"/>
      </w:r>
      <w:r>
        <w:rPr>
          <w:color w:val="auto"/>
          <w:sz w:val="28"/>
          <w:szCs w:val="28"/>
        </w:rPr>
        <w:instrText xml:space="preserve"> PAGEREF _Toc18064 </w:instrText>
      </w:r>
      <w:r>
        <w:rPr>
          <w:color w:val="auto"/>
          <w:sz w:val="28"/>
          <w:szCs w:val="28"/>
        </w:rPr>
        <w:fldChar w:fldCharType="separate"/>
      </w:r>
      <w:r>
        <w:rPr>
          <w:color w:val="auto"/>
          <w:sz w:val="28"/>
          <w:szCs w:val="28"/>
        </w:rPr>
        <w:t>17</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3"/>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_Toc31528 </w:instrText>
      </w:r>
      <w:r>
        <w:rPr>
          <w:rFonts w:hint="default" w:ascii="Times New Roman" w:hAnsi="Times New Roman" w:cs="Times New Roman"/>
          <w:color w:val="auto"/>
          <w:sz w:val="28"/>
          <w:szCs w:val="28"/>
          <w:lang w:val="en-US" w:eastAsia="zh-CN"/>
        </w:rPr>
        <w:fldChar w:fldCharType="separate"/>
      </w:r>
      <w:r>
        <w:rPr>
          <w:rFonts w:hint="default"/>
          <w:color w:val="auto"/>
          <w:sz w:val="28"/>
          <w:szCs w:val="28"/>
          <w:lang w:val="en-US" w:eastAsia="zh-CN"/>
        </w:rPr>
        <w:t xml:space="preserve">6. </w:t>
      </w:r>
      <w:r>
        <w:rPr>
          <w:rFonts w:hint="default" w:ascii="Times New Roman" w:hAnsi="Times New Roman" w:eastAsia="宋体" w:cs="Times New Roman"/>
          <w:color w:val="auto"/>
          <w:sz w:val="28"/>
          <w:szCs w:val="28"/>
          <w:lang w:val="en-US" w:eastAsia="zh-CN"/>
        </w:rPr>
        <w:t>验收监测执行标准</w:t>
      </w:r>
      <w:r>
        <w:rPr>
          <w:color w:val="auto"/>
          <w:sz w:val="28"/>
          <w:szCs w:val="28"/>
        </w:rPr>
        <w:tab/>
      </w:r>
      <w:r>
        <w:rPr>
          <w:color w:val="auto"/>
          <w:sz w:val="28"/>
          <w:szCs w:val="28"/>
        </w:rPr>
        <w:fldChar w:fldCharType="begin"/>
      </w:r>
      <w:r>
        <w:rPr>
          <w:color w:val="auto"/>
          <w:sz w:val="28"/>
          <w:szCs w:val="28"/>
        </w:rPr>
        <w:instrText xml:space="preserve"> PAGEREF _Toc31528 </w:instrText>
      </w:r>
      <w:r>
        <w:rPr>
          <w:color w:val="auto"/>
          <w:sz w:val="28"/>
          <w:szCs w:val="28"/>
        </w:rPr>
        <w:fldChar w:fldCharType="separate"/>
      </w:r>
      <w:r>
        <w:rPr>
          <w:color w:val="auto"/>
          <w:sz w:val="28"/>
          <w:szCs w:val="28"/>
        </w:rPr>
        <w:t>18</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3"/>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_Toc18406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eastAsia="宋体" w:cs="Times New Roman"/>
          <w:color w:val="auto"/>
          <w:sz w:val="28"/>
          <w:szCs w:val="28"/>
          <w:lang w:val="en-US" w:eastAsia="zh-CN"/>
        </w:rPr>
        <w:t>7.验收监测内容</w:t>
      </w:r>
      <w:r>
        <w:rPr>
          <w:color w:val="auto"/>
          <w:sz w:val="28"/>
          <w:szCs w:val="28"/>
        </w:rPr>
        <w:tab/>
      </w:r>
      <w:r>
        <w:rPr>
          <w:color w:val="auto"/>
          <w:sz w:val="28"/>
          <w:szCs w:val="28"/>
        </w:rPr>
        <w:fldChar w:fldCharType="begin"/>
      </w:r>
      <w:r>
        <w:rPr>
          <w:color w:val="auto"/>
          <w:sz w:val="28"/>
          <w:szCs w:val="28"/>
        </w:rPr>
        <w:instrText xml:space="preserve"> PAGEREF _Toc18406 </w:instrText>
      </w:r>
      <w:r>
        <w:rPr>
          <w:color w:val="auto"/>
          <w:sz w:val="28"/>
          <w:szCs w:val="28"/>
        </w:rPr>
        <w:fldChar w:fldCharType="separate"/>
      </w:r>
      <w:r>
        <w:rPr>
          <w:color w:val="auto"/>
          <w:sz w:val="28"/>
          <w:szCs w:val="28"/>
        </w:rPr>
        <w:t>20</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5"/>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_Toc28878 </w:instrText>
      </w:r>
      <w:r>
        <w:rPr>
          <w:rFonts w:hint="default" w:ascii="Times New Roman" w:hAnsi="Times New Roman" w:cs="Times New Roman"/>
          <w:color w:val="auto"/>
          <w:sz w:val="28"/>
          <w:szCs w:val="28"/>
          <w:lang w:val="en-US" w:eastAsia="zh-CN"/>
        </w:rPr>
        <w:fldChar w:fldCharType="separate"/>
      </w:r>
      <w:r>
        <w:rPr>
          <w:color w:val="auto"/>
          <w:sz w:val="28"/>
          <w:szCs w:val="28"/>
        </w:rPr>
        <w:t>7.1 环境保护设施调试结果</w:t>
      </w:r>
      <w:r>
        <w:rPr>
          <w:color w:val="auto"/>
          <w:sz w:val="28"/>
          <w:szCs w:val="28"/>
        </w:rPr>
        <w:tab/>
      </w:r>
      <w:r>
        <w:rPr>
          <w:color w:val="auto"/>
          <w:sz w:val="28"/>
          <w:szCs w:val="28"/>
        </w:rPr>
        <w:fldChar w:fldCharType="begin"/>
      </w:r>
      <w:r>
        <w:rPr>
          <w:color w:val="auto"/>
          <w:sz w:val="28"/>
          <w:szCs w:val="28"/>
        </w:rPr>
        <w:instrText xml:space="preserve"> PAGEREF _Toc28878 </w:instrText>
      </w:r>
      <w:r>
        <w:rPr>
          <w:color w:val="auto"/>
          <w:sz w:val="28"/>
          <w:szCs w:val="28"/>
        </w:rPr>
        <w:fldChar w:fldCharType="separate"/>
      </w:r>
      <w:r>
        <w:rPr>
          <w:color w:val="auto"/>
          <w:sz w:val="28"/>
          <w:szCs w:val="28"/>
        </w:rPr>
        <w:t>20</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9"/>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_Toc7321 </w:instrText>
      </w:r>
      <w:r>
        <w:rPr>
          <w:rFonts w:hint="default" w:ascii="Times New Roman" w:hAnsi="Times New Roman" w:cs="Times New Roman"/>
          <w:color w:val="auto"/>
          <w:sz w:val="28"/>
          <w:szCs w:val="28"/>
          <w:lang w:val="en-US" w:eastAsia="zh-CN"/>
        </w:rPr>
        <w:fldChar w:fldCharType="separate"/>
      </w:r>
      <w:r>
        <w:rPr>
          <w:rFonts w:ascii="Times New Roman" w:hAnsi="Times New Roman" w:cs="Times New Roman" w:eastAsiaTheme="majorEastAsia"/>
          <w:color w:val="auto"/>
          <w:sz w:val="28"/>
          <w:szCs w:val="28"/>
        </w:rPr>
        <w:t>7.1.1 废</w:t>
      </w:r>
      <w:r>
        <w:rPr>
          <w:rFonts w:hint="eastAsia" w:ascii="Times New Roman" w:hAnsi="Times New Roman" w:cs="Times New Roman" w:eastAsiaTheme="majorEastAsia"/>
          <w:color w:val="auto"/>
          <w:sz w:val="28"/>
          <w:szCs w:val="28"/>
          <w:lang w:val="en-US" w:eastAsia="zh-CN"/>
        </w:rPr>
        <w:t>气</w:t>
      </w:r>
      <w:r>
        <w:rPr>
          <w:color w:val="auto"/>
          <w:sz w:val="28"/>
          <w:szCs w:val="28"/>
        </w:rPr>
        <w:tab/>
      </w:r>
      <w:r>
        <w:rPr>
          <w:color w:val="auto"/>
          <w:sz w:val="28"/>
          <w:szCs w:val="28"/>
        </w:rPr>
        <w:fldChar w:fldCharType="begin"/>
      </w:r>
      <w:r>
        <w:rPr>
          <w:color w:val="auto"/>
          <w:sz w:val="28"/>
          <w:szCs w:val="28"/>
        </w:rPr>
        <w:instrText xml:space="preserve"> PAGEREF _Toc7321 </w:instrText>
      </w:r>
      <w:r>
        <w:rPr>
          <w:color w:val="auto"/>
          <w:sz w:val="28"/>
          <w:szCs w:val="28"/>
        </w:rPr>
        <w:fldChar w:fldCharType="separate"/>
      </w:r>
      <w:r>
        <w:rPr>
          <w:color w:val="auto"/>
          <w:sz w:val="28"/>
          <w:szCs w:val="28"/>
        </w:rPr>
        <w:t>20</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9"/>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_Toc27104 </w:instrText>
      </w:r>
      <w:r>
        <w:rPr>
          <w:rFonts w:hint="default" w:ascii="Times New Roman" w:hAnsi="Times New Roman" w:cs="Times New Roman"/>
          <w:color w:val="auto"/>
          <w:sz w:val="28"/>
          <w:szCs w:val="28"/>
          <w:lang w:val="en-US" w:eastAsia="zh-CN"/>
        </w:rPr>
        <w:fldChar w:fldCharType="separate"/>
      </w:r>
      <w:r>
        <w:rPr>
          <w:rFonts w:ascii="Times New Roman" w:hAnsi="Times New Roman" w:cs="Times New Roman" w:eastAsiaTheme="majorEastAsia"/>
          <w:color w:val="auto"/>
          <w:sz w:val="28"/>
          <w:szCs w:val="28"/>
          <w:highlight w:val="none"/>
        </w:rPr>
        <w:t>7.1.3 厂界噪声监测</w:t>
      </w:r>
      <w:r>
        <w:rPr>
          <w:color w:val="auto"/>
          <w:sz w:val="28"/>
          <w:szCs w:val="28"/>
        </w:rPr>
        <w:tab/>
      </w:r>
      <w:r>
        <w:rPr>
          <w:color w:val="auto"/>
          <w:sz w:val="28"/>
          <w:szCs w:val="28"/>
        </w:rPr>
        <w:fldChar w:fldCharType="begin"/>
      </w:r>
      <w:r>
        <w:rPr>
          <w:color w:val="auto"/>
          <w:sz w:val="28"/>
          <w:szCs w:val="28"/>
        </w:rPr>
        <w:instrText xml:space="preserve"> PAGEREF _Toc27104 </w:instrText>
      </w:r>
      <w:r>
        <w:rPr>
          <w:color w:val="auto"/>
          <w:sz w:val="28"/>
          <w:szCs w:val="28"/>
        </w:rPr>
        <w:fldChar w:fldCharType="separate"/>
      </w:r>
      <w:r>
        <w:rPr>
          <w:color w:val="auto"/>
          <w:sz w:val="28"/>
          <w:szCs w:val="28"/>
        </w:rPr>
        <w:t>21</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9"/>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_Toc904 </w:instrText>
      </w:r>
      <w:r>
        <w:rPr>
          <w:rFonts w:hint="default" w:ascii="Times New Roman" w:hAnsi="Times New Roman" w:cs="Times New Roman"/>
          <w:color w:val="auto"/>
          <w:sz w:val="28"/>
          <w:szCs w:val="28"/>
          <w:lang w:val="en-US" w:eastAsia="zh-CN"/>
        </w:rPr>
        <w:fldChar w:fldCharType="separate"/>
      </w:r>
      <w:r>
        <w:rPr>
          <w:rFonts w:ascii="Times New Roman" w:hAnsi="Times New Roman" w:cs="Times New Roman" w:eastAsiaTheme="majorEastAsia"/>
          <w:color w:val="auto"/>
          <w:sz w:val="28"/>
          <w:szCs w:val="28"/>
        </w:rPr>
        <w:t>7.1.4 固体废物监测</w:t>
      </w:r>
      <w:r>
        <w:rPr>
          <w:color w:val="auto"/>
          <w:sz w:val="28"/>
          <w:szCs w:val="28"/>
        </w:rPr>
        <w:tab/>
      </w:r>
      <w:r>
        <w:rPr>
          <w:color w:val="auto"/>
          <w:sz w:val="28"/>
          <w:szCs w:val="28"/>
        </w:rPr>
        <w:fldChar w:fldCharType="begin"/>
      </w:r>
      <w:r>
        <w:rPr>
          <w:color w:val="auto"/>
          <w:sz w:val="28"/>
          <w:szCs w:val="28"/>
        </w:rPr>
        <w:instrText xml:space="preserve"> PAGEREF _Toc904 </w:instrText>
      </w:r>
      <w:r>
        <w:rPr>
          <w:color w:val="auto"/>
          <w:sz w:val="28"/>
          <w:szCs w:val="28"/>
        </w:rPr>
        <w:fldChar w:fldCharType="separate"/>
      </w:r>
      <w:r>
        <w:rPr>
          <w:color w:val="auto"/>
          <w:sz w:val="28"/>
          <w:szCs w:val="28"/>
        </w:rPr>
        <w:t>21</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5"/>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_Toc6086 </w:instrText>
      </w:r>
      <w:r>
        <w:rPr>
          <w:rFonts w:hint="default" w:ascii="Times New Roman" w:hAnsi="Times New Roman" w:cs="Times New Roman"/>
          <w:color w:val="auto"/>
          <w:sz w:val="28"/>
          <w:szCs w:val="28"/>
          <w:lang w:val="en-US" w:eastAsia="zh-CN"/>
        </w:rPr>
        <w:fldChar w:fldCharType="separate"/>
      </w:r>
      <w:r>
        <w:rPr>
          <w:color w:val="auto"/>
          <w:sz w:val="28"/>
          <w:szCs w:val="28"/>
        </w:rPr>
        <w:t>7.2 环境质量监测</w:t>
      </w:r>
      <w:r>
        <w:rPr>
          <w:color w:val="auto"/>
          <w:sz w:val="28"/>
          <w:szCs w:val="28"/>
        </w:rPr>
        <w:tab/>
      </w:r>
      <w:r>
        <w:rPr>
          <w:color w:val="auto"/>
          <w:sz w:val="28"/>
          <w:szCs w:val="28"/>
        </w:rPr>
        <w:fldChar w:fldCharType="begin"/>
      </w:r>
      <w:r>
        <w:rPr>
          <w:color w:val="auto"/>
          <w:sz w:val="28"/>
          <w:szCs w:val="28"/>
        </w:rPr>
        <w:instrText xml:space="preserve"> PAGEREF _Toc6086 </w:instrText>
      </w:r>
      <w:r>
        <w:rPr>
          <w:color w:val="auto"/>
          <w:sz w:val="28"/>
          <w:szCs w:val="28"/>
        </w:rPr>
        <w:fldChar w:fldCharType="separate"/>
      </w:r>
      <w:r>
        <w:rPr>
          <w:color w:val="auto"/>
          <w:sz w:val="28"/>
          <w:szCs w:val="28"/>
        </w:rPr>
        <w:t>21</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3"/>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_Toc18009 </w:instrText>
      </w:r>
      <w:r>
        <w:rPr>
          <w:rFonts w:hint="default" w:ascii="Times New Roman" w:hAnsi="Times New Roman" w:cs="Times New Roman"/>
          <w:color w:val="auto"/>
          <w:sz w:val="28"/>
          <w:szCs w:val="28"/>
          <w:lang w:val="en-US" w:eastAsia="zh-CN"/>
        </w:rPr>
        <w:fldChar w:fldCharType="separate"/>
      </w:r>
      <w:r>
        <w:rPr>
          <w:rFonts w:hint="eastAsia"/>
          <w:color w:val="auto"/>
          <w:sz w:val="28"/>
          <w:szCs w:val="28"/>
          <w:lang w:val="en-US" w:eastAsia="zh-CN"/>
        </w:rPr>
        <w:t>8</w:t>
      </w:r>
      <w:r>
        <w:rPr>
          <w:color w:val="auto"/>
          <w:sz w:val="28"/>
          <w:szCs w:val="28"/>
        </w:rPr>
        <w:t>质量保证及质量控制</w:t>
      </w:r>
      <w:r>
        <w:rPr>
          <w:color w:val="auto"/>
          <w:sz w:val="28"/>
          <w:szCs w:val="28"/>
        </w:rPr>
        <w:tab/>
      </w:r>
      <w:r>
        <w:rPr>
          <w:color w:val="auto"/>
          <w:sz w:val="28"/>
          <w:szCs w:val="28"/>
        </w:rPr>
        <w:fldChar w:fldCharType="begin"/>
      </w:r>
      <w:r>
        <w:rPr>
          <w:color w:val="auto"/>
          <w:sz w:val="28"/>
          <w:szCs w:val="28"/>
        </w:rPr>
        <w:instrText xml:space="preserve"> PAGEREF _Toc18009 </w:instrText>
      </w:r>
      <w:r>
        <w:rPr>
          <w:color w:val="auto"/>
          <w:sz w:val="28"/>
          <w:szCs w:val="28"/>
        </w:rPr>
        <w:fldChar w:fldCharType="separate"/>
      </w:r>
      <w:r>
        <w:rPr>
          <w:color w:val="auto"/>
          <w:sz w:val="28"/>
          <w:szCs w:val="28"/>
        </w:rPr>
        <w:t>21</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5"/>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_Toc3055 </w:instrText>
      </w:r>
      <w:r>
        <w:rPr>
          <w:rFonts w:hint="default" w:ascii="Times New Roman" w:hAnsi="Times New Roman" w:cs="Times New Roman"/>
          <w:color w:val="auto"/>
          <w:sz w:val="28"/>
          <w:szCs w:val="28"/>
          <w:lang w:val="en-US" w:eastAsia="zh-CN"/>
        </w:rPr>
        <w:fldChar w:fldCharType="separate"/>
      </w:r>
      <w:r>
        <w:rPr>
          <w:rFonts w:hint="eastAsia"/>
          <w:color w:val="auto"/>
          <w:sz w:val="28"/>
          <w:szCs w:val="28"/>
          <w:lang w:val="en-US" w:eastAsia="zh-CN"/>
        </w:rPr>
        <w:t>8.1</w:t>
      </w:r>
      <w:r>
        <w:rPr>
          <w:color w:val="auto"/>
          <w:sz w:val="28"/>
          <w:szCs w:val="28"/>
        </w:rPr>
        <w:t>监测分析方法</w:t>
      </w:r>
      <w:r>
        <w:rPr>
          <w:color w:val="auto"/>
          <w:sz w:val="28"/>
          <w:szCs w:val="28"/>
        </w:rPr>
        <w:tab/>
      </w:r>
      <w:r>
        <w:rPr>
          <w:color w:val="auto"/>
          <w:sz w:val="28"/>
          <w:szCs w:val="28"/>
        </w:rPr>
        <w:fldChar w:fldCharType="begin"/>
      </w:r>
      <w:r>
        <w:rPr>
          <w:color w:val="auto"/>
          <w:sz w:val="28"/>
          <w:szCs w:val="28"/>
        </w:rPr>
        <w:instrText xml:space="preserve"> PAGEREF _Toc3055 </w:instrText>
      </w:r>
      <w:r>
        <w:rPr>
          <w:color w:val="auto"/>
          <w:sz w:val="28"/>
          <w:szCs w:val="28"/>
        </w:rPr>
        <w:fldChar w:fldCharType="separate"/>
      </w:r>
      <w:r>
        <w:rPr>
          <w:color w:val="auto"/>
          <w:sz w:val="28"/>
          <w:szCs w:val="28"/>
        </w:rPr>
        <w:t>21</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5"/>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_Toc19888 </w:instrText>
      </w:r>
      <w:r>
        <w:rPr>
          <w:rFonts w:hint="default" w:ascii="Times New Roman" w:hAnsi="Times New Roman" w:cs="Times New Roman"/>
          <w:color w:val="auto"/>
          <w:sz w:val="28"/>
          <w:szCs w:val="28"/>
          <w:lang w:val="en-US" w:eastAsia="zh-CN"/>
        </w:rPr>
        <w:fldChar w:fldCharType="separate"/>
      </w:r>
      <w:r>
        <w:rPr>
          <w:rFonts w:hint="eastAsia"/>
          <w:color w:val="auto"/>
          <w:sz w:val="28"/>
          <w:szCs w:val="28"/>
          <w:lang w:val="en-US" w:eastAsia="zh-CN"/>
        </w:rPr>
        <w:t>8.2</w:t>
      </w:r>
      <w:r>
        <w:rPr>
          <w:color w:val="auto"/>
          <w:sz w:val="28"/>
          <w:szCs w:val="28"/>
        </w:rPr>
        <w:t>监测仪器</w:t>
      </w:r>
      <w:r>
        <w:rPr>
          <w:color w:val="auto"/>
          <w:sz w:val="28"/>
          <w:szCs w:val="28"/>
        </w:rPr>
        <w:tab/>
      </w:r>
      <w:r>
        <w:rPr>
          <w:color w:val="auto"/>
          <w:sz w:val="28"/>
          <w:szCs w:val="28"/>
        </w:rPr>
        <w:fldChar w:fldCharType="begin"/>
      </w:r>
      <w:r>
        <w:rPr>
          <w:color w:val="auto"/>
          <w:sz w:val="28"/>
          <w:szCs w:val="28"/>
        </w:rPr>
        <w:instrText xml:space="preserve"> PAGEREF _Toc19888 </w:instrText>
      </w:r>
      <w:r>
        <w:rPr>
          <w:color w:val="auto"/>
          <w:sz w:val="28"/>
          <w:szCs w:val="28"/>
        </w:rPr>
        <w:fldChar w:fldCharType="separate"/>
      </w:r>
      <w:r>
        <w:rPr>
          <w:color w:val="auto"/>
          <w:sz w:val="28"/>
          <w:szCs w:val="28"/>
        </w:rPr>
        <w:t>22</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5"/>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_Toc32146 </w:instrText>
      </w:r>
      <w:r>
        <w:rPr>
          <w:rFonts w:hint="default" w:ascii="Times New Roman" w:hAnsi="Times New Roman" w:cs="Times New Roman"/>
          <w:color w:val="auto"/>
          <w:sz w:val="28"/>
          <w:szCs w:val="28"/>
          <w:lang w:val="en-US" w:eastAsia="zh-CN"/>
        </w:rPr>
        <w:fldChar w:fldCharType="separate"/>
      </w:r>
      <w:r>
        <w:rPr>
          <w:color w:val="auto"/>
          <w:sz w:val="28"/>
          <w:szCs w:val="28"/>
        </w:rPr>
        <w:t>8.3 人员资质</w:t>
      </w:r>
      <w:r>
        <w:rPr>
          <w:color w:val="auto"/>
          <w:sz w:val="28"/>
          <w:szCs w:val="28"/>
        </w:rPr>
        <w:tab/>
      </w:r>
      <w:r>
        <w:rPr>
          <w:color w:val="auto"/>
          <w:sz w:val="28"/>
          <w:szCs w:val="28"/>
        </w:rPr>
        <w:fldChar w:fldCharType="begin"/>
      </w:r>
      <w:r>
        <w:rPr>
          <w:color w:val="auto"/>
          <w:sz w:val="28"/>
          <w:szCs w:val="28"/>
        </w:rPr>
        <w:instrText xml:space="preserve"> PAGEREF _Toc32146 </w:instrText>
      </w:r>
      <w:r>
        <w:rPr>
          <w:color w:val="auto"/>
          <w:sz w:val="28"/>
          <w:szCs w:val="28"/>
        </w:rPr>
        <w:fldChar w:fldCharType="separate"/>
      </w:r>
      <w:r>
        <w:rPr>
          <w:color w:val="auto"/>
          <w:sz w:val="28"/>
          <w:szCs w:val="28"/>
        </w:rPr>
        <w:t>22</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5"/>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_Toc18539 </w:instrText>
      </w:r>
      <w:r>
        <w:rPr>
          <w:rFonts w:hint="default" w:ascii="Times New Roman" w:hAnsi="Times New Roman" w:cs="Times New Roman"/>
          <w:color w:val="auto"/>
          <w:sz w:val="28"/>
          <w:szCs w:val="28"/>
          <w:lang w:val="en-US" w:eastAsia="zh-CN"/>
        </w:rPr>
        <w:fldChar w:fldCharType="separate"/>
      </w:r>
      <w:r>
        <w:rPr>
          <w:color w:val="auto"/>
          <w:sz w:val="28"/>
          <w:szCs w:val="28"/>
        </w:rPr>
        <w:t>8.</w:t>
      </w:r>
      <w:r>
        <w:rPr>
          <w:rFonts w:hint="eastAsia"/>
          <w:color w:val="auto"/>
          <w:sz w:val="28"/>
          <w:szCs w:val="28"/>
        </w:rPr>
        <w:t>4</w:t>
      </w:r>
      <w:r>
        <w:rPr>
          <w:color w:val="auto"/>
          <w:sz w:val="28"/>
          <w:szCs w:val="28"/>
        </w:rPr>
        <w:t xml:space="preserve"> 气体检测分析过程中的质量保证和质量控制</w:t>
      </w:r>
      <w:r>
        <w:rPr>
          <w:color w:val="auto"/>
          <w:sz w:val="28"/>
          <w:szCs w:val="28"/>
        </w:rPr>
        <w:tab/>
      </w:r>
      <w:r>
        <w:rPr>
          <w:color w:val="auto"/>
          <w:sz w:val="28"/>
          <w:szCs w:val="28"/>
        </w:rPr>
        <w:fldChar w:fldCharType="begin"/>
      </w:r>
      <w:r>
        <w:rPr>
          <w:color w:val="auto"/>
          <w:sz w:val="28"/>
          <w:szCs w:val="28"/>
        </w:rPr>
        <w:instrText xml:space="preserve"> PAGEREF _Toc18539 </w:instrText>
      </w:r>
      <w:r>
        <w:rPr>
          <w:color w:val="auto"/>
          <w:sz w:val="28"/>
          <w:szCs w:val="28"/>
        </w:rPr>
        <w:fldChar w:fldCharType="separate"/>
      </w:r>
      <w:r>
        <w:rPr>
          <w:color w:val="auto"/>
          <w:sz w:val="28"/>
          <w:szCs w:val="28"/>
        </w:rPr>
        <w:t>22</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5"/>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_Toc27285 </w:instrText>
      </w:r>
      <w:r>
        <w:rPr>
          <w:rFonts w:hint="default" w:ascii="Times New Roman" w:hAnsi="Times New Roman" w:cs="Times New Roman"/>
          <w:color w:val="auto"/>
          <w:sz w:val="28"/>
          <w:szCs w:val="28"/>
          <w:lang w:val="en-US" w:eastAsia="zh-CN"/>
        </w:rPr>
        <w:fldChar w:fldCharType="separate"/>
      </w:r>
      <w:r>
        <w:rPr>
          <w:color w:val="auto"/>
          <w:sz w:val="28"/>
          <w:szCs w:val="28"/>
        </w:rPr>
        <w:t>8.</w:t>
      </w:r>
      <w:r>
        <w:rPr>
          <w:rFonts w:hint="eastAsia"/>
          <w:color w:val="auto"/>
          <w:sz w:val="28"/>
          <w:szCs w:val="28"/>
        </w:rPr>
        <w:t>5</w:t>
      </w:r>
      <w:r>
        <w:rPr>
          <w:color w:val="auto"/>
          <w:sz w:val="28"/>
          <w:szCs w:val="28"/>
        </w:rPr>
        <w:t xml:space="preserve"> 噪声监测分析过程中的质量保证和质量控制</w:t>
      </w:r>
      <w:r>
        <w:rPr>
          <w:color w:val="auto"/>
          <w:sz w:val="28"/>
          <w:szCs w:val="28"/>
        </w:rPr>
        <w:tab/>
      </w:r>
      <w:r>
        <w:rPr>
          <w:color w:val="auto"/>
          <w:sz w:val="28"/>
          <w:szCs w:val="28"/>
        </w:rPr>
        <w:fldChar w:fldCharType="begin"/>
      </w:r>
      <w:r>
        <w:rPr>
          <w:color w:val="auto"/>
          <w:sz w:val="28"/>
          <w:szCs w:val="28"/>
        </w:rPr>
        <w:instrText xml:space="preserve"> PAGEREF _Toc27285 </w:instrText>
      </w:r>
      <w:r>
        <w:rPr>
          <w:color w:val="auto"/>
          <w:sz w:val="28"/>
          <w:szCs w:val="28"/>
        </w:rPr>
        <w:fldChar w:fldCharType="separate"/>
      </w:r>
      <w:r>
        <w:rPr>
          <w:color w:val="auto"/>
          <w:sz w:val="28"/>
          <w:szCs w:val="28"/>
        </w:rPr>
        <w:t>23</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3"/>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_Toc1388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eastAsia="宋体" w:cs="Times New Roman"/>
          <w:color w:val="auto"/>
          <w:sz w:val="28"/>
          <w:szCs w:val="28"/>
          <w:lang w:val="en-US" w:eastAsia="zh-CN"/>
        </w:rPr>
        <w:t>9.验收监测结果</w:t>
      </w:r>
      <w:r>
        <w:rPr>
          <w:color w:val="auto"/>
          <w:sz w:val="28"/>
          <w:szCs w:val="28"/>
        </w:rPr>
        <w:tab/>
      </w:r>
      <w:r>
        <w:rPr>
          <w:color w:val="auto"/>
          <w:sz w:val="28"/>
          <w:szCs w:val="28"/>
        </w:rPr>
        <w:fldChar w:fldCharType="begin"/>
      </w:r>
      <w:r>
        <w:rPr>
          <w:color w:val="auto"/>
          <w:sz w:val="28"/>
          <w:szCs w:val="28"/>
        </w:rPr>
        <w:instrText xml:space="preserve"> PAGEREF _Toc1388 </w:instrText>
      </w:r>
      <w:r>
        <w:rPr>
          <w:color w:val="auto"/>
          <w:sz w:val="28"/>
          <w:szCs w:val="28"/>
        </w:rPr>
        <w:fldChar w:fldCharType="separate"/>
      </w:r>
      <w:r>
        <w:rPr>
          <w:color w:val="auto"/>
          <w:sz w:val="28"/>
          <w:szCs w:val="28"/>
        </w:rPr>
        <w:t>23</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5"/>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_Toc21655 </w:instrText>
      </w:r>
      <w:r>
        <w:rPr>
          <w:rFonts w:hint="default" w:ascii="Times New Roman" w:hAnsi="Times New Roman" w:cs="Times New Roman"/>
          <w:color w:val="auto"/>
          <w:sz w:val="28"/>
          <w:szCs w:val="28"/>
          <w:lang w:val="en-US" w:eastAsia="zh-CN"/>
        </w:rPr>
        <w:fldChar w:fldCharType="separate"/>
      </w:r>
      <w:r>
        <w:rPr>
          <w:color w:val="auto"/>
          <w:sz w:val="28"/>
          <w:szCs w:val="28"/>
        </w:rPr>
        <w:t>9.1 生产工况</w:t>
      </w:r>
      <w:r>
        <w:rPr>
          <w:color w:val="auto"/>
          <w:sz w:val="28"/>
          <w:szCs w:val="28"/>
        </w:rPr>
        <w:tab/>
      </w:r>
      <w:r>
        <w:rPr>
          <w:color w:val="auto"/>
          <w:sz w:val="28"/>
          <w:szCs w:val="28"/>
        </w:rPr>
        <w:fldChar w:fldCharType="begin"/>
      </w:r>
      <w:r>
        <w:rPr>
          <w:color w:val="auto"/>
          <w:sz w:val="28"/>
          <w:szCs w:val="28"/>
        </w:rPr>
        <w:instrText xml:space="preserve"> PAGEREF _Toc21655 </w:instrText>
      </w:r>
      <w:r>
        <w:rPr>
          <w:color w:val="auto"/>
          <w:sz w:val="28"/>
          <w:szCs w:val="28"/>
        </w:rPr>
        <w:fldChar w:fldCharType="separate"/>
      </w:r>
      <w:r>
        <w:rPr>
          <w:color w:val="auto"/>
          <w:sz w:val="28"/>
          <w:szCs w:val="28"/>
        </w:rPr>
        <w:t>23</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9"/>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_Toc23794 </w:instrText>
      </w:r>
      <w:r>
        <w:rPr>
          <w:rFonts w:hint="default" w:ascii="Times New Roman" w:hAnsi="Times New Roman" w:cs="Times New Roman"/>
          <w:color w:val="auto"/>
          <w:sz w:val="28"/>
          <w:szCs w:val="28"/>
          <w:lang w:val="en-US" w:eastAsia="zh-CN"/>
        </w:rPr>
        <w:fldChar w:fldCharType="separate"/>
      </w:r>
      <w:r>
        <w:rPr>
          <w:rFonts w:ascii="Times New Roman" w:hAnsi="Times New Roman" w:cs="Times New Roman" w:eastAsiaTheme="majorEastAsia"/>
          <w:color w:val="auto"/>
          <w:sz w:val="28"/>
          <w:szCs w:val="28"/>
        </w:rPr>
        <w:t>9.2 环境保护</w:t>
      </w:r>
      <w:r>
        <w:rPr>
          <w:color w:val="auto"/>
          <w:sz w:val="28"/>
          <w:szCs w:val="28"/>
        </w:rPr>
        <w:t>设</w:t>
      </w:r>
      <w:r>
        <w:rPr>
          <w:rFonts w:ascii="Times New Roman" w:hAnsi="Times New Roman" w:cs="Times New Roman" w:eastAsiaTheme="majorEastAsia"/>
          <w:color w:val="auto"/>
          <w:sz w:val="28"/>
          <w:szCs w:val="28"/>
        </w:rPr>
        <w:t>施调试效果</w:t>
      </w:r>
      <w:r>
        <w:rPr>
          <w:color w:val="auto"/>
          <w:sz w:val="28"/>
          <w:szCs w:val="28"/>
        </w:rPr>
        <w:tab/>
      </w:r>
      <w:r>
        <w:rPr>
          <w:color w:val="auto"/>
          <w:sz w:val="28"/>
          <w:szCs w:val="28"/>
        </w:rPr>
        <w:fldChar w:fldCharType="begin"/>
      </w:r>
      <w:r>
        <w:rPr>
          <w:color w:val="auto"/>
          <w:sz w:val="28"/>
          <w:szCs w:val="28"/>
        </w:rPr>
        <w:instrText xml:space="preserve"> PAGEREF _Toc23794 </w:instrText>
      </w:r>
      <w:r>
        <w:rPr>
          <w:color w:val="auto"/>
          <w:sz w:val="28"/>
          <w:szCs w:val="28"/>
        </w:rPr>
        <w:fldChar w:fldCharType="separate"/>
      </w:r>
      <w:r>
        <w:rPr>
          <w:color w:val="auto"/>
          <w:sz w:val="28"/>
          <w:szCs w:val="28"/>
        </w:rPr>
        <w:t>23</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9"/>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_Toc9078 </w:instrText>
      </w:r>
      <w:r>
        <w:rPr>
          <w:rFonts w:hint="default" w:ascii="Times New Roman" w:hAnsi="Times New Roman" w:cs="Times New Roman"/>
          <w:color w:val="auto"/>
          <w:sz w:val="28"/>
          <w:szCs w:val="28"/>
          <w:lang w:val="en-US" w:eastAsia="zh-CN"/>
        </w:rPr>
        <w:fldChar w:fldCharType="separate"/>
      </w:r>
      <w:r>
        <w:rPr>
          <w:rFonts w:ascii="Times New Roman" w:hAnsi="Times New Roman" w:cs="Times New Roman" w:eastAsiaTheme="majorEastAsia"/>
          <w:color w:val="auto"/>
          <w:sz w:val="28"/>
          <w:szCs w:val="28"/>
        </w:rPr>
        <w:t>9.2.1 污染达标排放监测结果</w:t>
      </w:r>
      <w:r>
        <w:rPr>
          <w:color w:val="auto"/>
          <w:sz w:val="28"/>
          <w:szCs w:val="28"/>
        </w:rPr>
        <w:tab/>
      </w:r>
      <w:r>
        <w:rPr>
          <w:color w:val="auto"/>
          <w:sz w:val="28"/>
          <w:szCs w:val="28"/>
        </w:rPr>
        <w:fldChar w:fldCharType="begin"/>
      </w:r>
      <w:r>
        <w:rPr>
          <w:color w:val="auto"/>
          <w:sz w:val="28"/>
          <w:szCs w:val="28"/>
        </w:rPr>
        <w:instrText xml:space="preserve"> PAGEREF _Toc9078 </w:instrText>
      </w:r>
      <w:r>
        <w:rPr>
          <w:color w:val="auto"/>
          <w:sz w:val="28"/>
          <w:szCs w:val="28"/>
        </w:rPr>
        <w:fldChar w:fldCharType="separate"/>
      </w:r>
      <w:r>
        <w:rPr>
          <w:color w:val="auto"/>
          <w:sz w:val="28"/>
          <w:szCs w:val="28"/>
        </w:rPr>
        <w:t>23</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9"/>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_Toc11677 </w:instrText>
      </w:r>
      <w:r>
        <w:rPr>
          <w:rFonts w:hint="default" w:ascii="Times New Roman" w:hAnsi="Times New Roman" w:cs="Times New Roman"/>
          <w:color w:val="auto"/>
          <w:sz w:val="28"/>
          <w:szCs w:val="28"/>
          <w:lang w:val="en-US" w:eastAsia="zh-CN"/>
        </w:rPr>
        <w:fldChar w:fldCharType="separate"/>
      </w:r>
      <w:r>
        <w:rPr>
          <w:rFonts w:ascii="Times New Roman" w:hAnsi="Times New Roman" w:cs="Times New Roman" w:eastAsiaTheme="majorEastAsia"/>
          <w:color w:val="auto"/>
          <w:sz w:val="28"/>
          <w:szCs w:val="28"/>
        </w:rPr>
        <w:t>9.2.2 环保设施去除效率监测结果</w:t>
      </w:r>
      <w:r>
        <w:rPr>
          <w:color w:val="auto"/>
          <w:sz w:val="28"/>
          <w:szCs w:val="28"/>
        </w:rPr>
        <w:tab/>
      </w:r>
      <w:r>
        <w:rPr>
          <w:color w:val="auto"/>
          <w:sz w:val="28"/>
          <w:szCs w:val="28"/>
        </w:rPr>
        <w:fldChar w:fldCharType="begin"/>
      </w:r>
      <w:r>
        <w:rPr>
          <w:color w:val="auto"/>
          <w:sz w:val="28"/>
          <w:szCs w:val="28"/>
        </w:rPr>
        <w:instrText xml:space="preserve"> PAGEREF _Toc11677 </w:instrText>
      </w:r>
      <w:r>
        <w:rPr>
          <w:color w:val="auto"/>
          <w:sz w:val="28"/>
          <w:szCs w:val="28"/>
        </w:rPr>
        <w:fldChar w:fldCharType="separate"/>
      </w:r>
      <w:r>
        <w:rPr>
          <w:color w:val="auto"/>
          <w:sz w:val="28"/>
          <w:szCs w:val="28"/>
        </w:rPr>
        <w:t>28</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5"/>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_Toc16576 </w:instrText>
      </w:r>
      <w:r>
        <w:rPr>
          <w:rFonts w:hint="default" w:ascii="Times New Roman" w:hAnsi="Times New Roman" w:cs="Times New Roman"/>
          <w:color w:val="auto"/>
          <w:sz w:val="28"/>
          <w:szCs w:val="28"/>
          <w:lang w:val="en-US" w:eastAsia="zh-CN"/>
        </w:rPr>
        <w:fldChar w:fldCharType="separate"/>
      </w:r>
      <w:r>
        <w:rPr>
          <w:color w:val="auto"/>
          <w:sz w:val="28"/>
          <w:szCs w:val="28"/>
        </w:rPr>
        <w:t>9.3 工程建设对环境的影响</w:t>
      </w:r>
      <w:r>
        <w:rPr>
          <w:color w:val="auto"/>
          <w:sz w:val="28"/>
          <w:szCs w:val="28"/>
        </w:rPr>
        <w:tab/>
      </w:r>
      <w:r>
        <w:rPr>
          <w:color w:val="auto"/>
          <w:sz w:val="28"/>
          <w:szCs w:val="28"/>
        </w:rPr>
        <w:fldChar w:fldCharType="begin"/>
      </w:r>
      <w:r>
        <w:rPr>
          <w:color w:val="auto"/>
          <w:sz w:val="28"/>
          <w:szCs w:val="28"/>
        </w:rPr>
        <w:instrText xml:space="preserve"> PAGEREF _Toc16576 </w:instrText>
      </w:r>
      <w:r>
        <w:rPr>
          <w:color w:val="auto"/>
          <w:sz w:val="28"/>
          <w:szCs w:val="28"/>
        </w:rPr>
        <w:fldChar w:fldCharType="separate"/>
      </w:r>
      <w:r>
        <w:rPr>
          <w:color w:val="auto"/>
          <w:sz w:val="28"/>
          <w:szCs w:val="28"/>
        </w:rPr>
        <w:t>28</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3"/>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_Toc21121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eastAsia="宋体" w:cs="Times New Roman"/>
          <w:color w:val="auto"/>
          <w:sz w:val="28"/>
          <w:szCs w:val="28"/>
          <w:lang w:val="en-US" w:eastAsia="zh-CN"/>
        </w:rPr>
        <w:t>10.</w:t>
      </w:r>
      <w:r>
        <w:rPr>
          <w:rFonts w:hint="eastAsia" w:ascii="Times New Roman" w:hAnsi="Times New Roman" w:cs="Times New Roman"/>
          <w:color w:val="auto"/>
          <w:sz w:val="28"/>
          <w:szCs w:val="28"/>
          <w:lang w:val="en-US" w:eastAsia="zh-CN"/>
        </w:rPr>
        <w:t>主要</w:t>
      </w:r>
      <w:r>
        <w:rPr>
          <w:rFonts w:hint="default" w:ascii="Times New Roman" w:hAnsi="Times New Roman" w:eastAsia="宋体" w:cs="Times New Roman"/>
          <w:color w:val="auto"/>
          <w:sz w:val="28"/>
          <w:szCs w:val="28"/>
          <w:lang w:val="en-US" w:eastAsia="zh-CN"/>
        </w:rPr>
        <w:t>环评批复及环评</w:t>
      </w:r>
      <w:r>
        <w:rPr>
          <w:rFonts w:hint="eastAsia" w:ascii="Times New Roman" w:hAnsi="Times New Roman" w:cs="Times New Roman"/>
          <w:color w:val="auto"/>
          <w:sz w:val="28"/>
          <w:szCs w:val="28"/>
          <w:lang w:val="en-US" w:eastAsia="zh-CN"/>
        </w:rPr>
        <w:t>要求</w:t>
      </w:r>
      <w:r>
        <w:rPr>
          <w:rFonts w:hint="default" w:ascii="Times New Roman" w:hAnsi="Times New Roman" w:eastAsia="宋体" w:cs="Times New Roman"/>
          <w:color w:val="auto"/>
          <w:sz w:val="28"/>
          <w:szCs w:val="28"/>
          <w:lang w:val="en-US" w:eastAsia="zh-CN"/>
        </w:rPr>
        <w:t>落实情况</w:t>
      </w:r>
      <w:r>
        <w:rPr>
          <w:color w:val="auto"/>
          <w:sz w:val="28"/>
          <w:szCs w:val="28"/>
        </w:rPr>
        <w:tab/>
      </w:r>
      <w:r>
        <w:rPr>
          <w:color w:val="auto"/>
          <w:sz w:val="28"/>
          <w:szCs w:val="28"/>
        </w:rPr>
        <w:fldChar w:fldCharType="begin"/>
      </w:r>
      <w:r>
        <w:rPr>
          <w:color w:val="auto"/>
          <w:sz w:val="28"/>
          <w:szCs w:val="28"/>
        </w:rPr>
        <w:instrText xml:space="preserve"> PAGEREF _Toc21121 </w:instrText>
      </w:r>
      <w:r>
        <w:rPr>
          <w:color w:val="auto"/>
          <w:sz w:val="28"/>
          <w:szCs w:val="28"/>
        </w:rPr>
        <w:fldChar w:fldCharType="separate"/>
      </w:r>
      <w:r>
        <w:rPr>
          <w:color w:val="auto"/>
          <w:sz w:val="28"/>
          <w:szCs w:val="28"/>
        </w:rPr>
        <w:t>29</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5"/>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_Toc23537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eastAsia="宋体" w:cs="Times New Roman"/>
          <w:color w:val="auto"/>
          <w:sz w:val="28"/>
          <w:szCs w:val="28"/>
          <w:lang w:val="en-US" w:eastAsia="zh-CN"/>
        </w:rPr>
        <w:t>10.1</w:t>
      </w:r>
      <w:r>
        <w:rPr>
          <w:rFonts w:hint="eastAsia" w:ascii="Times New Roman" w:hAnsi="Times New Roman" w:cs="Times New Roman"/>
          <w:color w:val="auto"/>
          <w:sz w:val="28"/>
          <w:szCs w:val="28"/>
          <w:lang w:val="en-US" w:eastAsia="zh-CN"/>
        </w:rPr>
        <w:t>主要</w:t>
      </w:r>
      <w:r>
        <w:rPr>
          <w:rFonts w:hint="default" w:ascii="Times New Roman" w:hAnsi="Times New Roman" w:eastAsia="宋体" w:cs="Times New Roman"/>
          <w:color w:val="auto"/>
          <w:sz w:val="28"/>
          <w:szCs w:val="28"/>
          <w:lang w:val="en-US" w:eastAsia="zh-CN"/>
        </w:rPr>
        <w:t>环评批复落实情况</w:t>
      </w:r>
      <w:r>
        <w:rPr>
          <w:color w:val="auto"/>
          <w:sz w:val="28"/>
          <w:szCs w:val="28"/>
        </w:rPr>
        <w:tab/>
      </w:r>
      <w:r>
        <w:rPr>
          <w:color w:val="auto"/>
          <w:sz w:val="28"/>
          <w:szCs w:val="28"/>
        </w:rPr>
        <w:fldChar w:fldCharType="begin"/>
      </w:r>
      <w:r>
        <w:rPr>
          <w:color w:val="auto"/>
          <w:sz w:val="28"/>
          <w:szCs w:val="28"/>
        </w:rPr>
        <w:instrText xml:space="preserve"> PAGEREF _Toc23537 </w:instrText>
      </w:r>
      <w:r>
        <w:rPr>
          <w:color w:val="auto"/>
          <w:sz w:val="28"/>
          <w:szCs w:val="28"/>
        </w:rPr>
        <w:fldChar w:fldCharType="separate"/>
      </w:r>
      <w:r>
        <w:rPr>
          <w:color w:val="auto"/>
          <w:sz w:val="28"/>
          <w:szCs w:val="28"/>
        </w:rPr>
        <w:t>29</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5"/>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_Toc25341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eastAsia="宋体" w:cs="Times New Roman"/>
          <w:color w:val="auto"/>
          <w:sz w:val="28"/>
          <w:szCs w:val="28"/>
          <w:lang w:val="en-US" w:eastAsia="zh-CN"/>
        </w:rPr>
        <w:t>10.2环评</w:t>
      </w:r>
      <w:r>
        <w:rPr>
          <w:rFonts w:hint="eastAsia" w:cs="Times New Roman"/>
          <w:color w:val="auto"/>
          <w:sz w:val="28"/>
          <w:szCs w:val="28"/>
          <w:lang w:val="en-US" w:eastAsia="zh-CN"/>
        </w:rPr>
        <w:t>建议</w:t>
      </w:r>
      <w:r>
        <w:rPr>
          <w:rFonts w:hint="default" w:ascii="Times New Roman" w:hAnsi="Times New Roman" w:eastAsia="宋体" w:cs="Times New Roman"/>
          <w:color w:val="auto"/>
          <w:sz w:val="28"/>
          <w:szCs w:val="28"/>
          <w:lang w:val="en-US" w:eastAsia="zh-CN"/>
        </w:rPr>
        <w:t>落实情况</w:t>
      </w:r>
      <w:r>
        <w:rPr>
          <w:color w:val="auto"/>
          <w:sz w:val="28"/>
          <w:szCs w:val="28"/>
        </w:rPr>
        <w:tab/>
      </w:r>
      <w:r>
        <w:rPr>
          <w:color w:val="auto"/>
          <w:sz w:val="28"/>
          <w:szCs w:val="28"/>
        </w:rPr>
        <w:fldChar w:fldCharType="begin"/>
      </w:r>
      <w:r>
        <w:rPr>
          <w:color w:val="auto"/>
          <w:sz w:val="28"/>
          <w:szCs w:val="28"/>
        </w:rPr>
        <w:instrText xml:space="preserve"> PAGEREF _Toc25341 </w:instrText>
      </w:r>
      <w:r>
        <w:rPr>
          <w:color w:val="auto"/>
          <w:sz w:val="28"/>
          <w:szCs w:val="28"/>
        </w:rPr>
        <w:fldChar w:fldCharType="separate"/>
      </w:r>
      <w:r>
        <w:rPr>
          <w:color w:val="auto"/>
          <w:sz w:val="28"/>
          <w:szCs w:val="28"/>
        </w:rPr>
        <w:t>31</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3"/>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_Toc1393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eastAsia="宋体" w:cs="Times New Roman"/>
          <w:color w:val="auto"/>
          <w:sz w:val="28"/>
          <w:szCs w:val="28"/>
          <w:lang w:val="en-US" w:eastAsia="zh-CN"/>
        </w:rPr>
        <w:t>1</w:t>
      </w:r>
      <w:r>
        <w:rPr>
          <w:rFonts w:hint="eastAsia" w:cs="Times New Roman"/>
          <w:color w:val="auto"/>
          <w:sz w:val="28"/>
          <w:szCs w:val="28"/>
          <w:lang w:val="en-US" w:eastAsia="zh-CN"/>
        </w:rPr>
        <w:t>1</w:t>
      </w:r>
      <w:r>
        <w:rPr>
          <w:rFonts w:hint="default" w:ascii="Times New Roman" w:hAnsi="Times New Roman" w:eastAsia="宋体" w:cs="Times New Roman"/>
          <w:color w:val="auto"/>
          <w:sz w:val="28"/>
          <w:szCs w:val="28"/>
          <w:lang w:val="en-US" w:eastAsia="zh-CN"/>
        </w:rPr>
        <w:t>.验收结论及建议</w:t>
      </w:r>
      <w:r>
        <w:rPr>
          <w:color w:val="auto"/>
          <w:sz w:val="28"/>
          <w:szCs w:val="28"/>
        </w:rPr>
        <w:tab/>
      </w:r>
      <w:r>
        <w:rPr>
          <w:color w:val="auto"/>
          <w:sz w:val="28"/>
          <w:szCs w:val="28"/>
        </w:rPr>
        <w:fldChar w:fldCharType="begin"/>
      </w:r>
      <w:r>
        <w:rPr>
          <w:color w:val="auto"/>
          <w:sz w:val="28"/>
          <w:szCs w:val="28"/>
        </w:rPr>
        <w:instrText xml:space="preserve"> PAGEREF _Toc1393 </w:instrText>
      </w:r>
      <w:r>
        <w:rPr>
          <w:color w:val="auto"/>
          <w:sz w:val="28"/>
          <w:szCs w:val="28"/>
        </w:rPr>
        <w:fldChar w:fldCharType="separate"/>
      </w:r>
      <w:r>
        <w:rPr>
          <w:color w:val="auto"/>
          <w:sz w:val="28"/>
          <w:szCs w:val="28"/>
        </w:rPr>
        <w:t>31</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5"/>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_Toc21048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1</w:t>
      </w:r>
      <w:r>
        <w:rPr>
          <w:rFonts w:hint="eastAsia" w:cs="Times New Roman"/>
          <w:color w:val="auto"/>
          <w:sz w:val="28"/>
          <w:szCs w:val="28"/>
          <w:lang w:val="en-US" w:eastAsia="zh-CN"/>
        </w:rPr>
        <w:t>1</w:t>
      </w:r>
      <w:r>
        <w:rPr>
          <w:rFonts w:hint="default" w:ascii="Times New Roman" w:hAnsi="Times New Roman" w:cs="Times New Roman"/>
          <w:color w:val="auto"/>
          <w:sz w:val="28"/>
          <w:szCs w:val="28"/>
          <w:lang w:val="en-US" w:eastAsia="zh-CN"/>
        </w:rPr>
        <w:t>.1验收结论</w:t>
      </w:r>
      <w:r>
        <w:rPr>
          <w:color w:val="auto"/>
          <w:sz w:val="28"/>
          <w:szCs w:val="28"/>
        </w:rPr>
        <w:tab/>
      </w:r>
      <w:r>
        <w:rPr>
          <w:color w:val="auto"/>
          <w:sz w:val="28"/>
          <w:szCs w:val="28"/>
        </w:rPr>
        <w:fldChar w:fldCharType="begin"/>
      </w:r>
      <w:r>
        <w:rPr>
          <w:color w:val="auto"/>
          <w:sz w:val="28"/>
          <w:szCs w:val="28"/>
        </w:rPr>
        <w:instrText xml:space="preserve"> PAGEREF _Toc21048 </w:instrText>
      </w:r>
      <w:r>
        <w:rPr>
          <w:color w:val="auto"/>
          <w:sz w:val="28"/>
          <w:szCs w:val="28"/>
        </w:rPr>
        <w:fldChar w:fldCharType="separate"/>
      </w:r>
      <w:r>
        <w:rPr>
          <w:color w:val="auto"/>
          <w:sz w:val="28"/>
          <w:szCs w:val="28"/>
        </w:rPr>
        <w:t>31</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pStyle w:val="15"/>
        <w:tabs>
          <w:tab w:val="right" w:leader="dot" w:pos="8306"/>
        </w:tabs>
        <w:rPr>
          <w:color w:val="auto"/>
          <w:sz w:val="28"/>
          <w:szCs w:val="28"/>
        </w:rPr>
      </w:pPr>
      <w:r>
        <w:rPr>
          <w:rFonts w:hint="default" w:ascii="Times New Roman" w:hAnsi="Times New Roman" w:cs="Times New Roman"/>
          <w:color w:val="auto"/>
          <w:sz w:val="28"/>
          <w:szCs w:val="28"/>
          <w:u w:val="none" w:color="auto"/>
          <w:lang w:val="en-US" w:eastAsia="zh-CN"/>
        </w:rPr>
        <w:fldChar w:fldCharType="begin"/>
      </w:r>
      <w:r>
        <w:rPr>
          <w:rFonts w:hint="default" w:ascii="Times New Roman" w:hAnsi="Times New Roman" w:cs="Times New Roman"/>
          <w:color w:val="auto"/>
          <w:sz w:val="28"/>
          <w:szCs w:val="28"/>
          <w:lang w:val="en-US" w:eastAsia="zh-CN"/>
        </w:rPr>
        <w:instrText xml:space="preserve"> HYPERLINK \l _Toc32429 </w:instrText>
      </w:r>
      <w:r>
        <w:rPr>
          <w:rFonts w:hint="default" w:ascii="Times New Roman" w:hAnsi="Times New Roman" w:cs="Times New Roman"/>
          <w:color w:val="auto"/>
          <w:sz w:val="28"/>
          <w:szCs w:val="28"/>
          <w:lang w:val="en-US" w:eastAsia="zh-CN"/>
        </w:rPr>
        <w:fldChar w:fldCharType="separate"/>
      </w:r>
      <w:r>
        <w:rPr>
          <w:rFonts w:hint="default" w:ascii="Times New Roman" w:hAnsi="Times New Roman" w:cs="Times New Roman"/>
          <w:color w:val="auto"/>
          <w:sz w:val="28"/>
          <w:szCs w:val="28"/>
          <w:lang w:val="en-US" w:eastAsia="zh-CN"/>
        </w:rPr>
        <w:t>1</w:t>
      </w:r>
      <w:r>
        <w:rPr>
          <w:rFonts w:hint="eastAsia" w:cs="Times New Roman"/>
          <w:color w:val="auto"/>
          <w:sz w:val="28"/>
          <w:szCs w:val="28"/>
          <w:lang w:val="en-US" w:eastAsia="zh-CN"/>
        </w:rPr>
        <w:t>1</w:t>
      </w:r>
      <w:r>
        <w:rPr>
          <w:rFonts w:hint="default" w:ascii="Times New Roman" w:hAnsi="Times New Roman" w:cs="Times New Roman"/>
          <w:color w:val="auto"/>
          <w:sz w:val="28"/>
          <w:szCs w:val="28"/>
          <w:lang w:val="en-US" w:eastAsia="zh-CN"/>
        </w:rPr>
        <w:t>.2验收建议</w:t>
      </w:r>
      <w:r>
        <w:rPr>
          <w:color w:val="auto"/>
          <w:sz w:val="28"/>
          <w:szCs w:val="28"/>
        </w:rPr>
        <w:tab/>
      </w:r>
      <w:r>
        <w:rPr>
          <w:color w:val="auto"/>
          <w:sz w:val="28"/>
          <w:szCs w:val="28"/>
        </w:rPr>
        <w:fldChar w:fldCharType="begin"/>
      </w:r>
      <w:r>
        <w:rPr>
          <w:color w:val="auto"/>
          <w:sz w:val="28"/>
          <w:szCs w:val="28"/>
        </w:rPr>
        <w:instrText xml:space="preserve"> PAGEREF _Toc32429 </w:instrText>
      </w:r>
      <w:r>
        <w:rPr>
          <w:color w:val="auto"/>
          <w:sz w:val="28"/>
          <w:szCs w:val="28"/>
        </w:rPr>
        <w:fldChar w:fldCharType="separate"/>
      </w:r>
      <w:r>
        <w:rPr>
          <w:color w:val="auto"/>
          <w:sz w:val="28"/>
          <w:szCs w:val="28"/>
        </w:rPr>
        <w:t>32</w:t>
      </w:r>
      <w:r>
        <w:rPr>
          <w:color w:val="auto"/>
          <w:sz w:val="28"/>
          <w:szCs w:val="28"/>
        </w:rPr>
        <w:fldChar w:fldCharType="end"/>
      </w:r>
      <w:r>
        <w:rPr>
          <w:rFonts w:hint="default" w:ascii="Times New Roman" w:hAnsi="Times New Roman" w:cs="Times New Roman"/>
          <w:color w:val="auto"/>
          <w:sz w:val="28"/>
          <w:szCs w:val="28"/>
          <w:u w:val="none" w:color="auto"/>
          <w:lang w:val="en-US" w:eastAsia="zh-CN"/>
        </w:rPr>
        <w:fldChar w:fldCharType="end"/>
      </w:r>
    </w:p>
    <w:p>
      <w:pPr>
        <w:jc w:val="left"/>
        <w:rPr>
          <w:rFonts w:hint="default" w:ascii="Times New Roman" w:hAnsi="Times New Roman" w:cs="Times New Roman"/>
          <w:color w:val="auto"/>
          <w:sz w:val="28"/>
          <w:szCs w:val="28"/>
          <w:u w:val="none" w:color="auto"/>
          <w:lang w:val="en-US" w:eastAsia="zh-CN"/>
        </w:rPr>
      </w:pPr>
      <w:r>
        <w:rPr>
          <w:rFonts w:hint="default" w:ascii="Times New Roman" w:hAnsi="Times New Roman" w:cs="Times New Roman"/>
          <w:color w:val="auto"/>
          <w:sz w:val="28"/>
          <w:szCs w:val="28"/>
          <w:u w:val="none" w:color="auto"/>
          <w:lang w:val="en-US" w:eastAsia="zh-CN"/>
        </w:rPr>
        <w:fldChar w:fldCharType="end"/>
      </w:r>
    </w:p>
    <w:p>
      <w:pPr>
        <w:pStyle w:val="2"/>
        <w:rPr>
          <w:rFonts w:hint="default"/>
          <w:color w:val="auto"/>
          <w:lang w:val="en-US" w:eastAsia="zh-CN"/>
        </w:rPr>
      </w:pPr>
    </w:p>
    <w:p>
      <w:pPr>
        <w:pStyle w:val="3"/>
        <w:rPr>
          <w:rFonts w:hint="default"/>
          <w:color w:val="auto"/>
          <w:lang w:val="en-US" w:eastAsia="zh-CN"/>
        </w:rPr>
      </w:pPr>
    </w:p>
    <w:p>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cs="Times New Roman"/>
          <w:color w:val="auto"/>
          <w:sz w:val="28"/>
          <w:szCs w:val="28"/>
          <w:u w:val="none" w:color="auto"/>
          <w:lang w:val="en-US" w:eastAsia="zh-CN"/>
        </w:rPr>
      </w:pPr>
      <w:r>
        <w:rPr>
          <w:rFonts w:hint="default" w:ascii="Times New Roman" w:hAnsi="Times New Roman" w:cs="Times New Roman"/>
          <w:color w:val="auto"/>
          <w:sz w:val="28"/>
          <w:szCs w:val="28"/>
          <w:u w:val="none" w:color="auto"/>
          <w:lang w:val="en-US" w:eastAsia="zh-CN"/>
        </w:rPr>
        <w:t>附件：</w:t>
      </w:r>
    </w:p>
    <w:p>
      <w:pPr>
        <w:keepNext w:val="0"/>
        <w:keepLines w:val="0"/>
        <w:pageBreakBefore w:val="0"/>
        <w:widowControl/>
        <w:kinsoku/>
        <w:wordWrap/>
        <w:overflowPunct/>
        <w:topLinePunct w:val="0"/>
        <w:autoSpaceDE/>
        <w:autoSpaceDN/>
        <w:bidi w:val="0"/>
        <w:adjustRightInd/>
        <w:snapToGrid/>
        <w:spacing w:line="240" w:lineRule="auto"/>
        <w:ind w:left="1398" w:leftChars="139" w:right="0" w:rightChars="0" w:hanging="1120" w:hangingChars="400"/>
        <w:jc w:val="left"/>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附件一</w:t>
      </w:r>
      <w:r>
        <w:rPr>
          <w:rFonts w:hint="default" w:ascii="Times New Roman" w:hAnsi="Times New Roman" w:eastAsia="宋体" w:cs="Times New Roman"/>
          <w:color w:val="auto"/>
          <w:sz w:val="28"/>
          <w:szCs w:val="28"/>
          <w:highlight w:val="none"/>
          <w:lang w:val="en-US" w:eastAsia="zh-CN"/>
        </w:rPr>
        <w:t xml:space="preserve">  </w:t>
      </w:r>
      <w:r>
        <w:rPr>
          <w:rFonts w:hint="default" w:ascii="Times New Roman" w:hAnsi="Times New Roman" w:cs="Times New Roman"/>
          <w:color w:val="auto"/>
          <w:sz w:val="28"/>
          <w:szCs w:val="28"/>
          <w:highlight w:val="none"/>
          <w:lang w:val="en-US" w:eastAsia="zh-CN"/>
        </w:rPr>
        <w:t>关于</w:t>
      </w:r>
      <w:r>
        <w:rPr>
          <w:rFonts w:hint="default" w:ascii="Times New Roman" w:hAnsi="Times New Roman" w:eastAsia="宋体" w:cs="Times New Roman"/>
          <w:color w:val="auto"/>
          <w:sz w:val="28"/>
          <w:szCs w:val="28"/>
        </w:rPr>
        <w:t>《河南沪裕塑胶有限公司年产800吨PE塑料管生产项目环境影响报告表》</w:t>
      </w:r>
      <w:r>
        <w:rPr>
          <w:rFonts w:hint="default" w:ascii="Times New Roman" w:hAnsi="Times New Roman" w:eastAsia="宋体" w:cs="Times New Roman"/>
          <w:color w:val="auto"/>
          <w:sz w:val="28"/>
          <w:szCs w:val="28"/>
          <w:highlight w:val="none"/>
        </w:rPr>
        <w:t>的批复</w:t>
      </w:r>
    </w:p>
    <w:p>
      <w:pPr>
        <w:keepNext w:val="0"/>
        <w:keepLines w:val="0"/>
        <w:pageBreakBefore w:val="0"/>
        <w:widowControl/>
        <w:kinsoku/>
        <w:wordWrap/>
        <w:overflowPunct/>
        <w:topLinePunct w:val="0"/>
        <w:autoSpaceDE/>
        <w:autoSpaceDN/>
        <w:bidi w:val="0"/>
        <w:adjustRightInd/>
        <w:snapToGrid/>
        <w:spacing w:line="240" w:lineRule="auto"/>
        <w:ind w:left="1398" w:leftChars="139" w:right="0" w:rightChars="0" w:hanging="1120" w:hangingChars="400"/>
        <w:jc w:val="left"/>
        <w:textAlignment w:val="auto"/>
        <w:outlineLvl w:val="9"/>
        <w:rPr>
          <w:rFonts w:hint="eastAsia"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附件二  河</w:t>
      </w:r>
      <w:r>
        <w:rPr>
          <w:rFonts w:hint="eastAsia" w:cs="Times New Roman"/>
          <w:color w:val="auto"/>
          <w:sz w:val="28"/>
          <w:szCs w:val="28"/>
          <w:highlight w:val="none"/>
          <w:lang w:val="en-US" w:eastAsia="zh-CN"/>
        </w:rPr>
        <w:t>南</w:t>
      </w:r>
      <w:r>
        <w:rPr>
          <w:rFonts w:hint="eastAsia" w:cs="Times New Roman"/>
          <w:color w:val="auto"/>
          <w:sz w:val="28"/>
          <w:lang w:val="en-US" w:eastAsia="zh-CN"/>
        </w:rPr>
        <w:t>瑞安特环境技术有限</w:t>
      </w:r>
      <w:r>
        <w:rPr>
          <w:rFonts w:hint="eastAsia" w:cs="Times New Roman"/>
          <w:color w:val="auto"/>
          <w:sz w:val="28"/>
          <w:lang w:eastAsia="zh-CN"/>
        </w:rPr>
        <w:t>公司</w:t>
      </w:r>
      <w:r>
        <w:rPr>
          <w:rFonts w:hint="eastAsia" w:cs="Times New Roman"/>
          <w:color w:val="auto"/>
          <w:sz w:val="28"/>
          <w:szCs w:val="28"/>
          <w:highlight w:val="none"/>
          <w:lang w:val="en-US" w:eastAsia="zh-CN"/>
        </w:rPr>
        <w:t>具备检测机构资质认定证书</w:t>
      </w:r>
    </w:p>
    <w:p>
      <w:pPr>
        <w:keepNext w:val="0"/>
        <w:keepLines w:val="0"/>
        <w:pageBreakBefore w:val="0"/>
        <w:widowControl/>
        <w:kinsoku/>
        <w:wordWrap/>
        <w:overflowPunct/>
        <w:topLinePunct w:val="0"/>
        <w:autoSpaceDE/>
        <w:autoSpaceDN/>
        <w:bidi w:val="0"/>
        <w:adjustRightInd/>
        <w:snapToGrid/>
        <w:spacing w:line="240" w:lineRule="auto"/>
        <w:ind w:left="1398" w:leftChars="139" w:right="0" w:rightChars="0" w:hanging="1120" w:hangingChars="400"/>
        <w:jc w:val="left"/>
        <w:textAlignment w:val="auto"/>
        <w:outlineLvl w:val="9"/>
        <w:rPr>
          <w:rFonts w:hint="eastAsia"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 xml:space="preserve">附件三 </w:t>
      </w:r>
      <w:r>
        <w:rPr>
          <w:rFonts w:hint="eastAsia" w:cs="Times New Roman"/>
          <w:color w:val="auto"/>
          <w:sz w:val="28"/>
          <w:szCs w:val="28"/>
          <w:highlight w:val="none"/>
          <w:lang w:val="en-US" w:eastAsia="zh-CN"/>
        </w:rPr>
        <w:t xml:space="preserve"> 危险废物处理协议</w:t>
      </w:r>
    </w:p>
    <w:p>
      <w:pPr>
        <w:keepNext w:val="0"/>
        <w:keepLines w:val="0"/>
        <w:pageBreakBefore w:val="0"/>
        <w:widowControl/>
        <w:kinsoku/>
        <w:wordWrap/>
        <w:overflowPunct/>
        <w:topLinePunct w:val="0"/>
        <w:autoSpaceDE/>
        <w:autoSpaceDN/>
        <w:bidi w:val="0"/>
        <w:adjustRightInd/>
        <w:snapToGrid/>
        <w:spacing w:line="240" w:lineRule="auto"/>
        <w:ind w:left="1398" w:leftChars="139" w:right="0" w:rightChars="0" w:hanging="1120" w:hangingChars="400"/>
        <w:jc w:val="left"/>
        <w:textAlignment w:val="auto"/>
        <w:outlineLvl w:val="9"/>
        <w:rPr>
          <w:rFonts w:hint="eastAsia" w:cs="Times New Roman"/>
          <w:color w:val="auto"/>
          <w:sz w:val="28"/>
          <w:szCs w:val="28"/>
          <w:highlight w:val="none"/>
          <w:lang w:val="en-US" w:eastAsia="zh-CN"/>
        </w:rPr>
      </w:pPr>
      <w:r>
        <w:rPr>
          <w:rFonts w:hint="eastAsia" w:cs="Times New Roman"/>
          <w:color w:val="auto"/>
          <w:sz w:val="28"/>
          <w:szCs w:val="28"/>
          <w:highlight w:val="none"/>
          <w:lang w:val="en-US" w:eastAsia="zh-CN"/>
        </w:rPr>
        <w:t>附件四  废紫外灯管暂存承诺书</w:t>
      </w:r>
    </w:p>
    <w:p>
      <w:pPr>
        <w:keepNext w:val="0"/>
        <w:keepLines w:val="0"/>
        <w:pageBreakBefore w:val="0"/>
        <w:widowControl/>
        <w:kinsoku/>
        <w:wordWrap/>
        <w:overflowPunct/>
        <w:topLinePunct w:val="0"/>
        <w:autoSpaceDE/>
        <w:autoSpaceDN/>
        <w:bidi w:val="0"/>
        <w:adjustRightInd/>
        <w:snapToGrid/>
        <w:spacing w:line="240" w:lineRule="auto"/>
        <w:ind w:left="1398" w:leftChars="139" w:right="0" w:rightChars="0" w:hanging="1120" w:hangingChars="400"/>
        <w:jc w:val="left"/>
        <w:textAlignment w:val="auto"/>
        <w:outlineLvl w:val="9"/>
        <w:rPr>
          <w:rFonts w:hint="eastAsia"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附件</w:t>
      </w:r>
      <w:r>
        <w:rPr>
          <w:rFonts w:hint="eastAsia" w:ascii="Times New Roman" w:hAnsi="Times New Roman" w:cs="Times New Roman"/>
          <w:color w:val="auto"/>
          <w:sz w:val="28"/>
          <w:szCs w:val="28"/>
          <w:highlight w:val="none"/>
          <w:lang w:val="en-US" w:eastAsia="zh-CN"/>
        </w:rPr>
        <w:t>五</w:t>
      </w:r>
      <w:r>
        <w:rPr>
          <w:rFonts w:hint="default" w:ascii="Times New Roman" w:hAnsi="Times New Roman" w:cs="Times New Roman"/>
          <w:color w:val="auto"/>
          <w:sz w:val="28"/>
          <w:szCs w:val="28"/>
          <w:highlight w:val="none"/>
          <w:lang w:val="en-US" w:eastAsia="zh-CN"/>
        </w:rPr>
        <w:t xml:space="preserve"> </w:t>
      </w:r>
      <w:r>
        <w:rPr>
          <w:rFonts w:hint="eastAsia" w:ascii="Times New Roman" w:hAnsi="Times New Roman" w:cs="Times New Roman"/>
          <w:color w:val="auto"/>
          <w:sz w:val="28"/>
          <w:szCs w:val="28"/>
          <w:highlight w:val="none"/>
          <w:lang w:val="en-US" w:eastAsia="zh-CN"/>
        </w:rPr>
        <w:t xml:space="preserve"> 河南沪裕塑胶有限公司年产800吨PE塑料管生产项目</w:t>
      </w:r>
      <w:r>
        <w:rPr>
          <w:rFonts w:hint="eastAsia" w:cs="Times New Roman"/>
          <w:color w:val="auto"/>
          <w:sz w:val="28"/>
          <w:szCs w:val="28"/>
          <w:highlight w:val="none"/>
          <w:lang w:val="en-US" w:eastAsia="zh-CN"/>
        </w:rPr>
        <w:t>一期工程</w:t>
      </w:r>
      <w:r>
        <w:rPr>
          <w:rFonts w:hint="eastAsia" w:ascii="Times New Roman" w:hAnsi="Times New Roman" w:cs="Times New Roman"/>
          <w:color w:val="auto"/>
          <w:sz w:val="28"/>
          <w:szCs w:val="28"/>
          <w:highlight w:val="none"/>
          <w:lang w:val="en-US" w:eastAsia="zh-CN"/>
        </w:rPr>
        <w:t>竣工环境保护验收意见</w:t>
      </w:r>
    </w:p>
    <w:p>
      <w:pPr>
        <w:keepNext w:val="0"/>
        <w:keepLines w:val="0"/>
        <w:pageBreakBefore w:val="0"/>
        <w:widowControl/>
        <w:kinsoku/>
        <w:wordWrap/>
        <w:overflowPunct/>
        <w:topLinePunct w:val="0"/>
        <w:autoSpaceDE/>
        <w:autoSpaceDN/>
        <w:bidi w:val="0"/>
        <w:adjustRightInd/>
        <w:snapToGrid/>
        <w:spacing w:line="240" w:lineRule="auto"/>
        <w:ind w:left="1398" w:leftChars="139" w:right="0" w:rightChars="0" w:hanging="1120" w:hangingChars="400"/>
        <w:jc w:val="left"/>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cs="Times New Roman"/>
          <w:color w:val="auto"/>
          <w:sz w:val="28"/>
          <w:szCs w:val="28"/>
          <w:highlight w:val="none"/>
          <w:lang w:val="en-US" w:eastAsia="zh-CN"/>
        </w:rPr>
        <w:t>附件</w:t>
      </w:r>
      <w:r>
        <w:rPr>
          <w:rFonts w:hint="eastAsia" w:cs="Times New Roman"/>
          <w:color w:val="auto"/>
          <w:sz w:val="28"/>
          <w:szCs w:val="28"/>
          <w:highlight w:val="none"/>
          <w:lang w:val="en-US" w:eastAsia="zh-CN"/>
        </w:rPr>
        <w:t>六</w:t>
      </w:r>
      <w:r>
        <w:rPr>
          <w:rFonts w:hint="default" w:ascii="Times New Roman" w:hAnsi="Times New Roman" w:cs="Times New Roman"/>
          <w:color w:val="auto"/>
          <w:sz w:val="28"/>
          <w:szCs w:val="28"/>
          <w:highlight w:val="none"/>
          <w:lang w:val="en-US" w:eastAsia="zh-CN"/>
        </w:rPr>
        <w:t xml:space="preserve"> </w:t>
      </w:r>
      <w:r>
        <w:rPr>
          <w:rFonts w:hint="eastAsia" w:cs="Times New Roman"/>
          <w:color w:val="auto"/>
          <w:sz w:val="28"/>
          <w:szCs w:val="28"/>
          <w:highlight w:val="none"/>
          <w:lang w:val="en-US" w:eastAsia="zh-CN"/>
        </w:rPr>
        <w:t xml:space="preserve"> </w:t>
      </w:r>
      <w:r>
        <w:rPr>
          <w:rFonts w:hint="default" w:ascii="Times New Roman" w:hAnsi="Times New Roman" w:cs="Times New Roman"/>
          <w:color w:val="auto"/>
          <w:sz w:val="28"/>
          <w:szCs w:val="28"/>
          <w:highlight w:val="none"/>
          <w:lang w:val="en-US" w:eastAsia="zh-CN"/>
        </w:rPr>
        <w:t>项目验收人员签到表</w:t>
      </w:r>
    </w:p>
    <w:p>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outlineLvl w:val="9"/>
        <w:rPr>
          <w:rFonts w:hint="default" w:ascii="Times New Roman" w:hAnsi="Times New Roman" w:cs="Times New Roman"/>
          <w:color w:val="auto"/>
          <w:sz w:val="28"/>
          <w:szCs w:val="28"/>
          <w:highlight w:val="none"/>
          <w:lang w:val="en-US" w:eastAsia="zh-CN"/>
        </w:rPr>
      </w:pPr>
      <w:r>
        <w:rPr>
          <w:rFonts w:hint="eastAsia" w:cs="Times New Roman"/>
          <w:color w:val="auto"/>
          <w:sz w:val="28"/>
          <w:szCs w:val="28"/>
          <w:highlight w:val="none"/>
          <w:lang w:val="en-US" w:eastAsia="zh-CN"/>
        </w:rPr>
        <w:t xml:space="preserve">  附件七  </w:t>
      </w:r>
      <w:r>
        <w:rPr>
          <w:rFonts w:hint="eastAsia" w:ascii="Times New Roman" w:hAnsi="Times New Roman" w:cs="Times New Roman"/>
          <w:color w:val="auto"/>
          <w:sz w:val="28"/>
          <w:szCs w:val="28"/>
          <w:highlight w:val="none"/>
          <w:lang w:val="en-US" w:eastAsia="zh-CN"/>
        </w:rPr>
        <w:t>验收报告公示</w:t>
      </w:r>
    </w:p>
    <w:p>
      <w:pPr>
        <w:keepNext w:val="0"/>
        <w:keepLines w:val="0"/>
        <w:pageBreakBefore w:val="0"/>
        <w:widowControl/>
        <w:kinsoku/>
        <w:wordWrap/>
        <w:overflowPunct/>
        <w:topLinePunct w:val="0"/>
        <w:autoSpaceDE/>
        <w:autoSpaceDN/>
        <w:bidi w:val="0"/>
        <w:adjustRightInd/>
        <w:snapToGrid/>
        <w:spacing w:line="240" w:lineRule="auto"/>
        <w:ind w:left="1398" w:leftChars="139" w:right="0" w:rightChars="0" w:hanging="1120" w:hangingChars="400"/>
        <w:jc w:val="left"/>
        <w:textAlignment w:val="auto"/>
        <w:outlineLvl w:val="9"/>
        <w:rPr>
          <w:rFonts w:hint="eastAsia"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附件</w:t>
      </w:r>
      <w:r>
        <w:rPr>
          <w:rFonts w:hint="eastAsia" w:cs="Times New Roman"/>
          <w:color w:val="auto"/>
          <w:sz w:val="28"/>
          <w:szCs w:val="28"/>
          <w:highlight w:val="none"/>
          <w:lang w:val="en-US" w:eastAsia="zh-CN"/>
        </w:rPr>
        <w:t>八</w:t>
      </w:r>
      <w:r>
        <w:rPr>
          <w:rFonts w:hint="default" w:ascii="Times New Roman" w:hAnsi="Times New Roman" w:cs="Times New Roman"/>
          <w:color w:val="auto"/>
          <w:sz w:val="28"/>
          <w:szCs w:val="28"/>
          <w:highlight w:val="none"/>
          <w:lang w:val="en-US" w:eastAsia="zh-CN"/>
        </w:rPr>
        <w:t xml:space="preserve">  项目</w:t>
      </w:r>
      <w:r>
        <w:rPr>
          <w:rFonts w:hint="eastAsia" w:cs="Times New Roman"/>
          <w:color w:val="auto"/>
          <w:sz w:val="28"/>
          <w:szCs w:val="28"/>
          <w:highlight w:val="none"/>
          <w:lang w:val="en-US" w:eastAsia="zh-CN"/>
        </w:rPr>
        <w:t>检测报告</w:t>
      </w:r>
    </w:p>
    <w:p>
      <w:pPr>
        <w:pStyle w:val="2"/>
        <w:rPr>
          <w:rFonts w:hint="default" w:ascii="Times New Roman" w:hAnsi="Times New Roman" w:cs="Times New Roman"/>
          <w:color w:val="auto"/>
          <w:sz w:val="28"/>
          <w:szCs w:val="28"/>
          <w:highlight w:val="none"/>
          <w:lang w:val="en-US" w:eastAsia="zh-CN"/>
        </w:rPr>
      </w:pPr>
      <w:r>
        <w:rPr>
          <w:rFonts w:hint="eastAsia"/>
          <w:color w:val="auto"/>
          <w:lang w:val="en-US" w:eastAsia="zh-CN"/>
        </w:rPr>
        <w:t xml:space="preserve"> </w:t>
      </w:r>
    </w:p>
    <w:p>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cs="Times New Roman"/>
          <w:color w:val="auto"/>
          <w:sz w:val="28"/>
          <w:szCs w:val="28"/>
          <w:highlight w:val="none"/>
          <w:lang w:val="en-US" w:eastAsia="zh-CN"/>
        </w:rPr>
      </w:pPr>
    </w:p>
    <w:p>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附图：</w:t>
      </w:r>
    </w:p>
    <w:p>
      <w:pPr>
        <w:keepNext w:val="0"/>
        <w:keepLines w:val="0"/>
        <w:pageBreakBefore w:val="0"/>
        <w:widowControl/>
        <w:kinsoku/>
        <w:wordWrap/>
        <w:overflowPunct/>
        <w:topLinePunct w:val="0"/>
        <w:autoSpaceDE/>
        <w:autoSpaceDN/>
        <w:bidi w:val="0"/>
        <w:adjustRightInd/>
        <w:snapToGrid/>
        <w:spacing w:line="240" w:lineRule="auto"/>
        <w:ind w:left="1118" w:leftChars="139" w:right="0" w:rightChars="0" w:hanging="840" w:hangingChars="300"/>
        <w:jc w:val="left"/>
        <w:textAlignment w:val="auto"/>
        <w:outlineLvl w:val="9"/>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附图一  项目地理位置图</w:t>
      </w:r>
    </w:p>
    <w:p>
      <w:pPr>
        <w:keepNext w:val="0"/>
        <w:keepLines w:val="0"/>
        <w:pageBreakBefore w:val="0"/>
        <w:widowControl/>
        <w:kinsoku/>
        <w:wordWrap/>
        <w:overflowPunct/>
        <w:topLinePunct w:val="0"/>
        <w:autoSpaceDE/>
        <w:autoSpaceDN/>
        <w:bidi w:val="0"/>
        <w:adjustRightInd/>
        <w:snapToGrid/>
        <w:spacing w:line="240" w:lineRule="auto"/>
        <w:ind w:left="1118" w:leftChars="139" w:right="0" w:rightChars="0" w:hanging="840" w:hangingChars="300"/>
        <w:jc w:val="left"/>
        <w:textAlignment w:val="auto"/>
        <w:outlineLvl w:val="9"/>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 xml:space="preserve">附图二  </w:t>
      </w:r>
      <w:r>
        <w:rPr>
          <w:rFonts w:hint="eastAsia" w:cs="Times New Roman"/>
          <w:color w:val="auto"/>
          <w:sz w:val="28"/>
          <w:szCs w:val="28"/>
          <w:highlight w:val="none"/>
          <w:lang w:val="en-US" w:eastAsia="zh-CN"/>
        </w:rPr>
        <w:t>项目周围敏感点示意图</w:t>
      </w:r>
    </w:p>
    <w:p>
      <w:pPr>
        <w:keepNext w:val="0"/>
        <w:keepLines w:val="0"/>
        <w:pageBreakBefore w:val="0"/>
        <w:widowControl/>
        <w:kinsoku/>
        <w:wordWrap/>
        <w:overflowPunct/>
        <w:topLinePunct w:val="0"/>
        <w:autoSpaceDE/>
        <w:autoSpaceDN/>
        <w:bidi w:val="0"/>
        <w:adjustRightInd/>
        <w:snapToGrid/>
        <w:spacing w:line="240" w:lineRule="auto"/>
        <w:ind w:left="1118" w:leftChars="139" w:right="0" w:rightChars="0" w:hanging="840" w:hangingChars="300"/>
        <w:jc w:val="left"/>
        <w:textAlignment w:val="auto"/>
        <w:outlineLvl w:val="9"/>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附图三  项目平面布置图</w:t>
      </w:r>
    </w:p>
    <w:p>
      <w:pPr>
        <w:keepNext w:val="0"/>
        <w:keepLines w:val="0"/>
        <w:pageBreakBefore w:val="0"/>
        <w:widowControl/>
        <w:kinsoku/>
        <w:wordWrap/>
        <w:overflowPunct/>
        <w:topLinePunct w:val="0"/>
        <w:autoSpaceDE/>
        <w:autoSpaceDN/>
        <w:bidi w:val="0"/>
        <w:adjustRightInd/>
        <w:snapToGrid/>
        <w:spacing w:line="240" w:lineRule="auto"/>
        <w:ind w:right="0" w:rightChars="0" w:firstLine="280" w:firstLineChars="100"/>
        <w:jc w:val="left"/>
        <w:textAlignment w:val="auto"/>
        <w:outlineLvl w:val="9"/>
        <w:rPr>
          <w:rFonts w:hint="default" w:ascii="Times New Roman" w:hAnsi="Times New Roman" w:cs="Times New Roman"/>
          <w:color w:val="auto"/>
          <w:sz w:val="28"/>
          <w:szCs w:val="28"/>
          <w:highlight w:val="none"/>
          <w:lang w:val="en-US" w:eastAsia="zh-CN"/>
        </w:rPr>
      </w:pPr>
      <w:r>
        <w:rPr>
          <w:rFonts w:hint="eastAsia" w:cs="Times New Roman"/>
          <w:color w:val="auto"/>
          <w:sz w:val="28"/>
          <w:szCs w:val="28"/>
          <w:highlight w:val="none"/>
          <w:lang w:val="en-US" w:eastAsia="zh-CN"/>
        </w:rPr>
        <w:t xml:space="preserve">附图四  </w:t>
      </w:r>
      <w:r>
        <w:rPr>
          <w:rFonts w:hint="default" w:ascii="Times New Roman" w:hAnsi="Times New Roman" w:cs="Times New Roman"/>
          <w:color w:val="auto"/>
          <w:sz w:val="28"/>
          <w:szCs w:val="28"/>
          <w:highlight w:val="none"/>
          <w:lang w:val="en-US" w:eastAsia="zh-CN"/>
        </w:rPr>
        <w:t>现场照片</w:t>
      </w:r>
    </w:p>
    <w:p>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cs="Times New Roman"/>
          <w:b/>
          <w:color w:val="auto"/>
          <w:sz w:val="28"/>
          <w:szCs w:val="28"/>
          <w:u w:val="none" w:color="auto"/>
          <w:lang w:val="en-US" w:eastAsia="zh-CN"/>
        </w:rPr>
      </w:pPr>
    </w:p>
    <w:p>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cs="Times New Roman"/>
          <w:b/>
          <w:color w:val="auto"/>
          <w:sz w:val="28"/>
          <w:szCs w:val="28"/>
          <w:u w:val="none" w:color="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rPr>
          <w:rFonts w:hint="default" w:ascii="Times New Roman" w:hAnsi="Times New Roman" w:cs="Times New Roman"/>
          <w:b/>
          <w:color w:val="auto"/>
          <w:sz w:val="28"/>
          <w:szCs w:val="28"/>
          <w:u w:val="none" w:color="auto"/>
          <w:lang w:val="en-US" w:eastAsia="zh-CN"/>
        </w:rPr>
        <w:sectPr>
          <w:footerReference r:id="rId4" w:type="default"/>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rPr>
          <w:rFonts w:hint="default" w:ascii="Times New Roman" w:hAnsi="Times New Roman" w:cs="Times New Roman"/>
          <w:color w:val="auto"/>
        </w:rPr>
      </w:pPr>
      <w:bookmarkStart w:id="0" w:name="_Toc23407"/>
      <w:r>
        <w:rPr>
          <w:rFonts w:hint="default" w:ascii="Times New Roman" w:hAnsi="Times New Roman" w:cs="Times New Roman"/>
          <w:color w:val="auto"/>
          <w:lang w:val="en-US" w:eastAsia="zh-CN"/>
        </w:rPr>
        <w:t>1.</w:t>
      </w:r>
      <w:r>
        <w:rPr>
          <w:rFonts w:hint="default" w:ascii="Times New Roman" w:hAnsi="Times New Roman" w:cs="Times New Roman"/>
          <w:color w:val="auto"/>
        </w:rPr>
        <w:t>建设项目概况</w:t>
      </w:r>
      <w:bookmarkEnd w:id="0"/>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highlight w:val="none"/>
          <w:lang w:val="en-US" w:eastAsia="zh-CN"/>
        </w:rPr>
        <w:t>河南沪裕塑胶有限公司年产800吨PE塑料管生产项目</w:t>
      </w:r>
      <w:r>
        <w:rPr>
          <w:rFonts w:hint="default" w:cs="Times New Roman"/>
          <w:color w:val="auto"/>
          <w:sz w:val="28"/>
          <w:szCs w:val="28"/>
          <w:lang w:val="en-US" w:eastAsia="zh-CN"/>
        </w:rPr>
        <w:t>位于</w:t>
      </w:r>
      <w:r>
        <w:rPr>
          <w:rFonts w:hint="eastAsia" w:cs="Times New Roman"/>
          <w:color w:val="auto"/>
          <w:sz w:val="28"/>
          <w:szCs w:val="28"/>
          <w:lang w:val="en-US" w:eastAsia="zh-CN"/>
        </w:rPr>
        <w:t>新</w:t>
      </w:r>
      <w:r>
        <w:rPr>
          <w:rFonts w:hint="default" w:cs="Times New Roman"/>
          <w:color w:val="auto"/>
          <w:sz w:val="28"/>
          <w:szCs w:val="28"/>
          <w:lang w:val="en-US" w:eastAsia="zh-CN"/>
        </w:rPr>
        <w:t>乡县小冀镇鸿泰大道51号</w:t>
      </w:r>
      <w:r>
        <w:rPr>
          <w:rFonts w:hint="eastAsia" w:cs="Times New Roman"/>
          <w:color w:val="auto"/>
          <w:sz w:val="28"/>
          <w:szCs w:val="28"/>
          <w:lang w:val="en-US" w:eastAsia="zh-CN"/>
        </w:rPr>
        <w:t>。</w:t>
      </w:r>
      <w:r>
        <w:rPr>
          <w:rFonts w:hint="default" w:ascii="Times New Roman" w:hAnsi="Times New Roman" w:cs="Times New Roman"/>
          <w:color w:val="auto"/>
          <w:sz w:val="28"/>
          <w:szCs w:val="28"/>
          <w:highlight w:val="none"/>
          <w:lang w:val="en-US" w:eastAsia="zh-CN"/>
        </w:rPr>
        <w:t>《河南沪裕塑胶有限公司年产800吨PE塑料管生产项目</w:t>
      </w:r>
      <w:r>
        <w:rPr>
          <w:rFonts w:hint="eastAsia" w:cs="Times New Roman"/>
          <w:bCs/>
          <w:color w:val="auto"/>
          <w:sz w:val="28"/>
          <w:szCs w:val="28"/>
          <w:lang w:val="en-US" w:eastAsia="zh-CN"/>
        </w:rPr>
        <w:t>环境影响</w:t>
      </w:r>
      <w:r>
        <w:rPr>
          <w:rFonts w:hint="default" w:ascii="Times New Roman" w:hAnsi="Times New Roman" w:cs="Times New Roman"/>
          <w:color w:val="auto"/>
          <w:sz w:val="28"/>
          <w:szCs w:val="28"/>
          <w:highlight w:val="none"/>
          <w:lang w:val="en-US" w:eastAsia="zh-CN"/>
        </w:rPr>
        <w:t>报告表》</w:t>
      </w:r>
      <w:r>
        <w:rPr>
          <w:rFonts w:hint="eastAsia" w:cs="Times New Roman"/>
          <w:color w:val="auto"/>
          <w:sz w:val="28"/>
          <w:szCs w:val="28"/>
          <w:highlight w:val="none"/>
          <w:lang w:val="en-US" w:eastAsia="zh-CN"/>
        </w:rPr>
        <w:t>由</w:t>
      </w:r>
      <w:r>
        <w:rPr>
          <w:rFonts w:hint="eastAsia" w:cs="Times New Roman"/>
          <w:color w:val="auto"/>
          <w:sz w:val="28"/>
          <w:szCs w:val="28"/>
          <w:lang w:val="en-US" w:eastAsia="zh-CN"/>
        </w:rPr>
        <w:t>广州环发环保工程</w:t>
      </w:r>
      <w:r>
        <w:rPr>
          <w:rFonts w:hint="default" w:ascii="Times New Roman" w:hAnsi="Times New Roman" w:cs="Times New Roman"/>
          <w:color w:val="auto"/>
          <w:sz w:val="28"/>
          <w:szCs w:val="28"/>
          <w:lang w:val="en-US" w:eastAsia="zh-CN"/>
        </w:rPr>
        <w:t>有限公司</w:t>
      </w:r>
      <w:r>
        <w:rPr>
          <w:rFonts w:hint="eastAsia" w:cs="Times New Roman"/>
          <w:color w:val="auto"/>
          <w:sz w:val="28"/>
          <w:szCs w:val="28"/>
          <w:lang w:val="en-US" w:eastAsia="zh-CN"/>
        </w:rPr>
        <w:t>编制完成，</w:t>
      </w:r>
      <w:r>
        <w:rPr>
          <w:rFonts w:hint="default" w:ascii="Times New Roman" w:hAnsi="Times New Roman" w:eastAsia="宋体" w:cs="Times New Roman"/>
          <w:color w:val="auto"/>
          <w:sz w:val="28"/>
          <w:szCs w:val="28"/>
          <w:highlight w:val="none"/>
        </w:rPr>
        <w:t>20</w:t>
      </w:r>
      <w:r>
        <w:rPr>
          <w:rFonts w:hint="default" w:ascii="Times New Roman" w:hAnsi="Times New Roman" w:cs="Times New Roman"/>
          <w:color w:val="auto"/>
          <w:sz w:val="28"/>
          <w:szCs w:val="28"/>
          <w:highlight w:val="none"/>
          <w:lang w:val="en-US" w:eastAsia="zh-CN"/>
        </w:rPr>
        <w:t>1</w:t>
      </w:r>
      <w:r>
        <w:rPr>
          <w:rFonts w:hint="eastAsia" w:cs="Times New Roman"/>
          <w:color w:val="auto"/>
          <w:sz w:val="28"/>
          <w:szCs w:val="28"/>
          <w:highlight w:val="none"/>
          <w:lang w:val="en-US" w:eastAsia="zh-CN"/>
        </w:rPr>
        <w:t>7</w:t>
      </w:r>
      <w:r>
        <w:rPr>
          <w:rFonts w:hint="default" w:ascii="Times New Roman" w:hAnsi="Times New Roman" w:eastAsia="宋体" w:cs="Times New Roman"/>
          <w:color w:val="auto"/>
          <w:sz w:val="28"/>
          <w:szCs w:val="28"/>
          <w:highlight w:val="none"/>
        </w:rPr>
        <w:t>年</w:t>
      </w:r>
      <w:r>
        <w:rPr>
          <w:rFonts w:hint="eastAsia" w:cs="Times New Roman"/>
          <w:color w:val="auto"/>
          <w:sz w:val="28"/>
          <w:szCs w:val="28"/>
          <w:highlight w:val="none"/>
          <w:lang w:val="en-US" w:eastAsia="zh-CN"/>
        </w:rPr>
        <w:t>11</w:t>
      </w:r>
      <w:r>
        <w:rPr>
          <w:rFonts w:hint="default" w:ascii="Times New Roman" w:hAnsi="Times New Roman" w:eastAsia="宋体" w:cs="Times New Roman"/>
          <w:color w:val="auto"/>
          <w:sz w:val="28"/>
          <w:szCs w:val="28"/>
          <w:highlight w:val="none"/>
        </w:rPr>
        <w:t>月</w:t>
      </w:r>
      <w:r>
        <w:rPr>
          <w:rFonts w:hint="eastAsia" w:cs="Times New Roman"/>
          <w:color w:val="auto"/>
          <w:sz w:val="28"/>
          <w:szCs w:val="28"/>
          <w:highlight w:val="none"/>
          <w:lang w:val="en-US" w:eastAsia="zh-CN"/>
        </w:rPr>
        <w:t>07</w:t>
      </w:r>
      <w:r>
        <w:rPr>
          <w:rFonts w:hint="default" w:ascii="Times New Roman" w:hAnsi="Times New Roman" w:cs="Times New Roman"/>
          <w:color w:val="auto"/>
          <w:sz w:val="28"/>
          <w:szCs w:val="28"/>
          <w:highlight w:val="none"/>
          <w:lang w:val="en-US" w:eastAsia="zh-CN"/>
        </w:rPr>
        <w:t>日</w:t>
      </w:r>
      <w:r>
        <w:rPr>
          <w:rFonts w:hint="eastAsia" w:cs="Times New Roman"/>
          <w:color w:val="auto"/>
          <w:sz w:val="28"/>
          <w:szCs w:val="28"/>
          <w:highlight w:val="none"/>
          <w:lang w:val="en-US" w:eastAsia="zh-CN"/>
        </w:rPr>
        <w:t>通过新乡县</w:t>
      </w:r>
      <w:r>
        <w:rPr>
          <w:rFonts w:hint="default" w:ascii="Times New Roman" w:hAnsi="Times New Roman" w:cs="Times New Roman"/>
          <w:color w:val="auto"/>
          <w:sz w:val="28"/>
          <w:szCs w:val="28"/>
          <w:lang w:eastAsia="zh-CN"/>
        </w:rPr>
        <w:t>环境保护局</w:t>
      </w:r>
      <w:r>
        <w:rPr>
          <w:rFonts w:hint="eastAsia" w:cs="Times New Roman"/>
          <w:color w:val="auto"/>
          <w:sz w:val="28"/>
          <w:szCs w:val="28"/>
          <w:lang w:val="en-US" w:eastAsia="zh-CN"/>
        </w:rPr>
        <w:t>审批，审批文号为新</w:t>
      </w:r>
      <w:r>
        <w:rPr>
          <w:rFonts w:hint="default" w:ascii="Times New Roman" w:hAnsi="Times New Roman" w:cs="Times New Roman"/>
          <w:color w:val="auto"/>
          <w:sz w:val="28"/>
          <w:szCs w:val="28"/>
          <w:highlight w:val="none"/>
          <w:lang w:eastAsia="zh-CN"/>
        </w:rPr>
        <w:t>环</w:t>
      </w:r>
      <w:r>
        <w:rPr>
          <w:rFonts w:hint="eastAsia" w:cs="Times New Roman"/>
          <w:color w:val="auto"/>
          <w:sz w:val="28"/>
          <w:szCs w:val="28"/>
          <w:highlight w:val="none"/>
          <w:lang w:val="en-US" w:eastAsia="zh-CN"/>
        </w:rPr>
        <w:t>表</w:t>
      </w:r>
      <w:r>
        <w:rPr>
          <w:rFonts w:hint="default" w:ascii="Times New Roman" w:hAnsi="Times New Roman" w:cs="Times New Roman"/>
          <w:color w:val="auto"/>
          <w:sz w:val="28"/>
          <w:szCs w:val="28"/>
          <w:lang w:val="en-US" w:eastAsia="zh-CN"/>
        </w:rPr>
        <w:t>[201</w:t>
      </w:r>
      <w:r>
        <w:rPr>
          <w:rFonts w:hint="eastAsia" w:cs="Times New Roman"/>
          <w:color w:val="auto"/>
          <w:sz w:val="28"/>
          <w:szCs w:val="28"/>
          <w:lang w:val="en-US" w:eastAsia="zh-CN"/>
        </w:rPr>
        <w:t>7</w:t>
      </w:r>
      <w:r>
        <w:rPr>
          <w:rFonts w:hint="default" w:ascii="Times New Roman" w:hAnsi="Times New Roman" w:cs="Times New Roman"/>
          <w:color w:val="auto"/>
          <w:sz w:val="28"/>
          <w:szCs w:val="28"/>
          <w:lang w:val="en-US" w:eastAsia="zh-CN"/>
        </w:rPr>
        <w:t>]</w:t>
      </w:r>
      <w:r>
        <w:rPr>
          <w:rFonts w:hint="eastAsia" w:cs="Times New Roman"/>
          <w:color w:val="auto"/>
          <w:sz w:val="28"/>
          <w:szCs w:val="28"/>
          <w:lang w:val="en-US" w:eastAsia="zh-CN"/>
        </w:rPr>
        <w:t>019</w:t>
      </w:r>
      <w:r>
        <w:rPr>
          <w:rFonts w:hint="default" w:ascii="Times New Roman" w:hAnsi="Times New Roman" w:cs="Times New Roman"/>
          <w:color w:val="auto"/>
          <w:sz w:val="28"/>
          <w:szCs w:val="28"/>
          <w:lang w:val="en-US" w:eastAsia="zh-CN"/>
        </w:rPr>
        <w:t>号。</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Times New Roman" w:hAnsi="Times New Roman" w:eastAsia="宋体" w:cs="Times New Roman"/>
          <w:b w:val="0"/>
          <w:bCs w:val="0"/>
          <w:color w:val="auto"/>
          <w:kern w:val="0"/>
          <w:sz w:val="28"/>
          <w:szCs w:val="28"/>
          <w:lang w:val="en-US" w:eastAsia="zh-CN" w:bidi="ar-SA"/>
        </w:rPr>
      </w:pPr>
      <w:r>
        <w:rPr>
          <w:rFonts w:hint="eastAsia" w:ascii="Times New Roman" w:hAnsi="Times New Roman" w:eastAsia="宋体" w:cs="Times New Roman"/>
          <w:b w:val="0"/>
          <w:bCs w:val="0"/>
          <w:color w:val="auto"/>
          <w:kern w:val="0"/>
          <w:sz w:val="28"/>
          <w:szCs w:val="28"/>
          <w:lang w:val="en-US" w:eastAsia="zh-CN" w:bidi="ar-SA"/>
        </w:rPr>
        <w:t>根据《建设项目竣工环境保护验收技术指南 污染影响类》（生态环境部公告2018年第9号，2018.5.15）和关于发布《建设项目竣工环境保护验收暂行办法》的公告（国环规环评[2017]4号，2017.11.20），河南沪裕塑胶有限公司按照国家有关规范要求，编制完成该项目的验收报告。</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cs="Times New Roman"/>
          <w:color w:val="auto"/>
          <w:sz w:val="28"/>
          <w:szCs w:val="28"/>
          <w:highlight w:val="none"/>
          <w:u w:val="none"/>
          <w:lang w:val="en-US" w:eastAsia="zh-CN"/>
        </w:rPr>
      </w:pPr>
      <w:r>
        <w:rPr>
          <w:rFonts w:hint="eastAsia" w:cs="Times New Roman"/>
          <w:color w:val="auto"/>
          <w:sz w:val="28"/>
          <w:szCs w:val="28"/>
          <w:highlight w:val="none"/>
          <w:u w:val="none"/>
          <w:lang w:val="en-US" w:eastAsia="zh-CN"/>
        </w:rPr>
        <w:t>项目概况见下表1-1。</w:t>
      </w:r>
    </w:p>
    <w:p>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cs="Times New Roman"/>
          <w:color w:val="auto"/>
          <w:sz w:val="28"/>
          <w:szCs w:val="28"/>
          <w:highlight w:val="none"/>
          <w:u w:val="none"/>
          <w:lang w:val="en-US" w:eastAsia="zh-CN"/>
        </w:rPr>
      </w:pPr>
      <w:r>
        <w:rPr>
          <w:rFonts w:hint="eastAsia" w:cs="Times New Roman"/>
          <w:color w:val="auto"/>
          <w:sz w:val="28"/>
          <w:szCs w:val="28"/>
          <w:highlight w:val="none"/>
          <w:u w:val="none"/>
          <w:lang w:val="en-US" w:eastAsia="zh-CN"/>
        </w:rPr>
        <w:t>表1-1    项目概况一览表</w:t>
      </w:r>
    </w:p>
    <w:tbl>
      <w:tblPr>
        <w:tblStyle w:val="21"/>
        <w:tblW w:w="852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922"/>
        <w:gridCol w:w="57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序号</w:t>
            </w:r>
          </w:p>
        </w:tc>
        <w:tc>
          <w:tcPr>
            <w:tcW w:w="1922"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项目</w:t>
            </w:r>
          </w:p>
        </w:tc>
        <w:tc>
          <w:tcPr>
            <w:tcW w:w="5790"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1</w:t>
            </w:r>
          </w:p>
        </w:tc>
        <w:tc>
          <w:tcPr>
            <w:tcW w:w="1922"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建设单位</w:t>
            </w:r>
          </w:p>
        </w:tc>
        <w:tc>
          <w:tcPr>
            <w:tcW w:w="5790" w:type="dxa"/>
            <w:vAlign w:val="center"/>
          </w:tcPr>
          <w:p>
            <w:pPr>
              <w:rPr>
                <w:rFonts w:ascii="Times New Roman" w:hAnsi="Times New Roman" w:cs="Times New Roman"/>
                <w:sz w:val="24"/>
                <w:szCs w:val="24"/>
                <w:u w:val="none"/>
              </w:rPr>
            </w:pPr>
            <w:r>
              <w:rPr>
                <w:rFonts w:hint="default" w:ascii="Times New Roman" w:hAnsi="Times New Roman" w:cs="Times New Roman"/>
                <w:sz w:val="24"/>
                <w:szCs w:val="24"/>
                <w:u w:val="none"/>
                <w:lang w:val="en-US" w:eastAsia="zh-CN"/>
              </w:rPr>
              <w:t>河南沪裕塑胶有限公司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2</w:t>
            </w:r>
          </w:p>
        </w:tc>
        <w:tc>
          <w:tcPr>
            <w:tcW w:w="1922"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项目名称</w:t>
            </w:r>
          </w:p>
        </w:tc>
        <w:tc>
          <w:tcPr>
            <w:tcW w:w="5790" w:type="dxa"/>
            <w:vAlign w:val="center"/>
          </w:tcPr>
          <w:p>
            <w:pPr>
              <w:rPr>
                <w:rFonts w:ascii="Times New Roman" w:hAnsi="Times New Roman" w:cs="Times New Roman"/>
                <w:sz w:val="24"/>
                <w:szCs w:val="24"/>
                <w:u w:val="none"/>
              </w:rPr>
            </w:pPr>
            <w:r>
              <w:rPr>
                <w:rFonts w:hint="default" w:ascii="Times New Roman" w:hAnsi="Times New Roman" w:cs="Times New Roman"/>
                <w:sz w:val="24"/>
                <w:szCs w:val="24"/>
                <w:u w:val="none"/>
                <w:lang w:val="en-US" w:eastAsia="zh-CN"/>
              </w:rPr>
              <w:t>河南沪裕塑胶有限公司年产800吨PE塑料管生产项目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3</w:t>
            </w:r>
          </w:p>
        </w:tc>
        <w:tc>
          <w:tcPr>
            <w:tcW w:w="1922"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项目性质</w:t>
            </w:r>
          </w:p>
        </w:tc>
        <w:tc>
          <w:tcPr>
            <w:tcW w:w="5790" w:type="dxa"/>
            <w:vAlign w:val="center"/>
          </w:tcPr>
          <w:p>
            <w:pPr>
              <w:rPr>
                <w:rFonts w:ascii="Times New Roman" w:hAnsi="Times New Roman" w:cs="Times New Roman"/>
                <w:sz w:val="24"/>
                <w:szCs w:val="24"/>
                <w:u w:val="none"/>
              </w:rPr>
            </w:pPr>
            <w:r>
              <w:rPr>
                <w:rFonts w:ascii="Times New Roman" w:hAnsi="Times New Roman" w:cs="Times New Roman"/>
                <w:sz w:val="24"/>
                <w:szCs w:val="24"/>
                <w:u w:val="none"/>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4</w:t>
            </w:r>
          </w:p>
        </w:tc>
        <w:tc>
          <w:tcPr>
            <w:tcW w:w="1922"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建设地点</w:t>
            </w:r>
          </w:p>
        </w:tc>
        <w:tc>
          <w:tcPr>
            <w:tcW w:w="5790" w:type="dxa"/>
            <w:vAlign w:val="center"/>
          </w:tcPr>
          <w:p>
            <w:pPr>
              <w:rPr>
                <w:rFonts w:ascii="Times New Roman" w:hAnsi="Times New Roman" w:cs="Times New Roman"/>
                <w:sz w:val="24"/>
                <w:szCs w:val="24"/>
                <w:u w:val="none"/>
              </w:rPr>
            </w:pPr>
            <w:r>
              <w:rPr>
                <w:rFonts w:hint="eastAsia" w:ascii="Times New Roman" w:hAnsi="Times New Roman" w:cs="Times New Roman"/>
                <w:sz w:val="24"/>
                <w:szCs w:val="24"/>
                <w:u w:val="none"/>
                <w:lang w:val="en-US" w:eastAsia="zh-CN"/>
              </w:rPr>
              <w:t>新</w:t>
            </w:r>
            <w:r>
              <w:rPr>
                <w:rFonts w:hint="default" w:ascii="Times New Roman" w:hAnsi="Times New Roman" w:cs="Times New Roman"/>
                <w:sz w:val="24"/>
                <w:szCs w:val="24"/>
                <w:u w:val="none"/>
                <w:lang w:val="en-US" w:eastAsia="zh-CN"/>
              </w:rPr>
              <w:t>乡县小冀镇鸿泰大道51号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5</w:t>
            </w:r>
          </w:p>
        </w:tc>
        <w:tc>
          <w:tcPr>
            <w:tcW w:w="1922"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立项文件</w:t>
            </w:r>
          </w:p>
        </w:tc>
        <w:tc>
          <w:tcPr>
            <w:tcW w:w="5790" w:type="dxa"/>
            <w:vAlign w:val="center"/>
          </w:tcPr>
          <w:p>
            <w:pPr>
              <w:rPr>
                <w:rFonts w:hint="eastAsia" w:ascii="Times New Roman" w:hAnsi="Times New Roman" w:eastAsia="宋体" w:cs="Times New Roman"/>
                <w:sz w:val="24"/>
                <w:szCs w:val="24"/>
                <w:u w:val="none"/>
                <w:lang w:val="en-US" w:eastAsia="zh-CN"/>
              </w:rPr>
            </w:pPr>
            <w:r>
              <w:rPr>
                <w:rFonts w:hint="eastAsia" w:ascii="Times New Roman" w:hAnsi="Times New Roman" w:cs="Times New Roman"/>
                <w:sz w:val="24"/>
                <w:szCs w:val="24"/>
                <w:u w:val="none"/>
              </w:rPr>
              <w:t>豫新</w:t>
            </w:r>
            <w:r>
              <w:rPr>
                <w:rFonts w:hint="eastAsia" w:ascii="Times New Roman" w:hAnsi="Times New Roman" w:cs="Times New Roman"/>
                <w:sz w:val="24"/>
                <w:szCs w:val="24"/>
                <w:u w:val="none"/>
                <w:lang w:eastAsia="zh-CN"/>
              </w:rPr>
              <w:t>新乡</w:t>
            </w:r>
            <w:r>
              <w:rPr>
                <w:rFonts w:hint="eastAsia" w:ascii="Times New Roman" w:hAnsi="Times New Roman" w:cs="Times New Roman"/>
                <w:sz w:val="24"/>
                <w:szCs w:val="24"/>
                <w:u w:val="none"/>
              </w:rPr>
              <w:t>制造﹝201</w:t>
            </w:r>
            <w:r>
              <w:rPr>
                <w:rFonts w:hint="eastAsia" w:ascii="Times New Roman" w:hAnsi="Times New Roman" w:cs="Times New Roman"/>
                <w:sz w:val="24"/>
                <w:szCs w:val="24"/>
                <w:u w:val="none"/>
                <w:lang w:val="en-US" w:eastAsia="zh-CN"/>
              </w:rPr>
              <w:t>7</w:t>
            </w:r>
            <w:r>
              <w:rPr>
                <w:rFonts w:hint="eastAsia" w:ascii="Times New Roman" w:hAnsi="Times New Roman" w:cs="Times New Roman"/>
                <w:sz w:val="24"/>
                <w:szCs w:val="24"/>
                <w:u w:val="none"/>
              </w:rPr>
              <w:t>﹞</w:t>
            </w:r>
            <w:r>
              <w:rPr>
                <w:rFonts w:hint="eastAsia" w:ascii="Times New Roman" w:hAnsi="Times New Roman" w:cs="Times New Roman"/>
                <w:sz w:val="24"/>
                <w:szCs w:val="24"/>
                <w:u w:val="none"/>
                <w:lang w:val="en-US" w:eastAsia="zh-CN"/>
              </w:rPr>
              <w:t>11693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6</w:t>
            </w:r>
          </w:p>
        </w:tc>
        <w:tc>
          <w:tcPr>
            <w:tcW w:w="1922"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环评报告表编制单位及完成时间</w:t>
            </w:r>
          </w:p>
        </w:tc>
        <w:tc>
          <w:tcPr>
            <w:tcW w:w="5790" w:type="dxa"/>
            <w:vAlign w:val="center"/>
          </w:tcPr>
          <w:p>
            <w:pPr>
              <w:spacing w:before="100" w:beforeAutospacing="1" w:after="100" w:afterAutospacing="1"/>
              <w:rPr>
                <w:rFonts w:ascii="Times New Roman" w:hAnsi="Times New Roman" w:cs="Times New Roman"/>
                <w:sz w:val="24"/>
                <w:szCs w:val="24"/>
                <w:u w:val="none"/>
              </w:rPr>
            </w:pPr>
            <w:r>
              <w:rPr>
                <w:rFonts w:hint="eastAsia" w:ascii="Times New Roman" w:hAnsi="Times New Roman" w:cs="Times New Roman"/>
                <w:sz w:val="24"/>
                <w:szCs w:val="24"/>
                <w:u w:val="none"/>
                <w:lang w:val="en-US" w:eastAsia="zh-CN"/>
              </w:rPr>
              <w:t>广州环发环保工程有限公司</w:t>
            </w:r>
            <w:r>
              <w:rPr>
                <w:rFonts w:hint="eastAsia" w:ascii="Times New Roman" w:hAnsi="Times New Roman" w:cs="Times New Roman"/>
                <w:sz w:val="24"/>
                <w:szCs w:val="24"/>
                <w:u w:val="none"/>
              </w:rPr>
              <w:t xml:space="preserve"> </w:t>
            </w:r>
            <w:r>
              <w:rPr>
                <w:rFonts w:ascii="Times New Roman" w:hAnsi="Times New Roman" w:cs="Times New Roman"/>
                <w:sz w:val="24"/>
                <w:szCs w:val="24"/>
                <w:u w:val="none"/>
              </w:rPr>
              <w:t>201</w:t>
            </w:r>
            <w:r>
              <w:rPr>
                <w:rFonts w:hint="eastAsia" w:ascii="Times New Roman" w:hAnsi="Times New Roman" w:cs="Times New Roman"/>
                <w:sz w:val="24"/>
                <w:szCs w:val="24"/>
                <w:u w:val="none"/>
                <w:lang w:val="en-US" w:eastAsia="zh-CN"/>
              </w:rPr>
              <w:t>7</w:t>
            </w:r>
            <w:r>
              <w:rPr>
                <w:rFonts w:ascii="Times New Roman" w:hAnsi="Times New Roman" w:cs="Times New Roman"/>
                <w:sz w:val="24"/>
                <w:szCs w:val="24"/>
                <w:u w:val="none"/>
              </w:rPr>
              <w:t>年</w:t>
            </w:r>
            <w:r>
              <w:rPr>
                <w:rFonts w:hint="eastAsia" w:ascii="Times New Roman" w:hAnsi="Times New Roman" w:cs="Times New Roman"/>
                <w:sz w:val="24"/>
                <w:szCs w:val="24"/>
                <w:u w:val="none"/>
                <w:lang w:val="en-US" w:eastAsia="zh-CN"/>
              </w:rPr>
              <w:t>8</w:t>
            </w:r>
            <w:r>
              <w:rPr>
                <w:rFonts w:ascii="Times New Roman" w:hAnsi="Times New Roman" w:cs="Times New Roman"/>
                <w:sz w:val="24"/>
                <w:szCs w:val="24"/>
                <w:u w:val="none"/>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7</w:t>
            </w:r>
          </w:p>
        </w:tc>
        <w:tc>
          <w:tcPr>
            <w:tcW w:w="1922"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环评审批部门、时间及文号</w:t>
            </w:r>
          </w:p>
        </w:tc>
        <w:tc>
          <w:tcPr>
            <w:tcW w:w="5790" w:type="dxa"/>
            <w:vAlign w:val="center"/>
          </w:tcPr>
          <w:p>
            <w:pPr>
              <w:jc w:val="center"/>
              <w:rPr>
                <w:rFonts w:ascii="Times New Roman" w:hAnsi="Times New Roman" w:cs="Times New Roman"/>
                <w:sz w:val="24"/>
                <w:szCs w:val="24"/>
                <w:u w:val="none"/>
              </w:rPr>
            </w:pPr>
            <w:r>
              <w:rPr>
                <w:rFonts w:hint="eastAsia" w:ascii="Times New Roman" w:hAnsi="Times New Roman" w:cs="Times New Roman"/>
                <w:sz w:val="24"/>
                <w:szCs w:val="24"/>
                <w:u w:val="none"/>
              </w:rPr>
              <w:t>新乡</w:t>
            </w:r>
            <w:r>
              <w:rPr>
                <w:rFonts w:hint="eastAsia" w:ascii="Times New Roman" w:hAnsi="Times New Roman" w:cs="Times New Roman"/>
                <w:sz w:val="24"/>
                <w:szCs w:val="24"/>
                <w:u w:val="none"/>
                <w:lang w:eastAsia="zh-CN"/>
              </w:rPr>
              <w:t>县</w:t>
            </w:r>
            <w:r>
              <w:rPr>
                <w:rFonts w:hint="eastAsia" w:ascii="Times New Roman" w:hAnsi="Times New Roman" w:cs="Times New Roman"/>
                <w:sz w:val="24"/>
                <w:szCs w:val="24"/>
                <w:u w:val="none"/>
              </w:rPr>
              <w:t>环境保护局 201</w:t>
            </w:r>
            <w:r>
              <w:rPr>
                <w:rFonts w:hint="eastAsia" w:ascii="Times New Roman" w:hAnsi="Times New Roman" w:cs="Times New Roman"/>
                <w:sz w:val="24"/>
                <w:szCs w:val="24"/>
                <w:u w:val="none"/>
                <w:lang w:val="en-US" w:eastAsia="zh-CN"/>
              </w:rPr>
              <w:t>7</w:t>
            </w:r>
            <w:r>
              <w:rPr>
                <w:rFonts w:hint="eastAsia" w:ascii="Times New Roman" w:hAnsi="Times New Roman" w:cs="Times New Roman"/>
                <w:sz w:val="24"/>
                <w:szCs w:val="24"/>
                <w:u w:val="none"/>
              </w:rPr>
              <w:t>年</w:t>
            </w:r>
            <w:r>
              <w:rPr>
                <w:rFonts w:hint="eastAsia" w:ascii="Times New Roman" w:hAnsi="Times New Roman" w:cs="Times New Roman"/>
                <w:sz w:val="24"/>
                <w:szCs w:val="24"/>
                <w:u w:val="none"/>
                <w:lang w:val="en-US" w:eastAsia="zh-CN"/>
              </w:rPr>
              <w:t>11</w:t>
            </w:r>
            <w:r>
              <w:rPr>
                <w:rFonts w:hint="eastAsia" w:ascii="Times New Roman" w:hAnsi="Times New Roman" w:cs="Times New Roman"/>
                <w:sz w:val="24"/>
                <w:szCs w:val="24"/>
                <w:u w:val="none"/>
              </w:rPr>
              <w:t>月</w:t>
            </w:r>
            <w:r>
              <w:rPr>
                <w:rFonts w:hint="eastAsia" w:ascii="Times New Roman" w:hAnsi="Times New Roman" w:cs="Times New Roman"/>
                <w:sz w:val="24"/>
                <w:szCs w:val="24"/>
                <w:u w:val="none"/>
                <w:lang w:val="en-US" w:eastAsia="zh-CN"/>
              </w:rPr>
              <w:t>07</w:t>
            </w:r>
            <w:r>
              <w:rPr>
                <w:rFonts w:hint="eastAsia" w:ascii="Times New Roman" w:hAnsi="Times New Roman" w:cs="Times New Roman"/>
                <w:sz w:val="24"/>
                <w:szCs w:val="24"/>
                <w:u w:val="none"/>
              </w:rPr>
              <w:t>日，</w:t>
            </w:r>
            <w:r>
              <w:rPr>
                <w:rFonts w:hint="eastAsia" w:ascii="Times New Roman" w:hAnsi="Times New Roman" w:cs="Times New Roman"/>
                <w:sz w:val="24"/>
                <w:szCs w:val="24"/>
                <w:u w:val="none"/>
                <w:lang w:eastAsia="zh-CN"/>
              </w:rPr>
              <w:t>新环</w:t>
            </w:r>
            <w:r>
              <w:rPr>
                <w:rFonts w:hint="eastAsia" w:ascii="Times New Roman" w:hAnsi="Times New Roman" w:cs="Times New Roman"/>
                <w:sz w:val="24"/>
                <w:szCs w:val="24"/>
                <w:u w:val="none"/>
                <w:lang w:val="en-US" w:eastAsia="zh-CN"/>
              </w:rPr>
              <w:t>表[2017]019号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8</w:t>
            </w:r>
          </w:p>
        </w:tc>
        <w:tc>
          <w:tcPr>
            <w:tcW w:w="1922"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项目开工日期</w:t>
            </w:r>
          </w:p>
        </w:tc>
        <w:tc>
          <w:tcPr>
            <w:tcW w:w="5790" w:type="dxa"/>
            <w:vAlign w:val="center"/>
          </w:tcPr>
          <w:p>
            <w:pPr>
              <w:rPr>
                <w:rFonts w:ascii="Times New Roman" w:hAnsi="Times New Roman" w:cs="Times New Roman"/>
                <w:sz w:val="24"/>
                <w:szCs w:val="24"/>
                <w:u w:val="none"/>
              </w:rPr>
            </w:pPr>
            <w:r>
              <w:rPr>
                <w:rFonts w:ascii="Times New Roman" w:hAnsi="Times New Roman" w:cs="Times New Roman"/>
                <w:sz w:val="24"/>
                <w:szCs w:val="24"/>
                <w:u w:val="none"/>
              </w:rPr>
              <w:t>201</w:t>
            </w:r>
            <w:r>
              <w:rPr>
                <w:rFonts w:hint="eastAsia" w:ascii="Times New Roman" w:hAnsi="Times New Roman" w:cs="Times New Roman"/>
                <w:sz w:val="24"/>
                <w:szCs w:val="24"/>
                <w:u w:val="none"/>
                <w:lang w:val="en-US" w:eastAsia="zh-CN"/>
              </w:rPr>
              <w:t>8</w:t>
            </w:r>
            <w:r>
              <w:rPr>
                <w:rFonts w:ascii="Times New Roman" w:hAnsi="Times New Roman" w:cs="Times New Roman"/>
                <w:sz w:val="24"/>
                <w:szCs w:val="24"/>
                <w:u w:val="none"/>
              </w:rPr>
              <w:t>年</w:t>
            </w:r>
            <w:r>
              <w:rPr>
                <w:rFonts w:hint="eastAsia" w:ascii="Times New Roman" w:hAnsi="Times New Roman" w:cs="Times New Roman"/>
                <w:sz w:val="24"/>
                <w:szCs w:val="24"/>
                <w:u w:val="none"/>
                <w:lang w:val="en-US" w:eastAsia="zh-CN"/>
              </w:rPr>
              <w:t>1</w:t>
            </w:r>
            <w:r>
              <w:rPr>
                <w:rFonts w:ascii="Times New Roman" w:hAnsi="Times New Roman" w:cs="Times New Roman"/>
                <w:sz w:val="24"/>
                <w:szCs w:val="24"/>
                <w:u w:val="none"/>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9</w:t>
            </w:r>
          </w:p>
        </w:tc>
        <w:tc>
          <w:tcPr>
            <w:tcW w:w="1922"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项目竣工日期</w:t>
            </w:r>
          </w:p>
        </w:tc>
        <w:tc>
          <w:tcPr>
            <w:tcW w:w="5790" w:type="dxa"/>
            <w:vAlign w:val="center"/>
          </w:tcPr>
          <w:p>
            <w:pPr>
              <w:rPr>
                <w:rFonts w:ascii="Times New Roman" w:hAnsi="Times New Roman" w:cs="Times New Roman"/>
                <w:sz w:val="24"/>
                <w:szCs w:val="24"/>
                <w:u w:val="none"/>
              </w:rPr>
            </w:pPr>
            <w:r>
              <w:rPr>
                <w:rFonts w:ascii="Times New Roman" w:hAnsi="Times New Roman" w:cs="Times New Roman"/>
                <w:sz w:val="24"/>
                <w:szCs w:val="24"/>
                <w:u w:val="none"/>
              </w:rPr>
              <w:t>201</w:t>
            </w:r>
            <w:r>
              <w:rPr>
                <w:rFonts w:hint="eastAsia" w:ascii="Times New Roman" w:hAnsi="Times New Roman" w:cs="Times New Roman"/>
                <w:sz w:val="24"/>
                <w:szCs w:val="24"/>
                <w:u w:val="none"/>
                <w:lang w:val="en-US" w:eastAsia="zh-CN"/>
              </w:rPr>
              <w:t>8</w:t>
            </w:r>
            <w:r>
              <w:rPr>
                <w:rFonts w:ascii="Times New Roman" w:hAnsi="Times New Roman" w:cs="Times New Roman"/>
                <w:sz w:val="24"/>
                <w:szCs w:val="24"/>
                <w:u w:val="none"/>
              </w:rPr>
              <w:t>年</w:t>
            </w:r>
            <w:r>
              <w:rPr>
                <w:rFonts w:hint="eastAsia" w:ascii="Times New Roman" w:hAnsi="Times New Roman" w:cs="Times New Roman"/>
                <w:sz w:val="24"/>
                <w:szCs w:val="24"/>
                <w:u w:val="none"/>
                <w:lang w:val="en-US" w:eastAsia="zh-CN"/>
              </w:rPr>
              <w:t>3</w:t>
            </w:r>
            <w:r>
              <w:rPr>
                <w:rFonts w:ascii="Times New Roman" w:hAnsi="Times New Roman" w:cs="Times New Roman"/>
                <w:sz w:val="24"/>
                <w:szCs w:val="24"/>
                <w:u w:val="none"/>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10</w:t>
            </w:r>
          </w:p>
        </w:tc>
        <w:tc>
          <w:tcPr>
            <w:tcW w:w="1922"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调试时间</w:t>
            </w:r>
          </w:p>
        </w:tc>
        <w:tc>
          <w:tcPr>
            <w:tcW w:w="5790" w:type="dxa"/>
            <w:vAlign w:val="center"/>
          </w:tcPr>
          <w:p>
            <w:pPr>
              <w:rPr>
                <w:rFonts w:ascii="Times New Roman" w:hAnsi="Times New Roman" w:cs="Times New Roman"/>
                <w:color w:val="FF0000"/>
                <w:sz w:val="24"/>
                <w:szCs w:val="24"/>
                <w:u w:val="none"/>
              </w:rPr>
            </w:pPr>
            <w:r>
              <w:rPr>
                <w:rFonts w:ascii="Times New Roman" w:hAnsi="Times New Roman" w:cs="Times New Roman"/>
                <w:sz w:val="24"/>
                <w:szCs w:val="24"/>
                <w:u w:val="none"/>
              </w:rPr>
              <w:t>201</w:t>
            </w:r>
            <w:r>
              <w:rPr>
                <w:rFonts w:hint="eastAsia" w:ascii="Times New Roman" w:hAnsi="Times New Roman" w:cs="Times New Roman"/>
                <w:sz w:val="24"/>
                <w:szCs w:val="24"/>
                <w:u w:val="none"/>
                <w:lang w:val="en-US" w:eastAsia="zh-CN"/>
              </w:rPr>
              <w:t>8</w:t>
            </w:r>
            <w:r>
              <w:rPr>
                <w:rFonts w:ascii="Times New Roman" w:hAnsi="Times New Roman" w:cs="Times New Roman"/>
                <w:sz w:val="24"/>
                <w:szCs w:val="24"/>
                <w:u w:val="none"/>
              </w:rPr>
              <w:t>年</w:t>
            </w:r>
            <w:r>
              <w:rPr>
                <w:rFonts w:hint="eastAsia" w:ascii="Times New Roman" w:hAnsi="Times New Roman" w:cs="Times New Roman"/>
                <w:sz w:val="24"/>
                <w:szCs w:val="24"/>
                <w:u w:val="none"/>
                <w:lang w:val="en-US" w:eastAsia="zh-CN"/>
              </w:rPr>
              <w:t>3</w:t>
            </w:r>
            <w:r>
              <w:rPr>
                <w:rFonts w:ascii="Times New Roman" w:hAnsi="Times New Roman" w:cs="Times New Roman"/>
                <w:sz w:val="24"/>
                <w:szCs w:val="24"/>
                <w:u w:val="none"/>
              </w:rPr>
              <w:t>月至201</w:t>
            </w:r>
            <w:r>
              <w:rPr>
                <w:rFonts w:hint="eastAsia" w:ascii="Times New Roman" w:hAnsi="Times New Roman" w:cs="Times New Roman"/>
                <w:sz w:val="24"/>
                <w:szCs w:val="24"/>
                <w:u w:val="none"/>
                <w:lang w:val="en-US" w:eastAsia="zh-CN"/>
              </w:rPr>
              <w:t>8</w:t>
            </w:r>
            <w:r>
              <w:rPr>
                <w:rFonts w:ascii="Times New Roman" w:hAnsi="Times New Roman" w:cs="Times New Roman"/>
                <w:sz w:val="24"/>
                <w:szCs w:val="24"/>
                <w:u w:val="none"/>
              </w:rPr>
              <w:t>年</w:t>
            </w:r>
            <w:r>
              <w:rPr>
                <w:rFonts w:hint="eastAsia" w:ascii="Times New Roman" w:hAnsi="Times New Roman" w:cs="Times New Roman"/>
                <w:sz w:val="24"/>
                <w:szCs w:val="24"/>
                <w:u w:val="none"/>
                <w:lang w:val="en-US" w:eastAsia="zh-CN"/>
              </w:rPr>
              <w:t>6</w:t>
            </w:r>
            <w:r>
              <w:rPr>
                <w:rFonts w:ascii="Times New Roman" w:hAnsi="Times New Roman" w:cs="Times New Roman"/>
                <w:sz w:val="24"/>
                <w:szCs w:val="24"/>
                <w:u w:val="none"/>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11</w:t>
            </w:r>
          </w:p>
        </w:tc>
        <w:tc>
          <w:tcPr>
            <w:tcW w:w="1922"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是否申领排污许可证</w:t>
            </w:r>
          </w:p>
        </w:tc>
        <w:tc>
          <w:tcPr>
            <w:tcW w:w="5790" w:type="dxa"/>
            <w:vAlign w:val="center"/>
          </w:tcPr>
          <w:p>
            <w:pPr>
              <w:rPr>
                <w:rFonts w:ascii="Times New Roman" w:hAnsi="Times New Roman" w:cs="Times New Roman"/>
                <w:sz w:val="24"/>
                <w:szCs w:val="24"/>
                <w:u w:val="none"/>
              </w:rPr>
            </w:pPr>
            <w:r>
              <w:rPr>
                <w:rFonts w:ascii="Times New Roman" w:hAnsi="Times New Roman" w:cs="Times New Roman"/>
                <w:sz w:val="24"/>
                <w:szCs w:val="24"/>
                <w:u w:val="none"/>
              </w:rPr>
              <w:t>根据现行排污许可证申办条件，目前该行业尚未开启申办工作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12</w:t>
            </w:r>
          </w:p>
        </w:tc>
        <w:tc>
          <w:tcPr>
            <w:tcW w:w="1922"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验收工作组织与启动时间</w:t>
            </w:r>
          </w:p>
        </w:tc>
        <w:tc>
          <w:tcPr>
            <w:tcW w:w="5790" w:type="dxa"/>
            <w:vAlign w:val="center"/>
          </w:tcPr>
          <w:p>
            <w:pPr>
              <w:rPr>
                <w:rFonts w:ascii="Times New Roman" w:hAnsi="Times New Roman" w:cs="Times New Roman"/>
                <w:sz w:val="24"/>
                <w:szCs w:val="24"/>
                <w:u w:val="none"/>
              </w:rPr>
            </w:pPr>
            <w:r>
              <w:rPr>
                <w:rFonts w:ascii="Times New Roman" w:hAnsi="Times New Roman" w:cs="Times New Roman"/>
                <w:sz w:val="24"/>
                <w:szCs w:val="24"/>
                <w:u w:val="none"/>
              </w:rPr>
              <w:t>建设单位组织验收时间：201</w:t>
            </w:r>
            <w:r>
              <w:rPr>
                <w:rFonts w:hint="eastAsia" w:ascii="Times New Roman" w:hAnsi="Times New Roman" w:cs="Times New Roman"/>
                <w:sz w:val="24"/>
                <w:szCs w:val="24"/>
                <w:u w:val="none"/>
              </w:rPr>
              <w:t>8</w:t>
            </w:r>
            <w:r>
              <w:rPr>
                <w:rFonts w:ascii="Times New Roman" w:hAnsi="Times New Roman" w:cs="Times New Roman"/>
                <w:sz w:val="24"/>
                <w:szCs w:val="24"/>
                <w:u w:val="none"/>
              </w:rPr>
              <w:t>年</w:t>
            </w:r>
            <w:r>
              <w:rPr>
                <w:rFonts w:hint="eastAsia" w:ascii="Times New Roman" w:hAnsi="Times New Roman" w:cs="Times New Roman"/>
                <w:sz w:val="24"/>
                <w:szCs w:val="24"/>
                <w:u w:val="none"/>
                <w:lang w:val="en-US" w:eastAsia="zh-CN"/>
              </w:rPr>
              <w:t>6</w:t>
            </w:r>
            <w:r>
              <w:rPr>
                <w:rFonts w:ascii="Times New Roman" w:hAnsi="Times New Roman" w:cs="Times New Roman"/>
                <w:sz w:val="24"/>
                <w:szCs w:val="24"/>
                <w:u w:val="none"/>
              </w:rPr>
              <w:t xml:space="preserve"> 月</w:t>
            </w:r>
          </w:p>
          <w:p>
            <w:pPr>
              <w:rPr>
                <w:rFonts w:ascii="Times New Roman" w:hAnsi="Times New Roman" w:cs="Times New Roman"/>
                <w:sz w:val="24"/>
                <w:szCs w:val="24"/>
                <w:u w:val="none"/>
              </w:rPr>
            </w:pPr>
            <w:r>
              <w:rPr>
                <w:rFonts w:ascii="Times New Roman" w:hAnsi="Times New Roman" w:cs="Times New Roman"/>
                <w:sz w:val="24"/>
                <w:szCs w:val="24"/>
                <w:u w:val="none"/>
              </w:rPr>
              <w:t>验收工作启动时间：201</w:t>
            </w:r>
            <w:r>
              <w:rPr>
                <w:rFonts w:hint="eastAsia" w:ascii="Times New Roman" w:hAnsi="Times New Roman" w:cs="Times New Roman"/>
                <w:sz w:val="24"/>
                <w:szCs w:val="24"/>
                <w:u w:val="none"/>
              </w:rPr>
              <w:t>8</w:t>
            </w:r>
            <w:r>
              <w:rPr>
                <w:rFonts w:ascii="Times New Roman" w:hAnsi="Times New Roman" w:cs="Times New Roman"/>
                <w:sz w:val="24"/>
                <w:szCs w:val="24"/>
                <w:u w:val="none"/>
              </w:rPr>
              <w:t>年</w:t>
            </w:r>
            <w:r>
              <w:rPr>
                <w:rFonts w:hint="eastAsia" w:ascii="Times New Roman" w:hAnsi="Times New Roman" w:cs="Times New Roman"/>
                <w:sz w:val="24"/>
                <w:szCs w:val="24"/>
                <w:u w:val="none"/>
                <w:lang w:val="en-US" w:eastAsia="zh-CN"/>
              </w:rPr>
              <w:t>6</w:t>
            </w:r>
            <w:r>
              <w:rPr>
                <w:rFonts w:ascii="Times New Roman" w:hAnsi="Times New Roman" w:cs="Times New Roman"/>
                <w:sz w:val="24"/>
                <w:szCs w:val="24"/>
                <w:u w:val="none"/>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13</w:t>
            </w:r>
          </w:p>
        </w:tc>
        <w:tc>
          <w:tcPr>
            <w:tcW w:w="1922"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是否编制了验收监测方案及时间</w:t>
            </w:r>
          </w:p>
        </w:tc>
        <w:tc>
          <w:tcPr>
            <w:tcW w:w="5790" w:type="dxa"/>
            <w:vAlign w:val="center"/>
          </w:tcPr>
          <w:p>
            <w:pPr>
              <w:rPr>
                <w:rFonts w:ascii="Times New Roman" w:hAnsi="Times New Roman" w:cs="Times New Roman"/>
                <w:sz w:val="24"/>
                <w:szCs w:val="24"/>
                <w:u w:val="none"/>
              </w:rPr>
            </w:pPr>
            <w:r>
              <w:rPr>
                <w:rFonts w:ascii="Times New Roman" w:hAnsi="Times New Roman" w:cs="Times New Roman"/>
                <w:sz w:val="24"/>
                <w:szCs w:val="24"/>
                <w:u w:val="none"/>
              </w:rPr>
              <w:t>是， 201</w:t>
            </w:r>
            <w:r>
              <w:rPr>
                <w:rFonts w:hint="eastAsia" w:ascii="Times New Roman" w:hAnsi="Times New Roman" w:cs="Times New Roman"/>
                <w:sz w:val="24"/>
                <w:szCs w:val="24"/>
                <w:u w:val="none"/>
              </w:rPr>
              <w:t>8</w:t>
            </w:r>
            <w:r>
              <w:rPr>
                <w:rFonts w:ascii="Times New Roman" w:hAnsi="Times New Roman" w:cs="Times New Roman"/>
                <w:sz w:val="24"/>
                <w:szCs w:val="24"/>
                <w:u w:val="none"/>
              </w:rPr>
              <w:t>年</w:t>
            </w:r>
            <w:r>
              <w:rPr>
                <w:rFonts w:hint="eastAsia" w:ascii="Times New Roman" w:hAnsi="Times New Roman" w:cs="Times New Roman"/>
                <w:sz w:val="24"/>
                <w:szCs w:val="24"/>
                <w:u w:val="none"/>
                <w:lang w:val="en-US" w:eastAsia="zh-CN"/>
              </w:rPr>
              <w:t>6</w:t>
            </w:r>
            <w:r>
              <w:rPr>
                <w:rFonts w:ascii="Times New Roman" w:hAnsi="Times New Roman" w:cs="Times New Roman"/>
                <w:sz w:val="24"/>
                <w:szCs w:val="24"/>
                <w:u w:val="none"/>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14</w:t>
            </w:r>
          </w:p>
        </w:tc>
        <w:tc>
          <w:tcPr>
            <w:tcW w:w="1922"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现场验收</w:t>
            </w:r>
          </w:p>
          <w:p>
            <w:pPr>
              <w:jc w:val="center"/>
              <w:rPr>
                <w:rFonts w:ascii="Times New Roman" w:hAnsi="Times New Roman" w:cs="Times New Roman"/>
                <w:sz w:val="24"/>
                <w:szCs w:val="24"/>
                <w:u w:val="none"/>
              </w:rPr>
            </w:pPr>
            <w:r>
              <w:rPr>
                <w:rFonts w:ascii="Times New Roman" w:hAnsi="Times New Roman" w:cs="Times New Roman"/>
                <w:sz w:val="24"/>
                <w:szCs w:val="24"/>
                <w:u w:val="none"/>
              </w:rPr>
              <w:t>监测时间</w:t>
            </w:r>
          </w:p>
        </w:tc>
        <w:tc>
          <w:tcPr>
            <w:tcW w:w="5790" w:type="dxa"/>
            <w:vAlign w:val="center"/>
          </w:tcPr>
          <w:p>
            <w:pPr>
              <w:rPr>
                <w:rFonts w:ascii="Times New Roman" w:hAnsi="Times New Roman" w:cs="Times New Roman"/>
                <w:sz w:val="24"/>
                <w:szCs w:val="24"/>
                <w:u w:val="none"/>
              </w:rPr>
            </w:pPr>
            <w:r>
              <w:rPr>
                <w:rFonts w:ascii="Times New Roman" w:hAnsi="Times New Roman" w:cs="Times New Roman"/>
                <w:sz w:val="24"/>
                <w:szCs w:val="24"/>
                <w:u w:val="none"/>
              </w:rPr>
              <w:t>201</w:t>
            </w:r>
            <w:r>
              <w:rPr>
                <w:rFonts w:hint="eastAsia" w:ascii="Times New Roman" w:hAnsi="Times New Roman" w:cs="Times New Roman"/>
                <w:sz w:val="24"/>
                <w:szCs w:val="24"/>
                <w:u w:val="none"/>
              </w:rPr>
              <w:t>8</w:t>
            </w:r>
            <w:r>
              <w:rPr>
                <w:rFonts w:ascii="Times New Roman" w:hAnsi="Times New Roman" w:cs="Times New Roman"/>
                <w:sz w:val="24"/>
                <w:szCs w:val="24"/>
                <w:u w:val="none"/>
              </w:rPr>
              <w:t>年</w:t>
            </w:r>
            <w:r>
              <w:rPr>
                <w:rFonts w:hint="eastAsia" w:ascii="Times New Roman" w:hAnsi="Times New Roman" w:cs="Times New Roman"/>
                <w:sz w:val="24"/>
                <w:szCs w:val="24"/>
                <w:u w:val="none"/>
                <w:lang w:val="en-US" w:eastAsia="zh-CN"/>
              </w:rPr>
              <w:t>6</w:t>
            </w:r>
            <w:r>
              <w:rPr>
                <w:rFonts w:ascii="Times New Roman" w:hAnsi="Times New Roman" w:cs="Times New Roman"/>
                <w:sz w:val="24"/>
                <w:szCs w:val="24"/>
                <w:u w:val="none"/>
              </w:rPr>
              <w:t>月</w:t>
            </w:r>
            <w:r>
              <w:rPr>
                <w:rFonts w:hint="eastAsia" w:ascii="Times New Roman" w:hAnsi="Times New Roman" w:cs="Times New Roman"/>
                <w:sz w:val="24"/>
                <w:szCs w:val="24"/>
                <w:u w:val="none"/>
                <w:lang w:val="en-US" w:eastAsia="zh-CN"/>
              </w:rPr>
              <w:t>2</w:t>
            </w:r>
            <w:r>
              <w:rPr>
                <w:rFonts w:ascii="Times New Roman" w:hAnsi="Times New Roman" w:cs="Times New Roman"/>
                <w:sz w:val="24"/>
                <w:szCs w:val="24"/>
                <w:u w:val="none"/>
              </w:rPr>
              <w:t>日-201</w:t>
            </w:r>
            <w:r>
              <w:rPr>
                <w:rFonts w:hint="eastAsia" w:ascii="Times New Roman" w:hAnsi="Times New Roman" w:cs="Times New Roman"/>
                <w:sz w:val="24"/>
                <w:szCs w:val="24"/>
                <w:u w:val="none"/>
              </w:rPr>
              <w:t>8</w:t>
            </w:r>
            <w:r>
              <w:rPr>
                <w:rFonts w:ascii="Times New Roman" w:hAnsi="Times New Roman" w:cs="Times New Roman"/>
                <w:sz w:val="24"/>
                <w:szCs w:val="24"/>
                <w:u w:val="none"/>
              </w:rPr>
              <w:t>年</w:t>
            </w:r>
            <w:r>
              <w:rPr>
                <w:rFonts w:hint="eastAsia" w:ascii="Times New Roman" w:hAnsi="Times New Roman" w:cs="Times New Roman"/>
                <w:sz w:val="24"/>
                <w:szCs w:val="24"/>
                <w:u w:val="none"/>
                <w:lang w:val="en-US" w:eastAsia="zh-CN"/>
              </w:rPr>
              <w:t>6</w:t>
            </w:r>
            <w:r>
              <w:rPr>
                <w:rFonts w:ascii="Times New Roman" w:hAnsi="Times New Roman" w:cs="Times New Roman"/>
                <w:sz w:val="24"/>
                <w:szCs w:val="24"/>
                <w:u w:val="none"/>
              </w:rPr>
              <w:t>月</w:t>
            </w:r>
            <w:r>
              <w:rPr>
                <w:rFonts w:hint="eastAsia" w:ascii="Times New Roman" w:hAnsi="Times New Roman" w:cs="Times New Roman"/>
                <w:sz w:val="24"/>
                <w:szCs w:val="24"/>
                <w:u w:val="none"/>
                <w:lang w:val="en-US" w:eastAsia="zh-CN"/>
              </w:rPr>
              <w:t>3</w:t>
            </w:r>
            <w:r>
              <w:rPr>
                <w:rFonts w:ascii="Times New Roman" w:hAnsi="Times New Roman" w:cs="Times New Roman"/>
                <w:sz w:val="24"/>
                <w:szCs w:val="24"/>
                <w:u w:val="none"/>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17"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15</w:t>
            </w:r>
          </w:p>
        </w:tc>
        <w:tc>
          <w:tcPr>
            <w:tcW w:w="1922" w:type="dxa"/>
            <w:vAlign w:val="center"/>
          </w:tcPr>
          <w:p>
            <w:pPr>
              <w:jc w:val="center"/>
              <w:rPr>
                <w:rFonts w:ascii="Times New Roman" w:hAnsi="Times New Roman" w:cs="Times New Roman"/>
                <w:sz w:val="24"/>
                <w:szCs w:val="24"/>
                <w:u w:val="none"/>
              </w:rPr>
            </w:pPr>
            <w:r>
              <w:rPr>
                <w:rFonts w:ascii="Times New Roman" w:hAnsi="Times New Roman" w:cs="Times New Roman"/>
                <w:sz w:val="24"/>
                <w:szCs w:val="24"/>
                <w:u w:val="none"/>
              </w:rPr>
              <w:t>验收范围</w:t>
            </w:r>
          </w:p>
        </w:tc>
        <w:tc>
          <w:tcPr>
            <w:tcW w:w="5790" w:type="dxa"/>
            <w:vAlign w:val="center"/>
          </w:tcPr>
          <w:p>
            <w:pPr>
              <w:rPr>
                <w:rFonts w:ascii="Times New Roman" w:hAnsi="Times New Roman" w:cs="Times New Roman"/>
                <w:sz w:val="24"/>
                <w:szCs w:val="24"/>
                <w:u w:val="none"/>
              </w:rPr>
            </w:pPr>
            <w:r>
              <w:rPr>
                <w:rFonts w:hint="eastAsia" w:ascii="Times New Roman" w:hAnsi="Times New Roman" w:cs="Times New Roman"/>
                <w:sz w:val="24"/>
                <w:szCs w:val="24"/>
                <w:u w:val="none"/>
                <w:lang w:val="en-US" w:eastAsia="zh-CN"/>
              </w:rPr>
              <w:t>1</w:t>
            </w:r>
            <w:r>
              <w:rPr>
                <w:rFonts w:ascii="Times New Roman" w:hAnsi="Times New Roman" w:cs="Times New Roman"/>
                <w:sz w:val="24"/>
                <w:szCs w:val="24"/>
                <w:u w:val="none"/>
              </w:rPr>
              <w:t>、项目实际建设规模情况；</w:t>
            </w:r>
          </w:p>
          <w:p>
            <w:pPr>
              <w:rPr>
                <w:rFonts w:ascii="Times New Roman" w:hAnsi="Times New Roman" w:cs="Times New Roman"/>
                <w:sz w:val="24"/>
                <w:szCs w:val="24"/>
                <w:u w:val="none"/>
              </w:rPr>
            </w:pPr>
            <w:r>
              <w:rPr>
                <w:rFonts w:hint="eastAsia" w:ascii="Times New Roman" w:hAnsi="Times New Roman" w:cs="Times New Roman"/>
                <w:sz w:val="24"/>
                <w:szCs w:val="24"/>
                <w:u w:val="none"/>
                <w:lang w:val="en-US" w:eastAsia="zh-CN"/>
              </w:rPr>
              <w:t>2</w:t>
            </w:r>
            <w:r>
              <w:rPr>
                <w:rFonts w:ascii="Times New Roman" w:hAnsi="Times New Roman" w:cs="Times New Roman"/>
                <w:sz w:val="24"/>
                <w:szCs w:val="24"/>
                <w:u w:val="none"/>
              </w:rPr>
              <w:t>、项目厂址位置情况；</w:t>
            </w:r>
          </w:p>
          <w:p>
            <w:pPr>
              <w:rPr>
                <w:rFonts w:ascii="Times New Roman" w:hAnsi="Times New Roman" w:cs="Times New Roman"/>
                <w:sz w:val="24"/>
                <w:szCs w:val="24"/>
                <w:u w:val="none"/>
              </w:rPr>
            </w:pPr>
            <w:r>
              <w:rPr>
                <w:rFonts w:hint="eastAsia" w:ascii="Times New Roman" w:hAnsi="Times New Roman" w:cs="Times New Roman"/>
                <w:sz w:val="24"/>
                <w:szCs w:val="24"/>
                <w:u w:val="none"/>
                <w:lang w:val="en-US" w:eastAsia="zh-CN"/>
              </w:rPr>
              <w:t>3</w:t>
            </w:r>
            <w:r>
              <w:rPr>
                <w:rFonts w:ascii="Times New Roman" w:hAnsi="Times New Roman" w:cs="Times New Roman"/>
                <w:sz w:val="24"/>
                <w:szCs w:val="24"/>
                <w:u w:val="none"/>
              </w:rPr>
              <w:t>、项目平面布置情况；</w:t>
            </w:r>
          </w:p>
          <w:p>
            <w:pPr>
              <w:rPr>
                <w:rFonts w:ascii="Times New Roman" w:hAnsi="Times New Roman" w:cs="Times New Roman"/>
                <w:sz w:val="24"/>
                <w:szCs w:val="24"/>
                <w:u w:val="none"/>
              </w:rPr>
            </w:pPr>
            <w:r>
              <w:rPr>
                <w:rFonts w:hint="eastAsia" w:ascii="Times New Roman" w:hAnsi="Times New Roman" w:cs="Times New Roman"/>
                <w:sz w:val="24"/>
                <w:szCs w:val="24"/>
                <w:u w:val="none"/>
                <w:lang w:val="en-US" w:eastAsia="zh-CN"/>
              </w:rPr>
              <w:t>4</w:t>
            </w:r>
            <w:r>
              <w:rPr>
                <w:rFonts w:ascii="Times New Roman" w:hAnsi="Times New Roman" w:cs="Times New Roman"/>
                <w:sz w:val="24"/>
                <w:szCs w:val="24"/>
                <w:u w:val="none"/>
              </w:rPr>
              <w:t>、项目原辅材料情况；</w:t>
            </w:r>
          </w:p>
          <w:p>
            <w:pPr>
              <w:rPr>
                <w:rFonts w:ascii="Times New Roman" w:hAnsi="Times New Roman" w:cs="Times New Roman"/>
                <w:sz w:val="24"/>
                <w:szCs w:val="24"/>
                <w:u w:val="none"/>
              </w:rPr>
            </w:pPr>
            <w:r>
              <w:rPr>
                <w:rFonts w:hint="eastAsia" w:ascii="Times New Roman" w:hAnsi="Times New Roman" w:cs="Times New Roman"/>
                <w:sz w:val="24"/>
                <w:szCs w:val="24"/>
                <w:u w:val="none"/>
                <w:lang w:val="en-US" w:eastAsia="zh-CN"/>
              </w:rPr>
              <w:t>5</w:t>
            </w:r>
            <w:r>
              <w:rPr>
                <w:rFonts w:ascii="Times New Roman" w:hAnsi="Times New Roman" w:cs="Times New Roman"/>
                <w:sz w:val="24"/>
                <w:szCs w:val="24"/>
                <w:u w:val="none"/>
              </w:rPr>
              <w:t>、环保设施建设、工艺、处理效率及达标排放情况；</w:t>
            </w:r>
          </w:p>
          <w:p>
            <w:pPr>
              <w:rPr>
                <w:rFonts w:ascii="Times New Roman" w:hAnsi="Times New Roman" w:cs="Times New Roman"/>
                <w:sz w:val="24"/>
                <w:szCs w:val="24"/>
                <w:u w:val="none"/>
              </w:rPr>
            </w:pPr>
            <w:r>
              <w:rPr>
                <w:rFonts w:hint="eastAsia" w:ascii="Times New Roman" w:hAnsi="Times New Roman" w:cs="Times New Roman"/>
                <w:sz w:val="24"/>
                <w:szCs w:val="24"/>
                <w:u w:val="none"/>
                <w:lang w:val="en-US" w:eastAsia="zh-CN"/>
              </w:rPr>
              <w:t>6</w:t>
            </w:r>
            <w:r>
              <w:rPr>
                <w:rFonts w:ascii="Times New Roman" w:hAnsi="Times New Roman" w:cs="Times New Roman"/>
                <w:sz w:val="24"/>
                <w:szCs w:val="24"/>
                <w:u w:val="none"/>
              </w:rPr>
              <w:t>、固废处理处置情况</w:t>
            </w:r>
          </w:p>
        </w:tc>
      </w:tr>
    </w:tbl>
    <w:p>
      <w:pPr>
        <w:pStyle w:val="4"/>
        <w:spacing w:line="576" w:lineRule="auto"/>
        <w:rPr>
          <w:rFonts w:hint="default" w:ascii="Times New Roman" w:hAnsi="Times New Roman" w:eastAsia="宋体" w:cs="Times New Roman"/>
          <w:b/>
          <w:color w:val="auto"/>
          <w:lang w:val="en-US" w:eastAsia="zh-CN"/>
        </w:rPr>
      </w:pPr>
      <w:bookmarkStart w:id="1" w:name="_Toc30316"/>
      <w:r>
        <w:rPr>
          <w:rFonts w:hint="default" w:ascii="Times New Roman" w:hAnsi="Times New Roman" w:eastAsia="宋体" w:cs="Times New Roman"/>
          <w:b/>
          <w:color w:val="auto"/>
          <w:lang w:val="en-US" w:eastAsia="zh-CN"/>
        </w:rPr>
        <w:t>2.验收监测依据</w:t>
      </w:r>
      <w:bookmarkEnd w:id="1"/>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bCs/>
          <w:color w:val="auto"/>
          <w:sz w:val="28"/>
          <w:szCs w:val="28"/>
          <w:highlight w:val="none"/>
          <w:lang w:val="en-US" w:eastAsia="zh-CN"/>
        </w:rPr>
      </w:pPr>
      <w:bookmarkStart w:id="2" w:name="_Toc937"/>
      <w:bookmarkStart w:id="3" w:name="_Toc17505"/>
      <w:bookmarkStart w:id="4" w:name="_Toc18400"/>
      <w:bookmarkStart w:id="5" w:name="_Toc31466"/>
      <w:r>
        <w:rPr>
          <w:rFonts w:hint="default" w:ascii="Times New Roman" w:hAnsi="Times New Roman" w:cs="Times New Roman"/>
          <w:b/>
          <w:bCs/>
          <w:color w:val="auto"/>
          <w:sz w:val="28"/>
          <w:szCs w:val="28"/>
          <w:highlight w:val="none"/>
          <w:lang w:val="en-US" w:eastAsia="zh-CN"/>
        </w:rPr>
        <w:t>2.1 建设项目环境保护相关法律、法规、规章和规范</w:t>
      </w:r>
      <w:bookmarkEnd w:id="2"/>
      <w:bookmarkEnd w:id="3"/>
      <w:bookmarkEnd w:id="4"/>
      <w:bookmarkEnd w:id="5"/>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（1）《中华人民共和国环境保护法》，（2015.1.1）；</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（2）《中华人民共和国环境影响评价法》，（2016.9.1）；</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（3）《中华人民共和国大气污染防治法》，（2016.1.1）；</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（4）《中华人民共和国水污染防治法》，（2008.6.1）；</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（5）《中华人民共和国固体废物污染环境防治法》，(2005.4.1)；</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（6）《中华人民共和国环境噪声污染防治法》，(1997.3.1)；</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（7）《建设项目环境保护管理条例》（2017 国务院令 第682号）；</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（8）《关于印发环评管理中部分行业建设项目重大变动清单的通知》（环境保护部办公厅文件，环办[2015]52号）；</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lang w:val="en-US" w:eastAsia="zh-CN"/>
        </w:rPr>
      </w:pPr>
      <w:r>
        <w:rPr>
          <w:rFonts w:hint="default" w:ascii="Times New Roman" w:hAnsi="Times New Roman" w:cs="Times New Roman"/>
          <w:color w:val="auto"/>
          <w:sz w:val="28"/>
          <w:szCs w:val="28"/>
          <w:highlight w:val="none"/>
          <w:lang w:val="en-US" w:eastAsia="zh-CN"/>
        </w:rPr>
        <w:t>（9）《一般工业固体废物贮存、处置场污染控制标准》（GB18599-2001）</w:t>
      </w:r>
      <w:r>
        <w:rPr>
          <w:rFonts w:hint="eastAsia" w:cs="Times New Roman"/>
          <w:color w:val="auto"/>
          <w:sz w:val="28"/>
          <w:szCs w:val="28"/>
          <w:highlight w:val="none"/>
          <w:lang w:val="en-US" w:eastAsia="zh-CN"/>
        </w:rPr>
        <w:t>；</w:t>
      </w:r>
    </w:p>
    <w:p>
      <w:pPr>
        <w:pStyle w:val="2"/>
        <w:rPr>
          <w:rFonts w:hint="default" w:ascii="Times New Roman" w:hAnsi="Times New Roman" w:eastAsia="宋体" w:cs="Times New Roman"/>
          <w:b w:val="0"/>
          <w:bCs w:val="0"/>
          <w:color w:val="auto"/>
          <w:kern w:val="0"/>
          <w:sz w:val="28"/>
          <w:szCs w:val="28"/>
          <w:highlight w:val="none"/>
          <w:lang w:val="en-US" w:eastAsia="zh-CN" w:bidi="ar-SA"/>
        </w:rPr>
      </w:pPr>
      <w:r>
        <w:rPr>
          <w:rFonts w:hint="default" w:ascii="Times New Roman" w:hAnsi="Times New Roman" w:eastAsia="宋体" w:cs="Times New Roman"/>
          <w:b w:val="0"/>
          <w:bCs w:val="0"/>
          <w:color w:val="auto"/>
          <w:kern w:val="0"/>
          <w:sz w:val="28"/>
          <w:szCs w:val="28"/>
          <w:highlight w:val="none"/>
          <w:lang w:val="en-US" w:eastAsia="zh-CN" w:bidi="ar-SA"/>
        </w:rPr>
        <w:t>（</w:t>
      </w:r>
      <w:r>
        <w:rPr>
          <w:rFonts w:hint="eastAsia" w:cs="Times New Roman"/>
          <w:b w:val="0"/>
          <w:bCs w:val="0"/>
          <w:color w:val="auto"/>
          <w:kern w:val="0"/>
          <w:sz w:val="28"/>
          <w:szCs w:val="28"/>
          <w:highlight w:val="none"/>
          <w:lang w:val="en-US" w:eastAsia="zh-CN" w:bidi="ar-SA"/>
        </w:rPr>
        <w:t>10</w:t>
      </w:r>
      <w:r>
        <w:rPr>
          <w:rFonts w:hint="default" w:ascii="Times New Roman" w:hAnsi="Times New Roman" w:eastAsia="宋体" w:cs="Times New Roman"/>
          <w:b w:val="0"/>
          <w:bCs w:val="0"/>
          <w:color w:val="auto"/>
          <w:kern w:val="0"/>
          <w:sz w:val="28"/>
          <w:szCs w:val="28"/>
          <w:highlight w:val="none"/>
          <w:lang w:val="en-US" w:eastAsia="zh-CN" w:bidi="ar-SA"/>
        </w:rPr>
        <w:t>）《危险废物贮存污染控制标准》（GB18597-2001）。</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bCs/>
          <w:color w:val="auto"/>
          <w:sz w:val="28"/>
          <w:szCs w:val="28"/>
          <w:highlight w:val="none"/>
          <w:lang w:val="en-US" w:eastAsia="zh-CN"/>
        </w:rPr>
      </w:pPr>
      <w:bookmarkStart w:id="6" w:name="_Toc18173"/>
      <w:bookmarkStart w:id="7" w:name="_Toc14684"/>
      <w:r>
        <w:rPr>
          <w:rFonts w:hint="default" w:ascii="Times New Roman" w:hAnsi="Times New Roman" w:cs="Times New Roman"/>
          <w:b/>
          <w:bCs/>
          <w:color w:val="auto"/>
          <w:sz w:val="28"/>
          <w:szCs w:val="28"/>
          <w:highlight w:val="none"/>
          <w:lang w:val="en-US" w:eastAsia="zh-CN"/>
        </w:rPr>
        <w:t>2.2 建设项目竣工环境保护验收技术规范</w:t>
      </w:r>
      <w:bookmarkEnd w:id="6"/>
      <w:bookmarkEnd w:id="7"/>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（1）</w:t>
      </w:r>
      <w:r>
        <w:rPr>
          <w:rFonts w:hint="eastAsia" w:cs="Times New Roman"/>
          <w:color w:val="auto"/>
          <w:sz w:val="28"/>
          <w:szCs w:val="28"/>
          <w:highlight w:val="none"/>
          <w:lang w:val="en-US" w:eastAsia="zh-CN"/>
        </w:rPr>
        <w:t>关于发布</w:t>
      </w:r>
      <w:r>
        <w:rPr>
          <w:rFonts w:hint="default" w:ascii="Times New Roman" w:hAnsi="Times New Roman" w:cs="Times New Roman"/>
          <w:color w:val="auto"/>
          <w:sz w:val="28"/>
          <w:szCs w:val="28"/>
          <w:highlight w:val="none"/>
          <w:lang w:val="en-US" w:eastAsia="zh-CN"/>
        </w:rPr>
        <w:t>《建设项目竣工环境保护验收技术指南 污染影响类》</w:t>
      </w:r>
      <w:r>
        <w:rPr>
          <w:rFonts w:hint="eastAsia" w:cs="Times New Roman"/>
          <w:color w:val="auto"/>
          <w:sz w:val="28"/>
          <w:szCs w:val="28"/>
          <w:highlight w:val="none"/>
          <w:lang w:val="en-US" w:eastAsia="zh-CN"/>
        </w:rPr>
        <w:t>的公告</w:t>
      </w:r>
      <w:r>
        <w:rPr>
          <w:rFonts w:hint="default" w:ascii="Times New Roman" w:hAnsi="Times New Roman" w:cs="Times New Roman"/>
          <w:color w:val="auto"/>
          <w:sz w:val="28"/>
          <w:szCs w:val="28"/>
          <w:highlight w:val="none"/>
          <w:lang w:val="en-US" w:eastAsia="zh-CN"/>
        </w:rPr>
        <w:t>（</w:t>
      </w:r>
      <w:r>
        <w:rPr>
          <w:rFonts w:hint="eastAsia" w:cs="Times New Roman"/>
          <w:color w:val="auto"/>
          <w:sz w:val="28"/>
          <w:szCs w:val="28"/>
          <w:highlight w:val="none"/>
          <w:lang w:val="en-US" w:eastAsia="zh-CN"/>
        </w:rPr>
        <w:t>生态环境部公告2018年第9号，2018.5.15</w:t>
      </w:r>
      <w:r>
        <w:rPr>
          <w:rFonts w:hint="default" w:ascii="Times New Roman" w:hAnsi="Times New Roman" w:cs="Times New Roman"/>
          <w:color w:val="auto"/>
          <w:sz w:val="28"/>
          <w:szCs w:val="28"/>
          <w:highlight w:val="none"/>
          <w:lang w:val="en-US" w:eastAsia="zh-CN"/>
        </w:rPr>
        <w:t>）；</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（2）关于发布《建设项目竣工环境保护验收暂行办法》的公告（国环规环评[2017]4号，2017.11.20）。</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b/>
          <w:bCs/>
          <w:color w:val="auto"/>
          <w:sz w:val="28"/>
          <w:szCs w:val="28"/>
          <w:highlight w:val="none"/>
          <w:lang w:val="en-US" w:eastAsia="zh-CN"/>
        </w:rPr>
      </w:pPr>
      <w:bookmarkStart w:id="8" w:name="_Toc25399"/>
      <w:bookmarkStart w:id="9" w:name="_Toc12272"/>
      <w:r>
        <w:rPr>
          <w:rFonts w:hint="default" w:ascii="Times New Roman" w:hAnsi="Times New Roman" w:cs="Times New Roman"/>
          <w:b/>
          <w:bCs/>
          <w:color w:val="auto"/>
          <w:sz w:val="28"/>
          <w:szCs w:val="28"/>
          <w:highlight w:val="none"/>
          <w:lang w:val="en-US" w:eastAsia="zh-CN"/>
        </w:rPr>
        <w:t>2.3 建设项目环境影响报告表及审批部门审批决定</w:t>
      </w:r>
      <w:bookmarkEnd w:id="8"/>
      <w:bookmarkEnd w:id="9"/>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（1）《河南沪裕塑胶有限公司年产800吨PE塑料管生产项目环境影响报告</w:t>
      </w:r>
      <w:r>
        <w:rPr>
          <w:rFonts w:hint="eastAsia" w:cs="Times New Roman"/>
          <w:color w:val="auto"/>
          <w:sz w:val="28"/>
          <w:szCs w:val="28"/>
          <w:highlight w:val="none"/>
          <w:lang w:val="en-US" w:eastAsia="zh-CN"/>
        </w:rPr>
        <w:t>表</w:t>
      </w:r>
      <w:r>
        <w:rPr>
          <w:rFonts w:hint="default" w:ascii="Times New Roman" w:hAnsi="Times New Roman" w:cs="Times New Roman"/>
          <w:color w:val="auto"/>
          <w:sz w:val="28"/>
          <w:szCs w:val="28"/>
          <w:highlight w:val="none"/>
          <w:lang w:val="en-US" w:eastAsia="zh-CN"/>
        </w:rPr>
        <w:t>（报批版）》（</w:t>
      </w:r>
      <w:r>
        <w:rPr>
          <w:rFonts w:hint="eastAsia" w:cs="Times New Roman"/>
          <w:color w:val="auto"/>
          <w:sz w:val="28"/>
          <w:szCs w:val="28"/>
          <w:highlight w:val="none"/>
          <w:lang w:val="en-US" w:eastAsia="zh-CN"/>
        </w:rPr>
        <w:t>广州环发环保工程有限公司</w:t>
      </w:r>
      <w:r>
        <w:rPr>
          <w:rFonts w:hint="default" w:ascii="Times New Roman" w:hAnsi="Times New Roman" w:cs="Times New Roman"/>
          <w:color w:val="auto"/>
          <w:sz w:val="28"/>
          <w:szCs w:val="28"/>
          <w:highlight w:val="none"/>
          <w:lang w:val="en-US" w:eastAsia="zh-CN"/>
        </w:rPr>
        <w:t>，201</w:t>
      </w:r>
      <w:r>
        <w:rPr>
          <w:rFonts w:hint="eastAsia" w:cs="Times New Roman"/>
          <w:color w:val="auto"/>
          <w:sz w:val="28"/>
          <w:szCs w:val="28"/>
          <w:highlight w:val="none"/>
          <w:lang w:val="en-US" w:eastAsia="zh-CN"/>
        </w:rPr>
        <w:t>7</w:t>
      </w:r>
      <w:r>
        <w:rPr>
          <w:rFonts w:hint="default" w:ascii="Times New Roman" w:hAnsi="Times New Roman" w:cs="Times New Roman"/>
          <w:color w:val="auto"/>
          <w:sz w:val="28"/>
          <w:szCs w:val="28"/>
          <w:highlight w:val="none"/>
          <w:lang w:val="en-US" w:eastAsia="zh-CN"/>
        </w:rPr>
        <w:t>年</w:t>
      </w:r>
      <w:r>
        <w:rPr>
          <w:rFonts w:hint="eastAsia" w:cs="Times New Roman"/>
          <w:color w:val="auto"/>
          <w:sz w:val="28"/>
          <w:szCs w:val="28"/>
          <w:highlight w:val="none"/>
          <w:lang w:val="en-US" w:eastAsia="zh-CN"/>
        </w:rPr>
        <w:t>8</w:t>
      </w:r>
      <w:r>
        <w:rPr>
          <w:rFonts w:hint="default" w:ascii="Times New Roman" w:hAnsi="Times New Roman" w:cs="Times New Roman"/>
          <w:color w:val="auto"/>
          <w:sz w:val="28"/>
          <w:szCs w:val="28"/>
          <w:highlight w:val="none"/>
          <w:lang w:val="en-US" w:eastAsia="zh-CN"/>
        </w:rPr>
        <w:t>月）</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（2）新乡</w:t>
      </w:r>
      <w:r>
        <w:rPr>
          <w:rFonts w:hint="eastAsia" w:cs="Times New Roman"/>
          <w:color w:val="auto"/>
          <w:sz w:val="28"/>
          <w:szCs w:val="28"/>
          <w:highlight w:val="none"/>
          <w:lang w:val="en-US" w:eastAsia="zh-CN"/>
        </w:rPr>
        <w:t>县</w:t>
      </w:r>
      <w:r>
        <w:rPr>
          <w:rFonts w:hint="default" w:ascii="Times New Roman" w:hAnsi="Times New Roman" w:cs="Times New Roman"/>
          <w:color w:val="auto"/>
          <w:sz w:val="28"/>
          <w:szCs w:val="28"/>
          <w:highlight w:val="none"/>
          <w:lang w:val="en-US" w:eastAsia="zh-CN"/>
        </w:rPr>
        <w:t>环境保护局关于《河南沪裕塑胶有限公司年产800吨PE塑料管生产项目环境影响报告</w:t>
      </w:r>
      <w:r>
        <w:rPr>
          <w:rFonts w:hint="eastAsia" w:cs="Times New Roman"/>
          <w:color w:val="auto"/>
          <w:sz w:val="28"/>
          <w:szCs w:val="28"/>
          <w:highlight w:val="none"/>
          <w:lang w:val="en-US" w:eastAsia="zh-CN"/>
        </w:rPr>
        <w:t>表</w:t>
      </w:r>
      <w:r>
        <w:rPr>
          <w:rFonts w:hint="default" w:ascii="Times New Roman" w:hAnsi="Times New Roman" w:cs="Times New Roman"/>
          <w:color w:val="auto"/>
          <w:sz w:val="28"/>
          <w:szCs w:val="28"/>
          <w:highlight w:val="none"/>
          <w:lang w:val="en-US" w:eastAsia="zh-CN"/>
        </w:rPr>
        <w:t>》的批复（201</w:t>
      </w:r>
      <w:r>
        <w:rPr>
          <w:rFonts w:hint="eastAsia" w:cs="Times New Roman"/>
          <w:color w:val="auto"/>
          <w:sz w:val="28"/>
          <w:szCs w:val="28"/>
          <w:highlight w:val="none"/>
          <w:lang w:val="en-US" w:eastAsia="zh-CN"/>
        </w:rPr>
        <w:t>7</w:t>
      </w:r>
      <w:r>
        <w:rPr>
          <w:rFonts w:hint="default" w:ascii="Times New Roman" w:hAnsi="Times New Roman" w:cs="Times New Roman"/>
          <w:color w:val="auto"/>
          <w:sz w:val="28"/>
          <w:szCs w:val="28"/>
          <w:highlight w:val="none"/>
          <w:lang w:val="en-US" w:eastAsia="zh-CN"/>
        </w:rPr>
        <w:t>年11月</w:t>
      </w:r>
      <w:r>
        <w:rPr>
          <w:rFonts w:hint="eastAsia" w:cs="Times New Roman"/>
          <w:color w:val="auto"/>
          <w:sz w:val="28"/>
          <w:szCs w:val="28"/>
          <w:highlight w:val="none"/>
          <w:lang w:val="en-US" w:eastAsia="zh-CN"/>
        </w:rPr>
        <w:t>7</w:t>
      </w:r>
      <w:r>
        <w:rPr>
          <w:rFonts w:hint="default" w:ascii="Times New Roman" w:hAnsi="Times New Roman" w:cs="Times New Roman"/>
          <w:color w:val="auto"/>
          <w:sz w:val="28"/>
          <w:szCs w:val="28"/>
          <w:highlight w:val="none"/>
          <w:lang w:val="en-US" w:eastAsia="zh-CN"/>
        </w:rPr>
        <w:t>日，新环</w:t>
      </w:r>
      <w:r>
        <w:rPr>
          <w:rFonts w:hint="eastAsia" w:cs="Times New Roman"/>
          <w:color w:val="auto"/>
          <w:sz w:val="28"/>
          <w:szCs w:val="28"/>
          <w:highlight w:val="none"/>
          <w:lang w:val="en-US" w:eastAsia="zh-CN"/>
        </w:rPr>
        <w:t>表[2017]019</w:t>
      </w:r>
      <w:r>
        <w:rPr>
          <w:rFonts w:hint="default" w:ascii="Times New Roman" w:hAnsi="Times New Roman" w:cs="Times New Roman"/>
          <w:color w:val="auto"/>
          <w:sz w:val="28"/>
          <w:szCs w:val="28"/>
          <w:highlight w:val="none"/>
          <w:lang w:val="en-US" w:eastAsia="zh-CN"/>
        </w:rPr>
        <w:t>号）（见附件</w:t>
      </w:r>
      <w:r>
        <w:rPr>
          <w:rFonts w:hint="eastAsia" w:cs="Times New Roman"/>
          <w:color w:val="auto"/>
          <w:sz w:val="28"/>
          <w:szCs w:val="28"/>
          <w:highlight w:val="none"/>
          <w:lang w:val="en-US" w:eastAsia="zh-CN"/>
        </w:rPr>
        <w:t>一</w:t>
      </w:r>
      <w:r>
        <w:rPr>
          <w:rFonts w:hint="default" w:ascii="Times New Roman" w:hAnsi="Times New Roman" w:cs="Times New Roman"/>
          <w:color w:val="auto"/>
          <w:sz w:val="28"/>
          <w:szCs w:val="28"/>
          <w:highlight w:val="none"/>
          <w:lang w:val="en-US" w:eastAsia="zh-CN"/>
        </w:rPr>
        <w:t>）</w:t>
      </w:r>
      <w:r>
        <w:rPr>
          <w:rFonts w:hint="eastAsia" w:cs="Times New Roman"/>
          <w:color w:val="auto"/>
          <w:sz w:val="28"/>
          <w:szCs w:val="28"/>
          <w:highlight w:val="none"/>
          <w:lang w:val="en-US" w:eastAsia="zh-CN"/>
        </w:rPr>
        <w:t>。</w:t>
      </w:r>
    </w:p>
    <w:p>
      <w:pPr>
        <w:pStyle w:val="4"/>
        <w:spacing w:line="576" w:lineRule="auto"/>
        <w:rPr>
          <w:rFonts w:hint="default" w:ascii="Times New Roman" w:hAnsi="Times New Roman" w:eastAsia="宋体" w:cs="Times New Roman"/>
          <w:b/>
          <w:color w:val="auto"/>
          <w:lang w:val="en-US" w:eastAsia="zh-CN"/>
        </w:rPr>
      </w:pPr>
      <w:bookmarkStart w:id="10" w:name="_Toc25106"/>
      <w:r>
        <w:rPr>
          <w:rFonts w:hint="default" w:ascii="Times New Roman" w:hAnsi="Times New Roman" w:eastAsia="宋体" w:cs="Times New Roman"/>
          <w:b/>
          <w:color w:val="auto"/>
          <w:lang w:val="en-US" w:eastAsia="zh-CN"/>
        </w:rPr>
        <w:t>3.工程建设情况</w:t>
      </w:r>
      <w:bookmarkEnd w:id="10"/>
    </w:p>
    <w:p>
      <w:pPr>
        <w:pStyle w:val="5"/>
        <w:rPr>
          <w:rFonts w:hint="default" w:ascii="Times New Roman" w:hAnsi="Times New Roman" w:cs="Times New Roman"/>
          <w:color w:val="auto"/>
          <w:lang w:val="en-US" w:eastAsia="zh-CN"/>
        </w:rPr>
      </w:pPr>
      <w:bookmarkStart w:id="11" w:name="_Toc20861"/>
      <w:r>
        <w:rPr>
          <w:rFonts w:hint="default" w:ascii="Times New Roman" w:hAnsi="Times New Roman" w:cs="Times New Roman"/>
          <w:color w:val="auto"/>
          <w:lang w:val="en-US" w:eastAsia="zh-CN"/>
        </w:rPr>
        <w:t>3.1项目地理位置及平面布置</w:t>
      </w:r>
      <w:bookmarkEnd w:id="11"/>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cs="Times New Roman"/>
          <w:color w:val="auto"/>
          <w:sz w:val="28"/>
          <w:szCs w:val="28"/>
          <w:lang w:val="en-US" w:eastAsia="zh-CN"/>
        </w:rPr>
      </w:pPr>
      <w:r>
        <w:rPr>
          <w:rFonts w:hint="default" w:ascii="Times New Roman" w:hAnsi="Times New Roman" w:cs="Times New Roman"/>
          <w:color w:val="auto"/>
          <w:sz w:val="28"/>
          <w:szCs w:val="28"/>
          <w:highlight w:val="none"/>
          <w:lang w:val="en-US" w:eastAsia="zh-CN"/>
        </w:rPr>
        <w:t>河南沪裕塑胶有限公司年产800吨PE塑料管生产项目</w:t>
      </w:r>
      <w:r>
        <w:rPr>
          <w:rFonts w:hint="default" w:cs="Times New Roman"/>
          <w:color w:val="auto"/>
          <w:sz w:val="28"/>
          <w:szCs w:val="28"/>
          <w:lang w:val="en-US" w:eastAsia="zh-CN"/>
        </w:rPr>
        <w:t>位于</w:t>
      </w:r>
      <w:r>
        <w:rPr>
          <w:rFonts w:hint="eastAsia" w:cs="Times New Roman"/>
          <w:color w:val="auto"/>
          <w:sz w:val="28"/>
          <w:szCs w:val="28"/>
          <w:lang w:val="en-US" w:eastAsia="zh-CN"/>
        </w:rPr>
        <w:t>新</w:t>
      </w:r>
      <w:r>
        <w:rPr>
          <w:rFonts w:hint="default" w:cs="Times New Roman"/>
          <w:color w:val="auto"/>
          <w:sz w:val="28"/>
          <w:szCs w:val="28"/>
          <w:lang w:val="en-US" w:eastAsia="zh-CN"/>
        </w:rPr>
        <w:t>乡县小冀镇鸿泰大道51号</w:t>
      </w:r>
      <w:r>
        <w:rPr>
          <w:rFonts w:hint="eastAsia" w:cs="Times New Roman"/>
          <w:color w:val="auto"/>
          <w:sz w:val="28"/>
          <w:szCs w:val="28"/>
          <w:lang w:val="en-US" w:eastAsia="zh-CN"/>
        </w:rPr>
        <w:t>。项目四周以工业厂房为主，项目北侧紧邻鸿泰大道，隔路为鸿泰纸业有限公司。西临新乡县经济开发区顺达塑料制品厂，项目南侧紧邻敦孟排河。项目周围敏感点为东北侧600m为中大阳村，南侧446m为聂庄村，西北侧1230m为西孟姜女河。项目设置100米卫生防护距离，经调查，卫生防护距离内没有新增环境敏感点，符合环评要求。</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eastAsia="宋体" w:cs="Times New Roman"/>
          <w:color w:val="auto"/>
          <w:sz w:val="28"/>
          <w:szCs w:val="28"/>
          <w:lang w:val="en-US" w:eastAsia="zh-CN"/>
        </w:rPr>
      </w:pPr>
      <w:r>
        <w:rPr>
          <w:rFonts w:hint="eastAsia" w:cs="Times New Roman"/>
          <w:color w:val="auto"/>
          <w:sz w:val="28"/>
          <w:szCs w:val="28"/>
          <w:lang w:val="en-US" w:eastAsia="zh-CN"/>
        </w:rPr>
        <w:t>项目具体位置见附图一，</w:t>
      </w:r>
      <w:r>
        <w:rPr>
          <w:rFonts w:ascii="Times New Roman" w:hAnsi="Times New Roman" w:cs="Times New Roman"/>
          <w:sz w:val="28"/>
          <w:szCs w:val="28"/>
          <w:u w:val="none"/>
        </w:rPr>
        <w:t>项目周边环境见附图二，项目平面布置图见附图</w:t>
      </w:r>
      <w:r>
        <w:rPr>
          <w:rFonts w:hint="eastAsia" w:ascii="Times New Roman" w:hAnsi="Times New Roman" w:cs="Times New Roman"/>
          <w:sz w:val="28"/>
          <w:szCs w:val="28"/>
          <w:u w:val="none"/>
          <w:lang w:eastAsia="zh-CN"/>
        </w:rPr>
        <w:t>三，</w:t>
      </w:r>
      <w:r>
        <w:rPr>
          <w:rFonts w:ascii="Times New Roman" w:hAnsi="Times New Roman" w:cs="Times New Roman"/>
          <w:sz w:val="28"/>
          <w:szCs w:val="28"/>
          <w:u w:val="none"/>
        </w:rPr>
        <w:t>项目现状图见附图</w:t>
      </w:r>
      <w:r>
        <w:rPr>
          <w:rFonts w:hint="eastAsia" w:cs="Times New Roman"/>
          <w:sz w:val="28"/>
          <w:szCs w:val="28"/>
          <w:u w:val="none"/>
          <w:lang w:eastAsia="zh-CN"/>
        </w:rPr>
        <w:t>四。</w:t>
      </w:r>
    </w:p>
    <w:p>
      <w:pPr>
        <w:pStyle w:val="5"/>
        <w:ind w:firstLine="280"/>
        <w:rPr>
          <w:rFonts w:hint="default" w:ascii="Times New Roman" w:hAnsi="Times New Roman" w:eastAsia="宋体" w:cs="Times New Roman"/>
          <w:color w:val="auto"/>
          <w:lang w:val="en-US" w:eastAsia="zh-CN"/>
        </w:rPr>
      </w:pPr>
      <w:bookmarkStart w:id="12" w:name="_Toc29594"/>
      <w:r>
        <w:rPr>
          <w:rFonts w:hint="default" w:ascii="Times New Roman" w:hAnsi="Times New Roman" w:eastAsia="宋体" w:cs="Times New Roman"/>
          <w:color w:val="auto"/>
          <w:lang w:val="en-US" w:eastAsia="zh-CN"/>
        </w:rPr>
        <w:t>3.2项目建设内容</w:t>
      </w:r>
      <w:bookmarkEnd w:id="12"/>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hAnsi="宋体"/>
          <w:color w:val="auto"/>
          <w:sz w:val="28"/>
          <w:szCs w:val="28"/>
          <w:lang w:val="en-US" w:eastAsia="zh-CN"/>
        </w:rPr>
      </w:pPr>
      <w:r>
        <w:rPr>
          <w:rFonts w:hint="eastAsia" w:cs="Times New Roman"/>
          <w:color w:val="auto"/>
          <w:sz w:val="28"/>
          <w:szCs w:val="28"/>
          <w:lang w:val="en-US" w:eastAsia="zh-CN"/>
        </w:rPr>
        <w:t>本项目为</w:t>
      </w:r>
      <w:r>
        <w:rPr>
          <w:rFonts w:hint="default" w:ascii="Times New Roman" w:hAnsi="Times New Roman" w:cs="Times New Roman"/>
          <w:color w:val="auto"/>
          <w:sz w:val="28"/>
          <w:szCs w:val="28"/>
          <w:highlight w:val="none"/>
          <w:lang w:val="en-US" w:eastAsia="zh-CN"/>
        </w:rPr>
        <w:t>年产800吨PE塑料管生产项目</w:t>
      </w:r>
      <w:r>
        <w:rPr>
          <w:rFonts w:hint="eastAsia" w:hAnsi="宋体"/>
          <w:color w:val="auto"/>
          <w:sz w:val="28"/>
          <w:szCs w:val="28"/>
          <w:lang w:val="en-US" w:eastAsia="zh-CN"/>
        </w:rPr>
        <w:t>，</w:t>
      </w:r>
      <w:bookmarkStart w:id="13" w:name="_Toc16659"/>
      <w:r>
        <w:rPr>
          <w:rFonts w:hint="eastAsia" w:hAnsi="宋体"/>
          <w:color w:val="auto"/>
          <w:sz w:val="28"/>
          <w:szCs w:val="28"/>
          <w:lang w:val="en-US" w:eastAsia="zh-CN"/>
        </w:rPr>
        <w:t>实际总投资300万</w:t>
      </w:r>
      <w:bookmarkEnd w:id="13"/>
      <w:r>
        <w:rPr>
          <w:rFonts w:hint="eastAsia" w:hAnsi="宋体"/>
          <w:color w:val="auto"/>
          <w:sz w:val="28"/>
          <w:szCs w:val="28"/>
          <w:lang w:val="en-US" w:eastAsia="zh-CN"/>
        </w:rPr>
        <w:t>元，其中环保投资15万</w:t>
      </w:r>
      <w:bookmarkStart w:id="14" w:name="_Toc26444"/>
      <w:r>
        <w:rPr>
          <w:rFonts w:hint="eastAsia" w:hAnsi="宋体"/>
          <w:color w:val="auto"/>
          <w:sz w:val="28"/>
          <w:szCs w:val="28"/>
          <w:lang w:val="en-US" w:eastAsia="zh-CN"/>
        </w:rPr>
        <w:t>元，环保投资占总投资额的5%。本项目工程</w:t>
      </w:r>
      <w:bookmarkEnd w:id="14"/>
      <w:r>
        <w:rPr>
          <w:rFonts w:hint="eastAsia" w:hAnsi="宋体"/>
          <w:color w:val="auto"/>
          <w:sz w:val="28"/>
          <w:szCs w:val="28"/>
          <w:lang w:val="en-US" w:eastAsia="zh-CN"/>
        </w:rPr>
        <w:t>基本情况、主要原辅材料及能源消耗量、主要设备见下表。</w:t>
      </w:r>
    </w:p>
    <w:p>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pacing w:val="0"/>
          <w:sz w:val="28"/>
        </w:rPr>
      </w:pPr>
      <w:r>
        <w:rPr>
          <w:rFonts w:hint="default" w:ascii="Times New Roman" w:hAnsi="Times New Roman" w:eastAsia="宋体" w:cs="Times New Roman"/>
          <w:color w:val="auto"/>
          <w:spacing w:val="0"/>
          <w:sz w:val="28"/>
        </w:rPr>
        <w:t>表</w:t>
      </w:r>
      <w:r>
        <w:rPr>
          <w:rFonts w:hint="default" w:ascii="Times New Roman" w:hAnsi="Times New Roman" w:cs="Times New Roman"/>
          <w:color w:val="auto"/>
          <w:spacing w:val="0"/>
          <w:sz w:val="28"/>
          <w:lang w:val="en-US" w:eastAsia="zh-CN"/>
        </w:rPr>
        <w:t xml:space="preserve">3-1  </w:t>
      </w:r>
      <w:r>
        <w:rPr>
          <w:rFonts w:hint="default" w:ascii="Times New Roman" w:hAnsi="Times New Roman" w:cs="Times New Roman"/>
          <w:b w:val="0"/>
          <w:bCs/>
          <w:color w:val="auto"/>
          <w:sz w:val="28"/>
          <w:szCs w:val="28"/>
          <w:lang w:val="en-US" w:eastAsia="zh-CN"/>
        </w:rPr>
        <w:t>项目工程基本情况</w:t>
      </w:r>
      <w:r>
        <w:rPr>
          <w:rFonts w:hint="default" w:ascii="Times New Roman" w:hAnsi="Times New Roman" w:eastAsia="宋体" w:cs="Times New Roman"/>
          <w:color w:val="auto"/>
          <w:spacing w:val="0"/>
          <w:sz w:val="28"/>
        </w:rPr>
        <w:t>一览表</w:t>
      </w:r>
    </w:p>
    <w:tbl>
      <w:tblPr>
        <w:tblStyle w:val="22"/>
        <w:tblW w:w="9638"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28"/>
        <w:gridCol w:w="1404"/>
        <w:gridCol w:w="2587"/>
        <w:gridCol w:w="2640"/>
        <w:gridCol w:w="217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510" w:hRule="atLeast"/>
          <w:jc w:val="center"/>
        </w:trPr>
        <w:tc>
          <w:tcPr>
            <w:tcW w:w="828" w:type="dxa"/>
            <w:tcBorders>
              <w:tl2br w:val="nil"/>
              <w:tr2bl w:val="nil"/>
            </w:tcBorders>
            <w:vAlign w:val="center"/>
          </w:tcPr>
          <w:p>
            <w:pPr>
              <w:widowControl w:val="0"/>
              <w:numPr>
                <w:ilvl w:val="0"/>
                <w:numId w:val="0"/>
              </w:numPr>
              <w:jc w:val="center"/>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工程分类</w:t>
            </w:r>
          </w:p>
        </w:tc>
        <w:tc>
          <w:tcPr>
            <w:tcW w:w="1404" w:type="dxa"/>
            <w:tcBorders>
              <w:tl2br w:val="nil"/>
              <w:tr2bl w:val="nil"/>
            </w:tcBorders>
            <w:vAlign w:val="center"/>
          </w:tcPr>
          <w:p>
            <w:pPr>
              <w:widowControl w:val="0"/>
              <w:numPr>
                <w:ilvl w:val="0"/>
                <w:numId w:val="0"/>
              </w:numPr>
              <w:jc w:val="center"/>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项目名称</w:t>
            </w:r>
          </w:p>
        </w:tc>
        <w:tc>
          <w:tcPr>
            <w:tcW w:w="2587" w:type="dxa"/>
            <w:tcBorders>
              <w:tl2br w:val="nil"/>
              <w:tr2bl w:val="nil"/>
            </w:tcBorders>
            <w:vAlign w:val="center"/>
          </w:tcPr>
          <w:p>
            <w:pPr>
              <w:widowControl w:val="0"/>
              <w:numPr>
                <w:ilvl w:val="0"/>
                <w:numId w:val="0"/>
              </w:numPr>
              <w:ind w:left="0" w:leftChars="0" w:firstLine="0" w:firstLineChars="0"/>
              <w:jc w:val="center"/>
              <w:rPr>
                <w:rFonts w:hint="default" w:ascii="Times New Roman" w:hAnsi="Times New Roman"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环评</w:t>
            </w:r>
            <w:r>
              <w:rPr>
                <w:rFonts w:hint="default" w:ascii="Times New Roman" w:hAnsi="Times New Roman" w:cs="Times New Roman"/>
                <w:color w:val="auto"/>
                <w:sz w:val="24"/>
                <w:szCs w:val="24"/>
                <w:highlight w:val="none"/>
                <w:vertAlign w:val="baseline"/>
                <w:lang w:val="en-US" w:eastAsia="zh-CN"/>
              </w:rPr>
              <w:t>内容</w:t>
            </w:r>
          </w:p>
        </w:tc>
        <w:tc>
          <w:tcPr>
            <w:tcW w:w="2640" w:type="dxa"/>
            <w:tcBorders>
              <w:tl2br w:val="nil"/>
              <w:tr2bl w:val="nil"/>
            </w:tcBorders>
            <w:vAlign w:val="center"/>
          </w:tcPr>
          <w:p>
            <w:pPr>
              <w:widowControl w:val="0"/>
              <w:numPr>
                <w:ilvl w:val="0"/>
                <w:numId w:val="0"/>
              </w:numPr>
              <w:ind w:left="0" w:leftChars="0" w:firstLine="0" w:firstLineChars="0"/>
              <w:jc w:val="center"/>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实际</w:t>
            </w:r>
            <w:r>
              <w:rPr>
                <w:rFonts w:hint="default" w:ascii="Times New Roman" w:hAnsi="Times New Roman" w:cs="Times New Roman"/>
                <w:color w:val="auto"/>
                <w:sz w:val="24"/>
                <w:szCs w:val="24"/>
                <w:highlight w:val="none"/>
                <w:vertAlign w:val="baseline"/>
                <w:lang w:val="en-US" w:eastAsia="zh-CN"/>
              </w:rPr>
              <w:t>建设内容</w:t>
            </w:r>
          </w:p>
        </w:tc>
        <w:tc>
          <w:tcPr>
            <w:tcW w:w="2179" w:type="dxa"/>
            <w:tcBorders>
              <w:tl2br w:val="nil"/>
              <w:tr2bl w:val="nil"/>
            </w:tcBorders>
            <w:vAlign w:val="center"/>
          </w:tcPr>
          <w:p>
            <w:pPr>
              <w:widowControl w:val="0"/>
              <w:numPr>
                <w:ilvl w:val="0"/>
                <w:numId w:val="0"/>
              </w:numPr>
              <w:ind w:left="0" w:leftChars="0" w:firstLine="0" w:firstLineChars="0"/>
              <w:jc w:val="center"/>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实际建设与环评</w:t>
            </w:r>
          </w:p>
          <w:p>
            <w:pPr>
              <w:widowControl w:val="0"/>
              <w:numPr>
                <w:ilvl w:val="0"/>
                <w:numId w:val="0"/>
              </w:numPr>
              <w:ind w:left="0" w:leftChars="0" w:firstLine="0" w:firstLineChars="0"/>
              <w:jc w:val="center"/>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对照情况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531" w:hRule="atLeast"/>
          <w:jc w:val="center"/>
        </w:trPr>
        <w:tc>
          <w:tcPr>
            <w:tcW w:w="828" w:type="dxa"/>
            <w:tcBorders>
              <w:tl2br w:val="nil"/>
              <w:tr2bl w:val="nil"/>
            </w:tcBorders>
            <w:vAlign w:val="center"/>
          </w:tcPr>
          <w:p>
            <w:pPr>
              <w:widowControl w:val="0"/>
              <w:numPr>
                <w:ilvl w:val="0"/>
                <w:numId w:val="0"/>
              </w:numPr>
              <w:jc w:val="center"/>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主体工程</w:t>
            </w:r>
          </w:p>
        </w:tc>
        <w:tc>
          <w:tcPr>
            <w:tcW w:w="1404" w:type="dxa"/>
            <w:tcBorders>
              <w:tl2br w:val="nil"/>
              <w:tr2bl w:val="nil"/>
            </w:tcBorders>
            <w:vAlign w:val="center"/>
          </w:tcPr>
          <w:p>
            <w:pPr>
              <w:widowControl w:val="0"/>
              <w:numPr>
                <w:ilvl w:val="0"/>
                <w:numId w:val="0"/>
              </w:numPr>
              <w:jc w:val="center"/>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生产车间</w:t>
            </w:r>
          </w:p>
        </w:tc>
        <w:tc>
          <w:tcPr>
            <w:tcW w:w="2587" w:type="dxa"/>
            <w:tcBorders>
              <w:tl2br w:val="nil"/>
              <w:tr2bl w:val="nil"/>
            </w:tcBorders>
            <w:vAlign w:val="center"/>
          </w:tcPr>
          <w:p>
            <w:pPr>
              <w:widowControl w:val="0"/>
              <w:numPr>
                <w:ilvl w:val="0"/>
                <w:numId w:val="0"/>
              </w:numPr>
              <w:jc w:val="center"/>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建筑面积1000m</w:t>
            </w:r>
            <w:r>
              <w:rPr>
                <w:rFonts w:hint="eastAsia" w:cs="Times New Roman"/>
                <w:color w:val="auto"/>
                <w:sz w:val="24"/>
                <w:szCs w:val="24"/>
                <w:highlight w:val="none"/>
                <w:vertAlign w:val="superscript"/>
                <w:lang w:val="en-US" w:eastAsia="zh-CN"/>
              </w:rPr>
              <w:t>2</w:t>
            </w:r>
          </w:p>
        </w:tc>
        <w:tc>
          <w:tcPr>
            <w:tcW w:w="2640" w:type="dxa"/>
            <w:tcBorders>
              <w:tl2br w:val="nil"/>
              <w:tr2bl w:val="nil"/>
            </w:tcBorders>
            <w:vAlign w:val="center"/>
          </w:tcPr>
          <w:p>
            <w:pPr>
              <w:widowControl w:val="0"/>
              <w:numPr>
                <w:ilvl w:val="0"/>
                <w:numId w:val="0"/>
              </w:numPr>
              <w:ind w:left="0" w:leftChars="0" w:firstLine="0" w:firstLineChars="0"/>
              <w:jc w:val="center"/>
              <w:rPr>
                <w:rFonts w:hint="eastAsia" w:cs="Times New Roman"/>
                <w:color w:val="auto"/>
                <w:sz w:val="24"/>
                <w:szCs w:val="24"/>
                <w:highlight w:val="yellow"/>
                <w:vertAlign w:val="baseline"/>
                <w:lang w:val="en-US" w:eastAsia="zh-CN"/>
              </w:rPr>
            </w:pPr>
            <w:r>
              <w:rPr>
                <w:rFonts w:hint="eastAsia" w:cs="Times New Roman"/>
                <w:color w:val="auto"/>
                <w:sz w:val="24"/>
                <w:szCs w:val="24"/>
                <w:highlight w:val="none"/>
                <w:vertAlign w:val="baseline"/>
                <w:lang w:val="en-US" w:eastAsia="zh-CN"/>
              </w:rPr>
              <w:t>建筑面积1000m</w:t>
            </w:r>
            <w:r>
              <w:rPr>
                <w:rFonts w:hint="eastAsia" w:cs="Times New Roman"/>
                <w:color w:val="auto"/>
                <w:sz w:val="24"/>
                <w:szCs w:val="24"/>
                <w:highlight w:val="none"/>
                <w:vertAlign w:val="superscript"/>
                <w:lang w:val="en-US" w:eastAsia="zh-CN"/>
              </w:rPr>
              <w:t>2</w:t>
            </w:r>
          </w:p>
        </w:tc>
        <w:tc>
          <w:tcPr>
            <w:tcW w:w="2179" w:type="dxa"/>
            <w:tcBorders>
              <w:tl2br w:val="nil"/>
              <w:tr2bl w:val="nil"/>
            </w:tcBorders>
            <w:vAlign w:val="center"/>
          </w:tcPr>
          <w:p>
            <w:pPr>
              <w:widowControl w:val="0"/>
              <w:numPr>
                <w:ilvl w:val="0"/>
                <w:numId w:val="0"/>
              </w:numPr>
              <w:jc w:val="center"/>
              <w:rPr>
                <w:rFonts w:hint="eastAsia" w:cs="Times New Roman"/>
                <w:color w:val="auto"/>
                <w:sz w:val="24"/>
                <w:szCs w:val="24"/>
                <w:highlight w:val="yellow"/>
                <w:vertAlign w:val="baseline"/>
                <w:lang w:val="en-US" w:eastAsia="zh-CN"/>
              </w:rPr>
            </w:pPr>
            <w:r>
              <w:rPr>
                <w:rFonts w:hint="eastAsia" w:cs="Times New Roman"/>
                <w:color w:val="auto"/>
                <w:sz w:val="24"/>
                <w:szCs w:val="24"/>
                <w:highlight w:val="none"/>
                <w:lang w:val="en-US" w:eastAsia="zh-CN"/>
              </w:rPr>
              <w:t>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488" w:hRule="atLeast"/>
          <w:jc w:val="center"/>
        </w:trPr>
        <w:tc>
          <w:tcPr>
            <w:tcW w:w="828" w:type="dxa"/>
            <w:vMerge w:val="restart"/>
            <w:tcBorders>
              <w:tl2br w:val="nil"/>
              <w:tr2bl w:val="nil"/>
            </w:tcBorders>
            <w:vAlign w:val="center"/>
          </w:tcPr>
          <w:p>
            <w:pPr>
              <w:widowControl w:val="0"/>
              <w:numPr>
                <w:ilvl w:val="0"/>
                <w:numId w:val="0"/>
              </w:numPr>
              <w:jc w:val="center"/>
              <w:rPr>
                <w:rFonts w:hint="default" w:ascii="Times New Roman" w:hAnsi="Times New Roman"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辅助工程</w:t>
            </w:r>
          </w:p>
        </w:tc>
        <w:tc>
          <w:tcPr>
            <w:tcW w:w="1404" w:type="dxa"/>
            <w:tcBorders>
              <w:tl2br w:val="nil"/>
              <w:tr2bl w:val="nil"/>
            </w:tcBorders>
            <w:vAlign w:val="center"/>
          </w:tcPr>
          <w:p>
            <w:pPr>
              <w:widowControl w:val="0"/>
              <w:numPr>
                <w:ilvl w:val="0"/>
                <w:numId w:val="0"/>
              </w:numPr>
              <w:jc w:val="center"/>
              <w:rPr>
                <w:rFonts w:hint="default" w:ascii="Times New Roman" w:hAnsi="Times New Roman"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仓库</w:t>
            </w:r>
          </w:p>
        </w:tc>
        <w:tc>
          <w:tcPr>
            <w:tcW w:w="2587" w:type="dxa"/>
            <w:tcBorders>
              <w:tl2br w:val="nil"/>
              <w:tr2bl w:val="nil"/>
            </w:tcBorders>
            <w:vAlign w:val="center"/>
          </w:tcPr>
          <w:p>
            <w:pPr>
              <w:widowControl w:val="0"/>
              <w:numPr>
                <w:ilvl w:val="0"/>
                <w:numId w:val="0"/>
              </w:numPr>
              <w:jc w:val="center"/>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vertAlign w:val="baseline"/>
                <w:lang w:val="en-US" w:eastAsia="zh-CN"/>
              </w:rPr>
              <w:t>建筑面积500m</w:t>
            </w:r>
            <w:r>
              <w:rPr>
                <w:rFonts w:hint="eastAsia" w:cs="Times New Roman"/>
                <w:color w:val="auto"/>
                <w:sz w:val="24"/>
                <w:szCs w:val="24"/>
                <w:highlight w:val="none"/>
                <w:vertAlign w:val="superscript"/>
                <w:lang w:val="en-US" w:eastAsia="zh-CN"/>
              </w:rPr>
              <w:t>2</w:t>
            </w:r>
          </w:p>
        </w:tc>
        <w:tc>
          <w:tcPr>
            <w:tcW w:w="2640" w:type="dxa"/>
            <w:tcBorders>
              <w:tl2br w:val="nil"/>
              <w:tr2bl w:val="nil"/>
            </w:tcBorders>
            <w:vAlign w:val="center"/>
          </w:tcPr>
          <w:p>
            <w:pPr>
              <w:widowControl w:val="0"/>
              <w:numPr>
                <w:ilvl w:val="0"/>
                <w:numId w:val="0"/>
              </w:numPr>
              <w:ind w:left="0" w:leftChars="0" w:firstLine="0" w:firstLineChars="0"/>
              <w:jc w:val="center"/>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建筑面积500m</w:t>
            </w:r>
            <w:r>
              <w:rPr>
                <w:rFonts w:hint="eastAsia" w:cs="Times New Roman"/>
                <w:color w:val="auto"/>
                <w:sz w:val="24"/>
                <w:szCs w:val="24"/>
                <w:highlight w:val="none"/>
                <w:vertAlign w:val="superscript"/>
                <w:lang w:val="en-US" w:eastAsia="zh-CN"/>
              </w:rPr>
              <w:t>2</w:t>
            </w:r>
          </w:p>
        </w:tc>
        <w:tc>
          <w:tcPr>
            <w:tcW w:w="2179" w:type="dxa"/>
            <w:tcBorders>
              <w:tl2br w:val="nil"/>
              <w:tr2bl w:val="nil"/>
            </w:tcBorders>
            <w:vAlign w:val="center"/>
          </w:tcPr>
          <w:p>
            <w:pPr>
              <w:widowControl w:val="0"/>
              <w:numPr>
                <w:ilvl w:val="0"/>
                <w:numId w:val="0"/>
              </w:numPr>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575" w:hRule="atLeast"/>
          <w:jc w:val="center"/>
        </w:trPr>
        <w:tc>
          <w:tcPr>
            <w:tcW w:w="828" w:type="dxa"/>
            <w:vMerge w:val="continue"/>
            <w:tcBorders>
              <w:tl2br w:val="nil"/>
              <w:tr2bl w:val="nil"/>
            </w:tcBorders>
            <w:vAlign w:val="center"/>
          </w:tcPr>
          <w:p>
            <w:pPr>
              <w:widowControl w:val="0"/>
              <w:numPr>
                <w:ilvl w:val="0"/>
                <w:numId w:val="0"/>
              </w:numPr>
              <w:jc w:val="center"/>
              <w:rPr>
                <w:rFonts w:hint="eastAsia" w:cs="Times New Roman"/>
                <w:color w:val="auto"/>
                <w:sz w:val="24"/>
                <w:szCs w:val="24"/>
                <w:highlight w:val="none"/>
                <w:vertAlign w:val="baseline"/>
                <w:lang w:val="en-US" w:eastAsia="zh-CN"/>
              </w:rPr>
            </w:pPr>
          </w:p>
        </w:tc>
        <w:tc>
          <w:tcPr>
            <w:tcW w:w="1404" w:type="dxa"/>
            <w:tcBorders>
              <w:tl2br w:val="nil"/>
              <w:tr2bl w:val="nil"/>
            </w:tcBorders>
            <w:vAlign w:val="center"/>
          </w:tcPr>
          <w:p>
            <w:pPr>
              <w:widowControl w:val="0"/>
              <w:numPr>
                <w:ilvl w:val="0"/>
                <w:numId w:val="0"/>
              </w:numPr>
              <w:jc w:val="center"/>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办公楼</w:t>
            </w:r>
          </w:p>
        </w:tc>
        <w:tc>
          <w:tcPr>
            <w:tcW w:w="2587" w:type="dxa"/>
            <w:tcBorders>
              <w:tl2br w:val="nil"/>
              <w:tr2bl w:val="nil"/>
            </w:tcBorders>
            <w:vAlign w:val="center"/>
          </w:tcPr>
          <w:p>
            <w:pPr>
              <w:widowControl w:val="0"/>
              <w:numPr>
                <w:ilvl w:val="0"/>
                <w:numId w:val="0"/>
              </w:numPr>
              <w:jc w:val="center"/>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建筑面积175m</w:t>
            </w:r>
            <w:r>
              <w:rPr>
                <w:rFonts w:hint="eastAsia" w:cs="Times New Roman"/>
                <w:color w:val="auto"/>
                <w:sz w:val="24"/>
                <w:szCs w:val="24"/>
                <w:highlight w:val="none"/>
                <w:vertAlign w:val="superscript"/>
                <w:lang w:val="en-US" w:eastAsia="zh-CN"/>
              </w:rPr>
              <w:t>2</w:t>
            </w:r>
          </w:p>
        </w:tc>
        <w:tc>
          <w:tcPr>
            <w:tcW w:w="2640" w:type="dxa"/>
            <w:tcBorders>
              <w:tl2br w:val="nil"/>
              <w:tr2bl w:val="nil"/>
            </w:tcBorders>
            <w:vAlign w:val="center"/>
          </w:tcPr>
          <w:p>
            <w:pPr>
              <w:widowControl w:val="0"/>
              <w:numPr>
                <w:ilvl w:val="0"/>
                <w:numId w:val="0"/>
              </w:numPr>
              <w:ind w:left="0" w:leftChars="0" w:firstLine="0" w:firstLineChars="0"/>
              <w:jc w:val="center"/>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建筑面积175m</w:t>
            </w:r>
            <w:r>
              <w:rPr>
                <w:rFonts w:hint="eastAsia" w:cs="Times New Roman"/>
                <w:color w:val="auto"/>
                <w:sz w:val="24"/>
                <w:szCs w:val="24"/>
                <w:highlight w:val="none"/>
                <w:vertAlign w:val="superscript"/>
                <w:lang w:val="en-US" w:eastAsia="zh-CN"/>
              </w:rPr>
              <w:t>2</w:t>
            </w:r>
          </w:p>
        </w:tc>
        <w:tc>
          <w:tcPr>
            <w:tcW w:w="2179" w:type="dxa"/>
            <w:tcBorders>
              <w:tl2br w:val="nil"/>
              <w:tr2bl w:val="nil"/>
            </w:tcBorders>
            <w:vAlign w:val="center"/>
          </w:tcPr>
          <w:p>
            <w:pPr>
              <w:widowControl w:val="0"/>
              <w:numPr>
                <w:ilvl w:val="0"/>
                <w:numId w:val="0"/>
              </w:numPr>
              <w:jc w:val="center"/>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606" w:hRule="atLeast"/>
          <w:jc w:val="center"/>
        </w:trPr>
        <w:tc>
          <w:tcPr>
            <w:tcW w:w="828" w:type="dxa"/>
            <w:vMerge w:val="continue"/>
            <w:tcBorders>
              <w:tl2br w:val="nil"/>
              <w:tr2bl w:val="nil"/>
            </w:tcBorders>
            <w:vAlign w:val="center"/>
          </w:tcPr>
          <w:p>
            <w:pPr>
              <w:widowControl w:val="0"/>
              <w:numPr>
                <w:ilvl w:val="0"/>
                <w:numId w:val="0"/>
              </w:numPr>
              <w:jc w:val="center"/>
              <w:rPr>
                <w:rFonts w:hint="eastAsia" w:cs="Times New Roman"/>
                <w:color w:val="auto"/>
                <w:sz w:val="24"/>
                <w:szCs w:val="24"/>
                <w:highlight w:val="none"/>
                <w:vertAlign w:val="baseline"/>
                <w:lang w:val="en-US" w:eastAsia="zh-CN"/>
              </w:rPr>
            </w:pPr>
          </w:p>
        </w:tc>
        <w:tc>
          <w:tcPr>
            <w:tcW w:w="1404" w:type="dxa"/>
            <w:tcBorders>
              <w:tl2br w:val="nil"/>
              <w:tr2bl w:val="nil"/>
            </w:tcBorders>
            <w:vAlign w:val="center"/>
          </w:tcPr>
          <w:p>
            <w:pPr>
              <w:widowControl w:val="0"/>
              <w:numPr>
                <w:ilvl w:val="0"/>
                <w:numId w:val="0"/>
              </w:numPr>
              <w:jc w:val="center"/>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门卫</w:t>
            </w:r>
          </w:p>
        </w:tc>
        <w:tc>
          <w:tcPr>
            <w:tcW w:w="2587" w:type="dxa"/>
            <w:tcBorders>
              <w:tl2br w:val="nil"/>
              <w:tr2bl w:val="nil"/>
            </w:tcBorders>
            <w:vAlign w:val="center"/>
          </w:tcPr>
          <w:p>
            <w:pPr>
              <w:widowControl w:val="0"/>
              <w:numPr>
                <w:ilvl w:val="0"/>
                <w:numId w:val="0"/>
              </w:numPr>
              <w:jc w:val="center"/>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建筑面积20m</w:t>
            </w:r>
            <w:r>
              <w:rPr>
                <w:rFonts w:hint="eastAsia" w:cs="Times New Roman"/>
                <w:color w:val="auto"/>
                <w:sz w:val="24"/>
                <w:szCs w:val="24"/>
                <w:highlight w:val="none"/>
                <w:vertAlign w:val="superscript"/>
                <w:lang w:val="en-US" w:eastAsia="zh-CN"/>
              </w:rPr>
              <w:t>2</w:t>
            </w:r>
          </w:p>
        </w:tc>
        <w:tc>
          <w:tcPr>
            <w:tcW w:w="2640" w:type="dxa"/>
            <w:tcBorders>
              <w:tl2br w:val="nil"/>
              <w:tr2bl w:val="nil"/>
            </w:tcBorders>
            <w:vAlign w:val="center"/>
          </w:tcPr>
          <w:p>
            <w:pPr>
              <w:widowControl w:val="0"/>
              <w:numPr>
                <w:ilvl w:val="0"/>
                <w:numId w:val="0"/>
              </w:numPr>
              <w:ind w:left="0" w:leftChars="0" w:firstLine="0" w:firstLineChars="0"/>
              <w:jc w:val="center"/>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建筑面积20m</w:t>
            </w:r>
            <w:r>
              <w:rPr>
                <w:rFonts w:hint="eastAsia" w:cs="Times New Roman"/>
                <w:color w:val="auto"/>
                <w:sz w:val="24"/>
                <w:szCs w:val="24"/>
                <w:highlight w:val="none"/>
                <w:vertAlign w:val="superscript"/>
                <w:lang w:val="en-US" w:eastAsia="zh-CN"/>
              </w:rPr>
              <w:t>2</w:t>
            </w:r>
          </w:p>
        </w:tc>
        <w:tc>
          <w:tcPr>
            <w:tcW w:w="2179" w:type="dxa"/>
            <w:tcBorders>
              <w:tl2br w:val="nil"/>
              <w:tr2bl w:val="nil"/>
            </w:tcBorders>
            <w:vAlign w:val="center"/>
          </w:tcPr>
          <w:p>
            <w:pPr>
              <w:widowControl w:val="0"/>
              <w:numPr>
                <w:ilvl w:val="0"/>
                <w:numId w:val="0"/>
              </w:numPr>
              <w:jc w:val="center"/>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606" w:hRule="atLeast"/>
          <w:jc w:val="center"/>
        </w:trPr>
        <w:tc>
          <w:tcPr>
            <w:tcW w:w="828" w:type="dxa"/>
            <w:vMerge w:val="continue"/>
            <w:tcBorders>
              <w:tl2br w:val="nil"/>
              <w:tr2bl w:val="nil"/>
            </w:tcBorders>
            <w:vAlign w:val="center"/>
          </w:tcPr>
          <w:p>
            <w:pPr>
              <w:widowControl w:val="0"/>
              <w:numPr>
                <w:ilvl w:val="0"/>
                <w:numId w:val="0"/>
              </w:numPr>
              <w:jc w:val="center"/>
              <w:rPr>
                <w:rFonts w:hint="eastAsia" w:cs="Times New Roman"/>
                <w:color w:val="auto"/>
                <w:sz w:val="24"/>
                <w:szCs w:val="24"/>
                <w:highlight w:val="none"/>
                <w:vertAlign w:val="baseline"/>
                <w:lang w:val="en-US" w:eastAsia="zh-CN"/>
              </w:rPr>
            </w:pPr>
          </w:p>
        </w:tc>
        <w:tc>
          <w:tcPr>
            <w:tcW w:w="1404" w:type="dxa"/>
            <w:tcBorders>
              <w:tl2br w:val="nil"/>
              <w:tr2bl w:val="nil"/>
            </w:tcBorders>
            <w:vAlign w:val="center"/>
          </w:tcPr>
          <w:p>
            <w:pPr>
              <w:widowControl w:val="0"/>
              <w:numPr>
                <w:ilvl w:val="0"/>
                <w:numId w:val="0"/>
              </w:numPr>
              <w:jc w:val="center"/>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一般固废暂存间</w:t>
            </w:r>
          </w:p>
        </w:tc>
        <w:tc>
          <w:tcPr>
            <w:tcW w:w="2587" w:type="dxa"/>
            <w:tcBorders>
              <w:tl2br w:val="nil"/>
              <w:tr2bl w:val="nil"/>
            </w:tcBorders>
            <w:vAlign w:val="center"/>
          </w:tcPr>
          <w:p>
            <w:pPr>
              <w:widowControl w:val="0"/>
              <w:numPr>
                <w:ilvl w:val="0"/>
                <w:numId w:val="0"/>
              </w:numPr>
              <w:jc w:val="center"/>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w:t>
            </w:r>
          </w:p>
        </w:tc>
        <w:tc>
          <w:tcPr>
            <w:tcW w:w="2640" w:type="dxa"/>
            <w:tcBorders>
              <w:tl2br w:val="nil"/>
              <w:tr2bl w:val="nil"/>
            </w:tcBorders>
            <w:vAlign w:val="center"/>
          </w:tcPr>
          <w:p>
            <w:pPr>
              <w:widowControl w:val="0"/>
              <w:numPr>
                <w:ilvl w:val="0"/>
                <w:numId w:val="0"/>
              </w:numPr>
              <w:ind w:left="0" w:leftChars="0" w:firstLine="0" w:firstLineChars="0"/>
              <w:jc w:val="center"/>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建筑面积20m</w:t>
            </w:r>
            <w:r>
              <w:rPr>
                <w:rFonts w:hint="eastAsia" w:cs="Times New Roman"/>
                <w:color w:val="auto"/>
                <w:sz w:val="24"/>
                <w:szCs w:val="24"/>
                <w:highlight w:val="none"/>
                <w:vertAlign w:val="superscript"/>
                <w:lang w:val="en-US" w:eastAsia="zh-CN"/>
              </w:rPr>
              <w:t>2</w:t>
            </w:r>
          </w:p>
        </w:tc>
        <w:tc>
          <w:tcPr>
            <w:tcW w:w="2179" w:type="dxa"/>
            <w:tcBorders>
              <w:tl2br w:val="nil"/>
              <w:tr2bl w:val="nil"/>
            </w:tcBorders>
            <w:vAlign w:val="center"/>
          </w:tcPr>
          <w:p>
            <w:pPr>
              <w:widowControl w:val="0"/>
              <w:numPr>
                <w:ilvl w:val="0"/>
                <w:numId w:val="0"/>
              </w:numPr>
              <w:jc w:val="center"/>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606" w:hRule="atLeast"/>
          <w:jc w:val="center"/>
        </w:trPr>
        <w:tc>
          <w:tcPr>
            <w:tcW w:w="828" w:type="dxa"/>
            <w:vMerge w:val="continue"/>
            <w:tcBorders>
              <w:tl2br w:val="nil"/>
              <w:tr2bl w:val="nil"/>
            </w:tcBorders>
            <w:vAlign w:val="center"/>
          </w:tcPr>
          <w:p>
            <w:pPr>
              <w:widowControl w:val="0"/>
              <w:numPr>
                <w:ilvl w:val="0"/>
                <w:numId w:val="0"/>
              </w:numPr>
              <w:jc w:val="center"/>
              <w:rPr>
                <w:rFonts w:hint="eastAsia" w:cs="Times New Roman"/>
                <w:color w:val="auto"/>
                <w:sz w:val="24"/>
                <w:szCs w:val="24"/>
                <w:highlight w:val="none"/>
                <w:vertAlign w:val="baseline"/>
                <w:lang w:val="en-US" w:eastAsia="zh-CN"/>
              </w:rPr>
            </w:pPr>
          </w:p>
        </w:tc>
        <w:tc>
          <w:tcPr>
            <w:tcW w:w="1404" w:type="dxa"/>
            <w:tcBorders>
              <w:tl2br w:val="nil"/>
              <w:tr2bl w:val="nil"/>
            </w:tcBorders>
            <w:vAlign w:val="center"/>
          </w:tcPr>
          <w:p>
            <w:pPr>
              <w:widowControl w:val="0"/>
              <w:numPr>
                <w:ilvl w:val="0"/>
                <w:numId w:val="0"/>
              </w:numPr>
              <w:jc w:val="center"/>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危废暂存间</w:t>
            </w:r>
          </w:p>
        </w:tc>
        <w:tc>
          <w:tcPr>
            <w:tcW w:w="2587" w:type="dxa"/>
            <w:tcBorders>
              <w:tl2br w:val="nil"/>
              <w:tr2bl w:val="nil"/>
            </w:tcBorders>
            <w:vAlign w:val="center"/>
          </w:tcPr>
          <w:p>
            <w:pPr>
              <w:widowControl w:val="0"/>
              <w:numPr>
                <w:ilvl w:val="0"/>
                <w:numId w:val="0"/>
              </w:numPr>
              <w:jc w:val="center"/>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w:t>
            </w:r>
          </w:p>
        </w:tc>
        <w:tc>
          <w:tcPr>
            <w:tcW w:w="2640" w:type="dxa"/>
            <w:tcBorders>
              <w:tl2br w:val="nil"/>
              <w:tr2bl w:val="nil"/>
            </w:tcBorders>
            <w:vAlign w:val="center"/>
          </w:tcPr>
          <w:p>
            <w:pPr>
              <w:widowControl w:val="0"/>
              <w:numPr>
                <w:ilvl w:val="0"/>
                <w:numId w:val="0"/>
              </w:numPr>
              <w:ind w:left="0" w:leftChars="0" w:firstLine="0" w:firstLineChars="0"/>
              <w:jc w:val="center"/>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建筑面积5m</w:t>
            </w:r>
            <w:r>
              <w:rPr>
                <w:rFonts w:hint="eastAsia" w:cs="Times New Roman"/>
                <w:color w:val="auto"/>
                <w:sz w:val="24"/>
                <w:szCs w:val="24"/>
                <w:highlight w:val="none"/>
                <w:vertAlign w:val="superscript"/>
                <w:lang w:val="en-US" w:eastAsia="zh-CN"/>
              </w:rPr>
              <w:t>2</w:t>
            </w:r>
          </w:p>
        </w:tc>
        <w:tc>
          <w:tcPr>
            <w:tcW w:w="2179" w:type="dxa"/>
            <w:tcBorders>
              <w:tl2br w:val="nil"/>
              <w:tr2bl w:val="nil"/>
            </w:tcBorders>
            <w:vAlign w:val="center"/>
          </w:tcPr>
          <w:p>
            <w:pPr>
              <w:widowControl w:val="0"/>
              <w:numPr>
                <w:ilvl w:val="0"/>
                <w:numId w:val="0"/>
              </w:numPr>
              <w:jc w:val="center"/>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不一致，因“低温等离子装置”变更为“UV光催化氧化+活性炭吸附”，待到达更换周期后，会产生废活性炭和废紫外灯管，需要建设</w:t>
            </w:r>
            <w:r>
              <w:rPr>
                <w:rFonts w:hint="eastAsia" w:cs="Times New Roman"/>
                <w:color w:val="auto"/>
                <w:sz w:val="24"/>
                <w:szCs w:val="24"/>
                <w:highlight w:val="none"/>
                <w:vertAlign w:val="baseline"/>
                <w:lang w:val="en-US" w:eastAsia="zh-CN"/>
              </w:rPr>
              <w:t>危废暂存间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666" w:hRule="atLeast"/>
          <w:jc w:val="center"/>
        </w:trPr>
        <w:tc>
          <w:tcPr>
            <w:tcW w:w="828" w:type="dxa"/>
            <w:vMerge w:val="restart"/>
            <w:tcBorders>
              <w:tl2br w:val="nil"/>
              <w:tr2bl w:val="nil"/>
            </w:tcBorders>
            <w:vAlign w:val="center"/>
          </w:tcPr>
          <w:p>
            <w:pPr>
              <w:widowControl w:val="0"/>
              <w:numPr>
                <w:ilvl w:val="0"/>
                <w:numId w:val="0"/>
              </w:numPr>
              <w:jc w:val="center"/>
              <w:rPr>
                <w:rFonts w:hint="default" w:ascii="Times New Roman" w:hAnsi="Times New Roman"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公用工程</w:t>
            </w:r>
          </w:p>
        </w:tc>
        <w:tc>
          <w:tcPr>
            <w:tcW w:w="1404" w:type="dxa"/>
            <w:tcBorders>
              <w:tl2br w:val="nil"/>
              <w:tr2bl w:val="nil"/>
            </w:tcBorders>
            <w:vAlign w:val="center"/>
          </w:tcPr>
          <w:p>
            <w:pPr>
              <w:widowControl w:val="0"/>
              <w:numPr>
                <w:ilvl w:val="0"/>
                <w:numId w:val="0"/>
              </w:numPr>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给水工程</w:t>
            </w:r>
          </w:p>
        </w:tc>
        <w:tc>
          <w:tcPr>
            <w:tcW w:w="2587" w:type="dxa"/>
            <w:tcBorders>
              <w:tl2br w:val="nil"/>
              <w:tr2bl w:val="nil"/>
            </w:tcBorders>
            <w:vAlign w:val="center"/>
          </w:tcPr>
          <w:p>
            <w:pPr>
              <w:widowControl w:val="0"/>
              <w:numPr>
                <w:ilvl w:val="0"/>
                <w:numId w:val="0"/>
              </w:numPr>
              <w:jc w:val="center"/>
              <w:rPr>
                <w:rFonts w:hint="eastAsia" w:ascii="Times New Roman" w:hAnsi="Times New Roman" w:eastAsia="宋体" w:cs="Times New Roman"/>
                <w:color w:val="auto"/>
                <w:sz w:val="36"/>
                <w:szCs w:val="36"/>
                <w:highlight w:val="none"/>
                <w:lang w:val="en-US" w:eastAsia="zh-CN"/>
              </w:rPr>
            </w:pPr>
            <w:r>
              <w:rPr>
                <w:rFonts w:hint="eastAsia"/>
                <w:color w:val="auto"/>
                <w:sz w:val="24"/>
                <w:szCs w:val="24"/>
              </w:rPr>
              <w:t>由小冀镇供水管网</w:t>
            </w:r>
            <w:r>
              <w:rPr>
                <w:color w:val="auto"/>
                <w:sz w:val="24"/>
                <w:szCs w:val="24"/>
              </w:rPr>
              <w:t>提供</w:t>
            </w:r>
          </w:p>
        </w:tc>
        <w:tc>
          <w:tcPr>
            <w:tcW w:w="2640" w:type="dxa"/>
            <w:tcBorders>
              <w:tl2br w:val="nil"/>
              <w:tr2bl w:val="nil"/>
            </w:tcBorders>
            <w:vAlign w:val="center"/>
          </w:tcPr>
          <w:p>
            <w:pPr>
              <w:widowControl w:val="0"/>
              <w:numPr>
                <w:ilvl w:val="0"/>
                <w:numId w:val="0"/>
              </w:numPr>
              <w:ind w:left="0" w:leftChars="0" w:firstLine="0" w:firstLineChars="0"/>
              <w:jc w:val="center"/>
              <w:rPr>
                <w:rFonts w:hint="eastAsia" w:cs="Times New Roman"/>
                <w:color w:val="auto"/>
                <w:sz w:val="36"/>
                <w:szCs w:val="36"/>
                <w:highlight w:val="none"/>
                <w:lang w:val="en-US" w:eastAsia="zh-CN"/>
              </w:rPr>
            </w:pPr>
            <w:r>
              <w:rPr>
                <w:rFonts w:hint="eastAsia"/>
                <w:color w:val="auto"/>
                <w:sz w:val="24"/>
                <w:szCs w:val="24"/>
              </w:rPr>
              <w:t>由小冀镇供水管网</w:t>
            </w:r>
            <w:r>
              <w:rPr>
                <w:color w:val="auto"/>
                <w:sz w:val="24"/>
                <w:szCs w:val="24"/>
              </w:rPr>
              <w:t>提供</w:t>
            </w:r>
          </w:p>
        </w:tc>
        <w:tc>
          <w:tcPr>
            <w:tcW w:w="2179" w:type="dxa"/>
            <w:tcBorders>
              <w:tl2br w:val="nil"/>
              <w:tr2bl w:val="nil"/>
            </w:tcBorders>
            <w:vAlign w:val="center"/>
          </w:tcPr>
          <w:p>
            <w:pPr>
              <w:widowControl w:val="0"/>
              <w:numPr>
                <w:ilvl w:val="0"/>
                <w:numId w:val="0"/>
              </w:numPr>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664" w:hRule="atLeast"/>
          <w:jc w:val="center"/>
        </w:trPr>
        <w:tc>
          <w:tcPr>
            <w:tcW w:w="828" w:type="dxa"/>
            <w:vMerge w:val="continue"/>
            <w:tcBorders>
              <w:tl2br w:val="nil"/>
              <w:tr2bl w:val="nil"/>
            </w:tcBorders>
            <w:vAlign w:val="center"/>
          </w:tcPr>
          <w:p>
            <w:pPr>
              <w:widowControl w:val="0"/>
              <w:numPr>
                <w:ilvl w:val="0"/>
                <w:numId w:val="0"/>
              </w:numPr>
              <w:jc w:val="center"/>
              <w:rPr>
                <w:rFonts w:hint="default" w:ascii="Times New Roman" w:hAnsi="Times New Roman" w:cs="Times New Roman"/>
                <w:color w:val="auto"/>
                <w:sz w:val="24"/>
                <w:szCs w:val="24"/>
                <w:highlight w:val="none"/>
                <w:vertAlign w:val="baseline"/>
                <w:lang w:val="en-US" w:eastAsia="zh-CN"/>
              </w:rPr>
            </w:pPr>
          </w:p>
        </w:tc>
        <w:tc>
          <w:tcPr>
            <w:tcW w:w="1404" w:type="dxa"/>
            <w:tcBorders>
              <w:tl2br w:val="nil"/>
              <w:tr2bl w:val="nil"/>
            </w:tcBorders>
            <w:vAlign w:val="center"/>
          </w:tcPr>
          <w:p>
            <w:pPr>
              <w:widowControl w:val="0"/>
              <w:numPr>
                <w:ilvl w:val="0"/>
                <w:numId w:val="0"/>
              </w:numPr>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排水工程</w:t>
            </w:r>
          </w:p>
        </w:tc>
        <w:tc>
          <w:tcPr>
            <w:tcW w:w="2587" w:type="dxa"/>
            <w:tcBorders>
              <w:tl2br w:val="nil"/>
              <w:tr2bl w:val="nil"/>
            </w:tcBorders>
            <w:vAlign w:val="center"/>
          </w:tcPr>
          <w:p>
            <w:pPr>
              <w:widowControl w:val="0"/>
              <w:numPr>
                <w:ilvl w:val="0"/>
                <w:numId w:val="0"/>
              </w:numPr>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经化粪池(6m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）处理后用于周边农田施肥</w:t>
            </w:r>
          </w:p>
        </w:tc>
        <w:tc>
          <w:tcPr>
            <w:tcW w:w="2640" w:type="dxa"/>
            <w:tcBorders>
              <w:tl2br w:val="nil"/>
              <w:tr2bl w:val="nil"/>
            </w:tcBorders>
            <w:vAlign w:val="center"/>
          </w:tcPr>
          <w:p>
            <w:pPr>
              <w:widowControl w:val="0"/>
              <w:numPr>
                <w:ilvl w:val="0"/>
                <w:numId w:val="0"/>
              </w:numPr>
              <w:ind w:left="0" w:leftChars="0" w:firstLine="0" w:firstLineChars="0"/>
              <w:jc w:val="center"/>
              <w:rPr>
                <w:rFonts w:hint="eastAsia"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经化粪池(6m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）处理后用于周边农田施肥</w:t>
            </w:r>
          </w:p>
        </w:tc>
        <w:tc>
          <w:tcPr>
            <w:tcW w:w="2179" w:type="dxa"/>
            <w:tcBorders>
              <w:tl2br w:val="nil"/>
              <w:tr2bl w:val="nil"/>
            </w:tcBorders>
            <w:vAlign w:val="center"/>
          </w:tcPr>
          <w:p>
            <w:pPr>
              <w:widowControl w:val="0"/>
              <w:numPr>
                <w:ilvl w:val="0"/>
                <w:numId w:val="0"/>
              </w:numPr>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667" w:hRule="atLeast"/>
          <w:jc w:val="center"/>
        </w:trPr>
        <w:tc>
          <w:tcPr>
            <w:tcW w:w="828" w:type="dxa"/>
            <w:vMerge w:val="continue"/>
            <w:tcBorders>
              <w:tl2br w:val="nil"/>
              <w:tr2bl w:val="nil"/>
            </w:tcBorders>
            <w:vAlign w:val="center"/>
          </w:tcPr>
          <w:p>
            <w:pPr>
              <w:widowControl w:val="0"/>
              <w:numPr>
                <w:ilvl w:val="0"/>
                <w:numId w:val="0"/>
              </w:numPr>
              <w:jc w:val="center"/>
              <w:rPr>
                <w:rFonts w:hint="default" w:ascii="Times New Roman" w:hAnsi="Times New Roman" w:cs="Times New Roman"/>
                <w:color w:val="auto"/>
                <w:sz w:val="24"/>
                <w:szCs w:val="24"/>
                <w:highlight w:val="none"/>
                <w:vertAlign w:val="baseline"/>
                <w:lang w:val="en-US" w:eastAsia="zh-CN"/>
              </w:rPr>
            </w:pPr>
          </w:p>
        </w:tc>
        <w:tc>
          <w:tcPr>
            <w:tcW w:w="1404" w:type="dxa"/>
            <w:tcBorders>
              <w:tl2br w:val="nil"/>
              <w:tr2bl w:val="nil"/>
            </w:tcBorders>
            <w:vAlign w:val="center"/>
          </w:tcPr>
          <w:p>
            <w:pPr>
              <w:widowControl w:val="0"/>
              <w:numPr>
                <w:ilvl w:val="0"/>
                <w:numId w:val="0"/>
              </w:numPr>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用电工程</w:t>
            </w:r>
          </w:p>
        </w:tc>
        <w:tc>
          <w:tcPr>
            <w:tcW w:w="2587" w:type="dxa"/>
            <w:tcBorders>
              <w:tl2br w:val="nil"/>
              <w:tr2bl w:val="nil"/>
            </w:tcBorders>
            <w:vAlign w:val="center"/>
          </w:tcPr>
          <w:p>
            <w:pPr>
              <w:widowControl w:val="0"/>
              <w:numPr>
                <w:ilvl w:val="0"/>
                <w:numId w:val="0"/>
              </w:numPr>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小冀镇供电系统供给</w:t>
            </w:r>
          </w:p>
        </w:tc>
        <w:tc>
          <w:tcPr>
            <w:tcW w:w="2640" w:type="dxa"/>
            <w:tcBorders>
              <w:tl2br w:val="nil"/>
              <w:tr2bl w:val="nil"/>
            </w:tcBorders>
            <w:vAlign w:val="center"/>
          </w:tcPr>
          <w:p>
            <w:pPr>
              <w:widowControl w:val="0"/>
              <w:numPr>
                <w:ilvl w:val="0"/>
                <w:numId w:val="0"/>
              </w:numPr>
              <w:ind w:left="0" w:leftChars="0" w:firstLine="0" w:firstLineChars="0"/>
              <w:jc w:val="center"/>
              <w:rPr>
                <w:rFonts w:hint="eastAsia"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小冀镇供电系统供给</w:t>
            </w:r>
          </w:p>
        </w:tc>
        <w:tc>
          <w:tcPr>
            <w:tcW w:w="2179" w:type="dxa"/>
            <w:tcBorders>
              <w:tl2br w:val="nil"/>
              <w:tr2bl w:val="nil"/>
            </w:tcBorders>
            <w:vAlign w:val="center"/>
          </w:tcPr>
          <w:p>
            <w:pPr>
              <w:widowControl w:val="0"/>
              <w:numPr>
                <w:ilvl w:val="0"/>
                <w:numId w:val="0"/>
              </w:numPr>
              <w:ind w:left="0" w:leftChars="0" w:firstLine="0" w:firstLineChars="0"/>
              <w:jc w:val="center"/>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781" w:hRule="atLeast"/>
          <w:jc w:val="center"/>
        </w:trPr>
        <w:tc>
          <w:tcPr>
            <w:tcW w:w="828" w:type="dxa"/>
            <w:vMerge w:val="restart"/>
            <w:tcBorders>
              <w:tl2br w:val="nil"/>
              <w:tr2bl w:val="nil"/>
            </w:tcBorders>
            <w:vAlign w:val="center"/>
          </w:tcPr>
          <w:p>
            <w:pPr>
              <w:widowControl w:val="0"/>
              <w:numPr>
                <w:ilvl w:val="0"/>
                <w:numId w:val="0"/>
              </w:numPr>
              <w:jc w:val="center"/>
              <w:rPr>
                <w:rFonts w:hint="default" w:ascii="Times New Roman" w:hAnsi="Times New Roman"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环保工程</w:t>
            </w:r>
          </w:p>
        </w:tc>
        <w:tc>
          <w:tcPr>
            <w:tcW w:w="1404" w:type="dxa"/>
            <w:tcBorders>
              <w:tl2br w:val="nil"/>
              <w:tr2bl w:val="nil"/>
            </w:tcBorders>
            <w:vAlign w:val="center"/>
          </w:tcPr>
          <w:p>
            <w:pPr>
              <w:widowControl w:val="0"/>
              <w:numPr>
                <w:ilvl w:val="0"/>
                <w:numId w:val="0"/>
              </w:numPr>
              <w:jc w:val="center"/>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废水处理</w:t>
            </w:r>
          </w:p>
        </w:tc>
        <w:tc>
          <w:tcPr>
            <w:tcW w:w="2587" w:type="dxa"/>
            <w:tcBorders>
              <w:tl2br w:val="nil"/>
              <w:tr2bl w:val="nil"/>
            </w:tcBorders>
            <w:vAlign w:val="center"/>
          </w:tcPr>
          <w:p>
            <w:pPr>
              <w:widowControl w:val="0"/>
              <w:numPr>
                <w:ilvl w:val="0"/>
                <w:numId w:val="0"/>
              </w:numPr>
              <w:ind w:left="0" w:leftChars="0" w:firstLine="0" w:firstLineChars="0"/>
              <w:jc w:val="center"/>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经化粪池处理后，由农民运走用于肥田</w:t>
            </w:r>
          </w:p>
        </w:tc>
        <w:tc>
          <w:tcPr>
            <w:tcW w:w="2640" w:type="dxa"/>
            <w:tcBorders>
              <w:tl2br w:val="nil"/>
              <w:tr2bl w:val="nil"/>
            </w:tcBorders>
            <w:vAlign w:val="center"/>
          </w:tcPr>
          <w:p>
            <w:pPr>
              <w:widowControl w:val="0"/>
              <w:numPr>
                <w:ilvl w:val="0"/>
                <w:numId w:val="0"/>
              </w:numPr>
              <w:ind w:left="0" w:leftChars="0" w:firstLine="0" w:firstLineChars="0"/>
              <w:jc w:val="center"/>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经化粪池处理后，由农民运走用于肥田</w:t>
            </w:r>
          </w:p>
        </w:tc>
        <w:tc>
          <w:tcPr>
            <w:tcW w:w="2179" w:type="dxa"/>
            <w:tcBorders>
              <w:tl2br w:val="nil"/>
              <w:tr2bl w:val="nil"/>
            </w:tcBorders>
            <w:vAlign w:val="center"/>
          </w:tcPr>
          <w:p>
            <w:pPr>
              <w:widowControl w:val="0"/>
              <w:numPr>
                <w:ilvl w:val="0"/>
                <w:numId w:val="0"/>
              </w:numPr>
              <w:ind w:left="0" w:leftChars="0" w:firstLine="0" w:firstLineChars="0"/>
              <w:jc w:val="center"/>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716" w:hRule="atLeast"/>
          <w:jc w:val="center"/>
        </w:trPr>
        <w:tc>
          <w:tcPr>
            <w:tcW w:w="828" w:type="dxa"/>
            <w:vMerge w:val="continue"/>
            <w:tcBorders>
              <w:tl2br w:val="nil"/>
              <w:tr2bl w:val="nil"/>
            </w:tcBorders>
            <w:vAlign w:val="center"/>
          </w:tcPr>
          <w:p>
            <w:pPr>
              <w:widowControl w:val="0"/>
              <w:numPr>
                <w:ilvl w:val="0"/>
                <w:numId w:val="0"/>
              </w:numPr>
              <w:jc w:val="center"/>
              <w:rPr>
                <w:rFonts w:hint="default" w:ascii="Times New Roman" w:hAnsi="Times New Roman" w:cs="Times New Roman"/>
                <w:color w:val="auto"/>
                <w:sz w:val="24"/>
                <w:szCs w:val="24"/>
                <w:highlight w:val="none"/>
                <w:vertAlign w:val="baseline"/>
                <w:lang w:val="en-US" w:eastAsia="zh-CN"/>
              </w:rPr>
            </w:pPr>
          </w:p>
        </w:tc>
        <w:tc>
          <w:tcPr>
            <w:tcW w:w="1404" w:type="dxa"/>
            <w:tcBorders>
              <w:tl2br w:val="nil"/>
              <w:tr2bl w:val="nil"/>
            </w:tcBorders>
            <w:vAlign w:val="center"/>
          </w:tcPr>
          <w:p>
            <w:pPr>
              <w:widowControl w:val="0"/>
              <w:numPr>
                <w:ilvl w:val="0"/>
                <w:numId w:val="0"/>
              </w:numPr>
              <w:jc w:val="center"/>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噪声治理</w:t>
            </w:r>
          </w:p>
        </w:tc>
        <w:tc>
          <w:tcPr>
            <w:tcW w:w="2587" w:type="dxa"/>
            <w:tcBorders>
              <w:tl2br w:val="nil"/>
              <w:tr2bl w:val="nil"/>
            </w:tcBorders>
            <w:vAlign w:val="center"/>
          </w:tcPr>
          <w:p>
            <w:pPr>
              <w:widowControl w:val="0"/>
              <w:numPr>
                <w:ilvl w:val="0"/>
                <w:numId w:val="0"/>
              </w:numPr>
              <w:jc w:val="both"/>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减震基础、厂房隔声</w:t>
            </w:r>
          </w:p>
        </w:tc>
        <w:tc>
          <w:tcPr>
            <w:tcW w:w="2640" w:type="dxa"/>
            <w:tcBorders>
              <w:tl2br w:val="nil"/>
              <w:tr2bl w:val="nil"/>
            </w:tcBorders>
            <w:vAlign w:val="center"/>
          </w:tcPr>
          <w:p>
            <w:pPr>
              <w:widowControl w:val="0"/>
              <w:numPr>
                <w:ilvl w:val="0"/>
                <w:numId w:val="0"/>
              </w:numPr>
              <w:ind w:left="0" w:leftChars="0" w:firstLine="0" w:firstLineChars="0"/>
              <w:jc w:val="center"/>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减震基础、厂房隔声</w:t>
            </w:r>
          </w:p>
        </w:tc>
        <w:tc>
          <w:tcPr>
            <w:tcW w:w="2179" w:type="dxa"/>
            <w:tcBorders>
              <w:tl2br w:val="nil"/>
              <w:tr2bl w:val="nil"/>
            </w:tcBorders>
            <w:vAlign w:val="center"/>
          </w:tcPr>
          <w:p>
            <w:pPr>
              <w:widowControl w:val="0"/>
              <w:numPr>
                <w:ilvl w:val="0"/>
                <w:numId w:val="0"/>
              </w:numPr>
              <w:ind w:left="0" w:leftChars="0" w:firstLine="0" w:firstLineChars="0"/>
              <w:jc w:val="center"/>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510" w:hRule="atLeast"/>
          <w:jc w:val="center"/>
        </w:trPr>
        <w:tc>
          <w:tcPr>
            <w:tcW w:w="828" w:type="dxa"/>
            <w:vMerge w:val="continue"/>
            <w:tcBorders>
              <w:tl2br w:val="nil"/>
              <w:tr2bl w:val="nil"/>
            </w:tcBorders>
            <w:vAlign w:val="center"/>
          </w:tcPr>
          <w:p>
            <w:pPr>
              <w:widowControl w:val="0"/>
              <w:numPr>
                <w:ilvl w:val="0"/>
                <w:numId w:val="0"/>
              </w:numPr>
              <w:jc w:val="center"/>
              <w:rPr>
                <w:rFonts w:hint="default" w:ascii="Times New Roman" w:hAnsi="Times New Roman" w:cs="Times New Roman"/>
                <w:color w:val="auto"/>
                <w:sz w:val="24"/>
                <w:szCs w:val="24"/>
                <w:highlight w:val="none"/>
                <w:vertAlign w:val="baseline"/>
                <w:lang w:val="en-US" w:eastAsia="zh-CN"/>
              </w:rPr>
            </w:pPr>
          </w:p>
        </w:tc>
        <w:tc>
          <w:tcPr>
            <w:tcW w:w="1404" w:type="dxa"/>
            <w:tcBorders>
              <w:tl2br w:val="nil"/>
              <w:tr2bl w:val="nil"/>
            </w:tcBorders>
            <w:vAlign w:val="center"/>
          </w:tcPr>
          <w:p>
            <w:pPr>
              <w:widowControl w:val="0"/>
              <w:numPr>
                <w:ilvl w:val="0"/>
                <w:numId w:val="0"/>
              </w:numPr>
              <w:jc w:val="center"/>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固废治理</w:t>
            </w:r>
          </w:p>
        </w:tc>
        <w:tc>
          <w:tcPr>
            <w:tcW w:w="2587" w:type="dxa"/>
            <w:tcBorders>
              <w:tl2br w:val="nil"/>
              <w:tr2bl w:val="nil"/>
            </w:tcBorders>
            <w:vAlign w:val="center"/>
          </w:tcPr>
          <w:p>
            <w:pPr>
              <w:widowControl w:val="0"/>
              <w:numPr>
                <w:ilvl w:val="0"/>
                <w:numId w:val="0"/>
              </w:numPr>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各机床产生的非金属边角料、不合格产品经</w:t>
            </w:r>
            <w:r>
              <w:rPr>
                <w:rFonts w:hint="eastAsia"/>
                <w:color w:val="auto"/>
                <w:sz w:val="24"/>
              </w:rPr>
              <w:t>收集后送至粉碎机破碎，破碎后回用于生产</w:t>
            </w:r>
            <w:r>
              <w:rPr>
                <w:rFonts w:hint="eastAsia" w:cs="Times New Roman"/>
                <w:color w:val="auto"/>
                <w:sz w:val="24"/>
                <w:szCs w:val="24"/>
                <w:highlight w:val="none"/>
                <w:lang w:val="en-US" w:eastAsia="zh-CN"/>
              </w:rPr>
              <w:t>；员工生活垃圾由环卫部门统一清理清运</w:t>
            </w:r>
          </w:p>
        </w:tc>
        <w:tc>
          <w:tcPr>
            <w:tcW w:w="2640" w:type="dxa"/>
            <w:tcBorders>
              <w:tl2br w:val="nil"/>
              <w:tr2bl w:val="nil"/>
            </w:tcBorders>
            <w:vAlign w:val="center"/>
          </w:tcPr>
          <w:p>
            <w:pPr>
              <w:widowControl w:val="0"/>
              <w:numPr>
                <w:ilvl w:val="0"/>
                <w:numId w:val="0"/>
              </w:numPr>
              <w:ind w:left="0" w:leftChars="0" w:firstLine="0" w:firstLineChars="0"/>
              <w:jc w:val="center"/>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各机床产生的非金属边角料、不合格产品经</w:t>
            </w:r>
            <w:r>
              <w:rPr>
                <w:rFonts w:hint="eastAsia"/>
                <w:color w:val="auto"/>
                <w:sz w:val="24"/>
              </w:rPr>
              <w:t>收集后送至粉碎机破碎，破碎后回用于生产</w:t>
            </w:r>
            <w:r>
              <w:rPr>
                <w:rFonts w:hint="eastAsia" w:cs="Times New Roman"/>
                <w:color w:val="auto"/>
                <w:sz w:val="24"/>
                <w:szCs w:val="24"/>
                <w:highlight w:val="none"/>
                <w:lang w:val="en-US" w:eastAsia="zh-CN"/>
              </w:rPr>
              <w:t>；员工生活垃圾由环卫部门统一清理清运</w:t>
            </w:r>
          </w:p>
        </w:tc>
        <w:tc>
          <w:tcPr>
            <w:tcW w:w="217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default" w:ascii="Times New Roman" w:hAnsi="Times New Roman" w:cs="Times New Roman"/>
                <w:color w:val="auto"/>
                <w:sz w:val="24"/>
                <w:szCs w:val="24"/>
                <w:highlight w:val="none"/>
                <w:lang w:val="en-US"/>
              </w:rPr>
            </w:pPr>
            <w:r>
              <w:rPr>
                <w:rFonts w:hint="eastAsia" w:cs="Times New Roman"/>
                <w:bCs/>
                <w:color w:val="auto"/>
                <w:sz w:val="24"/>
                <w:szCs w:val="24"/>
                <w:highlight w:val="none"/>
                <w:lang w:val="en-US" w:eastAsia="zh-CN"/>
              </w:rPr>
              <w:t>一致</w:t>
            </w:r>
          </w:p>
        </w:tc>
      </w:tr>
    </w:tbl>
    <w:p>
      <w:pPr>
        <w:pStyle w:val="5"/>
        <w:ind w:left="0" w:leftChars="0" w:firstLine="249" w:firstLineChars="100"/>
        <w:rPr>
          <w:rFonts w:hint="default" w:ascii="Times New Roman" w:hAnsi="Times New Roman" w:eastAsia="宋体" w:cs="Times New Roman"/>
          <w:color w:val="auto"/>
          <w:lang w:val="en-US" w:eastAsia="zh-CN"/>
        </w:rPr>
      </w:pPr>
      <w:bookmarkStart w:id="15" w:name="_Toc26072"/>
      <w:r>
        <w:rPr>
          <w:rFonts w:hint="default" w:ascii="Times New Roman" w:hAnsi="Times New Roman" w:eastAsia="宋体" w:cs="Times New Roman"/>
          <w:color w:val="auto"/>
          <w:lang w:val="en-US" w:eastAsia="zh-CN"/>
        </w:rPr>
        <w:t>3.3主要原辅材料及能源消耗量</w:t>
      </w:r>
      <w:bookmarkEnd w:id="15"/>
    </w:p>
    <w:p>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color w:val="auto"/>
          <w:spacing w:val="0"/>
          <w:sz w:val="28"/>
        </w:rPr>
      </w:pPr>
      <w:r>
        <w:rPr>
          <w:rFonts w:hint="default" w:ascii="Times New Roman" w:hAnsi="Times New Roman" w:cs="Times New Roman"/>
          <w:color w:val="auto"/>
          <w:sz w:val="28"/>
          <w:szCs w:val="28"/>
          <w:lang w:val="en-US" w:eastAsia="zh-CN"/>
        </w:rPr>
        <w:t xml:space="preserve">表3-2  </w:t>
      </w:r>
      <w:r>
        <w:rPr>
          <w:rFonts w:hint="default" w:ascii="Times New Roman" w:hAnsi="Times New Roman" w:eastAsia="宋体" w:cs="Times New Roman"/>
          <w:color w:val="auto"/>
          <w:spacing w:val="0"/>
          <w:sz w:val="28"/>
        </w:rPr>
        <w:t>主要原材料及能源消耗量一览表</w:t>
      </w:r>
    </w:p>
    <w:tbl>
      <w:tblPr>
        <w:tblStyle w:val="22"/>
        <w:tblW w:w="9638"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1511"/>
        <w:gridCol w:w="1174"/>
        <w:gridCol w:w="1500"/>
        <w:gridCol w:w="1433"/>
        <w:gridCol w:w="264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377" w:type="dxa"/>
            <w:tcBorders>
              <w:tl2br w:val="nil"/>
              <w:tr2bl w:val="nil"/>
            </w:tcBorders>
            <w:vAlign w:val="center"/>
          </w:tcPr>
          <w:p>
            <w:pPr>
              <w:widowControl w:val="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序号</w:t>
            </w:r>
          </w:p>
        </w:tc>
        <w:tc>
          <w:tcPr>
            <w:tcW w:w="1511" w:type="dxa"/>
            <w:tcBorders>
              <w:tl2br w:val="nil"/>
              <w:tr2bl w:val="nil"/>
            </w:tcBorders>
            <w:vAlign w:val="center"/>
          </w:tcPr>
          <w:p>
            <w:pPr>
              <w:widowControl w:val="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名 称</w:t>
            </w:r>
          </w:p>
        </w:tc>
        <w:tc>
          <w:tcPr>
            <w:tcW w:w="1174" w:type="dxa"/>
            <w:tcBorders>
              <w:tl2br w:val="nil"/>
              <w:tr2bl w:val="nil"/>
            </w:tcBorders>
            <w:vAlign w:val="center"/>
          </w:tcPr>
          <w:p>
            <w:pPr>
              <w:widowControl w:val="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单位</w:t>
            </w:r>
          </w:p>
        </w:tc>
        <w:tc>
          <w:tcPr>
            <w:tcW w:w="1500" w:type="dxa"/>
            <w:tcBorders>
              <w:tl2br w:val="nil"/>
              <w:tr2bl w:val="nil"/>
            </w:tcBorders>
            <w:vAlign w:val="center"/>
          </w:tcPr>
          <w:p>
            <w:pPr>
              <w:widowControl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环评</w:t>
            </w:r>
            <w:r>
              <w:rPr>
                <w:rFonts w:hint="default" w:ascii="Times New Roman" w:hAnsi="Times New Roman" w:eastAsia="宋体" w:cs="Times New Roman"/>
                <w:color w:val="auto"/>
                <w:sz w:val="24"/>
                <w:szCs w:val="24"/>
              </w:rPr>
              <w:t>年用量</w:t>
            </w:r>
          </w:p>
        </w:tc>
        <w:tc>
          <w:tcPr>
            <w:tcW w:w="1433" w:type="dxa"/>
            <w:tcBorders>
              <w:tl2br w:val="nil"/>
              <w:tr2bl w:val="nil"/>
            </w:tcBorders>
            <w:vAlign w:val="center"/>
          </w:tcPr>
          <w:p>
            <w:pPr>
              <w:widowControl w:val="0"/>
              <w:jc w:val="center"/>
              <w:rPr>
                <w:rFonts w:hint="default" w:ascii="Times New Roman" w:hAnsi="Times New Roman" w:eastAsia="宋体" w:cs="Times New Roman"/>
                <w:color w:val="auto"/>
                <w:sz w:val="24"/>
                <w:szCs w:val="24"/>
                <w:lang w:eastAsia="zh-CN"/>
              </w:rPr>
            </w:pPr>
            <w:r>
              <w:rPr>
                <w:rFonts w:hint="eastAsia" w:cs="Times New Roman"/>
                <w:color w:val="auto"/>
                <w:sz w:val="24"/>
                <w:szCs w:val="24"/>
                <w:lang w:eastAsia="zh-CN"/>
              </w:rPr>
              <w:t>一期工程</w:t>
            </w:r>
            <w:r>
              <w:rPr>
                <w:rFonts w:hint="default" w:ascii="Times New Roman" w:hAnsi="Times New Roman" w:eastAsia="宋体" w:cs="Times New Roman"/>
                <w:color w:val="auto"/>
                <w:sz w:val="24"/>
                <w:szCs w:val="24"/>
                <w:lang w:eastAsia="zh-CN"/>
              </w:rPr>
              <w:t>实际年用量</w:t>
            </w:r>
          </w:p>
        </w:tc>
        <w:tc>
          <w:tcPr>
            <w:tcW w:w="2643" w:type="dxa"/>
            <w:tcBorders>
              <w:tl2br w:val="nil"/>
              <w:tr2bl w:val="nil"/>
            </w:tcBorders>
            <w:vAlign w:val="center"/>
          </w:tcPr>
          <w:p>
            <w:pPr>
              <w:widowControl w:val="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377" w:type="dxa"/>
            <w:tcBorders>
              <w:tl2br w:val="nil"/>
              <w:tr2bl w:val="nil"/>
            </w:tcBorders>
            <w:vAlign w:val="center"/>
          </w:tcPr>
          <w:p>
            <w:pPr>
              <w:widowControl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p>
        </w:tc>
        <w:tc>
          <w:tcPr>
            <w:tcW w:w="1511" w:type="dxa"/>
            <w:tcBorders>
              <w:tl2br w:val="nil"/>
              <w:tr2bl w:val="nil"/>
            </w:tcBorders>
            <w:vAlign w:val="center"/>
          </w:tcPr>
          <w:p>
            <w:pPr>
              <w:widowControl w:val="0"/>
              <w:spacing w:line="360" w:lineRule="exact"/>
              <w:jc w:val="center"/>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PE颗粒</w:t>
            </w:r>
          </w:p>
        </w:tc>
        <w:tc>
          <w:tcPr>
            <w:tcW w:w="1174" w:type="dxa"/>
            <w:tcBorders>
              <w:tl2br w:val="nil"/>
              <w:tr2bl w:val="nil"/>
            </w:tcBorders>
            <w:vAlign w:val="center"/>
          </w:tcPr>
          <w:p>
            <w:pPr>
              <w:widowControl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u w:val="none"/>
              </w:rPr>
              <w:t>吨/年</w:t>
            </w:r>
          </w:p>
        </w:tc>
        <w:tc>
          <w:tcPr>
            <w:tcW w:w="1500" w:type="dxa"/>
            <w:tcBorders>
              <w:tl2br w:val="nil"/>
              <w:tr2bl w:val="nil"/>
            </w:tcBorders>
            <w:vAlign w:val="center"/>
          </w:tcPr>
          <w:p>
            <w:pPr>
              <w:widowControl w:val="0"/>
              <w:spacing w:line="360" w:lineRule="exact"/>
              <w:jc w:val="center"/>
              <w:rPr>
                <w:rFonts w:hint="eastAsia"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310</w:t>
            </w:r>
          </w:p>
        </w:tc>
        <w:tc>
          <w:tcPr>
            <w:tcW w:w="1433" w:type="dxa"/>
            <w:tcBorders>
              <w:tl2br w:val="nil"/>
              <w:tr2bl w:val="nil"/>
            </w:tcBorders>
            <w:vAlign w:val="center"/>
          </w:tcPr>
          <w:p>
            <w:pPr>
              <w:widowControl w:val="0"/>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u w:val="none"/>
                <w:lang w:val="en-US" w:eastAsia="zh-CN"/>
              </w:rPr>
              <w:t>310</w:t>
            </w:r>
          </w:p>
        </w:tc>
        <w:tc>
          <w:tcPr>
            <w:tcW w:w="2643" w:type="dxa"/>
            <w:tcBorders>
              <w:tl2br w:val="nil"/>
              <w:tr2bl w:val="nil"/>
            </w:tcBorders>
            <w:vAlign w:val="center"/>
          </w:tcPr>
          <w:p>
            <w:pPr>
              <w:widowControl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外购</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377" w:type="dxa"/>
            <w:tcBorders>
              <w:tl2br w:val="nil"/>
              <w:tr2bl w:val="nil"/>
            </w:tcBorders>
            <w:vAlign w:val="center"/>
          </w:tcPr>
          <w:p>
            <w:pPr>
              <w:widowControl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p>
        </w:tc>
        <w:tc>
          <w:tcPr>
            <w:tcW w:w="1511" w:type="dxa"/>
            <w:tcBorders>
              <w:tl2br w:val="nil"/>
              <w:tr2bl w:val="nil"/>
            </w:tcBorders>
            <w:vAlign w:val="center"/>
          </w:tcPr>
          <w:p>
            <w:pPr>
              <w:widowControl w:val="0"/>
              <w:spacing w:line="360" w:lineRule="exact"/>
              <w:jc w:val="center"/>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聚丙乙烯</w:t>
            </w:r>
          </w:p>
        </w:tc>
        <w:tc>
          <w:tcPr>
            <w:tcW w:w="1174" w:type="dxa"/>
            <w:tcBorders>
              <w:tl2br w:val="nil"/>
              <w:tr2bl w:val="nil"/>
            </w:tcBorders>
            <w:vAlign w:val="center"/>
          </w:tcPr>
          <w:p>
            <w:pPr>
              <w:widowControl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u w:val="none"/>
              </w:rPr>
              <w:t>吨/年</w:t>
            </w:r>
          </w:p>
        </w:tc>
        <w:tc>
          <w:tcPr>
            <w:tcW w:w="1500" w:type="dxa"/>
            <w:tcBorders>
              <w:tl2br w:val="nil"/>
              <w:tr2bl w:val="nil"/>
            </w:tcBorders>
            <w:vAlign w:val="center"/>
          </w:tcPr>
          <w:p>
            <w:pPr>
              <w:widowControl w:val="0"/>
              <w:spacing w:line="360" w:lineRule="exact"/>
              <w:jc w:val="center"/>
              <w:rPr>
                <w:rFonts w:hint="eastAsia"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110</w:t>
            </w:r>
          </w:p>
        </w:tc>
        <w:tc>
          <w:tcPr>
            <w:tcW w:w="1433" w:type="dxa"/>
            <w:tcBorders>
              <w:tl2br w:val="nil"/>
              <w:tr2bl w:val="nil"/>
            </w:tcBorders>
            <w:vAlign w:val="center"/>
          </w:tcPr>
          <w:p>
            <w:pPr>
              <w:widowControl w:val="0"/>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u w:val="none"/>
                <w:lang w:val="en-US" w:eastAsia="zh-CN"/>
              </w:rPr>
              <w:t>110</w:t>
            </w:r>
          </w:p>
        </w:tc>
        <w:tc>
          <w:tcPr>
            <w:tcW w:w="2643" w:type="dxa"/>
            <w:tcBorders>
              <w:tl2br w:val="nil"/>
              <w:tr2bl w:val="nil"/>
            </w:tcBorders>
            <w:vAlign w:val="center"/>
          </w:tcPr>
          <w:p>
            <w:pPr>
              <w:widowControl w:val="0"/>
              <w:jc w:val="center"/>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外购</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377" w:type="dxa"/>
            <w:tcBorders>
              <w:tl2br w:val="nil"/>
              <w:tr2bl w:val="nil"/>
            </w:tcBorders>
            <w:vAlign w:val="center"/>
          </w:tcPr>
          <w:p>
            <w:pPr>
              <w:widowControl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w:t>
            </w:r>
          </w:p>
        </w:tc>
        <w:tc>
          <w:tcPr>
            <w:tcW w:w="1511" w:type="dxa"/>
            <w:tcBorders>
              <w:tl2br w:val="nil"/>
              <w:tr2bl w:val="nil"/>
            </w:tcBorders>
            <w:vAlign w:val="center"/>
          </w:tcPr>
          <w:p>
            <w:pPr>
              <w:widowControl w:val="0"/>
              <w:spacing w:line="360" w:lineRule="exact"/>
              <w:jc w:val="center"/>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PP颗粒</w:t>
            </w:r>
          </w:p>
        </w:tc>
        <w:tc>
          <w:tcPr>
            <w:tcW w:w="1174" w:type="dxa"/>
            <w:tcBorders>
              <w:tl2br w:val="nil"/>
              <w:tr2bl w:val="nil"/>
            </w:tcBorders>
            <w:vAlign w:val="center"/>
          </w:tcPr>
          <w:p>
            <w:pPr>
              <w:widowControl w:val="0"/>
              <w:jc w:val="center"/>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u w:val="none"/>
                <w:lang w:val="en-US" w:eastAsia="zh-CN"/>
              </w:rPr>
              <w:t>吨</w:t>
            </w:r>
            <w:r>
              <w:rPr>
                <w:rFonts w:hint="default" w:ascii="Times New Roman" w:hAnsi="Times New Roman" w:eastAsia="宋体" w:cs="Times New Roman"/>
                <w:color w:val="auto"/>
                <w:sz w:val="24"/>
                <w:szCs w:val="24"/>
                <w:highlight w:val="none"/>
                <w:u w:val="none"/>
              </w:rPr>
              <w:t>/年</w:t>
            </w:r>
          </w:p>
        </w:tc>
        <w:tc>
          <w:tcPr>
            <w:tcW w:w="1500" w:type="dxa"/>
            <w:tcBorders>
              <w:tl2br w:val="nil"/>
              <w:tr2bl w:val="nil"/>
            </w:tcBorders>
            <w:vAlign w:val="center"/>
          </w:tcPr>
          <w:p>
            <w:pPr>
              <w:widowControl w:val="0"/>
              <w:spacing w:line="360" w:lineRule="exact"/>
              <w:jc w:val="center"/>
              <w:rPr>
                <w:rFonts w:hint="eastAsia"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300</w:t>
            </w:r>
          </w:p>
        </w:tc>
        <w:tc>
          <w:tcPr>
            <w:tcW w:w="1433" w:type="dxa"/>
            <w:tcBorders>
              <w:tl2br w:val="nil"/>
              <w:tr2bl w:val="nil"/>
            </w:tcBorders>
            <w:vAlign w:val="center"/>
          </w:tcPr>
          <w:p>
            <w:pPr>
              <w:widowControl w:val="0"/>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u w:val="none"/>
                <w:lang w:val="en-US" w:eastAsia="zh-CN"/>
              </w:rPr>
              <w:t>300</w:t>
            </w:r>
          </w:p>
        </w:tc>
        <w:tc>
          <w:tcPr>
            <w:tcW w:w="2643" w:type="dxa"/>
            <w:tcBorders>
              <w:tl2br w:val="nil"/>
              <w:tr2bl w:val="nil"/>
            </w:tcBorders>
            <w:vAlign w:val="center"/>
          </w:tcPr>
          <w:p>
            <w:pPr>
              <w:widowControl w:val="0"/>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lang w:val="en-US" w:eastAsia="zh-CN"/>
              </w:rPr>
              <w:t>外购</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377" w:type="dxa"/>
            <w:tcBorders>
              <w:tl2br w:val="nil"/>
              <w:tr2bl w:val="nil"/>
            </w:tcBorders>
            <w:vAlign w:val="center"/>
          </w:tcPr>
          <w:p>
            <w:pPr>
              <w:widowControl w:val="0"/>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4</w:t>
            </w:r>
          </w:p>
        </w:tc>
        <w:tc>
          <w:tcPr>
            <w:tcW w:w="1511" w:type="dxa"/>
            <w:tcBorders>
              <w:tl2br w:val="nil"/>
              <w:tr2bl w:val="nil"/>
            </w:tcBorders>
            <w:vAlign w:val="center"/>
          </w:tcPr>
          <w:p>
            <w:pPr>
              <w:widowControl w:val="0"/>
              <w:spacing w:line="360" w:lineRule="exact"/>
              <w:jc w:val="center"/>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色母料</w:t>
            </w:r>
          </w:p>
        </w:tc>
        <w:tc>
          <w:tcPr>
            <w:tcW w:w="1174" w:type="dxa"/>
            <w:tcBorders>
              <w:tl2br w:val="nil"/>
              <w:tr2bl w:val="nil"/>
            </w:tcBorders>
            <w:vAlign w:val="center"/>
          </w:tcPr>
          <w:p>
            <w:pPr>
              <w:widowControl w:val="0"/>
              <w:jc w:val="center"/>
              <w:rPr>
                <w:rFonts w:hint="eastAsia"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吨</w:t>
            </w:r>
            <w:r>
              <w:rPr>
                <w:rFonts w:hint="default" w:ascii="Times New Roman" w:hAnsi="Times New Roman" w:eastAsia="宋体" w:cs="Times New Roman"/>
                <w:color w:val="auto"/>
                <w:sz w:val="24"/>
                <w:szCs w:val="24"/>
                <w:highlight w:val="none"/>
                <w:u w:val="none"/>
              </w:rPr>
              <w:t>/年</w:t>
            </w:r>
          </w:p>
        </w:tc>
        <w:tc>
          <w:tcPr>
            <w:tcW w:w="1500" w:type="dxa"/>
            <w:tcBorders>
              <w:tl2br w:val="nil"/>
              <w:tr2bl w:val="nil"/>
            </w:tcBorders>
            <w:vAlign w:val="center"/>
          </w:tcPr>
          <w:p>
            <w:pPr>
              <w:widowControl w:val="0"/>
              <w:spacing w:line="360" w:lineRule="exact"/>
              <w:jc w:val="center"/>
              <w:rPr>
                <w:rFonts w:hint="eastAsia"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80</w:t>
            </w:r>
          </w:p>
        </w:tc>
        <w:tc>
          <w:tcPr>
            <w:tcW w:w="1433" w:type="dxa"/>
            <w:tcBorders>
              <w:tl2br w:val="nil"/>
              <w:tr2bl w:val="nil"/>
            </w:tcBorders>
            <w:vAlign w:val="center"/>
          </w:tcPr>
          <w:p>
            <w:pPr>
              <w:widowControl w:val="0"/>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u w:val="none"/>
                <w:lang w:val="en-US" w:eastAsia="zh-CN"/>
              </w:rPr>
              <w:t>80</w:t>
            </w:r>
          </w:p>
        </w:tc>
        <w:tc>
          <w:tcPr>
            <w:tcW w:w="2643" w:type="dxa"/>
            <w:tcBorders>
              <w:tl2br w:val="nil"/>
              <w:tr2bl w:val="nil"/>
            </w:tcBorders>
            <w:vAlign w:val="center"/>
          </w:tcPr>
          <w:p>
            <w:pPr>
              <w:widowControl w:val="0"/>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lang w:val="en-US" w:eastAsia="zh-CN"/>
              </w:rPr>
              <w:t>外购</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377" w:type="dxa"/>
            <w:tcBorders>
              <w:tl2br w:val="nil"/>
              <w:tr2bl w:val="nil"/>
            </w:tcBorders>
            <w:vAlign w:val="center"/>
          </w:tcPr>
          <w:p>
            <w:pPr>
              <w:widowControl w:val="0"/>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t>5</w:t>
            </w:r>
          </w:p>
        </w:tc>
        <w:tc>
          <w:tcPr>
            <w:tcW w:w="1511" w:type="dxa"/>
            <w:tcBorders>
              <w:tl2br w:val="nil"/>
              <w:tr2bl w:val="nil"/>
            </w:tcBorders>
            <w:vAlign w:val="center"/>
          </w:tcPr>
          <w:p>
            <w:pPr>
              <w:widowControl w:val="0"/>
              <w:spacing w:line="360" w:lineRule="exact"/>
              <w:jc w:val="center"/>
              <w:rPr>
                <w:rFonts w:hint="default" w:ascii="Times New Roman" w:hAnsi="Times New Roman" w:eastAsia="宋体" w:cs="Times New Roman"/>
                <w:b w:val="0"/>
                <w:bCs w:val="0"/>
                <w:color w:val="auto"/>
                <w:sz w:val="24"/>
                <w:szCs w:val="24"/>
                <w:u w:val="none"/>
                <w:lang w:eastAsia="zh-CN"/>
              </w:rPr>
            </w:pPr>
            <w:r>
              <w:rPr>
                <w:rFonts w:hint="default" w:ascii="Times New Roman" w:hAnsi="Times New Roman" w:eastAsia="宋体" w:cs="Times New Roman"/>
                <w:b w:val="0"/>
                <w:bCs w:val="0"/>
                <w:color w:val="auto"/>
                <w:sz w:val="24"/>
                <w:szCs w:val="24"/>
                <w:u w:val="none"/>
              </w:rPr>
              <w:t>电</w:t>
            </w:r>
          </w:p>
        </w:tc>
        <w:tc>
          <w:tcPr>
            <w:tcW w:w="1174" w:type="dxa"/>
            <w:tcBorders>
              <w:tl2br w:val="nil"/>
              <w:tr2bl w:val="nil"/>
            </w:tcBorders>
            <w:vAlign w:val="center"/>
          </w:tcPr>
          <w:p>
            <w:pPr>
              <w:widowControl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u w:val="none"/>
              </w:rPr>
              <w:t>度/年</w:t>
            </w:r>
          </w:p>
        </w:tc>
        <w:tc>
          <w:tcPr>
            <w:tcW w:w="1500" w:type="dxa"/>
            <w:tcBorders>
              <w:tl2br w:val="nil"/>
              <w:tr2bl w:val="nil"/>
            </w:tcBorders>
            <w:vAlign w:val="center"/>
          </w:tcPr>
          <w:p>
            <w:pPr>
              <w:widowControl w:val="0"/>
              <w:spacing w:line="360" w:lineRule="exact"/>
              <w:jc w:val="center"/>
              <w:rPr>
                <w:rFonts w:hint="eastAsia"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8000</w:t>
            </w:r>
          </w:p>
        </w:tc>
        <w:tc>
          <w:tcPr>
            <w:tcW w:w="1433" w:type="dxa"/>
            <w:tcBorders>
              <w:tl2br w:val="nil"/>
              <w:tr2bl w:val="nil"/>
            </w:tcBorders>
            <w:vAlign w:val="center"/>
          </w:tcPr>
          <w:p>
            <w:pPr>
              <w:widowControl w:val="0"/>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u w:val="none"/>
                <w:lang w:val="en-US" w:eastAsia="zh-CN"/>
              </w:rPr>
              <w:t>8000</w:t>
            </w:r>
          </w:p>
        </w:tc>
        <w:tc>
          <w:tcPr>
            <w:tcW w:w="2643" w:type="dxa"/>
            <w:tcBorders>
              <w:tl2br w:val="nil"/>
              <w:tr2bl w:val="nil"/>
            </w:tcBorders>
            <w:vAlign w:val="center"/>
          </w:tcPr>
          <w:p>
            <w:pPr>
              <w:widowControl w:val="0"/>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由</w:t>
            </w:r>
            <w:r>
              <w:rPr>
                <w:rFonts w:hint="eastAsia" w:ascii="Times New Roman" w:hAnsi="Times New Roman" w:eastAsia="宋体" w:cs="Times New Roman"/>
                <w:color w:val="auto"/>
                <w:sz w:val="24"/>
                <w:szCs w:val="24"/>
                <w:lang w:val="en-US" w:eastAsia="zh-CN"/>
              </w:rPr>
              <w:t>小冀镇变电站</w:t>
            </w:r>
            <w:r>
              <w:rPr>
                <w:rFonts w:hint="eastAsia" w:cs="Times New Roman"/>
                <w:color w:val="auto"/>
                <w:sz w:val="24"/>
                <w:szCs w:val="24"/>
                <w:lang w:val="en-US" w:eastAsia="zh-CN"/>
              </w:rPr>
              <w:t>提供</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377" w:type="dxa"/>
            <w:tcBorders>
              <w:tl2br w:val="nil"/>
              <w:tr2bl w:val="nil"/>
            </w:tcBorders>
            <w:vAlign w:val="center"/>
          </w:tcPr>
          <w:p>
            <w:pPr>
              <w:widowControl w:val="0"/>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t>6</w:t>
            </w:r>
          </w:p>
        </w:tc>
        <w:tc>
          <w:tcPr>
            <w:tcW w:w="1511" w:type="dxa"/>
            <w:tcBorders>
              <w:tl2br w:val="nil"/>
              <w:tr2bl w:val="nil"/>
            </w:tcBorders>
            <w:vAlign w:val="center"/>
          </w:tcPr>
          <w:p>
            <w:pPr>
              <w:widowControl w:val="0"/>
              <w:spacing w:line="360" w:lineRule="exact"/>
              <w:jc w:val="center"/>
              <w:rPr>
                <w:rFonts w:hint="default" w:ascii="Times New Roman" w:hAnsi="Times New Roman" w:eastAsia="宋体" w:cs="Times New Roman"/>
                <w:b w:val="0"/>
                <w:bCs w:val="0"/>
                <w:color w:val="auto"/>
                <w:sz w:val="24"/>
                <w:szCs w:val="24"/>
                <w:u w:val="none"/>
                <w:lang w:eastAsia="zh-CN"/>
              </w:rPr>
            </w:pPr>
            <w:r>
              <w:rPr>
                <w:rFonts w:hint="default" w:ascii="Times New Roman" w:hAnsi="Times New Roman" w:eastAsia="宋体" w:cs="Times New Roman"/>
                <w:b w:val="0"/>
                <w:bCs w:val="0"/>
                <w:color w:val="auto"/>
                <w:sz w:val="24"/>
                <w:szCs w:val="24"/>
                <w:u w:val="none"/>
              </w:rPr>
              <w:t>水</w:t>
            </w:r>
          </w:p>
        </w:tc>
        <w:tc>
          <w:tcPr>
            <w:tcW w:w="1174" w:type="dxa"/>
            <w:tcBorders>
              <w:tl2br w:val="nil"/>
              <w:tr2bl w:val="nil"/>
            </w:tcBorders>
            <w:vAlign w:val="center"/>
          </w:tcPr>
          <w:p>
            <w:pPr>
              <w:widowControl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u w:val="none"/>
              </w:rPr>
              <w:t>吨/年</w:t>
            </w:r>
          </w:p>
        </w:tc>
        <w:tc>
          <w:tcPr>
            <w:tcW w:w="1500" w:type="dxa"/>
            <w:tcBorders>
              <w:tl2br w:val="nil"/>
              <w:tr2bl w:val="nil"/>
            </w:tcBorders>
            <w:vAlign w:val="center"/>
          </w:tcPr>
          <w:p>
            <w:pPr>
              <w:widowControl w:val="0"/>
              <w:spacing w:line="360" w:lineRule="exact"/>
              <w:jc w:val="center"/>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150.24</w:t>
            </w:r>
          </w:p>
        </w:tc>
        <w:tc>
          <w:tcPr>
            <w:tcW w:w="1433" w:type="dxa"/>
            <w:tcBorders>
              <w:tl2br w:val="nil"/>
              <w:tr2bl w:val="nil"/>
            </w:tcBorders>
            <w:vAlign w:val="center"/>
          </w:tcPr>
          <w:p>
            <w:pPr>
              <w:widowControl w:val="0"/>
              <w:spacing w:line="360" w:lineRule="exact"/>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u w:val="none"/>
                <w:lang w:val="en-US" w:eastAsia="zh-CN"/>
              </w:rPr>
              <w:t>150.24</w:t>
            </w:r>
          </w:p>
        </w:tc>
        <w:tc>
          <w:tcPr>
            <w:tcW w:w="2643" w:type="dxa"/>
            <w:tcBorders>
              <w:tl2br w:val="nil"/>
              <w:tr2bl w:val="nil"/>
            </w:tcBorders>
            <w:vAlign w:val="center"/>
          </w:tcPr>
          <w:p>
            <w:pPr>
              <w:widowControl w:val="0"/>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小冀镇自来水管网提供</w:t>
            </w:r>
          </w:p>
        </w:tc>
      </w:tr>
    </w:tbl>
    <w:p>
      <w:pPr>
        <w:pStyle w:val="3"/>
        <w:rPr>
          <w:rFonts w:hint="default"/>
          <w:color w:val="auto"/>
          <w:lang w:val="en-US" w:eastAsia="zh-CN"/>
        </w:rPr>
      </w:pPr>
    </w:p>
    <w:p>
      <w:pPr>
        <w:pStyle w:val="5"/>
        <w:ind w:firstLine="280"/>
        <w:rPr>
          <w:rFonts w:hint="default"/>
          <w:color w:val="auto"/>
          <w:lang w:val="en-US" w:eastAsia="zh-CN"/>
        </w:rPr>
      </w:pPr>
      <w:bookmarkStart w:id="16" w:name="_Toc18514"/>
      <w:r>
        <w:rPr>
          <w:rFonts w:hint="default" w:ascii="Times New Roman" w:hAnsi="Times New Roman" w:eastAsia="宋体" w:cs="Times New Roman"/>
          <w:color w:val="auto"/>
          <w:lang w:val="en-US" w:eastAsia="zh-CN"/>
        </w:rPr>
        <w:t>3.4主要设备一览表</w:t>
      </w:r>
      <w:bookmarkEnd w:id="16"/>
    </w:p>
    <w:p>
      <w:pPr>
        <w:keepNext w:val="0"/>
        <w:keepLines w:val="0"/>
        <w:pageBreakBefore w:val="0"/>
        <w:widowControl/>
        <w:numPr>
          <w:ilvl w:val="0"/>
          <w:numId w:val="0"/>
        </w:numPr>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val="0"/>
          <w:bCs/>
          <w:color w:val="auto"/>
          <w:sz w:val="28"/>
          <w:szCs w:val="28"/>
          <w:lang w:val="en-US" w:eastAsia="zh-CN"/>
        </w:rPr>
      </w:pPr>
      <w:r>
        <w:rPr>
          <w:rFonts w:hint="default" w:ascii="Times New Roman" w:hAnsi="Times New Roman" w:cs="Times New Roman"/>
          <w:b w:val="0"/>
          <w:bCs/>
          <w:color w:val="auto"/>
          <w:sz w:val="28"/>
          <w:szCs w:val="28"/>
          <w:lang w:val="en-US" w:eastAsia="zh-CN"/>
        </w:rPr>
        <w:t>表3-3  本项目主要设备一览表</w:t>
      </w:r>
    </w:p>
    <w:tbl>
      <w:tblPr>
        <w:tblStyle w:val="22"/>
        <w:tblW w:w="9638"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8"/>
        <w:gridCol w:w="1467"/>
        <w:gridCol w:w="1480"/>
        <w:gridCol w:w="731"/>
        <w:gridCol w:w="750"/>
        <w:gridCol w:w="1384"/>
        <w:gridCol w:w="731"/>
        <w:gridCol w:w="712"/>
        <w:gridCol w:w="185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28" w:type="dxa"/>
            <w:vMerge w:val="restart"/>
            <w:tcBorders>
              <w:tl2br w:val="nil"/>
              <w:tr2bl w:val="nil"/>
            </w:tcBorders>
            <w:vAlign w:val="center"/>
          </w:tcPr>
          <w:p>
            <w:pPr>
              <w:widowControl w:val="0"/>
              <w:numPr>
                <w:ilvl w:val="0"/>
                <w:numId w:val="0"/>
              </w:num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序号</w:t>
            </w:r>
          </w:p>
        </w:tc>
        <w:tc>
          <w:tcPr>
            <w:tcW w:w="1467" w:type="dxa"/>
            <w:vMerge w:val="restart"/>
            <w:tcBorders>
              <w:tl2br w:val="nil"/>
              <w:tr2bl w:val="nil"/>
            </w:tcBorders>
            <w:vAlign w:val="center"/>
          </w:tcPr>
          <w:p>
            <w:pPr>
              <w:widowControl w:val="0"/>
              <w:numPr>
                <w:ilvl w:val="0"/>
                <w:numId w:val="0"/>
              </w:num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设备名称</w:t>
            </w:r>
          </w:p>
        </w:tc>
        <w:tc>
          <w:tcPr>
            <w:tcW w:w="2961" w:type="dxa"/>
            <w:gridSpan w:val="3"/>
            <w:tcBorders>
              <w:tl2br w:val="nil"/>
              <w:tr2bl w:val="nil"/>
            </w:tcBorders>
            <w:vAlign w:val="center"/>
          </w:tcPr>
          <w:p>
            <w:pPr>
              <w:widowControl w:val="0"/>
              <w:numPr>
                <w:ilvl w:val="0"/>
                <w:numId w:val="0"/>
              </w:numP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环评要求</w:t>
            </w:r>
          </w:p>
        </w:tc>
        <w:tc>
          <w:tcPr>
            <w:tcW w:w="2827" w:type="dxa"/>
            <w:gridSpan w:val="3"/>
            <w:tcBorders>
              <w:tl2br w:val="nil"/>
              <w:tr2bl w:val="nil"/>
            </w:tcBorders>
            <w:vAlign w:val="center"/>
          </w:tcPr>
          <w:p>
            <w:pPr>
              <w:widowControl w:val="0"/>
              <w:numPr>
                <w:ilvl w:val="0"/>
                <w:numId w:val="0"/>
              </w:numPr>
              <w:ind w:left="0" w:leftChars="0" w:firstLine="0" w:firstLineChars="0"/>
              <w:jc w:val="center"/>
              <w:rPr>
                <w:rFonts w:hint="default" w:ascii="Times New Roman" w:hAnsi="Times New Roman" w:eastAsia="宋体"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工程实际建设</w:t>
            </w:r>
          </w:p>
        </w:tc>
        <w:tc>
          <w:tcPr>
            <w:tcW w:w="1855" w:type="dxa"/>
            <w:vMerge w:val="restart"/>
            <w:tcBorders>
              <w:tl2br w:val="nil"/>
              <w:tr2bl w:val="nil"/>
            </w:tcBorders>
            <w:vAlign w:val="center"/>
          </w:tcPr>
          <w:p>
            <w:pPr>
              <w:widowControl w:val="0"/>
              <w:numPr>
                <w:ilvl w:val="0"/>
                <w:numId w:val="0"/>
              </w:numPr>
              <w:ind w:left="0" w:leftChars="0" w:firstLine="0" w:firstLineChars="0"/>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实际建设与环评对照情况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28" w:type="dxa"/>
            <w:vMerge w:val="continue"/>
            <w:tcBorders>
              <w:tl2br w:val="nil"/>
              <w:tr2bl w:val="nil"/>
            </w:tcBorders>
            <w:vAlign w:val="center"/>
          </w:tcPr>
          <w:p>
            <w:pPr>
              <w:widowControl w:val="0"/>
              <w:numPr>
                <w:ilvl w:val="0"/>
                <w:numId w:val="0"/>
              </w:numPr>
              <w:jc w:val="center"/>
              <w:rPr>
                <w:rFonts w:hint="default" w:ascii="Times New Roman" w:hAnsi="Times New Roman" w:eastAsia="宋体" w:cs="Times New Roman"/>
                <w:color w:val="auto"/>
                <w:sz w:val="24"/>
                <w:szCs w:val="24"/>
                <w:highlight w:val="none"/>
                <w:vertAlign w:val="baseline"/>
                <w:lang w:val="en-US" w:eastAsia="zh-CN"/>
              </w:rPr>
            </w:pPr>
          </w:p>
        </w:tc>
        <w:tc>
          <w:tcPr>
            <w:tcW w:w="1467" w:type="dxa"/>
            <w:vMerge w:val="continue"/>
            <w:tcBorders>
              <w:tl2br w:val="nil"/>
              <w:tr2bl w:val="nil"/>
            </w:tcBorders>
            <w:vAlign w:val="center"/>
          </w:tcPr>
          <w:p>
            <w:pPr>
              <w:widowControl w:val="0"/>
              <w:numPr>
                <w:ilvl w:val="0"/>
                <w:numId w:val="0"/>
              </w:numPr>
              <w:jc w:val="center"/>
              <w:rPr>
                <w:rFonts w:hint="default" w:ascii="Times New Roman" w:hAnsi="Times New Roman" w:eastAsia="宋体" w:cs="Times New Roman"/>
                <w:color w:val="auto"/>
                <w:sz w:val="24"/>
                <w:szCs w:val="24"/>
                <w:highlight w:val="none"/>
                <w:vertAlign w:val="baseline"/>
                <w:lang w:val="en-US" w:eastAsia="zh-CN"/>
              </w:rPr>
            </w:pPr>
          </w:p>
        </w:tc>
        <w:tc>
          <w:tcPr>
            <w:tcW w:w="1480" w:type="dxa"/>
            <w:tcBorders>
              <w:tl2br w:val="nil"/>
              <w:tr2bl w:val="nil"/>
            </w:tcBorders>
            <w:vAlign w:val="center"/>
          </w:tcPr>
          <w:p>
            <w:pPr>
              <w:widowControl w:val="0"/>
              <w:numPr>
                <w:ilvl w:val="0"/>
                <w:numId w:val="0"/>
              </w:numPr>
              <w:ind w:left="0" w:leftChars="0" w:firstLine="0" w:firstLineChars="0"/>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规格型号</w:t>
            </w:r>
          </w:p>
        </w:tc>
        <w:tc>
          <w:tcPr>
            <w:tcW w:w="731" w:type="dxa"/>
            <w:tcBorders>
              <w:tl2br w:val="nil"/>
              <w:tr2bl w:val="nil"/>
            </w:tcBorders>
            <w:vAlign w:val="center"/>
          </w:tcPr>
          <w:p>
            <w:pPr>
              <w:widowControl w:val="0"/>
              <w:numPr>
                <w:ilvl w:val="0"/>
                <w:numId w:val="0"/>
              </w:numPr>
              <w:ind w:left="0" w:leftChars="0" w:firstLine="0" w:firstLineChars="0"/>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单位</w:t>
            </w:r>
          </w:p>
        </w:tc>
        <w:tc>
          <w:tcPr>
            <w:tcW w:w="750" w:type="dxa"/>
            <w:tcBorders>
              <w:tl2br w:val="nil"/>
              <w:tr2bl w:val="nil"/>
            </w:tcBorders>
            <w:vAlign w:val="center"/>
          </w:tcPr>
          <w:p>
            <w:pPr>
              <w:widowControl w:val="0"/>
              <w:numPr>
                <w:ilvl w:val="0"/>
                <w:numId w:val="0"/>
              </w:numPr>
              <w:ind w:left="0" w:leftChars="0" w:firstLine="0" w:firstLineChars="0"/>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数量</w:t>
            </w:r>
          </w:p>
        </w:tc>
        <w:tc>
          <w:tcPr>
            <w:tcW w:w="1384" w:type="dxa"/>
            <w:tcBorders>
              <w:tl2br w:val="nil"/>
              <w:tr2bl w:val="nil"/>
            </w:tcBorders>
            <w:vAlign w:val="center"/>
          </w:tcPr>
          <w:p>
            <w:pPr>
              <w:widowControl w:val="0"/>
              <w:numPr>
                <w:ilvl w:val="0"/>
                <w:numId w:val="0"/>
              </w:numPr>
              <w:ind w:left="0" w:leftChars="0" w:firstLine="0" w:firstLineChars="0"/>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规格型号</w:t>
            </w:r>
          </w:p>
        </w:tc>
        <w:tc>
          <w:tcPr>
            <w:tcW w:w="731" w:type="dxa"/>
            <w:tcBorders>
              <w:tl2br w:val="nil"/>
              <w:tr2bl w:val="nil"/>
            </w:tcBorders>
            <w:vAlign w:val="center"/>
          </w:tcPr>
          <w:p>
            <w:pPr>
              <w:widowControl w:val="0"/>
              <w:numPr>
                <w:ilvl w:val="0"/>
                <w:numId w:val="0"/>
              </w:numPr>
              <w:ind w:left="0" w:leftChars="0" w:firstLine="0" w:firstLineChars="0"/>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单位</w:t>
            </w:r>
          </w:p>
        </w:tc>
        <w:tc>
          <w:tcPr>
            <w:tcW w:w="712" w:type="dxa"/>
            <w:tcBorders>
              <w:tl2br w:val="nil"/>
              <w:tr2bl w:val="nil"/>
            </w:tcBorders>
            <w:vAlign w:val="center"/>
          </w:tcPr>
          <w:p>
            <w:pPr>
              <w:widowControl w:val="0"/>
              <w:numPr>
                <w:ilvl w:val="0"/>
                <w:numId w:val="0"/>
              </w:numPr>
              <w:ind w:left="0" w:leftChars="0" w:firstLine="0" w:firstLineChars="0"/>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数量</w:t>
            </w:r>
          </w:p>
        </w:tc>
        <w:tc>
          <w:tcPr>
            <w:tcW w:w="1855" w:type="dxa"/>
            <w:vMerge w:val="continue"/>
            <w:tcBorders>
              <w:tl2br w:val="nil"/>
              <w:tr2bl w:val="nil"/>
            </w:tcBorders>
            <w:vAlign w:val="center"/>
          </w:tcPr>
          <w:p>
            <w:pPr>
              <w:widowControl w:val="0"/>
              <w:numPr>
                <w:ilvl w:val="0"/>
                <w:numId w:val="0"/>
              </w:numPr>
              <w:jc w:val="center"/>
              <w:rPr>
                <w:rFonts w:hint="default" w:ascii="Times New Roman" w:hAnsi="Times New Roman" w:eastAsia="宋体" w:cs="Times New Roman"/>
                <w:color w:val="auto"/>
                <w:sz w:val="24"/>
                <w:szCs w:val="24"/>
                <w:highlight w:val="none"/>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04" w:hRule="atLeast"/>
          <w:jc w:val="center"/>
        </w:trPr>
        <w:tc>
          <w:tcPr>
            <w:tcW w:w="52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1</w:t>
            </w:r>
          </w:p>
        </w:tc>
        <w:tc>
          <w:tcPr>
            <w:tcW w:w="1467" w:type="dxa"/>
            <w:tcBorders>
              <w:tl2br w:val="nil"/>
              <w:tr2bl w:val="nil"/>
            </w:tcBorders>
            <w:vAlign w:val="center"/>
          </w:tcPr>
          <w:p>
            <w:pPr>
              <w:widowControl w:val="0"/>
              <w:spacing w:line="380" w:lineRule="exact"/>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混料机</w:t>
            </w:r>
          </w:p>
        </w:tc>
        <w:tc>
          <w:tcPr>
            <w:tcW w:w="1480" w:type="dxa"/>
            <w:tcBorders>
              <w:tl2br w:val="nil"/>
              <w:tr2bl w:val="nil"/>
            </w:tcBorders>
            <w:vAlign w:val="center"/>
          </w:tcPr>
          <w:p>
            <w:pPr>
              <w:widowControl w:val="0"/>
              <w:spacing w:line="380" w:lineRule="exact"/>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HM-150</w:t>
            </w:r>
          </w:p>
        </w:tc>
        <w:tc>
          <w:tcPr>
            <w:tcW w:w="731" w:type="dxa"/>
            <w:tcBorders>
              <w:tl2br w:val="nil"/>
              <w:tr2bl w:val="nil"/>
            </w:tcBorders>
            <w:vAlign w:val="center"/>
          </w:tcPr>
          <w:p>
            <w:pPr>
              <w:widowControl w:val="0"/>
              <w:jc w:val="center"/>
              <w:rPr>
                <w:rFonts w:hint="default" w:ascii="Times New Roman" w:hAnsi="Times New Roman" w:eastAsia="宋体"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台</w:t>
            </w:r>
          </w:p>
        </w:tc>
        <w:tc>
          <w:tcPr>
            <w:tcW w:w="750" w:type="dxa"/>
            <w:tcBorders>
              <w:tl2br w:val="nil"/>
              <w:tr2bl w:val="nil"/>
            </w:tcBorders>
            <w:vAlign w:val="center"/>
          </w:tcPr>
          <w:p>
            <w:pPr>
              <w:widowControl w:val="0"/>
              <w:spacing w:line="380" w:lineRule="exact"/>
              <w:jc w:val="center"/>
              <w:rPr>
                <w:rFonts w:hint="default" w:ascii="Times New Roman" w:hAnsi="Times New Roman" w:eastAsia="宋体"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2</w:t>
            </w:r>
          </w:p>
        </w:tc>
        <w:tc>
          <w:tcPr>
            <w:tcW w:w="1384" w:type="dxa"/>
            <w:tcBorders>
              <w:tl2br w:val="nil"/>
              <w:tr2bl w:val="nil"/>
            </w:tcBorders>
            <w:vAlign w:val="center"/>
          </w:tcPr>
          <w:p>
            <w:pPr>
              <w:widowControl w:val="0"/>
              <w:jc w:val="center"/>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vertAlign w:val="baseline"/>
                <w:lang w:val="en-US" w:eastAsia="zh-CN"/>
              </w:rPr>
              <w:t>HM-150</w:t>
            </w:r>
          </w:p>
        </w:tc>
        <w:tc>
          <w:tcPr>
            <w:tcW w:w="731" w:type="dxa"/>
            <w:tcBorders>
              <w:tl2br w:val="nil"/>
              <w:tr2bl w:val="nil"/>
            </w:tcBorders>
            <w:vAlign w:val="center"/>
          </w:tcPr>
          <w:p>
            <w:pPr>
              <w:widowControl w:val="0"/>
              <w:jc w:val="center"/>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台</w:t>
            </w:r>
          </w:p>
          <w:p>
            <w:pPr>
              <w:widowControl w:val="0"/>
              <w:jc w:val="center"/>
              <w:rPr>
                <w:rFonts w:hint="eastAsia" w:cs="Times New Roman"/>
                <w:color w:val="auto"/>
                <w:sz w:val="24"/>
                <w:szCs w:val="24"/>
                <w:highlight w:val="none"/>
                <w:lang w:val="en-US" w:eastAsia="zh-CN"/>
              </w:rPr>
            </w:pPr>
          </w:p>
        </w:tc>
        <w:tc>
          <w:tcPr>
            <w:tcW w:w="712" w:type="dxa"/>
            <w:tcBorders>
              <w:tl2br w:val="nil"/>
              <w:tr2bl w:val="nil"/>
            </w:tcBorders>
            <w:vAlign w:val="center"/>
          </w:tcPr>
          <w:p>
            <w:pPr>
              <w:widowControl w:val="0"/>
              <w:spacing w:line="380" w:lineRule="exact"/>
              <w:jc w:val="center"/>
              <w:rPr>
                <w:rFonts w:hint="eastAsia" w:cs="Times New Roman"/>
                <w:color w:val="auto"/>
                <w:sz w:val="24"/>
                <w:szCs w:val="24"/>
                <w:highlight w:val="none"/>
                <w:lang w:val="en-US" w:eastAsia="zh-CN"/>
              </w:rPr>
            </w:pPr>
            <w:r>
              <w:rPr>
                <w:rFonts w:hint="eastAsia" w:cs="Times New Roman"/>
                <w:color w:val="auto"/>
                <w:sz w:val="24"/>
                <w:szCs w:val="24"/>
                <w:highlight w:val="none"/>
                <w:vertAlign w:val="baseline"/>
                <w:lang w:val="en-US" w:eastAsia="zh-CN"/>
              </w:rPr>
              <w:t>2</w:t>
            </w:r>
          </w:p>
        </w:tc>
        <w:tc>
          <w:tcPr>
            <w:tcW w:w="1855" w:type="dxa"/>
            <w:tcBorders>
              <w:tl2br w:val="nil"/>
              <w:tr2bl w:val="nil"/>
            </w:tcBorders>
            <w:vAlign w:val="center"/>
          </w:tcPr>
          <w:p>
            <w:pPr>
              <w:widowControl w:val="0"/>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73" w:hRule="atLeast"/>
          <w:jc w:val="center"/>
        </w:trPr>
        <w:tc>
          <w:tcPr>
            <w:tcW w:w="52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2</w:t>
            </w:r>
          </w:p>
        </w:tc>
        <w:tc>
          <w:tcPr>
            <w:tcW w:w="1467" w:type="dxa"/>
            <w:tcBorders>
              <w:tl2br w:val="nil"/>
              <w:tr2bl w:val="nil"/>
            </w:tcBorders>
            <w:vAlign w:val="center"/>
          </w:tcPr>
          <w:p>
            <w:pPr>
              <w:widowControl w:val="0"/>
              <w:spacing w:line="380" w:lineRule="exact"/>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粉碎机</w:t>
            </w:r>
          </w:p>
        </w:tc>
        <w:tc>
          <w:tcPr>
            <w:tcW w:w="1480" w:type="dxa"/>
            <w:tcBorders>
              <w:tl2br w:val="nil"/>
              <w:tr2bl w:val="nil"/>
            </w:tcBorders>
            <w:vAlign w:val="center"/>
          </w:tcPr>
          <w:p>
            <w:pPr>
              <w:widowControl w:val="0"/>
              <w:spacing w:line="380" w:lineRule="exact"/>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YMSC-3123D-7.5HP</w:t>
            </w:r>
          </w:p>
        </w:tc>
        <w:tc>
          <w:tcPr>
            <w:tcW w:w="731" w:type="dxa"/>
            <w:tcBorders>
              <w:tl2br w:val="nil"/>
              <w:tr2bl w:val="nil"/>
            </w:tcBorders>
            <w:vAlign w:val="center"/>
          </w:tcPr>
          <w:p>
            <w:pPr>
              <w:widowControl w:val="0"/>
              <w:jc w:val="center"/>
              <w:rPr>
                <w:rFonts w:hint="default" w:ascii="Times New Roman" w:hAnsi="Times New Roman" w:eastAsia="宋体"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台</w:t>
            </w:r>
          </w:p>
        </w:tc>
        <w:tc>
          <w:tcPr>
            <w:tcW w:w="750" w:type="dxa"/>
            <w:tcBorders>
              <w:tl2br w:val="nil"/>
              <w:tr2bl w:val="nil"/>
            </w:tcBorders>
            <w:vAlign w:val="center"/>
          </w:tcPr>
          <w:p>
            <w:pPr>
              <w:widowControl w:val="0"/>
              <w:spacing w:line="380" w:lineRule="exact"/>
              <w:jc w:val="center"/>
              <w:rPr>
                <w:rFonts w:hint="default" w:ascii="Times New Roman" w:hAnsi="Times New Roman" w:eastAsia="宋体"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1</w:t>
            </w:r>
          </w:p>
        </w:tc>
        <w:tc>
          <w:tcPr>
            <w:tcW w:w="1384" w:type="dxa"/>
            <w:tcBorders>
              <w:tl2br w:val="nil"/>
              <w:tr2bl w:val="nil"/>
            </w:tcBorders>
            <w:vAlign w:val="center"/>
          </w:tcPr>
          <w:p>
            <w:pPr>
              <w:widowControl w:val="0"/>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c>
          <w:tcPr>
            <w:tcW w:w="731" w:type="dxa"/>
            <w:tcBorders>
              <w:tl2br w:val="nil"/>
              <w:tr2bl w:val="nil"/>
            </w:tcBorders>
            <w:vAlign w:val="center"/>
          </w:tcPr>
          <w:p>
            <w:pPr>
              <w:widowControl w:val="0"/>
              <w:jc w:val="center"/>
              <w:rPr>
                <w:rFonts w:hint="eastAsia"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台</w:t>
            </w:r>
          </w:p>
          <w:p>
            <w:pPr>
              <w:widowControl w:val="0"/>
              <w:jc w:val="center"/>
              <w:rPr>
                <w:rFonts w:hint="default" w:ascii="Times New Roman" w:hAnsi="Times New Roman" w:eastAsia="宋体" w:cs="Times New Roman"/>
                <w:color w:val="auto"/>
                <w:sz w:val="24"/>
                <w:szCs w:val="24"/>
                <w:highlight w:val="none"/>
              </w:rPr>
            </w:pPr>
          </w:p>
        </w:tc>
        <w:tc>
          <w:tcPr>
            <w:tcW w:w="712" w:type="dxa"/>
            <w:tcBorders>
              <w:tl2br w:val="nil"/>
              <w:tr2bl w:val="nil"/>
            </w:tcBorders>
            <w:vAlign w:val="center"/>
          </w:tcPr>
          <w:p>
            <w:pPr>
              <w:widowControl w:val="0"/>
              <w:spacing w:line="380" w:lineRule="exact"/>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vertAlign w:val="baseline"/>
                <w:lang w:val="en-US" w:eastAsia="zh-CN"/>
              </w:rPr>
              <w:t>1</w:t>
            </w:r>
          </w:p>
        </w:tc>
        <w:tc>
          <w:tcPr>
            <w:tcW w:w="1855" w:type="dxa"/>
            <w:tcBorders>
              <w:tl2br w:val="nil"/>
              <w:tr2bl w:val="nil"/>
            </w:tcBorders>
            <w:vAlign w:val="center"/>
          </w:tcPr>
          <w:p>
            <w:pPr>
              <w:widowControl w:val="0"/>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2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3</w:t>
            </w:r>
          </w:p>
        </w:tc>
        <w:tc>
          <w:tcPr>
            <w:tcW w:w="1467" w:type="dxa"/>
            <w:tcBorders>
              <w:tl2br w:val="nil"/>
              <w:tr2bl w:val="nil"/>
            </w:tcBorders>
            <w:vAlign w:val="center"/>
          </w:tcPr>
          <w:p>
            <w:pPr>
              <w:widowControl w:val="0"/>
              <w:spacing w:line="380" w:lineRule="exact"/>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挤出机</w:t>
            </w:r>
          </w:p>
        </w:tc>
        <w:tc>
          <w:tcPr>
            <w:tcW w:w="1480" w:type="dxa"/>
            <w:tcBorders>
              <w:tl2br w:val="nil"/>
              <w:tr2bl w:val="nil"/>
            </w:tcBorders>
            <w:vAlign w:val="center"/>
          </w:tcPr>
          <w:p>
            <w:pPr>
              <w:widowControl w:val="0"/>
              <w:spacing w:line="380" w:lineRule="exact"/>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ZT-PEG450</w:t>
            </w:r>
          </w:p>
        </w:tc>
        <w:tc>
          <w:tcPr>
            <w:tcW w:w="731" w:type="dxa"/>
            <w:tcBorders>
              <w:tl2br w:val="nil"/>
              <w:tr2bl w:val="nil"/>
            </w:tcBorders>
            <w:vAlign w:val="center"/>
          </w:tcPr>
          <w:p>
            <w:pPr>
              <w:widowControl w:val="0"/>
              <w:jc w:val="center"/>
              <w:rPr>
                <w:rFonts w:hint="default" w:ascii="Times New Roman" w:hAnsi="Times New Roman" w:eastAsia="宋体"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台</w:t>
            </w:r>
          </w:p>
        </w:tc>
        <w:tc>
          <w:tcPr>
            <w:tcW w:w="750" w:type="dxa"/>
            <w:tcBorders>
              <w:tl2br w:val="nil"/>
              <w:tr2bl w:val="nil"/>
            </w:tcBorders>
            <w:vAlign w:val="center"/>
          </w:tcPr>
          <w:p>
            <w:pPr>
              <w:widowControl w:val="0"/>
              <w:spacing w:line="380" w:lineRule="exact"/>
              <w:jc w:val="center"/>
              <w:rPr>
                <w:rFonts w:hint="default" w:ascii="Times New Roman" w:hAnsi="Times New Roman" w:eastAsia="宋体"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4</w:t>
            </w:r>
          </w:p>
        </w:tc>
        <w:tc>
          <w:tcPr>
            <w:tcW w:w="1384" w:type="dxa"/>
            <w:tcBorders>
              <w:tl2br w:val="nil"/>
              <w:tr2bl w:val="nil"/>
            </w:tcBorders>
            <w:vAlign w:val="center"/>
          </w:tcPr>
          <w:p>
            <w:pPr>
              <w:widowControl w:val="0"/>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vertAlign w:val="baseline"/>
                <w:lang w:val="en-US" w:eastAsia="zh-CN"/>
              </w:rPr>
              <w:t>ZT-PEG450</w:t>
            </w:r>
          </w:p>
        </w:tc>
        <w:tc>
          <w:tcPr>
            <w:tcW w:w="731" w:type="dxa"/>
            <w:tcBorders>
              <w:tl2br w:val="nil"/>
              <w:tr2bl w:val="nil"/>
            </w:tcBorders>
            <w:vAlign w:val="center"/>
          </w:tcPr>
          <w:p>
            <w:pPr>
              <w:widowControl w:val="0"/>
              <w:jc w:val="center"/>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vertAlign w:val="baseline"/>
                <w:lang w:val="en-US" w:eastAsia="zh-CN"/>
              </w:rPr>
              <w:t>台</w:t>
            </w:r>
          </w:p>
        </w:tc>
        <w:tc>
          <w:tcPr>
            <w:tcW w:w="712" w:type="dxa"/>
            <w:tcBorders>
              <w:tl2br w:val="nil"/>
              <w:tr2bl w:val="nil"/>
            </w:tcBorders>
            <w:vAlign w:val="center"/>
          </w:tcPr>
          <w:p>
            <w:pPr>
              <w:widowControl w:val="0"/>
              <w:spacing w:line="380" w:lineRule="exact"/>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vertAlign w:val="baseline"/>
                <w:lang w:val="en-US" w:eastAsia="zh-CN"/>
              </w:rPr>
              <w:t>4</w:t>
            </w:r>
          </w:p>
        </w:tc>
        <w:tc>
          <w:tcPr>
            <w:tcW w:w="1855" w:type="dxa"/>
            <w:tcBorders>
              <w:tl2br w:val="nil"/>
              <w:tr2bl w:val="nil"/>
            </w:tcBorders>
            <w:vAlign w:val="center"/>
          </w:tcPr>
          <w:p>
            <w:pPr>
              <w:widowControl w:val="0"/>
              <w:jc w:val="center"/>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2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4</w:t>
            </w:r>
          </w:p>
        </w:tc>
        <w:tc>
          <w:tcPr>
            <w:tcW w:w="1467" w:type="dxa"/>
            <w:tcBorders>
              <w:tl2br w:val="nil"/>
              <w:tr2bl w:val="nil"/>
            </w:tcBorders>
            <w:vAlign w:val="center"/>
          </w:tcPr>
          <w:p>
            <w:pPr>
              <w:widowControl w:val="0"/>
              <w:spacing w:line="380" w:lineRule="exact"/>
              <w:jc w:val="both"/>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真空定径箱</w:t>
            </w:r>
          </w:p>
        </w:tc>
        <w:tc>
          <w:tcPr>
            <w:tcW w:w="1480" w:type="dxa"/>
            <w:tcBorders>
              <w:tl2br w:val="nil"/>
              <w:tr2bl w:val="nil"/>
            </w:tcBorders>
            <w:vAlign w:val="center"/>
          </w:tcPr>
          <w:p>
            <w:pPr>
              <w:widowControl w:val="0"/>
              <w:spacing w:line="380" w:lineRule="exact"/>
              <w:jc w:val="center"/>
              <w:rPr>
                <w:rFonts w:hint="default" w:ascii="Times New Roman" w:hAnsi="Times New Roman" w:eastAsia="宋体"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w:t>
            </w:r>
          </w:p>
        </w:tc>
        <w:tc>
          <w:tcPr>
            <w:tcW w:w="731" w:type="dxa"/>
            <w:tcBorders>
              <w:tl2br w:val="nil"/>
              <w:tr2bl w:val="nil"/>
            </w:tcBorders>
            <w:vAlign w:val="center"/>
          </w:tcPr>
          <w:p>
            <w:pPr>
              <w:widowControl w:val="0"/>
              <w:jc w:val="center"/>
              <w:rPr>
                <w:rFonts w:hint="default" w:ascii="Times New Roman" w:hAnsi="Times New Roman" w:eastAsia="宋体"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台</w:t>
            </w:r>
          </w:p>
        </w:tc>
        <w:tc>
          <w:tcPr>
            <w:tcW w:w="750" w:type="dxa"/>
            <w:tcBorders>
              <w:tl2br w:val="nil"/>
              <w:tr2bl w:val="nil"/>
            </w:tcBorders>
            <w:vAlign w:val="center"/>
          </w:tcPr>
          <w:p>
            <w:pPr>
              <w:widowControl w:val="0"/>
              <w:spacing w:line="380" w:lineRule="exact"/>
              <w:jc w:val="center"/>
              <w:rPr>
                <w:rFonts w:hint="default" w:ascii="Times New Roman" w:hAnsi="Times New Roman" w:eastAsia="宋体"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2</w:t>
            </w:r>
          </w:p>
        </w:tc>
        <w:tc>
          <w:tcPr>
            <w:tcW w:w="1384" w:type="dxa"/>
            <w:tcBorders>
              <w:tl2br w:val="nil"/>
              <w:tr2bl w:val="nil"/>
            </w:tcBorders>
            <w:vAlign w:val="center"/>
          </w:tcPr>
          <w:p>
            <w:pPr>
              <w:widowControl w:val="0"/>
              <w:spacing w:line="380" w:lineRule="exact"/>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c>
          <w:tcPr>
            <w:tcW w:w="731" w:type="dxa"/>
            <w:tcBorders>
              <w:tl2br w:val="nil"/>
              <w:tr2bl w:val="nil"/>
            </w:tcBorders>
            <w:vAlign w:val="center"/>
          </w:tcPr>
          <w:p>
            <w:pPr>
              <w:widowControl w:val="0"/>
              <w:jc w:val="center"/>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vertAlign w:val="baseline"/>
                <w:lang w:val="en-US" w:eastAsia="zh-CN"/>
              </w:rPr>
              <w:t>台</w:t>
            </w:r>
          </w:p>
        </w:tc>
        <w:tc>
          <w:tcPr>
            <w:tcW w:w="712" w:type="dxa"/>
            <w:tcBorders>
              <w:tl2br w:val="nil"/>
              <w:tr2bl w:val="nil"/>
            </w:tcBorders>
            <w:vAlign w:val="center"/>
          </w:tcPr>
          <w:p>
            <w:pPr>
              <w:widowControl w:val="0"/>
              <w:spacing w:line="380" w:lineRule="exact"/>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vertAlign w:val="baseline"/>
                <w:lang w:val="en-US" w:eastAsia="zh-CN"/>
              </w:rPr>
              <w:t>2</w:t>
            </w:r>
          </w:p>
        </w:tc>
        <w:tc>
          <w:tcPr>
            <w:tcW w:w="1855" w:type="dxa"/>
            <w:tcBorders>
              <w:tl2br w:val="nil"/>
              <w:tr2bl w:val="nil"/>
            </w:tcBorders>
            <w:vAlign w:val="center"/>
          </w:tcPr>
          <w:p>
            <w:pPr>
              <w:widowControl w:val="0"/>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2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5</w:t>
            </w:r>
          </w:p>
        </w:tc>
        <w:tc>
          <w:tcPr>
            <w:tcW w:w="1467" w:type="dxa"/>
            <w:tcBorders>
              <w:tl2br w:val="nil"/>
              <w:tr2bl w:val="nil"/>
            </w:tcBorders>
            <w:vAlign w:val="center"/>
          </w:tcPr>
          <w:p>
            <w:pPr>
              <w:widowControl w:val="0"/>
              <w:spacing w:line="380" w:lineRule="exact"/>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牵引机</w:t>
            </w:r>
          </w:p>
        </w:tc>
        <w:tc>
          <w:tcPr>
            <w:tcW w:w="1480" w:type="dxa"/>
            <w:tcBorders>
              <w:tl2br w:val="nil"/>
              <w:tr2bl w:val="nil"/>
            </w:tcBorders>
            <w:vAlign w:val="center"/>
          </w:tcPr>
          <w:p>
            <w:pPr>
              <w:widowControl w:val="0"/>
              <w:spacing w:line="380" w:lineRule="exact"/>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QY3250</w:t>
            </w:r>
          </w:p>
        </w:tc>
        <w:tc>
          <w:tcPr>
            <w:tcW w:w="731" w:type="dxa"/>
            <w:tcBorders>
              <w:tl2br w:val="nil"/>
              <w:tr2bl w:val="nil"/>
            </w:tcBorders>
            <w:vAlign w:val="center"/>
          </w:tcPr>
          <w:p>
            <w:pPr>
              <w:widowControl w:val="0"/>
              <w:jc w:val="center"/>
              <w:rPr>
                <w:rFonts w:hint="default" w:ascii="Times New Roman" w:hAnsi="Times New Roman" w:eastAsia="宋体"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台</w:t>
            </w:r>
          </w:p>
        </w:tc>
        <w:tc>
          <w:tcPr>
            <w:tcW w:w="750" w:type="dxa"/>
            <w:tcBorders>
              <w:tl2br w:val="nil"/>
              <w:tr2bl w:val="nil"/>
            </w:tcBorders>
            <w:vAlign w:val="center"/>
          </w:tcPr>
          <w:p>
            <w:pPr>
              <w:widowControl w:val="0"/>
              <w:spacing w:line="380" w:lineRule="exact"/>
              <w:jc w:val="center"/>
              <w:rPr>
                <w:rFonts w:hint="default" w:ascii="Times New Roman" w:hAnsi="Times New Roman" w:eastAsia="宋体"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2</w:t>
            </w:r>
          </w:p>
        </w:tc>
        <w:tc>
          <w:tcPr>
            <w:tcW w:w="1384" w:type="dxa"/>
            <w:tcBorders>
              <w:tl2br w:val="nil"/>
              <w:tr2bl w:val="nil"/>
            </w:tcBorders>
            <w:vAlign w:val="center"/>
          </w:tcPr>
          <w:p>
            <w:pPr>
              <w:widowControl w:val="0"/>
              <w:spacing w:line="38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QY3250</w:t>
            </w:r>
          </w:p>
        </w:tc>
        <w:tc>
          <w:tcPr>
            <w:tcW w:w="731" w:type="dxa"/>
            <w:tcBorders>
              <w:tl2br w:val="nil"/>
              <w:tr2bl w:val="nil"/>
            </w:tcBorders>
            <w:vAlign w:val="center"/>
          </w:tcPr>
          <w:p>
            <w:pPr>
              <w:widowControl w:val="0"/>
              <w:jc w:val="center"/>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vertAlign w:val="baseline"/>
                <w:lang w:val="en-US" w:eastAsia="zh-CN"/>
              </w:rPr>
              <w:t>台</w:t>
            </w:r>
          </w:p>
        </w:tc>
        <w:tc>
          <w:tcPr>
            <w:tcW w:w="712" w:type="dxa"/>
            <w:tcBorders>
              <w:tl2br w:val="nil"/>
              <w:tr2bl w:val="nil"/>
            </w:tcBorders>
            <w:vAlign w:val="center"/>
          </w:tcPr>
          <w:p>
            <w:pPr>
              <w:widowControl w:val="0"/>
              <w:spacing w:line="380" w:lineRule="exact"/>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vertAlign w:val="baseline"/>
                <w:lang w:val="en-US" w:eastAsia="zh-CN"/>
              </w:rPr>
              <w:t>2</w:t>
            </w:r>
          </w:p>
        </w:tc>
        <w:tc>
          <w:tcPr>
            <w:tcW w:w="1855" w:type="dxa"/>
            <w:tcBorders>
              <w:tl2br w:val="nil"/>
              <w:tr2bl w:val="nil"/>
            </w:tcBorders>
            <w:vAlign w:val="center"/>
          </w:tcPr>
          <w:p>
            <w:pPr>
              <w:widowControl w:val="0"/>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2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6</w:t>
            </w:r>
          </w:p>
        </w:tc>
        <w:tc>
          <w:tcPr>
            <w:tcW w:w="1467" w:type="dxa"/>
            <w:tcBorders>
              <w:tl2br w:val="nil"/>
              <w:tr2bl w:val="nil"/>
            </w:tcBorders>
            <w:vAlign w:val="center"/>
          </w:tcPr>
          <w:p>
            <w:pPr>
              <w:widowControl w:val="0"/>
              <w:spacing w:line="380" w:lineRule="exact"/>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切割机</w:t>
            </w:r>
          </w:p>
        </w:tc>
        <w:tc>
          <w:tcPr>
            <w:tcW w:w="1480" w:type="dxa"/>
            <w:tcBorders>
              <w:tl2br w:val="nil"/>
              <w:tr2bl w:val="nil"/>
            </w:tcBorders>
            <w:vAlign w:val="center"/>
          </w:tcPr>
          <w:p>
            <w:pPr>
              <w:widowControl w:val="0"/>
              <w:spacing w:line="380" w:lineRule="exact"/>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XSW-73</w:t>
            </w:r>
          </w:p>
        </w:tc>
        <w:tc>
          <w:tcPr>
            <w:tcW w:w="731" w:type="dxa"/>
            <w:tcBorders>
              <w:tl2br w:val="nil"/>
              <w:tr2bl w:val="nil"/>
            </w:tcBorders>
            <w:vAlign w:val="center"/>
          </w:tcPr>
          <w:p>
            <w:pPr>
              <w:widowControl w:val="0"/>
              <w:jc w:val="center"/>
              <w:rPr>
                <w:rFonts w:hint="default" w:ascii="Times New Roman" w:hAnsi="Times New Roman" w:eastAsia="宋体"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台</w:t>
            </w:r>
          </w:p>
        </w:tc>
        <w:tc>
          <w:tcPr>
            <w:tcW w:w="750" w:type="dxa"/>
            <w:tcBorders>
              <w:tl2br w:val="nil"/>
              <w:tr2bl w:val="nil"/>
            </w:tcBorders>
            <w:vAlign w:val="center"/>
          </w:tcPr>
          <w:p>
            <w:pPr>
              <w:widowControl w:val="0"/>
              <w:spacing w:line="380" w:lineRule="exact"/>
              <w:jc w:val="center"/>
              <w:rPr>
                <w:rFonts w:hint="default" w:ascii="Times New Roman" w:hAnsi="Times New Roman" w:eastAsia="宋体"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2</w:t>
            </w:r>
          </w:p>
        </w:tc>
        <w:tc>
          <w:tcPr>
            <w:tcW w:w="1384" w:type="dxa"/>
            <w:tcBorders>
              <w:tl2br w:val="nil"/>
              <w:tr2bl w:val="nil"/>
            </w:tcBorders>
            <w:vAlign w:val="center"/>
          </w:tcPr>
          <w:p>
            <w:pPr>
              <w:widowControl w:val="0"/>
              <w:spacing w:line="38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vertAlign w:val="baseline"/>
                <w:lang w:val="en-US" w:eastAsia="zh-CN"/>
              </w:rPr>
              <w:t>XSW-73</w:t>
            </w:r>
          </w:p>
        </w:tc>
        <w:tc>
          <w:tcPr>
            <w:tcW w:w="731" w:type="dxa"/>
            <w:tcBorders>
              <w:tl2br w:val="nil"/>
              <w:tr2bl w:val="nil"/>
            </w:tcBorders>
            <w:vAlign w:val="center"/>
          </w:tcPr>
          <w:p>
            <w:pPr>
              <w:widowControl w:val="0"/>
              <w:jc w:val="center"/>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vertAlign w:val="baseline"/>
                <w:lang w:val="en-US" w:eastAsia="zh-CN"/>
              </w:rPr>
              <w:t>台</w:t>
            </w:r>
          </w:p>
        </w:tc>
        <w:tc>
          <w:tcPr>
            <w:tcW w:w="712" w:type="dxa"/>
            <w:tcBorders>
              <w:tl2br w:val="nil"/>
              <w:tr2bl w:val="nil"/>
            </w:tcBorders>
            <w:vAlign w:val="center"/>
          </w:tcPr>
          <w:p>
            <w:pPr>
              <w:widowControl w:val="0"/>
              <w:spacing w:line="380" w:lineRule="exact"/>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vertAlign w:val="baseline"/>
                <w:lang w:val="en-US" w:eastAsia="zh-CN"/>
              </w:rPr>
              <w:t>2</w:t>
            </w:r>
          </w:p>
        </w:tc>
        <w:tc>
          <w:tcPr>
            <w:tcW w:w="1855" w:type="dxa"/>
            <w:tcBorders>
              <w:tl2br w:val="nil"/>
              <w:tr2bl w:val="nil"/>
            </w:tcBorders>
            <w:vAlign w:val="center"/>
          </w:tcPr>
          <w:p>
            <w:pPr>
              <w:widowControl w:val="0"/>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2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i w:val="0"/>
                <w:color w:val="auto"/>
                <w:kern w:val="0"/>
                <w:sz w:val="24"/>
                <w:szCs w:val="24"/>
                <w:highlight w:val="none"/>
                <w:u w:val="none"/>
                <w:lang w:val="en-US" w:eastAsia="zh-CN" w:bidi="ar"/>
              </w:rPr>
              <w:t>7</w:t>
            </w:r>
          </w:p>
        </w:tc>
        <w:tc>
          <w:tcPr>
            <w:tcW w:w="1467" w:type="dxa"/>
            <w:tcBorders>
              <w:tl2br w:val="nil"/>
              <w:tr2bl w:val="nil"/>
            </w:tcBorders>
            <w:vAlign w:val="center"/>
          </w:tcPr>
          <w:p>
            <w:pPr>
              <w:widowControl w:val="0"/>
              <w:spacing w:line="380" w:lineRule="exact"/>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叉车</w:t>
            </w:r>
          </w:p>
        </w:tc>
        <w:tc>
          <w:tcPr>
            <w:tcW w:w="1480" w:type="dxa"/>
            <w:tcBorders>
              <w:tl2br w:val="nil"/>
              <w:tr2bl w:val="nil"/>
            </w:tcBorders>
            <w:vAlign w:val="center"/>
          </w:tcPr>
          <w:p>
            <w:pPr>
              <w:widowControl w:val="0"/>
              <w:spacing w:line="380" w:lineRule="exact"/>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CPCD30</w:t>
            </w:r>
          </w:p>
        </w:tc>
        <w:tc>
          <w:tcPr>
            <w:tcW w:w="731" w:type="dxa"/>
            <w:tcBorders>
              <w:tl2br w:val="nil"/>
              <w:tr2bl w:val="nil"/>
            </w:tcBorders>
            <w:vAlign w:val="center"/>
          </w:tcPr>
          <w:p>
            <w:pPr>
              <w:widowControl w:val="0"/>
              <w:jc w:val="center"/>
              <w:rPr>
                <w:rFonts w:hint="default" w:ascii="Times New Roman" w:hAnsi="Times New Roman" w:eastAsia="宋体"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台</w:t>
            </w:r>
          </w:p>
        </w:tc>
        <w:tc>
          <w:tcPr>
            <w:tcW w:w="750" w:type="dxa"/>
            <w:tcBorders>
              <w:tl2br w:val="nil"/>
              <w:tr2bl w:val="nil"/>
            </w:tcBorders>
            <w:vAlign w:val="center"/>
          </w:tcPr>
          <w:p>
            <w:pPr>
              <w:widowControl w:val="0"/>
              <w:spacing w:line="380" w:lineRule="exact"/>
              <w:jc w:val="center"/>
              <w:rPr>
                <w:rFonts w:hint="default" w:ascii="Times New Roman" w:hAnsi="Times New Roman" w:eastAsia="宋体"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3</w:t>
            </w:r>
          </w:p>
        </w:tc>
        <w:tc>
          <w:tcPr>
            <w:tcW w:w="1384" w:type="dxa"/>
            <w:tcBorders>
              <w:tl2br w:val="nil"/>
              <w:tr2bl w:val="nil"/>
            </w:tcBorders>
            <w:vAlign w:val="center"/>
          </w:tcPr>
          <w:p>
            <w:pPr>
              <w:widowControl w:val="0"/>
              <w:spacing w:line="380" w:lineRule="exact"/>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vertAlign w:val="baseline"/>
                <w:lang w:val="en-US" w:eastAsia="zh-CN"/>
              </w:rPr>
              <w:t>CPCD30</w:t>
            </w:r>
          </w:p>
        </w:tc>
        <w:tc>
          <w:tcPr>
            <w:tcW w:w="731" w:type="dxa"/>
            <w:tcBorders>
              <w:tl2br w:val="nil"/>
              <w:tr2bl w:val="nil"/>
            </w:tcBorders>
            <w:vAlign w:val="center"/>
          </w:tcPr>
          <w:p>
            <w:pPr>
              <w:widowControl w:val="0"/>
              <w:jc w:val="center"/>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vertAlign w:val="baseline"/>
                <w:lang w:val="en-US" w:eastAsia="zh-CN"/>
              </w:rPr>
              <w:t>台</w:t>
            </w:r>
          </w:p>
        </w:tc>
        <w:tc>
          <w:tcPr>
            <w:tcW w:w="712" w:type="dxa"/>
            <w:tcBorders>
              <w:tl2br w:val="nil"/>
              <w:tr2bl w:val="nil"/>
            </w:tcBorders>
            <w:vAlign w:val="center"/>
          </w:tcPr>
          <w:p>
            <w:pPr>
              <w:widowControl w:val="0"/>
              <w:spacing w:line="380" w:lineRule="exact"/>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vertAlign w:val="baseline"/>
                <w:lang w:val="en-US" w:eastAsia="zh-CN"/>
              </w:rPr>
              <w:t>3</w:t>
            </w:r>
          </w:p>
        </w:tc>
        <w:tc>
          <w:tcPr>
            <w:tcW w:w="1855" w:type="dxa"/>
            <w:tcBorders>
              <w:tl2br w:val="nil"/>
              <w:tr2bl w:val="nil"/>
            </w:tcBorders>
            <w:vAlign w:val="center"/>
          </w:tcPr>
          <w:p>
            <w:pPr>
              <w:widowControl w:val="0"/>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一致</w:t>
            </w:r>
          </w:p>
        </w:tc>
      </w:tr>
    </w:tbl>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default" w:ascii="Times New Roman" w:hAnsi="Times New Roman" w:cs="Times New Roman"/>
          <w:color w:val="auto"/>
          <w:sz w:val="21"/>
          <w:szCs w:val="21"/>
          <w:lang w:val="en-US" w:eastAsia="zh-CN"/>
        </w:rPr>
      </w:pPr>
    </w:p>
    <w:p>
      <w:pPr>
        <w:pStyle w:val="5"/>
        <w:ind w:firstLine="280"/>
        <w:rPr>
          <w:rFonts w:hint="default" w:ascii="Times New Roman" w:hAnsi="Times New Roman" w:eastAsia="宋体" w:cs="Times New Roman"/>
          <w:color w:val="auto"/>
          <w:lang w:val="en-US" w:eastAsia="zh-CN"/>
        </w:rPr>
      </w:pPr>
      <w:bookmarkStart w:id="17" w:name="_Toc27766"/>
      <w:r>
        <w:rPr>
          <w:rFonts w:hint="default" w:ascii="Times New Roman" w:hAnsi="Times New Roman" w:eastAsia="宋体" w:cs="Times New Roman"/>
          <w:color w:val="auto"/>
          <w:lang w:val="en-US" w:eastAsia="zh-CN"/>
        </w:rPr>
        <w:t>3.</w:t>
      </w:r>
      <w:r>
        <w:rPr>
          <w:rFonts w:hint="eastAsia" w:cs="Times New Roman"/>
          <w:color w:val="auto"/>
          <w:lang w:val="en-US" w:eastAsia="zh-CN"/>
        </w:rPr>
        <w:t>5</w:t>
      </w:r>
      <w:r>
        <w:rPr>
          <w:rFonts w:hint="default" w:ascii="Times New Roman" w:hAnsi="Times New Roman" w:eastAsia="宋体" w:cs="Times New Roman"/>
          <w:color w:val="auto"/>
          <w:lang w:val="en-US" w:eastAsia="zh-CN"/>
        </w:rPr>
        <w:t>生产工艺</w:t>
      </w:r>
      <w:bookmarkEnd w:id="17"/>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2" w:firstLineChars="200"/>
        <w:jc w:val="left"/>
        <w:textAlignment w:val="auto"/>
        <w:outlineLvl w:val="9"/>
        <w:rPr>
          <w:rFonts w:hint="default" w:ascii="Times New Roman" w:hAnsi="Times New Roman" w:cs="Times New Roman"/>
          <w:b/>
          <w:bCs/>
          <w:color w:val="auto"/>
          <w:sz w:val="28"/>
          <w:szCs w:val="28"/>
          <w:lang w:val="en-US" w:eastAsia="zh-CN"/>
        </w:rPr>
      </w:pPr>
      <w:r>
        <w:rPr>
          <w:rFonts w:hint="default" w:ascii="Times New Roman" w:hAnsi="Times New Roman" w:cs="Times New Roman"/>
          <w:b/>
          <w:bCs/>
          <w:color w:val="auto"/>
          <w:sz w:val="28"/>
          <w:szCs w:val="28"/>
          <w:lang w:val="en-US" w:eastAsia="zh-CN"/>
        </w:rPr>
        <w:t>3.</w:t>
      </w:r>
      <w:r>
        <w:rPr>
          <w:rFonts w:hint="eastAsia" w:cs="Times New Roman"/>
          <w:b/>
          <w:bCs/>
          <w:color w:val="auto"/>
          <w:sz w:val="28"/>
          <w:szCs w:val="28"/>
          <w:lang w:val="en-US" w:eastAsia="zh-CN"/>
        </w:rPr>
        <w:t>5</w:t>
      </w:r>
      <w:r>
        <w:rPr>
          <w:rFonts w:hint="default" w:ascii="Times New Roman" w:hAnsi="Times New Roman" w:cs="Times New Roman"/>
          <w:b/>
          <w:bCs/>
          <w:color w:val="auto"/>
          <w:sz w:val="28"/>
          <w:szCs w:val="28"/>
          <w:lang w:val="en-US" w:eastAsia="zh-CN"/>
        </w:rPr>
        <w:t>.1生产工艺流程及产污示意图</w:t>
      </w:r>
    </w:p>
    <w:p>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color w:val="auto"/>
          <w:sz w:val="24"/>
          <w:szCs w:val="24"/>
          <w:lang w:val="en-US" w:eastAsia="zh-CN"/>
        </w:rPr>
      </w:pPr>
      <w:r>
        <w:rPr>
          <w:rFonts w:ascii="宋体" w:hAnsi="宋体"/>
          <w:b/>
          <w:color w:val="auto"/>
          <w:sz w:val="24"/>
        </w:rPr>
        <mc:AlternateContent>
          <mc:Choice Requires="wpc">
            <w:drawing>
              <wp:inline distT="0" distB="0" distL="114300" distR="114300">
                <wp:extent cx="5606415" cy="2269490"/>
                <wp:effectExtent l="0" t="0" r="0" b="0"/>
                <wp:docPr id="52" name="画布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2" name="矩形 2"/>
                        <wps:cNvSpPr/>
                        <wps:spPr>
                          <a:xfrm>
                            <a:off x="1315085" y="1925955"/>
                            <a:ext cx="3188335" cy="343535"/>
                          </a:xfrm>
                          <a:prstGeom prst="rect">
                            <a:avLst/>
                          </a:prstGeom>
                          <a:noFill/>
                          <a:ln w="9525">
                            <a:noFill/>
                          </a:ln>
                        </wps:spPr>
                        <wps:txbx>
                          <w:txbxContent>
                            <w:p>
                              <w:pPr>
                                <w:adjustRightInd w:val="0"/>
                                <w:snapToGrid w:val="0"/>
                                <w:spacing w:line="360" w:lineRule="auto"/>
                                <w:jc w:val="center"/>
                                <w:rPr>
                                  <w:rFonts w:hint="eastAsia"/>
                                  <w:sz w:val="24"/>
                                </w:rPr>
                              </w:pPr>
                              <w:r>
                                <w:rPr>
                                  <w:rFonts w:hint="default" w:ascii="Times New Roman" w:hAnsi="Times New Roman" w:cs="Times New Roman"/>
                                  <w:b w:val="0"/>
                                  <w:bCs/>
                                  <w:color w:val="auto"/>
                                  <w:sz w:val="24"/>
                                  <w:szCs w:val="24"/>
                                  <w:lang w:eastAsia="zh-CN"/>
                                </w:rPr>
                                <w:t>项目工艺流程及产污环节</w:t>
                              </w:r>
                              <w:r>
                                <w:rPr>
                                  <w:rFonts w:hint="default" w:ascii="Times New Roman" w:hAnsi="Times New Roman" w:cs="Times New Roman"/>
                                  <w:b w:val="0"/>
                                  <w:bCs/>
                                  <w:color w:val="auto"/>
                                  <w:sz w:val="24"/>
                                  <w:szCs w:val="24"/>
                                </w:rPr>
                                <w:t>图</w:t>
                              </w:r>
                            </w:p>
                          </w:txbxContent>
                        </wps:txbx>
                        <wps:bodyPr upright="1"/>
                      </wps:wsp>
                      <wps:wsp>
                        <wps:cNvPr id="3" name="矩形 3"/>
                        <wps:cNvSpPr/>
                        <wps:spPr>
                          <a:xfrm>
                            <a:off x="4371975" y="1438910"/>
                            <a:ext cx="685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切割</w:t>
                              </w:r>
                            </w:p>
                            <w:p/>
                          </w:txbxContent>
                        </wps:txbx>
                        <wps:bodyPr upright="1"/>
                      </wps:wsp>
                      <wps:wsp>
                        <wps:cNvPr id="4" name="直接连接符 4"/>
                        <wps:cNvCnPr/>
                        <wps:spPr>
                          <a:xfrm flipH="1">
                            <a:off x="3728085" y="1591310"/>
                            <a:ext cx="643890" cy="1270"/>
                          </a:xfrm>
                          <a:prstGeom prst="line">
                            <a:avLst/>
                          </a:prstGeom>
                          <a:ln w="9525" cap="flat" cmpd="sng">
                            <a:solidFill>
                              <a:srgbClr val="000000"/>
                            </a:solidFill>
                            <a:prstDash val="solid"/>
                            <a:headEnd type="none" w="med" len="med"/>
                            <a:tailEnd type="triangle" w="med" len="med"/>
                          </a:ln>
                        </wps:spPr>
                        <wps:bodyPr upright="1"/>
                      </wps:wsp>
                      <wps:wsp>
                        <wps:cNvPr id="5" name="矩形 5"/>
                        <wps:cNvSpPr/>
                        <wps:spPr>
                          <a:xfrm>
                            <a:off x="2938145" y="1438910"/>
                            <a:ext cx="79819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检验</w:t>
                              </w:r>
                            </w:p>
                            <w:p/>
                          </w:txbxContent>
                        </wps:txbx>
                        <wps:bodyPr upright="1"/>
                      </wps:wsp>
                      <wps:wsp>
                        <wps:cNvPr id="8" name="直接连接符 8"/>
                        <wps:cNvCnPr/>
                        <wps:spPr>
                          <a:xfrm flipH="1">
                            <a:off x="2372995" y="1590675"/>
                            <a:ext cx="565150" cy="635"/>
                          </a:xfrm>
                          <a:prstGeom prst="line">
                            <a:avLst/>
                          </a:prstGeom>
                          <a:ln w="9525" cap="flat" cmpd="sng">
                            <a:solidFill>
                              <a:srgbClr val="000000"/>
                            </a:solidFill>
                            <a:prstDash val="solid"/>
                            <a:headEnd type="none" w="med" len="med"/>
                            <a:tailEnd type="triangle" w="med" len="med"/>
                          </a:ln>
                        </wps:spPr>
                        <wps:bodyPr upright="1"/>
                      </wps:wsp>
                      <wps:wsp>
                        <wps:cNvPr id="16" name="矩形 16"/>
                        <wps:cNvSpPr/>
                        <wps:spPr>
                          <a:xfrm>
                            <a:off x="1701165" y="1438910"/>
                            <a:ext cx="685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pacing w:val="-8"/>
                                </w:rPr>
                              </w:pPr>
                              <w:r>
                                <w:rPr>
                                  <w:rFonts w:hint="eastAsia"/>
                                  <w:spacing w:val="-8"/>
                                </w:rPr>
                                <w:t>成品入库</w:t>
                              </w:r>
                            </w:p>
                            <w:p/>
                          </w:txbxContent>
                        </wps:txbx>
                        <wps:bodyPr upright="1"/>
                      </wps:wsp>
                      <wps:wsp>
                        <wps:cNvPr id="17" name="矩形 17"/>
                        <wps:cNvSpPr/>
                        <wps:spPr>
                          <a:xfrm>
                            <a:off x="822325" y="448310"/>
                            <a:ext cx="46672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配料</w:t>
                              </w:r>
                            </w:p>
                          </w:txbxContent>
                        </wps:txbx>
                        <wps:bodyPr upright="1"/>
                      </wps:wsp>
                      <wps:wsp>
                        <wps:cNvPr id="20" name="直接连接符 20"/>
                        <wps:cNvCnPr/>
                        <wps:spPr>
                          <a:xfrm>
                            <a:off x="2204720" y="642620"/>
                            <a:ext cx="679450" cy="635"/>
                          </a:xfrm>
                          <a:prstGeom prst="line">
                            <a:avLst/>
                          </a:prstGeom>
                          <a:ln w="9525" cap="flat" cmpd="sng">
                            <a:solidFill>
                              <a:srgbClr val="000000"/>
                            </a:solidFill>
                            <a:prstDash val="solid"/>
                            <a:headEnd type="none" w="med" len="med"/>
                            <a:tailEnd type="triangle" w="med" len="med"/>
                          </a:ln>
                        </wps:spPr>
                        <wps:bodyPr upright="1"/>
                      </wps:wsp>
                      <wps:wsp>
                        <wps:cNvPr id="21" name="矩形 21"/>
                        <wps:cNvSpPr/>
                        <wps:spPr>
                          <a:xfrm>
                            <a:off x="1633220" y="44831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搅拌</w:t>
                              </w:r>
                            </w:p>
                          </w:txbxContent>
                        </wps:txbx>
                        <wps:bodyPr upright="1"/>
                      </wps:wsp>
                      <wps:wsp>
                        <wps:cNvPr id="22" name="矩形 22"/>
                        <wps:cNvSpPr/>
                        <wps:spPr>
                          <a:xfrm>
                            <a:off x="1637665" y="30480"/>
                            <a:ext cx="570865" cy="248920"/>
                          </a:xfrm>
                          <a:prstGeom prst="rect">
                            <a:avLst/>
                          </a:prstGeom>
                          <a:solidFill>
                            <a:srgbClr val="FFFFFF"/>
                          </a:solidFill>
                          <a:ln w="9525">
                            <a:noFill/>
                          </a:ln>
                        </wps:spPr>
                        <wps:txbx>
                          <w:txbxContent>
                            <w:p>
                              <w:pPr>
                                <w:rPr>
                                  <w:rFonts w:hint="eastAsia"/>
                                </w:rPr>
                              </w:pPr>
                              <w:r>
                                <w:rPr>
                                  <w:rFonts w:hint="eastAsia"/>
                                </w:rPr>
                                <w:t>噪声</w:t>
                              </w:r>
                            </w:p>
                          </w:txbxContent>
                        </wps:txbx>
                        <wps:bodyPr upright="1"/>
                      </wps:wsp>
                      <wps:wsp>
                        <wps:cNvPr id="24" name="直接连接符 24"/>
                        <wps:cNvCnPr/>
                        <wps:spPr>
                          <a:xfrm flipV="1">
                            <a:off x="1881505" y="243205"/>
                            <a:ext cx="635" cy="175895"/>
                          </a:xfrm>
                          <a:prstGeom prst="line">
                            <a:avLst/>
                          </a:prstGeom>
                          <a:ln w="9525" cap="flat" cmpd="sng">
                            <a:solidFill>
                              <a:srgbClr val="000000"/>
                            </a:solidFill>
                            <a:prstDash val="dash"/>
                            <a:headEnd type="none" w="med" len="med"/>
                            <a:tailEnd type="triangle" w="med" len="med"/>
                          </a:ln>
                        </wps:spPr>
                        <wps:bodyPr upright="1"/>
                      </wps:wsp>
                      <wps:wsp>
                        <wps:cNvPr id="25" name="矩形 25"/>
                        <wps:cNvSpPr/>
                        <wps:spPr>
                          <a:xfrm>
                            <a:off x="2884170" y="429260"/>
                            <a:ext cx="7397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挤出成型</w:t>
                              </w:r>
                            </w:p>
                          </w:txbxContent>
                        </wps:txbx>
                        <wps:bodyPr upright="1"/>
                      </wps:wsp>
                      <wps:wsp>
                        <wps:cNvPr id="27" name="直接连接符 27"/>
                        <wps:cNvCnPr/>
                        <wps:spPr>
                          <a:xfrm>
                            <a:off x="1298575" y="651510"/>
                            <a:ext cx="320040" cy="635"/>
                          </a:xfrm>
                          <a:prstGeom prst="line">
                            <a:avLst/>
                          </a:prstGeom>
                          <a:ln w="9525" cap="flat" cmpd="sng">
                            <a:solidFill>
                              <a:srgbClr val="000000"/>
                            </a:solidFill>
                            <a:prstDash val="solid"/>
                            <a:headEnd type="none" w="med" len="med"/>
                            <a:tailEnd type="triangle" w="med" len="med"/>
                          </a:ln>
                        </wps:spPr>
                        <wps:bodyPr upright="1"/>
                      </wps:wsp>
                      <wps:wsp>
                        <wps:cNvPr id="28" name="矩形 28"/>
                        <wps:cNvSpPr/>
                        <wps:spPr>
                          <a:xfrm>
                            <a:off x="4301490" y="447040"/>
                            <a:ext cx="75628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真空定型</w:t>
                              </w:r>
                            </w:p>
                            <w:p>
                              <w:pPr>
                                <w:jc w:val="center"/>
                              </w:pPr>
                            </w:p>
                          </w:txbxContent>
                        </wps:txbx>
                        <wps:bodyPr upright="1"/>
                      </wps:wsp>
                      <wps:wsp>
                        <wps:cNvPr id="29" name="直接连接符 29"/>
                        <wps:cNvCnPr/>
                        <wps:spPr>
                          <a:xfrm>
                            <a:off x="3623945" y="643255"/>
                            <a:ext cx="677545" cy="635"/>
                          </a:xfrm>
                          <a:prstGeom prst="line">
                            <a:avLst/>
                          </a:prstGeom>
                          <a:ln w="9525" cap="flat" cmpd="sng">
                            <a:solidFill>
                              <a:srgbClr val="000000"/>
                            </a:solidFill>
                            <a:prstDash val="solid"/>
                            <a:headEnd type="none" w="med" len="med"/>
                            <a:tailEnd type="triangle" w="med" len="med"/>
                          </a:ln>
                        </wps:spPr>
                        <wps:bodyPr upright="1"/>
                      </wps:wsp>
                      <wps:wsp>
                        <wps:cNvPr id="30" name="直接连接符 30"/>
                        <wps:cNvCnPr/>
                        <wps:spPr>
                          <a:xfrm flipH="1" flipV="1">
                            <a:off x="3185160" y="271145"/>
                            <a:ext cx="635" cy="154305"/>
                          </a:xfrm>
                          <a:prstGeom prst="line">
                            <a:avLst/>
                          </a:prstGeom>
                          <a:ln w="9525" cap="flat" cmpd="sng">
                            <a:solidFill>
                              <a:srgbClr val="000000"/>
                            </a:solidFill>
                            <a:prstDash val="dash"/>
                            <a:headEnd type="none" w="med" len="med"/>
                            <a:tailEnd type="triangle" w="med" len="med"/>
                          </a:ln>
                        </wps:spPr>
                        <wps:bodyPr upright="1"/>
                      </wps:wsp>
                      <wps:wsp>
                        <wps:cNvPr id="31" name="矩形 31"/>
                        <wps:cNvSpPr/>
                        <wps:spPr>
                          <a:xfrm>
                            <a:off x="2675255" y="30480"/>
                            <a:ext cx="1061085" cy="271145"/>
                          </a:xfrm>
                          <a:prstGeom prst="rect">
                            <a:avLst/>
                          </a:prstGeom>
                          <a:solidFill>
                            <a:srgbClr val="FFFFFF"/>
                          </a:solidFill>
                          <a:ln w="9525">
                            <a:noFill/>
                          </a:ln>
                        </wps:spPr>
                        <wps:txbx>
                          <w:txbxContent>
                            <w:p>
                              <w:pPr>
                                <w:rPr>
                                  <w:rFonts w:hint="eastAsia"/>
                                </w:rPr>
                              </w:pPr>
                              <w:r>
                                <w:rPr>
                                  <w:rFonts w:hint="eastAsia"/>
                                </w:rPr>
                                <w:t>有机废气、噪声</w:t>
                              </w:r>
                            </w:p>
                          </w:txbxContent>
                        </wps:txbx>
                        <wps:bodyPr upright="1"/>
                      </wps:wsp>
                      <wps:wsp>
                        <wps:cNvPr id="33" name="矩形 33"/>
                        <wps:cNvSpPr/>
                        <wps:spPr>
                          <a:xfrm>
                            <a:off x="1348105" y="981075"/>
                            <a:ext cx="1109980" cy="305435"/>
                          </a:xfrm>
                          <a:prstGeom prst="rect">
                            <a:avLst/>
                          </a:prstGeom>
                          <a:solidFill>
                            <a:srgbClr val="FFFFFF"/>
                          </a:solidFill>
                          <a:ln w="9525" cap="flat" cmpd="sng">
                            <a:solidFill>
                              <a:srgbClr val="000001"/>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粉碎加工</w:t>
                              </w:r>
                            </w:p>
                          </w:txbxContent>
                        </wps:txbx>
                        <wps:bodyPr upright="1"/>
                      </wps:wsp>
                      <wps:wsp>
                        <wps:cNvPr id="34" name="直接箭头连接符 34"/>
                        <wps:cNvCnPr/>
                        <wps:spPr>
                          <a:xfrm flipV="1">
                            <a:off x="3518535" y="1087755"/>
                            <a:ext cx="635" cy="315595"/>
                          </a:xfrm>
                          <a:prstGeom prst="straightConnector1">
                            <a:avLst/>
                          </a:prstGeom>
                          <a:ln w="12700" cap="rnd" cmpd="sng">
                            <a:solidFill>
                              <a:srgbClr val="000001"/>
                            </a:solidFill>
                            <a:prstDash val="sysDot"/>
                            <a:headEnd type="none" w="med" len="med"/>
                            <a:tailEnd type="triangle" w="med" len="med"/>
                          </a:ln>
                        </wps:spPr>
                        <wps:bodyPr/>
                      </wps:wsp>
                      <wps:wsp>
                        <wps:cNvPr id="38" name="矩形 38"/>
                        <wps:cNvSpPr/>
                        <wps:spPr>
                          <a:xfrm>
                            <a:off x="2505710" y="1087120"/>
                            <a:ext cx="2000250" cy="297180"/>
                          </a:xfrm>
                          <a:prstGeom prst="rect">
                            <a:avLst/>
                          </a:prstGeom>
                          <a:solidFill>
                            <a:srgbClr val="FFFFFF">
                              <a:alpha val="0"/>
                            </a:srgbClr>
                          </a:solidFill>
                          <a:ln w="9525">
                            <a:noFill/>
                          </a:ln>
                        </wps:spPr>
                        <wps:txbx>
                          <w:txbxContent>
                            <w:p>
                              <w:pPr>
                                <w:ind w:firstLine="500" w:firstLineChars="250"/>
                                <w:rPr>
                                  <w:rFonts w:hint="eastAsia"/>
                                </w:rPr>
                              </w:pPr>
                              <w:r>
                                <w:rPr>
                                  <w:rFonts w:hint="eastAsia"/>
                                </w:rPr>
                                <w:t>不合格品        边角料</w:t>
                              </w:r>
                            </w:p>
                          </w:txbxContent>
                        </wps:txbx>
                        <wps:bodyPr upright="1"/>
                      </wps:wsp>
                      <wps:wsp>
                        <wps:cNvPr id="39" name="矩形 39"/>
                        <wps:cNvSpPr/>
                        <wps:spPr>
                          <a:xfrm>
                            <a:off x="4505960" y="52705"/>
                            <a:ext cx="570865" cy="248920"/>
                          </a:xfrm>
                          <a:prstGeom prst="rect">
                            <a:avLst/>
                          </a:prstGeom>
                          <a:solidFill>
                            <a:srgbClr val="FFFFFF"/>
                          </a:solidFill>
                          <a:ln w="9525">
                            <a:noFill/>
                          </a:ln>
                        </wps:spPr>
                        <wps:txbx>
                          <w:txbxContent>
                            <w:p>
                              <w:pPr>
                                <w:rPr>
                                  <w:rFonts w:hint="eastAsia"/>
                                </w:rPr>
                              </w:pPr>
                              <w:r>
                                <w:rPr>
                                  <w:rFonts w:hint="eastAsia"/>
                                </w:rPr>
                                <w:t>噪声</w:t>
                              </w:r>
                            </w:p>
                          </w:txbxContent>
                        </wps:txbx>
                        <wps:bodyPr upright="1"/>
                      </wps:wsp>
                      <wps:wsp>
                        <wps:cNvPr id="40" name="直接连接符 40"/>
                        <wps:cNvCnPr/>
                        <wps:spPr>
                          <a:xfrm flipV="1">
                            <a:off x="4718050" y="279400"/>
                            <a:ext cx="635" cy="175895"/>
                          </a:xfrm>
                          <a:prstGeom prst="line">
                            <a:avLst/>
                          </a:prstGeom>
                          <a:ln w="9525" cap="flat" cmpd="sng">
                            <a:solidFill>
                              <a:srgbClr val="000000"/>
                            </a:solidFill>
                            <a:prstDash val="dash"/>
                            <a:headEnd type="none" w="med" len="med"/>
                            <a:tailEnd type="triangle" w="med" len="med"/>
                          </a:ln>
                        </wps:spPr>
                        <wps:bodyPr upright="1"/>
                      </wps:wsp>
                      <wps:wsp>
                        <wps:cNvPr id="41" name="直接箭头连接符 41"/>
                        <wps:cNvCnPr/>
                        <wps:spPr>
                          <a:xfrm flipH="1">
                            <a:off x="2458085" y="1087120"/>
                            <a:ext cx="2047875" cy="635"/>
                          </a:xfrm>
                          <a:prstGeom prst="straightConnector1">
                            <a:avLst/>
                          </a:prstGeom>
                          <a:ln w="12700" cap="rnd" cmpd="sng">
                            <a:solidFill>
                              <a:srgbClr val="000001"/>
                            </a:solidFill>
                            <a:prstDash val="sysDot"/>
                            <a:headEnd type="none" w="med" len="med"/>
                            <a:tailEnd type="triangle" w="med" len="med"/>
                          </a:ln>
                        </wps:spPr>
                        <wps:bodyPr/>
                      </wps:wsp>
                      <wps:wsp>
                        <wps:cNvPr id="42" name="矩形 42"/>
                        <wps:cNvSpPr/>
                        <wps:spPr>
                          <a:xfrm>
                            <a:off x="4736465" y="981075"/>
                            <a:ext cx="504825" cy="332740"/>
                          </a:xfrm>
                          <a:prstGeom prst="rect">
                            <a:avLst/>
                          </a:prstGeom>
                          <a:solidFill>
                            <a:srgbClr val="FFFFFF"/>
                          </a:solidFill>
                          <a:ln w="9525">
                            <a:noFill/>
                          </a:ln>
                        </wps:spPr>
                        <wps:txbx>
                          <w:txbxContent>
                            <w:p>
                              <w:pPr>
                                <w:rPr>
                                  <w:rFonts w:hint="eastAsia"/>
                                </w:rPr>
                              </w:pPr>
                              <w:r>
                                <w:rPr>
                                  <w:rFonts w:hint="eastAsia"/>
                                </w:rPr>
                                <w:t>噪声</w:t>
                              </w:r>
                            </w:p>
                          </w:txbxContent>
                        </wps:txbx>
                        <wps:bodyPr upright="1"/>
                      </wps:wsp>
                      <wps:wsp>
                        <wps:cNvPr id="43" name="直接连接符 43"/>
                        <wps:cNvCnPr/>
                        <wps:spPr>
                          <a:xfrm flipV="1">
                            <a:off x="4901565" y="1227455"/>
                            <a:ext cx="635" cy="175895"/>
                          </a:xfrm>
                          <a:prstGeom prst="line">
                            <a:avLst/>
                          </a:prstGeom>
                          <a:ln w="9525" cap="flat" cmpd="sng">
                            <a:solidFill>
                              <a:srgbClr val="000000"/>
                            </a:solidFill>
                            <a:prstDash val="dash"/>
                            <a:headEnd type="none" w="med" len="med"/>
                            <a:tailEnd type="triangle" w="med" len="med"/>
                          </a:ln>
                        </wps:spPr>
                        <wps:bodyPr upright="1"/>
                      </wps:wsp>
                      <wps:wsp>
                        <wps:cNvPr id="45" name="直接连接符 45"/>
                        <wps:cNvCnPr/>
                        <wps:spPr>
                          <a:xfrm>
                            <a:off x="4718685" y="745490"/>
                            <a:ext cx="0" cy="676910"/>
                          </a:xfrm>
                          <a:prstGeom prst="line">
                            <a:avLst/>
                          </a:prstGeom>
                          <a:ln w="9525" cap="flat" cmpd="sng">
                            <a:solidFill>
                              <a:srgbClr val="000000"/>
                            </a:solidFill>
                            <a:prstDash val="solid"/>
                            <a:headEnd type="none" w="med" len="med"/>
                            <a:tailEnd type="triangle" w="med" len="med"/>
                          </a:ln>
                        </wps:spPr>
                        <wps:bodyPr upright="1"/>
                      </wps:wsp>
                      <wps:wsp>
                        <wps:cNvPr id="46" name="直接连接符 46"/>
                        <wps:cNvCnPr/>
                        <wps:spPr>
                          <a:xfrm flipH="1" flipV="1">
                            <a:off x="4505960" y="1099185"/>
                            <a:ext cx="0" cy="309880"/>
                          </a:xfrm>
                          <a:prstGeom prst="line">
                            <a:avLst/>
                          </a:prstGeom>
                          <a:ln w="12700" cap="rnd" cmpd="sng">
                            <a:solidFill>
                              <a:srgbClr val="000000"/>
                            </a:solidFill>
                            <a:prstDash val="sysDot"/>
                            <a:headEnd type="none" w="med" len="med"/>
                            <a:tailEnd type="triangle" w="med" len="med"/>
                          </a:ln>
                        </wps:spPr>
                        <wps:bodyPr upright="1"/>
                      </wps:wsp>
                      <wps:wsp>
                        <wps:cNvPr id="50" name="矩形 50"/>
                        <wps:cNvSpPr/>
                        <wps:spPr>
                          <a:xfrm>
                            <a:off x="19050" y="389890"/>
                            <a:ext cx="469900" cy="4914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原辅料</w:t>
                              </w:r>
                            </w:p>
                          </w:txbxContent>
                        </wps:txbx>
                        <wps:bodyPr upright="1"/>
                      </wps:wsp>
                      <wps:wsp>
                        <wps:cNvPr id="51" name="直接连接符 51"/>
                        <wps:cNvCnPr/>
                        <wps:spPr>
                          <a:xfrm>
                            <a:off x="503555" y="655955"/>
                            <a:ext cx="317500" cy="0"/>
                          </a:xfrm>
                          <a:prstGeom prst="line">
                            <a:avLst/>
                          </a:prstGeom>
                          <a:ln w="9525" cap="flat" cmpd="sng">
                            <a:solidFill>
                              <a:srgbClr val="000000"/>
                            </a:solidFill>
                            <a:prstDash val="solid"/>
                            <a:headEnd type="none" w="med" len="med"/>
                            <a:tailEnd type="triangle" w="med" len="med"/>
                          </a:ln>
                        </wps:spPr>
                        <wps:bodyPr upright="1"/>
                      </wps:wsp>
                      <wps:wsp>
                        <wps:cNvPr id="98" name="矩形 98"/>
                        <wps:cNvSpPr/>
                        <wps:spPr>
                          <a:xfrm>
                            <a:off x="179705" y="938530"/>
                            <a:ext cx="876300" cy="292100"/>
                          </a:xfrm>
                          <a:prstGeom prst="rect">
                            <a:avLst/>
                          </a:prstGeom>
                          <a:solidFill>
                            <a:srgbClr val="FFFFFF">
                              <a:alpha val="0"/>
                            </a:srgbClr>
                          </a:solidFill>
                          <a:ln w="9525">
                            <a:solidFill>
                              <a:schemeClr val="tx1"/>
                            </a:solidFill>
                          </a:ln>
                        </wps:spPr>
                        <wps:txbx>
                          <w:txbxContent>
                            <w:p>
                              <w:pPr>
                                <w:rPr>
                                  <w:rFonts w:hint="eastAsia"/>
                                </w:rPr>
                              </w:pPr>
                              <w:r>
                                <w:rPr>
                                  <w:rFonts w:hint="eastAsia"/>
                                </w:rPr>
                                <w:t>粉尘、噪声</w:t>
                              </w:r>
                            </w:p>
                          </w:txbxContent>
                        </wps:txbx>
                        <wps:bodyPr upright="1"/>
                      </wps:wsp>
                      <wps:wsp>
                        <wps:cNvPr id="99" name="直接箭头连接符 99"/>
                        <wps:cNvCnPr/>
                        <wps:spPr>
                          <a:xfrm flipV="1">
                            <a:off x="1896745" y="738505"/>
                            <a:ext cx="0" cy="254000"/>
                          </a:xfrm>
                          <a:prstGeom prst="straightConnector1">
                            <a:avLst/>
                          </a:prstGeom>
                          <a:ln w="12700" cap="rnd" cmpd="sng">
                            <a:solidFill>
                              <a:srgbClr val="000001"/>
                            </a:solidFill>
                            <a:prstDash val="sysDot"/>
                            <a:headEnd type="none" w="med" len="med"/>
                            <a:tailEnd type="triangle" w="med" len="med"/>
                          </a:ln>
                        </wps:spPr>
                        <wps:bodyPr/>
                      </wps:wsp>
                      <wps:wsp>
                        <wps:cNvPr id="100" name="直接连接符 100"/>
                        <wps:cNvCnPr/>
                        <wps:spPr>
                          <a:xfrm flipH="1" flipV="1">
                            <a:off x="1059180" y="1146175"/>
                            <a:ext cx="283845" cy="72390"/>
                          </a:xfrm>
                          <a:prstGeom prst="line">
                            <a:avLst/>
                          </a:prstGeom>
                          <a:ln w="9525" cap="flat" cmpd="sng">
                            <a:solidFill>
                              <a:srgbClr val="000000"/>
                            </a:solidFill>
                            <a:prstDash val="dash"/>
                            <a:headEnd type="none" w="med" len="med"/>
                            <a:tailEnd type="triangle" w="med" len="med"/>
                          </a:ln>
                        </wps:spPr>
                        <wps:bodyPr upright="1"/>
                      </wps:wsp>
                    </wpc:wpc>
                  </a:graphicData>
                </a:graphic>
              </wp:inline>
            </w:drawing>
          </mc:Choice>
          <mc:Fallback>
            <w:pict>
              <v:group id="_x0000_s1026" o:spid="_x0000_s1026" o:spt="203" style="height:178.7pt;width:441.45pt;" coordsize="5606415,2269490" editas="canvas" o:gfxdata="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">
                <o:lock v:ext="edit" aspectratio="f"/>
                <v:shape id="_x0000_s1026" o:spid="_x0000_s1026" style="position:absolute;left:0;top:0;height:2269490;width:5606415;" filled="f" stroked="f" coordsize="21600,21600" o:gfxdata="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">
                  <v:fill on="f" focussize="0,0"/>
                  <v:stroke on="f"/>
                  <v:imagedata o:title=""/>
                  <o:lock v:ext="edit" aspectratio="t"/>
                </v:shape>
                <v:rect id="_x0000_s1026" o:spid="_x0000_s1026" o:spt="1" style="position:absolute;left:1315085;top:1925955;height:343535;width:3188335;" filled="f" stroked="f" coordsize="21600,21600" o:gfxdata="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vaT4INgAAAAFAQAADwAAAAAAAAABACAA&#10;AAAiAAAAZHJzL2Rvd25yZXYueG1sUEsBAhQAFAAAAAgAh07iQH2I1A2bAQAACAMAAA4AAAAAAAAA&#10;AQAgAAAAJwEAAGRycy9lMm9Eb2MueG1sUEsFBgAAAAAGAAYAWQEAADQFAAAAAA==&#10;">
                  <v:fill on="f" focussize="0,0"/>
                  <v:stroke on="f"/>
                  <v:imagedata o:title=""/>
                  <o:lock v:ext="edit" aspectratio="f"/>
                  <v:textbox>
                    <w:txbxContent>
                      <w:p>
                        <w:pPr>
                          <w:adjustRightInd w:val="0"/>
                          <w:snapToGrid w:val="0"/>
                          <w:spacing w:line="360" w:lineRule="auto"/>
                          <w:jc w:val="center"/>
                          <w:rPr>
                            <w:rFonts w:hint="eastAsia"/>
                            <w:sz w:val="24"/>
                          </w:rPr>
                        </w:pPr>
                        <w:r>
                          <w:rPr>
                            <w:rFonts w:hint="default" w:ascii="Times New Roman" w:hAnsi="Times New Roman" w:cs="Times New Roman"/>
                            <w:b w:val="0"/>
                            <w:bCs/>
                            <w:color w:val="auto"/>
                            <w:sz w:val="24"/>
                            <w:szCs w:val="24"/>
                            <w:lang w:eastAsia="zh-CN"/>
                          </w:rPr>
                          <w:t>项目工艺流程及产污环节</w:t>
                        </w:r>
                        <w:r>
                          <w:rPr>
                            <w:rFonts w:hint="default" w:ascii="Times New Roman" w:hAnsi="Times New Roman" w:cs="Times New Roman"/>
                            <w:b w:val="0"/>
                            <w:bCs/>
                            <w:color w:val="auto"/>
                            <w:sz w:val="24"/>
                            <w:szCs w:val="24"/>
                          </w:rPr>
                          <w:t>图</w:t>
                        </w:r>
                      </w:p>
                    </w:txbxContent>
                  </v:textbox>
                </v:rect>
                <v:rect id="_x0000_s1026" o:spid="_x0000_s1026" o:spt="1" style="position:absolute;left:4371975;top:1438910;height:297180;width:685800;" fillcolor="#FFFFFF" filled="t" stroked="t" coordsize="21600,21600" o:gfxdata="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MTi9dYAAAAFAQAADwAAAAAAAAABACAAAAAiAAAAZHJzL2Rvd25yZXYueG1sUEsB&#10;AhQAFAAAAAgAh07iQJocKPL3AQAA5gMAAA4AAAAAAAAAAQAgAAAAJQEAAGRycy9lMm9Eb2MueG1s&#10;UEsFBgAAAAAGAAYAWQEAAI4FAAAAAA==&#10;">
                  <v:fill on="t" focussize="0,0"/>
                  <v:stroke color="#000000" joinstyle="miter"/>
                  <v:imagedata o:title=""/>
                  <o:lock v:ext="edit" aspectratio="f"/>
                  <v:textbox>
                    <w:txbxContent>
                      <w:p>
                        <w:pPr>
                          <w:jc w:val="center"/>
                          <w:rPr>
                            <w:rFonts w:hint="eastAsia"/>
                          </w:rPr>
                        </w:pPr>
                        <w:r>
                          <w:rPr>
                            <w:rFonts w:hint="eastAsia"/>
                          </w:rPr>
                          <w:t>切割</w:t>
                        </w:r>
                      </w:p>
                      <w:p/>
                    </w:txbxContent>
                  </v:textbox>
                </v:rect>
                <v:line id="_x0000_s1026" o:spid="_x0000_s1026" o:spt="20" style="position:absolute;left:3728085;top:1591310;flip:x;height:1270;width:643890;" filled="f" stroked="t" coordsize="21600,21600" o:gfxdata="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i88GzYAAAABQEAAA8AAAAAAAAAAQAgAAAAIgAAAGRycy9kb3ducmV2Lnht&#10;bFBLAQIUABQAAAAIAIdO4kC61CEZ+QEAALIDAAAOAAAAAAAAAAEAIAAAACcBAABkcnMvZTJvRG9j&#10;LnhtbFBLBQYAAAAABgAGAFkBAACSBQAAAAA=&#10;">
                  <v:fill on="f" focussize="0,0"/>
                  <v:stroke color="#000000" joinstyle="round" endarrow="block"/>
                  <v:imagedata o:title=""/>
                  <o:lock v:ext="edit" aspectratio="f"/>
                </v:line>
                <v:rect id="_x0000_s1026" o:spid="_x0000_s1026" o:spt="1" style="position:absolute;left:2938145;top:1438910;height:297180;width:798195;" fillcolor="#FFFFFF" filled="t" stroked="t" coordsize="21600,21600" o:gfxdata="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MTi9dYAAAAFAQAADwAAAAAAAAABACAAAAAiAAAAZHJzL2Rvd25yZXYueG1sUEsBAhQA&#10;FAAAAAgAh07iQChal8f0AQAA5gMAAA4AAAAAAAAAAQAgAAAAJQEAAGRycy9lMm9Eb2MueG1sUEsF&#10;BgAAAAAGAAYAWQEAAIsFAAAAAA==&#10;">
                  <v:fill on="t" focussize="0,0"/>
                  <v:stroke color="#000000" joinstyle="miter"/>
                  <v:imagedata o:title=""/>
                  <o:lock v:ext="edit" aspectratio="f"/>
                  <v:textbox>
                    <w:txbxContent>
                      <w:p>
                        <w:pPr>
                          <w:jc w:val="center"/>
                          <w:rPr>
                            <w:rFonts w:hint="eastAsia"/>
                          </w:rPr>
                        </w:pPr>
                        <w:r>
                          <w:rPr>
                            <w:rFonts w:hint="eastAsia"/>
                          </w:rPr>
                          <w:t>检验</w:t>
                        </w:r>
                      </w:p>
                      <w:p/>
                    </w:txbxContent>
                  </v:textbox>
                </v:rect>
                <v:line id="_x0000_s1026" o:spid="_x0000_s1026" o:spt="20" style="position:absolute;left:2372995;top:1590675;flip:x;height:635;width:565150;" filled="f" stroked="t" coordsize="21600,21600" o:gfxdata="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i88GzYAAAABQEAAA8AAAAAAAAAAQAgAAAAIgAAAGRycy9kb3ducmV2Lnht&#10;bFBLAQIUABQAAAAIAIdO4kAqx30F+QEAALEDAAAOAAAAAAAAAAEAIAAAACcBAABkcnMvZTJvRG9j&#10;LnhtbFBLBQYAAAAABgAGAFkBAACSBQAAAAA=&#10;">
                  <v:fill on="f" focussize="0,0"/>
                  <v:stroke color="#000000" joinstyle="round" endarrow="block"/>
                  <v:imagedata o:title=""/>
                  <o:lock v:ext="edit" aspectratio="f"/>
                </v:line>
                <v:rect id="_x0000_s1026" o:spid="_x0000_s1026" o:spt="1" style="position:absolute;left:1701165;top:1438910;height:297180;width:685800;" fillcolor="#FFFFFF" filled="t" stroked="t" coordsize="21600,21600" o:gfxdata="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4xOL11gAAAAUBAAAPAAAAAAAAAAEAIAAAACIAAABkcnMvZG93bnJldi54bWxQSwEC&#10;FAAUAAAACACHTuJAYk7BVfYBAADoAwAADgAAAAAAAAABACAAAAAlAQAAZHJzL2Uyb0RvYy54bWxQ&#10;SwUGAAAAAAYABgBZAQAAjQUAAAAA&#10;">
                  <v:fill on="t" focussize="0,0"/>
                  <v:stroke color="#000000" joinstyle="miter"/>
                  <v:imagedata o:title=""/>
                  <o:lock v:ext="edit" aspectratio="f"/>
                  <v:textbox>
                    <w:txbxContent>
                      <w:p>
                        <w:pPr>
                          <w:jc w:val="center"/>
                          <w:rPr>
                            <w:rFonts w:hint="eastAsia"/>
                            <w:spacing w:val="-8"/>
                          </w:rPr>
                        </w:pPr>
                        <w:r>
                          <w:rPr>
                            <w:rFonts w:hint="eastAsia"/>
                            <w:spacing w:val="-8"/>
                          </w:rPr>
                          <w:t>成品入库</w:t>
                        </w:r>
                      </w:p>
                      <w:p/>
                    </w:txbxContent>
                  </v:textbox>
                </v:rect>
                <v:rect id="_x0000_s1026" o:spid="_x0000_s1026" o:spt="1" style="position:absolute;left:822325;top:448310;height:297180;width:466725;" fillcolor="#FFFFFF" filled="t" stroked="t" coordsize="21600,21600" o:gfxdata="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4xOL11gAAAAUBAAAPAAAAAAAAAAEAIAAAACIAAABkcnMvZG93bnJldi54bWxQSwECFAAU&#10;AAAACACHTuJAHPwx+/MBAADmAwAADgAAAAAAAAABACAAAAAlAQAAZHJzL2Uyb0RvYy54bWxQSwUG&#10;AAAAAAYABgBZAQAAigUAAAAA&#10;">
                  <v:fill on="t" focussize="0,0"/>
                  <v:stroke color="#000000" joinstyle="miter"/>
                  <v:imagedata o:title=""/>
                  <o:lock v:ext="edit" aspectratio="f"/>
                  <v:textbox>
                    <w:txbxContent>
                      <w:p>
                        <w:pPr>
                          <w:rPr>
                            <w:rFonts w:hint="eastAsia"/>
                          </w:rPr>
                        </w:pPr>
                        <w:r>
                          <w:rPr>
                            <w:rFonts w:hint="eastAsia"/>
                          </w:rPr>
                          <w:t>配料</w:t>
                        </w:r>
                      </w:p>
                    </w:txbxContent>
                  </v:textbox>
                </v:rect>
                <v:line id="_x0000_s1026" o:spid="_x0000_s1026" o:spt="20" style="position:absolute;left:2204720;top:642620;height:635;width:679450;" filled="f" stroked="t" coordsize="21600,21600" o:gfxdata="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1GU/2AAAAAUBAAAPAAAAAAAAAAEAIAAAACIAAABkcnMvZG93bnJldi54bWxQSwECFAAUAAAACACH&#10;TuJAz7RJ1esBAACoAwAADgAAAAAAAAABACAAAAAnAQAAZHJzL2Uyb0RvYy54bWxQSwUGAAAAAAYA&#10;BgBZAQAAhAUAAAAA&#10;">
                  <v:fill on="f" focussize="0,0"/>
                  <v:stroke color="#000000" joinstyle="round" endarrow="block"/>
                  <v:imagedata o:title=""/>
                  <o:lock v:ext="edit" aspectratio="f"/>
                </v:line>
                <v:rect id="_x0000_s1026" o:spid="_x0000_s1026" o:spt="1" style="position:absolute;left:1633220;top:448310;height:297180;width:571500;" fillcolor="#FFFFFF" filled="t" stroked="t" coordsize="21600,21600" o:gfxdata="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jE4vXWAAAABQEAAA8AAAAAAAAAAQAgAAAAIgAAAGRycy9kb3ducmV2LnhtbFBLAQIU&#10;ABQAAAAIAIdO4kA2MWWA9QEAAOcDAAAOAAAAAAAAAAEAIAAAACUBAABkcnMvZTJvRG9jLnhtbFBL&#10;BQYAAAAABgAGAFkBAACMBQAAAAA=&#10;">
                  <v:fill on="t" focussize="0,0"/>
                  <v:stroke color="#000000" joinstyle="miter"/>
                  <v:imagedata o:title=""/>
                  <o:lock v:ext="edit" aspectratio="f"/>
                  <v:textbox>
                    <w:txbxContent>
                      <w:p>
                        <w:pPr>
                          <w:jc w:val="center"/>
                          <w:rPr>
                            <w:rFonts w:hint="eastAsia"/>
                          </w:rPr>
                        </w:pPr>
                        <w:r>
                          <w:rPr>
                            <w:rFonts w:hint="eastAsia"/>
                          </w:rPr>
                          <w:t>搅拌</w:t>
                        </w:r>
                      </w:p>
                    </w:txbxContent>
                  </v:textbox>
                </v:rect>
                <v:rect id="_x0000_s1026" o:spid="_x0000_s1026" o:spt="1" style="position:absolute;left:1637665;top:30480;height:248920;width:570865;" fillcolor="#FFFFFF" filled="t" stroked="f" coordsize="21600,21600" o:gfxdata="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yPS2r1QAA&#10;AAUBAAAPAAAAAAAAAAEAIAAAACIAAABkcnMvZG93bnJldi54bWxQSwECFAAUAAAACACHTuJAnIz1&#10;tK8BAAAwAwAADgAAAAAAAAABACAAAAAkAQAAZHJzL2Uyb0RvYy54bWxQSwUGAAAAAAYABgBZAQAA&#10;RQUAAAAA&#10;">
                  <v:fill on="t" focussize="0,0"/>
                  <v:stroke on="f"/>
                  <v:imagedata o:title=""/>
                  <o:lock v:ext="edit" aspectratio="f"/>
                  <v:textbox>
                    <w:txbxContent>
                      <w:p>
                        <w:pPr>
                          <w:rPr>
                            <w:rFonts w:hint="eastAsia"/>
                          </w:rPr>
                        </w:pPr>
                        <w:r>
                          <w:rPr>
                            <w:rFonts w:hint="eastAsia"/>
                          </w:rPr>
                          <w:t>噪声</w:t>
                        </w:r>
                      </w:p>
                    </w:txbxContent>
                  </v:textbox>
                </v:rect>
                <v:line id="_x0000_s1026" o:spid="_x0000_s1026" o:spt="20" style="position:absolute;left:1881505;top:243205;flip:y;height:175895;width:635;" filled="f" stroked="t" coordsize="21600,21600" o:gfxdata="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W5R6dUAAAAFAQAADwAAAAAAAAABACAAAAAiAAAAZHJzL2Rvd25yZXYueG1sUEsBAhQA&#10;FAAAAAgAh07iQJQ7YP/1AQAAsQMAAA4AAAAAAAAAAQAgAAAAJAEAAGRycy9lMm9Eb2MueG1sUEsF&#10;BgAAAAAGAAYAWQEAAIsFAAAAAA==&#10;">
                  <v:fill on="f" focussize="0,0"/>
                  <v:stroke color="#000000" joinstyle="round" dashstyle="dash" endarrow="block"/>
                  <v:imagedata o:title=""/>
                  <o:lock v:ext="edit" aspectratio="f"/>
                </v:line>
                <v:rect id="_x0000_s1026" o:spid="_x0000_s1026" o:spt="1" style="position:absolute;left:2884170;top:429260;height:297180;width:739775;" fillcolor="#FFFFFF" filled="t" stroked="t" coordsize="21600,21600" o:gfxdata="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MTi9dYAAAAFAQAADwAAAAAAAAABACAAAAAiAAAAZHJzL2Rvd25yZXYueG1sUEsBAhQA&#10;FAAAAAgAh07iQIJdudX0AQAA5wMAAA4AAAAAAAAAAQAgAAAAJQEAAGRycy9lMm9Eb2MueG1sUEsF&#10;BgAAAAAGAAYAWQEAAIsFAAAAAA==&#10;">
                  <v:fill on="t" focussize="0,0"/>
                  <v:stroke color="#000000" joinstyle="miter"/>
                  <v:imagedata o:title=""/>
                  <o:lock v:ext="edit" aspectratio="f"/>
                  <v:textbox>
                    <w:txbxContent>
                      <w:p>
                        <w:pPr>
                          <w:rPr>
                            <w:rFonts w:hint="eastAsia"/>
                          </w:rPr>
                        </w:pPr>
                        <w:r>
                          <w:rPr>
                            <w:rFonts w:hint="eastAsia"/>
                          </w:rPr>
                          <w:t>挤出成型</w:t>
                        </w:r>
                      </w:p>
                    </w:txbxContent>
                  </v:textbox>
                </v:rect>
                <v:line id="_x0000_s1026" o:spid="_x0000_s1026" o:spt="20" style="position:absolute;left:1298575;top:651510;height:635;width:320040;" filled="f" stroked="t" coordsize="21600,21600" o:gfxdata="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w1GU/2AAAAAUBAAAPAAAAAAAAAAEAIAAAACIAAABkcnMvZG93bnJldi54bWxQSwECFAAUAAAA&#10;CACHTuJAukiH2+4BAACoAwAADgAAAAAAAAABACAAAAAnAQAAZHJzL2Uyb0RvYy54bWxQSwUGAAAA&#10;AAYABgBZAQAAhwUAAAAA&#10;">
                  <v:fill on="f" focussize="0,0"/>
                  <v:stroke color="#000000" joinstyle="round" endarrow="block"/>
                  <v:imagedata o:title=""/>
                  <o:lock v:ext="edit" aspectratio="f"/>
                </v:line>
                <v:rect id="_x0000_s1026" o:spid="_x0000_s1026" o:spt="1" style="position:absolute;left:4301490;top:447040;height:297180;width:756285;" fillcolor="#FFFFFF" filled="t" stroked="t" coordsize="21600,21600" o:gfxdata="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MTi9dYAAAAFAQAADwAAAAAAAAABACAAAAAiAAAAZHJzL2Rvd25yZXYueG1sUEsBAhQA&#10;FAAAAAgAh07iQBenbNX0AQAA5wMAAA4AAAAAAAAAAQAgAAAAJQEAAGRycy9lMm9Eb2MueG1sUEsF&#10;BgAAAAAGAAYAWQEAAIsFAAAAAA==&#10;">
                  <v:fill on="t" focussize="0,0"/>
                  <v:stroke color="#000000" joinstyle="miter"/>
                  <v:imagedata o:title=""/>
                  <o:lock v:ext="edit" aspectratio="f"/>
                  <v:textbox>
                    <w:txbxContent>
                      <w:p>
                        <w:pPr>
                          <w:rPr>
                            <w:rFonts w:hint="eastAsia"/>
                          </w:rPr>
                        </w:pPr>
                        <w:r>
                          <w:rPr>
                            <w:rFonts w:hint="eastAsia"/>
                          </w:rPr>
                          <w:t>真空定型</w:t>
                        </w:r>
                      </w:p>
                      <w:p>
                        <w:pPr>
                          <w:jc w:val="center"/>
                        </w:pPr>
                      </w:p>
                    </w:txbxContent>
                  </v:textbox>
                </v:rect>
                <v:line id="_x0000_s1026" o:spid="_x0000_s1026" o:spt="20" style="position:absolute;left:3623945;top:643255;height:635;width:677545;" filled="f" stroked="t" coordsize="21600,21600" o:gfxdata="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DUZT/YAAAABQEAAA8AAAAAAAAAAQAgAAAAIgAAAGRycy9kb3ducmV2LnhtbFBLAQIUABQA&#10;AAAIAIdO4kDJ+bFA8AEAAKgDAAAOAAAAAAAAAAEAIAAAACcBAABkcnMvZTJvRG9jLnhtbFBLBQYA&#10;AAAABgAGAFkBAACJBQAAAAA=&#10;">
                  <v:fill on="f" focussize="0,0"/>
                  <v:stroke color="#000000" joinstyle="round" endarrow="block"/>
                  <v:imagedata o:title=""/>
                  <o:lock v:ext="edit" aspectratio="f"/>
                </v:line>
                <v:line id="_x0000_s1026" o:spid="_x0000_s1026" o:spt="20" style="position:absolute;left:3185160;top:271145;flip:x y;height:154305;width:635;" filled="f" stroked="t" coordsize="21600,21600" o:gfxdata="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XHck9QAAAAFAQAADwAAAAAAAAABACAAAAAiAAAAZHJzL2Rvd25yZXYueG1s&#10;UEsBAhQAFAAAAAgAh07iQO54g9r8AQAAuwMAAA4AAAAAAAAAAQAgAAAAIwEAAGRycy9lMm9Eb2Mu&#10;eG1sUEsFBgAAAAAGAAYAWQEAAJEFAAAAAA==&#10;">
                  <v:fill on="f" focussize="0,0"/>
                  <v:stroke color="#000000" joinstyle="round" dashstyle="dash" endarrow="block"/>
                  <v:imagedata o:title=""/>
                  <o:lock v:ext="edit" aspectratio="f"/>
                </v:line>
                <v:rect id="_x0000_s1026" o:spid="_x0000_s1026" o:spt="1" style="position:absolute;left:2675255;top:30480;height:271145;width:1061085;" fillcolor="#FFFFFF" filled="t" stroked="f" coordsize="21600,21600" o:gfxdata="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yPS2r1QAAAAUB&#10;AAAPAAAAAAAAAAEAIAAAACIAAABkcnMvZG93bnJldi54bWxQSwECFAAUAAAACACHTuJAxju+g6wB&#10;AAAxAwAADgAAAAAAAAABACAAAAAkAQAAZHJzL2Uyb0RvYy54bWxQSwUGAAAAAAYABgBZAQAAQgUA&#10;AAAA&#10;">
                  <v:fill on="t" focussize="0,0"/>
                  <v:stroke on="f"/>
                  <v:imagedata o:title=""/>
                  <o:lock v:ext="edit" aspectratio="f"/>
                  <v:textbox>
                    <w:txbxContent>
                      <w:p>
                        <w:pPr>
                          <w:rPr>
                            <w:rFonts w:hint="eastAsia"/>
                          </w:rPr>
                        </w:pPr>
                        <w:r>
                          <w:rPr>
                            <w:rFonts w:hint="eastAsia"/>
                          </w:rPr>
                          <w:t>有机废气、噪声</w:t>
                        </w:r>
                      </w:p>
                    </w:txbxContent>
                  </v:textbox>
                </v:rect>
                <v:rect id="_x0000_s1026" o:spid="_x0000_s1026" o:spt="1" style="position:absolute;left:1348105;top:981075;height:305435;width:1109980;" fillcolor="#FFFFFF" filled="t" stroked="t" coordsize="21600,21600" o:gfxdata="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D8Lal1wAAAAUBAAAPAAAAAAAAAAEAIAAAACIAAABkcnMvZG93bnJldi54bWxQSwEC&#10;FAAUAAAACACHTuJAzcqQkPUBAADoAwAADgAAAAAAAAABACAAAAAmAQAAZHJzL2Uyb0RvYy54bWxQ&#10;SwUGAAAAAAYABgBZAQAAjQUAAAAA&#10;">
                  <v:fill on="t" focussize="0,0"/>
                  <v:stroke color="#000001" joinstyle="miter"/>
                  <v:imagedata o:title=""/>
                  <o:lock v:ext="edit" aspectratio="f"/>
                  <v:textbox>
                    <w:txbxContent>
                      <w:p>
                        <w:pPr>
                          <w:jc w:val="center"/>
                          <w:rPr>
                            <w:rFonts w:hint="eastAsia" w:eastAsia="宋体"/>
                            <w:lang w:val="en-US" w:eastAsia="zh-CN"/>
                          </w:rPr>
                        </w:pPr>
                        <w:r>
                          <w:rPr>
                            <w:rFonts w:hint="eastAsia"/>
                            <w:lang w:val="en-US" w:eastAsia="zh-CN"/>
                          </w:rPr>
                          <w:t>粉碎加工</w:t>
                        </w:r>
                      </w:p>
                    </w:txbxContent>
                  </v:textbox>
                </v:rect>
                <v:shape id="_x0000_s1026" o:spid="_x0000_s1026" o:spt="32" type="#_x0000_t32" style="position:absolute;left:3518535;top:1087755;flip:y;height:315595;width:635;" filled="f" stroked="t" coordsize="21600,21600" o:gfxdata="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Xf5M/XAAAABQEAAA8AAAAAAAAAAQAgAAAAIgAAAGRycy9k&#10;b3ducmV2LnhtbFBLAQIUABQAAAAIAIdO4kCZwZC7AwIAALwDAAAOAAAAAAAAAAEAIAAAACYBAABk&#10;cnMvZTJvRG9jLnhtbFBLBQYAAAAABgAGAFkBAACbBQAAAAA=&#10;">
                  <v:fill on="f" focussize="0,0"/>
                  <v:stroke weight="1pt" color="#000001" joinstyle="round" dashstyle="1 1" endcap="round" endarrow="block"/>
                  <v:imagedata o:title=""/>
                  <o:lock v:ext="edit" aspectratio="f"/>
                </v:shape>
                <v:rect id="_x0000_s1026" o:spid="_x0000_s1026" o:spt="1" style="position:absolute;left:2505710;top:1087120;height:297180;width:2000250;" fillcolor="#FFFFFF" filled="t" stroked="f" coordsize="21600,21600" o:gfxdata="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6Zfb1wAAAAUBAAAPAAAAAAAAAAEAIAAAACIAAABkcnMvZG93bnJldi54bWxQSwECFAAU&#10;AAAACACHTuJAaRlZN7kBAABQAwAADgAAAAAAAAABACAAAAAmAQAAZHJzL2Uyb0RvYy54bWxQSwUG&#10;AAAAAAYABgBZAQAAUQUAAAAA&#10;">
                  <v:fill on="t" opacity="0f" focussize="0,0"/>
                  <v:stroke on="f"/>
                  <v:imagedata o:title=""/>
                  <o:lock v:ext="edit" aspectratio="f"/>
                  <v:textbox>
                    <w:txbxContent>
                      <w:p>
                        <w:pPr>
                          <w:ind w:firstLine="500" w:firstLineChars="250"/>
                          <w:rPr>
                            <w:rFonts w:hint="eastAsia"/>
                          </w:rPr>
                        </w:pPr>
                        <w:r>
                          <w:rPr>
                            <w:rFonts w:hint="eastAsia"/>
                          </w:rPr>
                          <w:t>不合格品        边角料</w:t>
                        </w:r>
                      </w:p>
                    </w:txbxContent>
                  </v:textbox>
                </v:rect>
                <v:rect id="_x0000_s1026" o:spid="_x0000_s1026" o:spt="1" style="position:absolute;left:4505960;top:52705;height:248920;width:570865;" fillcolor="#FFFFFF" filled="t" stroked="f" coordsize="21600,21600" o:gfxdata="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j0tq9UA&#10;AAAFAQAADwAAAAAAAAABACAAAAAiAAAAZHJzL2Rvd25yZXYueG1sUEsBAhQAFAAAAAgAh07iQB0B&#10;KO2wAQAAMAMAAA4AAAAAAAAAAQAgAAAAJAEAAGRycy9lMm9Eb2MueG1sUEsFBgAAAAAGAAYAWQEA&#10;AEYFAAAAAA==&#10;">
                  <v:fill on="t" focussize="0,0"/>
                  <v:stroke on="f"/>
                  <v:imagedata o:title=""/>
                  <o:lock v:ext="edit" aspectratio="f"/>
                  <v:textbox>
                    <w:txbxContent>
                      <w:p>
                        <w:pPr>
                          <w:rPr>
                            <w:rFonts w:hint="eastAsia"/>
                          </w:rPr>
                        </w:pPr>
                        <w:r>
                          <w:rPr>
                            <w:rFonts w:hint="eastAsia"/>
                          </w:rPr>
                          <w:t>噪声</w:t>
                        </w:r>
                      </w:p>
                    </w:txbxContent>
                  </v:textbox>
                </v:rect>
                <v:line id="_x0000_s1026" o:spid="_x0000_s1026" o:spt="20" style="position:absolute;left:4718050;top:279400;flip:y;height:175895;width:635;" filled="f" stroked="t" coordsize="21600,21600" o:gfxdata="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luUenVAAAABQEAAA8AAAAAAAAAAQAgAAAAIgAAAGRycy9kb3ducmV2LnhtbFBLAQIU&#10;ABQAAAAIAIdO4kCbrzzM9gEAALEDAAAOAAAAAAAAAAEAIAAAACQBAABkcnMvZTJvRG9jLnhtbFBL&#10;BQYAAAAABgAGAFkBAACMBQAAAAA=&#10;">
                  <v:fill on="f" focussize="0,0"/>
                  <v:stroke color="#000000" joinstyle="round" dashstyle="dash" endarrow="block"/>
                  <v:imagedata o:title=""/>
                  <o:lock v:ext="edit" aspectratio="f"/>
                </v:line>
                <v:shape id="_x0000_s1026" o:spid="_x0000_s1026" o:spt="32" type="#_x0000_t32" style="position:absolute;left:2458085;top:1087120;flip:x;height:635;width:2047875;" filled="f" stroked="t" coordsize="21600,21600" o:gfxdata="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V3+TP1wAAAAUBAAAPAAAAAAAAAAEAIAAAACIAAABkcnMv&#10;ZG93bnJldi54bWxQSwECFAAUAAAACACHTuJA63ZohAQCAAC9AwAADgAAAAAAAAABACAAAAAmAQAA&#10;ZHJzL2Uyb0RvYy54bWxQSwUGAAAAAAYABgBZAQAAnAUAAAAA&#10;">
                  <v:fill on="f" focussize="0,0"/>
                  <v:stroke weight="1pt" color="#000001" joinstyle="round" dashstyle="1 1" endcap="round" endarrow="block"/>
                  <v:imagedata o:title=""/>
                  <o:lock v:ext="edit" aspectratio="f"/>
                </v:shape>
                <v:rect id="_x0000_s1026" o:spid="_x0000_s1026" o:spt="1" style="position:absolute;left:4736465;top:981075;height:332740;width:504825;" fillcolor="#FFFFFF" filled="t" stroked="f" coordsize="21600,21600" o:gfxdata="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j0tq9UA&#10;AAAFAQAADwAAAAAAAAABACAAAAAiAAAAZHJzL2Rvd25yZXYueG1sUEsBAhQAFAAAAAgAh07iQGGQ&#10;H86wAQAAMQMAAA4AAAAAAAAAAQAgAAAAJAEAAGRycy9lMm9Eb2MueG1sUEsFBgAAAAAGAAYAWQEA&#10;AEYFAAAAAA==&#10;">
                  <v:fill on="t" focussize="0,0"/>
                  <v:stroke on="f"/>
                  <v:imagedata o:title=""/>
                  <o:lock v:ext="edit" aspectratio="f"/>
                  <v:textbox>
                    <w:txbxContent>
                      <w:p>
                        <w:pPr>
                          <w:rPr>
                            <w:rFonts w:hint="eastAsia"/>
                          </w:rPr>
                        </w:pPr>
                        <w:r>
                          <w:rPr>
                            <w:rFonts w:hint="eastAsia"/>
                          </w:rPr>
                          <w:t>噪声</w:t>
                        </w:r>
                      </w:p>
                    </w:txbxContent>
                  </v:textbox>
                </v:rect>
                <v:line id="_x0000_s1026" o:spid="_x0000_s1026" o:spt="20" style="position:absolute;left:4901565;top:1227455;flip:y;height:175895;width:635;" filled="f" stroked="t" coordsize="21600,21600" o:gfxdata="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W5R6dUAAAAFAQAADwAAAAAAAAABACAAAAAiAAAAZHJzL2Rvd25yZXYueG1sUEsB&#10;AhQAFAAAAAgAh07iQJGOZgz4AQAAsgMAAA4AAAAAAAAAAQAgAAAAJAEAAGRycy9lMm9Eb2MueG1s&#10;UEsFBgAAAAAGAAYAWQEAAI4FAAAAAA==&#10;">
                  <v:fill on="f" focussize="0,0"/>
                  <v:stroke color="#000000" joinstyle="round" dashstyle="dash" endarrow="block"/>
                  <v:imagedata o:title=""/>
                  <o:lock v:ext="edit" aspectratio="f"/>
                </v:line>
                <v:line id="_x0000_s1026" o:spid="_x0000_s1026" o:spt="20" style="position:absolute;left:4718685;top:745490;height:676910;width:0;" filled="f" stroked="t" coordsize="21600,21600" o:gfxdata="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DUZT/YAAAABQEAAA8AAAAAAAAAAQAgAAAAIgAAAGRycy9kb3ducmV2LnhtbFBLAQIUABQAAAAI&#10;AIdO4kAbGehN7QEAAKYDAAAOAAAAAAAAAAEAIAAAACcBAABkcnMvZTJvRG9jLnhtbFBLBQYAAAAA&#10;BgAGAFkBAACGBQAAAAA=&#10;">
                  <v:fill on="f" focussize="0,0"/>
                  <v:stroke color="#000000" joinstyle="round" endarrow="block"/>
                  <v:imagedata o:title=""/>
                  <o:lock v:ext="edit" aspectratio="f"/>
                </v:line>
                <v:line id="_x0000_s1026" o:spid="_x0000_s1026" o:spt="20" style="position:absolute;left:4505960;top:1099185;flip:x y;height:309880;width:0;" filled="f" stroked="t" coordsize="21600,21600" o:gfxdata="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Y6DSG1wAAAAUBAAAPAAAAAAAAAAEAIAAAACIAAABkcnMvZG93bnJl&#10;di54bWxQSwECFAAUAAAACACHTuJAJp5hy/4BAAC8AwAADgAAAAAAAAABACAAAAAmAQAAZHJzL2Uy&#10;b0RvYy54bWxQSwUGAAAAAAYABgBZAQAAlgUAAAAA&#10;">
                  <v:fill on="f" focussize="0,0"/>
                  <v:stroke weight="1pt" color="#000000" joinstyle="round" dashstyle="1 1" endcap="round" endarrow="block"/>
                  <v:imagedata o:title=""/>
                  <o:lock v:ext="edit" aspectratio="f"/>
                </v:line>
                <v:rect id="_x0000_s1026" o:spid="_x0000_s1026" o:spt="1" style="position:absolute;left:19050;top:389890;height:491490;width:469900;" fillcolor="#FFFFFF" filled="t" stroked="t" coordsize="21600,21600" o:gfxdata="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4xOL11gAAAAUBAAAPAAAAAAAAAAEAIAAAACIAAABkcnMvZG93bnJldi54bWxQSwECFAAUAAAA&#10;CACHTuJAqNo4L/ABAADlAwAADgAAAAAAAAABACAAAAAlAQAAZHJzL2Uyb0RvYy54bWxQSwUGAAAA&#10;AAYABgBZAQAAhwUAAAAA&#10;">
                  <v:fill on="t" focussize="0,0"/>
                  <v:stroke color="#000000" joinstyle="miter"/>
                  <v:imagedata o:title=""/>
                  <o:lock v:ext="edit" aspectratio="f"/>
                  <v:textbox>
                    <w:txbxContent>
                      <w:p>
                        <w:pPr>
                          <w:rPr>
                            <w:rFonts w:hint="eastAsia"/>
                          </w:rPr>
                        </w:pPr>
                        <w:r>
                          <w:rPr>
                            <w:rFonts w:hint="eastAsia"/>
                          </w:rPr>
                          <w:t>原辅料</w:t>
                        </w:r>
                      </w:p>
                    </w:txbxContent>
                  </v:textbox>
                </v:rect>
                <v:line id="_x0000_s1026" o:spid="_x0000_s1026" o:spt="20" style="position:absolute;left:503555;top:655955;height:0;width:317500;" filled="f" stroked="t" coordsize="21600,21600" o:gfxdata="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NRlP9gAAAAFAQAADwAAAAAAAAABACAAAAAiAAAAZHJzL2Rvd25yZXYueG1sUEsBAhQAFAAAAAgA&#10;h07iQNgrKZDsAQAApQMAAA4AAAAAAAAAAQAgAAAAJwEAAGRycy9lMm9Eb2MueG1sUEsFBgAAAAAG&#10;AAYAWQEAAIUFAAAAAA==&#10;">
                  <v:fill on="f" focussize="0,0"/>
                  <v:stroke color="#000000" joinstyle="round" endarrow="block"/>
                  <v:imagedata o:title=""/>
                  <o:lock v:ext="edit" aspectratio="f"/>
                </v:line>
                <v:rect id="_x0000_s1026" o:spid="_x0000_s1026" o:spt="1" style="position:absolute;left:179705;top:938530;height:292100;width:876300;" fillcolor="#FFFFFF" filled="t" stroked="t" coordsize="21600,21600" o:gfxdata="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Moq3e1gAAAAUBAAAPAAAAAAAAAAEAIAAAACIAAABkcnMvZG93bnJldi54bWxQ&#10;SwECFAAUAAAACACHTuJAqU0jnMABAAB2AwAADgAAAAAAAAABACAAAAAlAQAAZHJzL2Uyb0RvYy54&#10;bWxQSwUGAAAAAAYABgBZAQAAVwUAAAAA&#10;">
                  <v:fill on="t" opacity="0f" focussize="0,0"/>
                  <v:stroke color="#000000 [3213]" joinstyle="round"/>
                  <v:imagedata o:title=""/>
                  <o:lock v:ext="edit" aspectratio="f"/>
                  <v:textbox>
                    <w:txbxContent>
                      <w:p>
                        <w:pPr>
                          <w:rPr>
                            <w:rFonts w:hint="eastAsia"/>
                          </w:rPr>
                        </w:pPr>
                        <w:r>
                          <w:rPr>
                            <w:rFonts w:hint="eastAsia"/>
                          </w:rPr>
                          <w:t>粉尘、噪声</w:t>
                        </w:r>
                      </w:p>
                    </w:txbxContent>
                  </v:textbox>
                </v:rect>
                <v:shape id="_x0000_s1026" o:spid="_x0000_s1026" o:spt="32" type="#_x0000_t32" style="position:absolute;left:1896745;top:738505;flip:y;height:254000;width:0;" filled="f" stroked="t" coordsize="21600,21600" o:gfxdata="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d/kz9cAAAAFAQAADwAAAAAAAAABACAAAAAiAAAAZHJzL2Rv&#10;d25yZXYueG1sUEsBAhQAFAAAAAgAh07iQCr16MUCAgAAuQMAAA4AAAAAAAAAAQAgAAAAJgEAAGRy&#10;cy9lMm9Eb2MueG1sUEsFBgAAAAAGAAYAWQEAAJoFAAAAAA==&#10;">
                  <v:fill on="f" focussize="0,0"/>
                  <v:stroke weight="1pt" color="#000001" joinstyle="round" dashstyle="1 1" endcap="round" endarrow="block"/>
                  <v:imagedata o:title=""/>
                  <o:lock v:ext="edit" aspectratio="f"/>
                </v:shape>
                <v:line id="_x0000_s1026" o:spid="_x0000_s1026" o:spt="20" style="position:absolute;left:1059180;top:1146175;flip:x y;height:72390;width:283845;" filled="f" stroked="t" coordsize="21600,21600" o:gfxdata="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4XHck9QAAAAFAQAADwAAAAAAAAABACAAAAAiAAAAZHJzL2Rvd25yZXYu&#10;eG1sUEsBAhQAFAAAAAgAh07iQEiWJGT/AQAAwAMAAA4AAAAAAAAAAQAgAAAAIwEAAGRycy9lMm9E&#10;b2MueG1sUEsFBgAAAAAGAAYAWQEAAJQFAAAAAA==&#10;">
                  <v:fill on="f" focussize="0,0"/>
                  <v:stroke color="#000000" joinstyle="round" dashstyle="dash" endarrow="block"/>
                  <v:imagedata o:title=""/>
                  <o:lock v:ext="edit" aspectratio="f"/>
                </v:line>
                <w10:wrap type="none"/>
                <w10:anchorlock/>
              </v:group>
            </w:pict>
          </mc:Fallback>
        </mc:AlternateConten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备注：①真空定型工段所用的冷却水循环使用，不外排。</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②因PE颗粒、PP颗粒、聚丙乙烯和色母料的粒径较大，且属于有机聚合体，其表面无尘状物，故在混合机内配料过程中无粉尘废气产生。</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2" w:firstLineChars="200"/>
        <w:jc w:val="left"/>
        <w:textAlignment w:val="auto"/>
        <w:outlineLvl w:val="9"/>
        <w:rPr>
          <w:rFonts w:hint="default" w:ascii="Times New Roman" w:hAnsi="Times New Roman" w:cs="Times New Roman"/>
          <w:b/>
          <w:bCs/>
          <w:color w:val="auto"/>
          <w:sz w:val="28"/>
          <w:szCs w:val="28"/>
          <w:lang w:val="en-US" w:eastAsia="zh-CN"/>
        </w:rPr>
      </w:pPr>
      <w:r>
        <w:rPr>
          <w:rFonts w:hint="default" w:ascii="Times New Roman" w:hAnsi="Times New Roman" w:cs="Times New Roman"/>
          <w:b/>
          <w:bCs/>
          <w:color w:val="auto"/>
          <w:sz w:val="28"/>
          <w:szCs w:val="28"/>
          <w:lang w:val="en-US" w:eastAsia="zh-CN"/>
        </w:rPr>
        <w:t>3.</w:t>
      </w:r>
      <w:r>
        <w:rPr>
          <w:rFonts w:hint="eastAsia" w:cs="Times New Roman"/>
          <w:b/>
          <w:bCs/>
          <w:color w:val="auto"/>
          <w:sz w:val="28"/>
          <w:szCs w:val="28"/>
          <w:lang w:val="en-US" w:eastAsia="zh-CN"/>
        </w:rPr>
        <w:t>5</w:t>
      </w:r>
      <w:r>
        <w:rPr>
          <w:rFonts w:hint="default" w:ascii="Times New Roman" w:hAnsi="Times New Roman" w:cs="Times New Roman"/>
          <w:b/>
          <w:bCs/>
          <w:color w:val="auto"/>
          <w:sz w:val="28"/>
          <w:szCs w:val="28"/>
          <w:lang w:val="en-US" w:eastAsia="zh-CN"/>
        </w:rPr>
        <w:t>.2工艺流程简述</w:t>
      </w:r>
    </w:p>
    <w:p>
      <w:pPr>
        <w:keepNext w:val="0"/>
        <w:keepLines w:val="0"/>
        <w:pageBreakBefore w:val="0"/>
        <w:widowControl/>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rPr>
          <w:rFonts w:hint="eastAsia" w:cs="Times New Roman"/>
          <w:color w:val="auto"/>
          <w:sz w:val="28"/>
          <w:szCs w:val="28"/>
          <w:lang w:val="en-US" w:eastAsia="zh-CN"/>
        </w:rPr>
      </w:pPr>
      <w:r>
        <w:rPr>
          <w:rFonts w:hint="eastAsia" w:cs="Times New Roman"/>
          <w:color w:val="auto"/>
          <w:sz w:val="28"/>
          <w:szCs w:val="28"/>
          <w:lang w:val="en-US" w:eastAsia="zh-CN"/>
        </w:rPr>
        <w:t>1）配料—搅拌：将PE颗粒、PP颗粒、聚丙乙烯和色母料按比例、工艺先后加入干燥混合机内，去除水分，物料经充分干燥、混合后得到均匀的原材料。</w:t>
      </w:r>
    </w:p>
    <w:p>
      <w:pPr>
        <w:keepNext w:val="0"/>
        <w:keepLines w:val="0"/>
        <w:pageBreakBefore w:val="0"/>
        <w:widowControl/>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rPr>
          <w:rFonts w:hint="eastAsia" w:cs="Times New Roman"/>
          <w:color w:val="auto"/>
          <w:sz w:val="28"/>
          <w:szCs w:val="28"/>
          <w:lang w:val="en-US" w:eastAsia="zh-CN"/>
        </w:rPr>
      </w:pPr>
      <w:r>
        <w:rPr>
          <w:rFonts w:hint="eastAsia" w:cs="Times New Roman"/>
          <w:color w:val="auto"/>
          <w:sz w:val="28"/>
          <w:szCs w:val="28"/>
          <w:lang w:val="en-US" w:eastAsia="zh-CN"/>
        </w:rPr>
        <w:t>2）挤出成型：将原材料从料斗进入单螺杆挤出机，经螺杆输送、压缩、熔融、均化作用下，由固体颗粒混合料逐步变为高弹态，再由高弹态逐步变为黏流体状，并连续挤出。从挤出机中挤出的物料通过滤板由旋转运动变为直线运动进入模具，经过螺旋分流后在成型段融合压实为管状型坯，最后从口模挤出。</w:t>
      </w:r>
    </w:p>
    <w:p>
      <w:pPr>
        <w:keepNext w:val="0"/>
        <w:keepLines w:val="0"/>
        <w:pageBreakBefore w:val="0"/>
        <w:widowControl/>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rPr>
          <w:rFonts w:hint="eastAsia" w:cs="Times New Roman"/>
          <w:color w:val="auto"/>
          <w:sz w:val="28"/>
          <w:szCs w:val="28"/>
          <w:lang w:val="en-US" w:eastAsia="zh-CN"/>
        </w:rPr>
      </w:pPr>
      <w:r>
        <w:rPr>
          <w:rFonts w:hint="eastAsia" w:cs="Times New Roman"/>
          <w:color w:val="auto"/>
          <w:sz w:val="28"/>
          <w:szCs w:val="28"/>
          <w:lang w:val="en-US" w:eastAsia="zh-CN"/>
        </w:rPr>
        <w:t>塑料挤出机工作原理：塑料挤出机的主机是挤塑机，它由挤压系统、传动系统和加热冷却系统组成。挤压系统包括</w:t>
      </w:r>
      <w:r>
        <w:rPr>
          <w:rFonts w:hint="eastAsia" w:cs="Times New Roman"/>
          <w:color w:val="auto"/>
          <w:sz w:val="28"/>
          <w:szCs w:val="28"/>
          <w:lang w:val="en-US" w:eastAsia="zh-CN"/>
        </w:rPr>
        <w:fldChar w:fldCharType="begin"/>
      </w:r>
      <w:r>
        <w:rPr>
          <w:rFonts w:hint="eastAsia" w:cs="Times New Roman"/>
          <w:color w:val="auto"/>
          <w:sz w:val="28"/>
          <w:szCs w:val="28"/>
          <w:lang w:val="en-US" w:eastAsia="zh-CN"/>
        </w:rPr>
        <w:instrText xml:space="preserve"> HYPERLINK "http://baike.baidu.com/view/244927.htm" \t "_blank" </w:instrText>
      </w:r>
      <w:r>
        <w:rPr>
          <w:rFonts w:hint="eastAsia" w:cs="Times New Roman"/>
          <w:color w:val="auto"/>
          <w:sz w:val="28"/>
          <w:szCs w:val="28"/>
          <w:lang w:val="en-US" w:eastAsia="zh-CN"/>
        </w:rPr>
        <w:fldChar w:fldCharType="separate"/>
      </w:r>
      <w:r>
        <w:rPr>
          <w:rFonts w:hint="eastAsia" w:cs="Times New Roman"/>
          <w:color w:val="auto"/>
          <w:sz w:val="28"/>
          <w:szCs w:val="28"/>
          <w:lang w:val="en-US" w:eastAsia="zh-CN"/>
        </w:rPr>
        <w:t>螺杆</w:t>
      </w:r>
      <w:r>
        <w:rPr>
          <w:rFonts w:hint="eastAsia" w:cs="Times New Roman"/>
          <w:color w:val="auto"/>
          <w:sz w:val="28"/>
          <w:szCs w:val="28"/>
          <w:lang w:val="en-US" w:eastAsia="zh-CN"/>
        </w:rPr>
        <w:fldChar w:fldCharType="end"/>
      </w:r>
      <w:r>
        <w:rPr>
          <w:rFonts w:hint="eastAsia" w:cs="Times New Roman"/>
          <w:color w:val="auto"/>
          <w:sz w:val="28"/>
          <w:szCs w:val="28"/>
          <w:lang w:val="en-US" w:eastAsia="zh-CN"/>
        </w:rPr>
        <w:t>、</w:t>
      </w:r>
      <w:r>
        <w:rPr>
          <w:rFonts w:hint="eastAsia" w:cs="Times New Roman"/>
          <w:color w:val="auto"/>
          <w:sz w:val="28"/>
          <w:szCs w:val="28"/>
          <w:lang w:val="en-US" w:eastAsia="zh-CN"/>
        </w:rPr>
        <w:fldChar w:fldCharType="begin"/>
      </w:r>
      <w:r>
        <w:rPr>
          <w:rFonts w:hint="eastAsia" w:cs="Times New Roman"/>
          <w:color w:val="auto"/>
          <w:sz w:val="28"/>
          <w:szCs w:val="28"/>
          <w:lang w:val="en-US" w:eastAsia="zh-CN"/>
        </w:rPr>
        <w:instrText xml:space="preserve"> HYPERLINK "http://baike.baidu.com/view/5108919.htm" \t "_blank" </w:instrText>
      </w:r>
      <w:r>
        <w:rPr>
          <w:rFonts w:hint="eastAsia" w:cs="Times New Roman"/>
          <w:color w:val="auto"/>
          <w:sz w:val="28"/>
          <w:szCs w:val="28"/>
          <w:lang w:val="en-US" w:eastAsia="zh-CN"/>
        </w:rPr>
        <w:fldChar w:fldCharType="separate"/>
      </w:r>
      <w:r>
        <w:rPr>
          <w:rFonts w:hint="eastAsia" w:cs="Times New Roman"/>
          <w:color w:val="auto"/>
          <w:sz w:val="28"/>
          <w:szCs w:val="28"/>
          <w:lang w:val="en-US" w:eastAsia="zh-CN"/>
        </w:rPr>
        <w:t>机筒</w:t>
      </w:r>
      <w:r>
        <w:rPr>
          <w:rFonts w:hint="eastAsia" w:cs="Times New Roman"/>
          <w:color w:val="auto"/>
          <w:sz w:val="28"/>
          <w:szCs w:val="28"/>
          <w:lang w:val="en-US" w:eastAsia="zh-CN"/>
        </w:rPr>
        <w:fldChar w:fldCharType="end"/>
      </w:r>
      <w:r>
        <w:rPr>
          <w:rFonts w:hint="eastAsia" w:cs="Times New Roman"/>
          <w:color w:val="auto"/>
          <w:sz w:val="28"/>
          <w:szCs w:val="28"/>
          <w:lang w:val="en-US" w:eastAsia="zh-CN"/>
        </w:rPr>
        <w:t>、料斗、机头、和模具，塑料通过挤压系统而塑化成均匀的熔体，并在这一过程中所建立压力下，被螺杆连续的挤出机头；传动系统的作用是驱动螺杆，供给螺杆在挤出过程中所需要的</w:t>
      </w:r>
      <w:r>
        <w:rPr>
          <w:rFonts w:hint="eastAsia" w:cs="Times New Roman"/>
          <w:color w:val="auto"/>
          <w:sz w:val="28"/>
          <w:szCs w:val="28"/>
          <w:lang w:val="en-US" w:eastAsia="zh-CN"/>
        </w:rPr>
        <w:fldChar w:fldCharType="begin"/>
      </w:r>
      <w:r>
        <w:rPr>
          <w:rFonts w:hint="eastAsia" w:cs="Times New Roman"/>
          <w:color w:val="auto"/>
          <w:sz w:val="28"/>
          <w:szCs w:val="28"/>
          <w:lang w:val="en-US" w:eastAsia="zh-CN"/>
        </w:rPr>
        <w:instrText xml:space="preserve"> HYPERLINK "http://baike.baidu.com/view/36869.htm" \t "_blank" </w:instrText>
      </w:r>
      <w:r>
        <w:rPr>
          <w:rFonts w:hint="eastAsia" w:cs="Times New Roman"/>
          <w:color w:val="auto"/>
          <w:sz w:val="28"/>
          <w:szCs w:val="28"/>
          <w:lang w:val="en-US" w:eastAsia="zh-CN"/>
        </w:rPr>
        <w:fldChar w:fldCharType="separate"/>
      </w:r>
      <w:r>
        <w:rPr>
          <w:rFonts w:hint="eastAsia" w:cs="Times New Roman"/>
          <w:color w:val="auto"/>
          <w:sz w:val="28"/>
          <w:szCs w:val="28"/>
          <w:lang w:val="en-US" w:eastAsia="zh-CN"/>
        </w:rPr>
        <w:t>力矩</w:t>
      </w:r>
      <w:r>
        <w:rPr>
          <w:rFonts w:hint="eastAsia" w:cs="Times New Roman"/>
          <w:color w:val="auto"/>
          <w:sz w:val="28"/>
          <w:szCs w:val="28"/>
          <w:lang w:val="en-US" w:eastAsia="zh-CN"/>
        </w:rPr>
        <w:fldChar w:fldCharType="end"/>
      </w:r>
      <w:r>
        <w:rPr>
          <w:rFonts w:hint="eastAsia" w:cs="Times New Roman"/>
          <w:color w:val="auto"/>
          <w:sz w:val="28"/>
          <w:szCs w:val="28"/>
          <w:lang w:val="en-US" w:eastAsia="zh-CN"/>
        </w:rPr>
        <w:t>和转速，通常由</w:t>
      </w:r>
      <w:r>
        <w:rPr>
          <w:rFonts w:hint="eastAsia" w:cs="Times New Roman"/>
          <w:color w:val="auto"/>
          <w:sz w:val="28"/>
          <w:szCs w:val="28"/>
          <w:lang w:val="en-US" w:eastAsia="zh-CN"/>
        </w:rPr>
        <w:fldChar w:fldCharType="begin"/>
      </w:r>
      <w:r>
        <w:rPr>
          <w:rFonts w:hint="eastAsia" w:cs="Times New Roman"/>
          <w:color w:val="auto"/>
          <w:sz w:val="28"/>
          <w:szCs w:val="28"/>
          <w:lang w:val="en-US" w:eastAsia="zh-CN"/>
        </w:rPr>
        <w:instrText xml:space="preserve"> HYPERLINK "http://baike.baidu.com/view/157572.htm" \t "_blank" </w:instrText>
      </w:r>
      <w:r>
        <w:rPr>
          <w:rFonts w:hint="eastAsia" w:cs="Times New Roman"/>
          <w:color w:val="auto"/>
          <w:sz w:val="28"/>
          <w:szCs w:val="28"/>
          <w:lang w:val="en-US" w:eastAsia="zh-CN"/>
        </w:rPr>
        <w:fldChar w:fldCharType="separate"/>
      </w:r>
      <w:r>
        <w:rPr>
          <w:rFonts w:hint="eastAsia" w:cs="Times New Roman"/>
          <w:color w:val="auto"/>
          <w:sz w:val="28"/>
          <w:szCs w:val="28"/>
          <w:lang w:val="en-US" w:eastAsia="zh-CN"/>
        </w:rPr>
        <w:t>电动机</w:t>
      </w:r>
      <w:r>
        <w:rPr>
          <w:rFonts w:hint="eastAsia" w:cs="Times New Roman"/>
          <w:color w:val="auto"/>
          <w:sz w:val="28"/>
          <w:szCs w:val="28"/>
          <w:lang w:val="en-US" w:eastAsia="zh-CN"/>
        </w:rPr>
        <w:fldChar w:fldCharType="end"/>
      </w:r>
      <w:r>
        <w:rPr>
          <w:rFonts w:hint="eastAsia" w:cs="Times New Roman"/>
          <w:color w:val="auto"/>
          <w:sz w:val="28"/>
          <w:szCs w:val="28"/>
          <w:lang w:val="en-US" w:eastAsia="zh-CN"/>
        </w:rPr>
        <w:t>、</w:t>
      </w:r>
      <w:r>
        <w:rPr>
          <w:rFonts w:hint="eastAsia" w:cs="Times New Roman"/>
          <w:color w:val="auto"/>
          <w:sz w:val="28"/>
          <w:szCs w:val="28"/>
          <w:lang w:val="en-US" w:eastAsia="zh-CN"/>
        </w:rPr>
        <w:fldChar w:fldCharType="begin"/>
      </w:r>
      <w:r>
        <w:rPr>
          <w:rFonts w:hint="eastAsia" w:cs="Times New Roman"/>
          <w:color w:val="auto"/>
          <w:sz w:val="28"/>
          <w:szCs w:val="28"/>
          <w:lang w:val="en-US" w:eastAsia="zh-CN"/>
        </w:rPr>
        <w:instrText xml:space="preserve"> HYPERLINK "http://baike.baidu.com/view/284970.htm" \t "_blank" </w:instrText>
      </w:r>
      <w:r>
        <w:rPr>
          <w:rFonts w:hint="eastAsia" w:cs="Times New Roman"/>
          <w:color w:val="auto"/>
          <w:sz w:val="28"/>
          <w:szCs w:val="28"/>
          <w:lang w:val="en-US" w:eastAsia="zh-CN"/>
        </w:rPr>
        <w:fldChar w:fldCharType="separate"/>
      </w:r>
      <w:r>
        <w:rPr>
          <w:rFonts w:hint="eastAsia" w:cs="Times New Roman"/>
          <w:color w:val="auto"/>
          <w:sz w:val="28"/>
          <w:szCs w:val="28"/>
          <w:lang w:val="en-US" w:eastAsia="zh-CN"/>
        </w:rPr>
        <w:t>减速器</w:t>
      </w:r>
      <w:r>
        <w:rPr>
          <w:rFonts w:hint="eastAsia" w:cs="Times New Roman"/>
          <w:color w:val="auto"/>
          <w:sz w:val="28"/>
          <w:szCs w:val="28"/>
          <w:lang w:val="en-US" w:eastAsia="zh-CN"/>
        </w:rPr>
        <w:fldChar w:fldCharType="end"/>
      </w:r>
      <w:r>
        <w:rPr>
          <w:rFonts w:hint="eastAsia" w:cs="Times New Roman"/>
          <w:color w:val="auto"/>
          <w:sz w:val="28"/>
          <w:szCs w:val="28"/>
          <w:lang w:val="en-US" w:eastAsia="zh-CN"/>
        </w:rPr>
        <w:t xml:space="preserve">和轴承等组成；加热与冷却是塑料挤出过程能够进行的必要条件；塑料挤出机的挤出方法一般指的是在200℃左右的高温下使塑料熔解，熔解的塑料再通过模具时形成所需要的形状。      </w:t>
      </w:r>
    </w:p>
    <w:p>
      <w:pPr>
        <w:keepNext w:val="0"/>
        <w:keepLines w:val="0"/>
        <w:pageBreakBefore w:val="0"/>
        <w:widowControl/>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rPr>
          <w:rFonts w:hint="eastAsia" w:cs="Times New Roman"/>
          <w:color w:val="auto"/>
          <w:sz w:val="28"/>
          <w:szCs w:val="28"/>
          <w:lang w:val="en-US" w:eastAsia="zh-CN"/>
        </w:rPr>
      </w:pPr>
      <w:r>
        <w:rPr>
          <w:rFonts w:hint="eastAsia" w:cs="Times New Roman"/>
          <w:color w:val="auto"/>
          <w:sz w:val="28"/>
          <w:szCs w:val="28"/>
          <w:lang w:val="en-US" w:eastAsia="zh-CN"/>
        </w:rPr>
        <w:t>3）真空定型：从模具挤出的热管坯在负压状态下通过定径套真空定径箱的定型和冷却，真空定型设备上装有供定型和冷却的真空系统和水循环系统，从而使PE管材整体固化定型。</w:t>
      </w:r>
    </w:p>
    <w:p>
      <w:pPr>
        <w:keepNext w:val="0"/>
        <w:keepLines w:val="0"/>
        <w:pageBreakBefore w:val="0"/>
        <w:widowControl/>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rPr>
          <w:rFonts w:hint="eastAsia" w:cs="Times New Roman"/>
          <w:color w:val="auto"/>
          <w:sz w:val="28"/>
          <w:szCs w:val="28"/>
          <w:lang w:val="en-US" w:eastAsia="zh-CN"/>
        </w:rPr>
      </w:pPr>
      <w:r>
        <w:rPr>
          <w:rFonts w:hint="eastAsia" w:cs="Times New Roman"/>
          <w:color w:val="auto"/>
          <w:sz w:val="28"/>
          <w:szCs w:val="28"/>
          <w:lang w:val="en-US" w:eastAsia="zh-CN"/>
        </w:rPr>
        <w:t>4）成型的型材经牵引机牵出机头后进行切割，切割成制定的长度。经人工检验，检验内容主要是管壁厚度、管径两项物理指标，经检验合格的产品即可入库。</w:t>
      </w:r>
    </w:p>
    <w:p>
      <w:pPr>
        <w:keepNext w:val="0"/>
        <w:keepLines w:val="0"/>
        <w:pageBreakBefore w:val="0"/>
        <w:widowControl/>
        <w:kinsoku/>
        <w:wordWrap/>
        <w:overflowPunct/>
        <w:topLinePunct w:val="0"/>
        <w:autoSpaceDE/>
        <w:autoSpaceDN/>
        <w:bidi w:val="0"/>
        <w:adjustRightInd/>
        <w:snapToGrid/>
        <w:spacing w:line="540" w:lineRule="exact"/>
        <w:ind w:left="0" w:leftChars="0" w:right="0" w:rightChars="0" w:firstLine="562" w:firstLineChars="200"/>
        <w:jc w:val="left"/>
        <w:textAlignment w:val="auto"/>
        <w:outlineLvl w:val="9"/>
        <w:rPr>
          <w:rFonts w:hint="eastAsia" w:cs="Times New Roman"/>
          <w:b/>
          <w:bCs/>
          <w:color w:val="auto"/>
          <w:sz w:val="28"/>
          <w:szCs w:val="28"/>
          <w:lang w:val="en-US" w:eastAsia="zh-CN"/>
        </w:rPr>
      </w:pPr>
      <w:r>
        <w:rPr>
          <w:rFonts w:hint="default" w:ascii="Times New Roman" w:hAnsi="Times New Roman" w:cs="Times New Roman"/>
          <w:b/>
          <w:bCs/>
          <w:color w:val="auto"/>
          <w:sz w:val="28"/>
          <w:szCs w:val="28"/>
          <w:lang w:val="en-US" w:eastAsia="zh-CN"/>
        </w:rPr>
        <w:t>3.</w:t>
      </w:r>
      <w:r>
        <w:rPr>
          <w:rFonts w:hint="eastAsia" w:cs="Times New Roman"/>
          <w:b/>
          <w:bCs/>
          <w:color w:val="auto"/>
          <w:sz w:val="28"/>
          <w:szCs w:val="28"/>
          <w:lang w:val="en-US" w:eastAsia="zh-CN"/>
        </w:rPr>
        <w:t>5</w:t>
      </w:r>
      <w:r>
        <w:rPr>
          <w:rFonts w:hint="default" w:ascii="Times New Roman" w:hAnsi="Times New Roman" w:cs="Times New Roman"/>
          <w:b/>
          <w:bCs/>
          <w:color w:val="auto"/>
          <w:sz w:val="28"/>
          <w:szCs w:val="28"/>
          <w:lang w:val="en-US" w:eastAsia="zh-CN"/>
        </w:rPr>
        <w:t>.</w:t>
      </w:r>
      <w:r>
        <w:rPr>
          <w:rFonts w:hint="eastAsia" w:cs="Times New Roman"/>
          <w:b/>
          <w:bCs/>
          <w:color w:val="auto"/>
          <w:sz w:val="28"/>
          <w:szCs w:val="28"/>
          <w:lang w:val="en-US" w:eastAsia="zh-CN"/>
        </w:rPr>
        <w:t>3主要污染工序</w:t>
      </w:r>
    </w:p>
    <w:p>
      <w:pPr>
        <w:keepNext w:val="0"/>
        <w:keepLines w:val="0"/>
        <w:pageBreakBefore w:val="0"/>
        <w:widowControl/>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rPr>
          <w:rFonts w:hint="eastAsia" w:cs="Times New Roman"/>
          <w:color w:val="auto"/>
          <w:sz w:val="28"/>
          <w:szCs w:val="28"/>
          <w:lang w:val="en-US" w:eastAsia="zh-CN"/>
        </w:rPr>
      </w:pPr>
      <w:r>
        <w:rPr>
          <w:rFonts w:hint="eastAsia" w:cs="Times New Roman"/>
          <w:color w:val="auto"/>
          <w:sz w:val="28"/>
          <w:szCs w:val="28"/>
          <w:lang w:val="en-US" w:eastAsia="zh-CN"/>
        </w:rPr>
        <w:t>（1）废气</w:t>
      </w:r>
    </w:p>
    <w:p>
      <w:pPr>
        <w:keepNext w:val="0"/>
        <w:keepLines w:val="0"/>
        <w:pageBreakBefore w:val="0"/>
        <w:widowControl/>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rPr>
          <w:rFonts w:hint="eastAsia" w:cs="Times New Roman"/>
          <w:color w:val="auto"/>
          <w:sz w:val="28"/>
          <w:szCs w:val="28"/>
          <w:lang w:val="en-US" w:eastAsia="zh-CN"/>
        </w:rPr>
      </w:pPr>
      <w:r>
        <w:rPr>
          <w:rFonts w:hint="eastAsia" w:cs="Times New Roman"/>
          <w:color w:val="auto"/>
          <w:sz w:val="28"/>
          <w:szCs w:val="28"/>
          <w:lang w:val="en-US" w:eastAsia="zh-CN"/>
        </w:rPr>
        <w:t>因PE颗粒、PP颗粒、聚丙乙烯和色母料的粒径较大，且属于有机聚合体，无尘状物粘附在其表面，故在混合机内配料过程中无粉尘废气产生。故本项目营运期产生的废气主要为挤出成型工段的有机废气。</w:t>
      </w:r>
    </w:p>
    <w:p>
      <w:pPr>
        <w:keepNext w:val="0"/>
        <w:keepLines w:val="0"/>
        <w:pageBreakBefore w:val="0"/>
        <w:widowControl/>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rPr>
          <w:rFonts w:hint="eastAsia" w:cs="Times New Roman"/>
          <w:color w:val="auto"/>
          <w:sz w:val="28"/>
          <w:szCs w:val="28"/>
          <w:lang w:val="en-US" w:eastAsia="zh-CN"/>
        </w:rPr>
      </w:pPr>
      <w:r>
        <w:rPr>
          <w:rFonts w:hint="eastAsia" w:cs="Times New Roman"/>
          <w:color w:val="auto"/>
          <w:sz w:val="28"/>
          <w:szCs w:val="28"/>
          <w:lang w:val="en-US" w:eastAsia="zh-CN"/>
        </w:rPr>
        <w:fldChar w:fldCharType="begin"/>
      </w:r>
      <w:r>
        <w:rPr>
          <w:rFonts w:hint="eastAsia" w:cs="Times New Roman"/>
          <w:color w:val="auto"/>
          <w:sz w:val="28"/>
          <w:szCs w:val="28"/>
          <w:lang w:val="en-US" w:eastAsia="zh-CN"/>
        </w:rPr>
        <w:instrText xml:space="preserve"> = 1 \* GB3 </w:instrText>
      </w:r>
      <w:r>
        <w:rPr>
          <w:rFonts w:hint="eastAsia" w:cs="Times New Roman"/>
          <w:color w:val="auto"/>
          <w:sz w:val="28"/>
          <w:szCs w:val="28"/>
          <w:lang w:val="en-US" w:eastAsia="zh-CN"/>
        </w:rPr>
        <w:fldChar w:fldCharType="separate"/>
      </w:r>
      <w:r>
        <w:rPr>
          <w:rFonts w:hint="eastAsia" w:cs="Times New Roman"/>
          <w:color w:val="auto"/>
          <w:sz w:val="28"/>
          <w:szCs w:val="28"/>
          <w:lang w:val="en-US" w:eastAsia="zh-CN"/>
        </w:rPr>
        <w:t>①</w:t>
      </w:r>
      <w:r>
        <w:rPr>
          <w:rFonts w:hint="eastAsia" w:cs="Times New Roman"/>
          <w:color w:val="auto"/>
          <w:sz w:val="28"/>
          <w:szCs w:val="28"/>
          <w:lang w:val="en-US" w:eastAsia="zh-CN"/>
        </w:rPr>
        <w:fldChar w:fldCharType="end"/>
      </w:r>
      <w:r>
        <w:rPr>
          <w:rFonts w:hint="eastAsia" w:cs="Times New Roman"/>
          <w:color w:val="auto"/>
          <w:sz w:val="28"/>
          <w:szCs w:val="28"/>
          <w:lang w:val="en-US" w:eastAsia="zh-CN"/>
        </w:rPr>
        <w:t>非甲烷总烃：项目使用PE、PP、聚丙乙烯颗粒进行塑化，使其变成黏流体状，再通过模具进行成型，塑料颗粒具有良好的化学稳定性和耐热性能，在200℃的温度下不会导致塑料颗粒的分解，在200℃温度以下，会有少量的非甲烷总烃产生，类比同类企业，非甲烷总烃的产生量约为原料用量的0.1﹪左右，本项目原料年用量为800t，则非甲烷总烃的产生量为800kg/a（0.33kg/h）。</w:t>
      </w:r>
    </w:p>
    <w:p>
      <w:pPr>
        <w:keepNext w:val="0"/>
        <w:keepLines w:val="0"/>
        <w:pageBreakBefore w:val="0"/>
        <w:widowControl/>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rPr>
          <w:rFonts w:hint="eastAsia" w:cs="Times New Roman"/>
          <w:color w:val="auto"/>
          <w:sz w:val="28"/>
          <w:szCs w:val="28"/>
          <w:lang w:val="en-US" w:eastAsia="zh-CN"/>
        </w:rPr>
      </w:pPr>
      <w:r>
        <w:rPr>
          <w:rFonts w:hint="eastAsia" w:cs="Times New Roman"/>
          <w:color w:val="auto"/>
          <w:sz w:val="28"/>
          <w:szCs w:val="28"/>
          <w:lang w:val="en-US" w:eastAsia="zh-CN"/>
        </w:rPr>
        <w:fldChar w:fldCharType="begin"/>
      </w:r>
      <w:r>
        <w:rPr>
          <w:rFonts w:hint="eastAsia" w:cs="Times New Roman"/>
          <w:color w:val="auto"/>
          <w:sz w:val="28"/>
          <w:szCs w:val="28"/>
          <w:lang w:val="en-US" w:eastAsia="zh-CN"/>
        </w:rPr>
        <w:instrText xml:space="preserve"> = 2 \* GB3 </w:instrText>
      </w:r>
      <w:r>
        <w:rPr>
          <w:rFonts w:hint="eastAsia" w:cs="Times New Roman"/>
          <w:color w:val="auto"/>
          <w:sz w:val="28"/>
          <w:szCs w:val="28"/>
          <w:lang w:val="en-US" w:eastAsia="zh-CN"/>
        </w:rPr>
        <w:fldChar w:fldCharType="separate"/>
      </w:r>
      <w:r>
        <w:rPr>
          <w:rFonts w:hint="eastAsia" w:cs="Times New Roman"/>
          <w:color w:val="auto"/>
          <w:sz w:val="28"/>
          <w:szCs w:val="28"/>
          <w:lang w:val="en-US" w:eastAsia="zh-CN"/>
        </w:rPr>
        <w:t>②</w:t>
      </w:r>
      <w:r>
        <w:rPr>
          <w:rFonts w:hint="eastAsia" w:cs="Times New Roman"/>
          <w:color w:val="auto"/>
          <w:sz w:val="28"/>
          <w:szCs w:val="28"/>
          <w:lang w:val="en-US" w:eastAsia="zh-CN"/>
        </w:rPr>
        <w:fldChar w:fldCharType="end"/>
      </w:r>
      <w:r>
        <w:rPr>
          <w:rFonts w:hint="eastAsia" w:cs="Times New Roman"/>
          <w:color w:val="auto"/>
          <w:sz w:val="28"/>
          <w:szCs w:val="28"/>
          <w:lang w:val="en-US" w:eastAsia="zh-CN"/>
        </w:rPr>
        <w:t>无组织排放的非甲烷总烃：集气罩收集率为90%，约有10%的非甲烷总烃以无组织形式排放，其产生量为0.033kg/h。</w:t>
      </w:r>
    </w:p>
    <w:p>
      <w:pPr>
        <w:pStyle w:val="2"/>
        <w:keepNext/>
        <w:keepLines/>
        <w:pageBreakBefore w:val="0"/>
        <w:widowControl/>
        <w:kinsoku/>
        <w:wordWrap/>
        <w:overflowPunct/>
        <w:topLinePunct w:val="0"/>
        <w:autoSpaceDE/>
        <w:autoSpaceDN/>
        <w:bidi w:val="0"/>
        <w:adjustRightInd/>
        <w:snapToGrid/>
        <w:ind w:firstLine="560" w:firstLineChars="200"/>
        <w:textAlignment w:val="auto"/>
        <w:outlineLvl w:val="3"/>
        <w:rPr>
          <w:rFonts w:hint="eastAsia"/>
          <w:lang w:val="en-US" w:eastAsia="zh-CN"/>
        </w:rPr>
      </w:pPr>
      <w:r>
        <w:rPr>
          <w:rFonts w:hint="eastAsia" w:ascii="Times New Roman" w:hAnsi="Times New Roman" w:eastAsia="宋体" w:cs="Times New Roman"/>
          <w:b w:val="0"/>
          <w:bCs w:val="0"/>
          <w:color w:val="auto"/>
          <w:kern w:val="0"/>
          <w:sz w:val="28"/>
          <w:szCs w:val="28"/>
          <w:lang w:val="en-US" w:eastAsia="zh-CN" w:bidi="ar-SA"/>
        </w:rPr>
        <w:fldChar w:fldCharType="begin"/>
      </w:r>
      <w:r>
        <w:rPr>
          <w:rFonts w:hint="eastAsia" w:ascii="Times New Roman" w:hAnsi="Times New Roman" w:eastAsia="宋体" w:cs="Times New Roman"/>
          <w:b w:val="0"/>
          <w:bCs w:val="0"/>
          <w:color w:val="auto"/>
          <w:kern w:val="0"/>
          <w:sz w:val="28"/>
          <w:szCs w:val="28"/>
          <w:lang w:val="en-US" w:eastAsia="zh-CN" w:bidi="ar-SA"/>
        </w:rPr>
        <w:instrText xml:space="preserve"> = 3 \* GB3 </w:instrText>
      </w:r>
      <w:r>
        <w:rPr>
          <w:rFonts w:hint="eastAsia" w:ascii="Times New Roman" w:hAnsi="Times New Roman" w:eastAsia="宋体" w:cs="Times New Roman"/>
          <w:b w:val="0"/>
          <w:bCs w:val="0"/>
          <w:color w:val="auto"/>
          <w:kern w:val="0"/>
          <w:sz w:val="28"/>
          <w:szCs w:val="28"/>
          <w:lang w:val="en-US" w:eastAsia="zh-CN" w:bidi="ar-SA"/>
        </w:rPr>
        <w:fldChar w:fldCharType="separate"/>
      </w:r>
      <w:r>
        <w:rPr>
          <w:rFonts w:hint="eastAsia" w:ascii="Times New Roman" w:hAnsi="Times New Roman" w:eastAsia="宋体" w:cs="Times New Roman"/>
          <w:b w:val="0"/>
          <w:bCs w:val="0"/>
          <w:color w:val="auto"/>
          <w:kern w:val="0"/>
          <w:sz w:val="28"/>
          <w:szCs w:val="28"/>
          <w:lang w:val="en-US" w:eastAsia="zh-CN" w:bidi="ar-SA"/>
        </w:rPr>
        <w:t>③</w:t>
      </w:r>
      <w:r>
        <w:rPr>
          <w:rFonts w:hint="eastAsia" w:ascii="Times New Roman" w:hAnsi="Times New Roman" w:eastAsia="宋体" w:cs="Times New Roman"/>
          <w:b w:val="0"/>
          <w:bCs w:val="0"/>
          <w:color w:val="auto"/>
          <w:kern w:val="0"/>
          <w:sz w:val="28"/>
          <w:szCs w:val="28"/>
          <w:lang w:val="en-US" w:eastAsia="zh-CN" w:bidi="ar-SA"/>
        </w:rPr>
        <w:fldChar w:fldCharType="end"/>
      </w:r>
      <w:r>
        <w:rPr>
          <w:rFonts w:hint="eastAsia" w:ascii="Times New Roman" w:hAnsi="Times New Roman" w:eastAsia="宋体" w:cs="Times New Roman"/>
          <w:b w:val="0"/>
          <w:bCs w:val="0"/>
          <w:color w:val="auto"/>
          <w:kern w:val="0"/>
          <w:sz w:val="28"/>
          <w:szCs w:val="28"/>
          <w:lang w:val="en-US" w:eastAsia="zh-CN" w:bidi="ar-SA"/>
        </w:rPr>
        <w:t>塑料粉尘废气：为体现“循环经济”，本项目对不合格品和生产过程中的边角料进行破碎回用，破碎量约为20t/a。破碎过程中会有粉尘产生，根据同类行业类比得，其产生量约为20kg/a，粉碎机年工作150d(8h/d)，则粉尘的产生速率为0.017kg/h。</w:t>
      </w:r>
    </w:p>
    <w:p>
      <w:pPr>
        <w:keepNext w:val="0"/>
        <w:keepLines w:val="0"/>
        <w:pageBreakBefore w:val="0"/>
        <w:widowControl/>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rPr>
          <w:rFonts w:hint="eastAsia" w:cs="Times New Roman"/>
          <w:color w:val="auto"/>
          <w:sz w:val="28"/>
          <w:szCs w:val="28"/>
          <w:lang w:val="en-US" w:eastAsia="zh-CN"/>
        </w:rPr>
      </w:pPr>
      <w:r>
        <w:rPr>
          <w:rFonts w:hint="eastAsia" w:cs="Times New Roman"/>
          <w:color w:val="auto"/>
          <w:sz w:val="28"/>
          <w:szCs w:val="28"/>
          <w:lang w:val="en-US" w:eastAsia="zh-CN"/>
        </w:rPr>
        <w:t>（2）废水</w:t>
      </w:r>
    </w:p>
    <w:p>
      <w:pPr>
        <w:keepNext w:val="0"/>
        <w:keepLines w:val="0"/>
        <w:pageBreakBefore w:val="0"/>
        <w:widowControl/>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rPr>
          <w:rFonts w:hint="eastAsia" w:cs="Times New Roman"/>
          <w:color w:val="auto"/>
          <w:sz w:val="28"/>
          <w:szCs w:val="28"/>
          <w:lang w:val="en-US" w:eastAsia="zh-CN"/>
        </w:rPr>
      </w:pPr>
      <w:r>
        <w:rPr>
          <w:rFonts w:hint="eastAsia" w:cs="Times New Roman"/>
          <w:color w:val="auto"/>
          <w:sz w:val="28"/>
          <w:szCs w:val="28"/>
          <w:lang w:val="en-US" w:eastAsia="zh-CN"/>
        </w:rPr>
        <w:t>该项目用水主要为职工生活用水和冷却用水。</w:t>
      </w:r>
    </w:p>
    <w:p>
      <w:pPr>
        <w:keepNext w:val="0"/>
        <w:keepLines w:val="0"/>
        <w:pageBreakBefore w:val="0"/>
        <w:widowControl/>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rPr>
          <w:rFonts w:hint="eastAsia" w:cs="Times New Roman"/>
          <w:color w:val="auto"/>
          <w:sz w:val="28"/>
          <w:szCs w:val="28"/>
          <w:lang w:val="en-US" w:eastAsia="zh-CN"/>
        </w:rPr>
      </w:pPr>
      <w:r>
        <w:rPr>
          <w:rFonts w:hint="eastAsia" w:cs="Times New Roman"/>
          <w:color w:val="auto"/>
          <w:sz w:val="28"/>
          <w:szCs w:val="28"/>
          <w:lang w:val="en-US" w:eastAsia="zh-CN"/>
        </w:rPr>
        <w:t>生活用水：本项目定员10人，均为周围居民，不在厂区食宿，生活用水量按每人每天50L，生活用水量为0.5m</w:t>
      </w:r>
      <w:r>
        <w:rPr>
          <w:rFonts w:hint="eastAsia" w:cs="Times New Roman"/>
          <w:color w:val="auto"/>
          <w:sz w:val="28"/>
          <w:szCs w:val="28"/>
          <w:vertAlign w:val="superscript"/>
          <w:lang w:val="en-US" w:eastAsia="zh-CN"/>
        </w:rPr>
        <w:t>3</w:t>
      </w:r>
      <w:r>
        <w:rPr>
          <w:rFonts w:hint="eastAsia" w:cs="Times New Roman"/>
          <w:color w:val="auto"/>
          <w:sz w:val="28"/>
          <w:szCs w:val="28"/>
          <w:lang w:val="en-US" w:eastAsia="zh-CN"/>
        </w:rPr>
        <w:t>/d，生活污水产生系数取0.8计，生活污水排放量为0.4m</w:t>
      </w:r>
      <w:r>
        <w:rPr>
          <w:rFonts w:hint="eastAsia" w:cs="Times New Roman"/>
          <w:color w:val="auto"/>
          <w:sz w:val="28"/>
          <w:szCs w:val="28"/>
          <w:vertAlign w:val="superscript"/>
          <w:lang w:val="en-US" w:eastAsia="zh-CN"/>
        </w:rPr>
        <w:t>3</w:t>
      </w:r>
      <w:r>
        <w:rPr>
          <w:rFonts w:hint="eastAsia" w:cs="Times New Roman"/>
          <w:color w:val="auto"/>
          <w:sz w:val="28"/>
          <w:szCs w:val="28"/>
          <w:lang w:val="en-US" w:eastAsia="zh-CN"/>
        </w:rPr>
        <w:t>/d(120m</w:t>
      </w:r>
      <w:r>
        <w:rPr>
          <w:rFonts w:hint="eastAsia" w:cs="Times New Roman"/>
          <w:color w:val="auto"/>
          <w:sz w:val="28"/>
          <w:szCs w:val="28"/>
          <w:vertAlign w:val="superscript"/>
          <w:lang w:val="en-US" w:eastAsia="zh-CN"/>
        </w:rPr>
        <w:t>3</w:t>
      </w:r>
      <w:r>
        <w:rPr>
          <w:rFonts w:hint="eastAsia" w:cs="Times New Roman"/>
          <w:color w:val="auto"/>
          <w:sz w:val="28"/>
          <w:szCs w:val="28"/>
          <w:lang w:val="en-US" w:eastAsia="zh-CN"/>
        </w:rPr>
        <w:t>/a)。生活污水主要含有COD、NH3-N、SS，各污染物产生浓度分别：350mg/L、30mg/L、280 mg/L。</w:t>
      </w:r>
    </w:p>
    <w:p>
      <w:pPr>
        <w:keepNext w:val="0"/>
        <w:keepLines w:val="0"/>
        <w:pageBreakBefore w:val="0"/>
        <w:widowControl/>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rPr>
          <w:rFonts w:hint="eastAsia" w:cs="Times New Roman"/>
          <w:color w:val="auto"/>
          <w:sz w:val="28"/>
          <w:szCs w:val="28"/>
          <w:lang w:val="en-US" w:eastAsia="zh-CN"/>
        </w:rPr>
      </w:pPr>
      <w:r>
        <w:rPr>
          <w:rFonts w:hint="eastAsia" w:cs="Times New Roman"/>
          <w:color w:val="auto"/>
          <w:sz w:val="28"/>
          <w:szCs w:val="28"/>
          <w:lang w:val="en-US" w:eastAsia="zh-CN"/>
        </w:rPr>
        <w:t>冷却用水：成型后的塑料需经冷却水，进行冷却定型，冷却用水循环使用，需定期进行添加，根据同类行业和客户提供的资料可知，约3个月补充1次冷却水，补充量约为0.06m</w:t>
      </w:r>
      <w:r>
        <w:rPr>
          <w:rFonts w:hint="eastAsia" w:cs="Times New Roman"/>
          <w:color w:val="auto"/>
          <w:sz w:val="28"/>
          <w:szCs w:val="28"/>
          <w:vertAlign w:val="superscript"/>
          <w:lang w:val="en-US" w:eastAsia="zh-CN"/>
        </w:rPr>
        <w:t>3</w:t>
      </w:r>
      <w:r>
        <w:rPr>
          <w:rFonts w:hint="eastAsia" w:cs="Times New Roman"/>
          <w:color w:val="auto"/>
          <w:sz w:val="28"/>
          <w:szCs w:val="28"/>
          <w:lang w:val="en-US" w:eastAsia="zh-CN"/>
        </w:rPr>
        <w:t>，年补充量约为0.24 m</w:t>
      </w:r>
      <w:r>
        <w:rPr>
          <w:rFonts w:hint="eastAsia" w:cs="Times New Roman"/>
          <w:color w:val="auto"/>
          <w:sz w:val="28"/>
          <w:szCs w:val="28"/>
          <w:vertAlign w:val="superscript"/>
          <w:lang w:val="en-US" w:eastAsia="zh-CN"/>
        </w:rPr>
        <w:t>3</w:t>
      </w:r>
      <w:r>
        <w:rPr>
          <w:rFonts w:hint="eastAsia" w:cs="Times New Roman"/>
          <w:color w:val="auto"/>
          <w:sz w:val="28"/>
          <w:szCs w:val="28"/>
          <w:lang w:val="en-US" w:eastAsia="zh-CN"/>
        </w:rPr>
        <w:t>/a。冷却用水循环使用，不外排。</w:t>
      </w:r>
    </w:p>
    <w:p>
      <w:pPr>
        <w:keepNext w:val="0"/>
        <w:keepLines w:val="0"/>
        <w:pageBreakBefore w:val="0"/>
        <w:widowControl/>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rPr>
          <w:rFonts w:hint="eastAsia" w:cs="Times New Roman"/>
          <w:color w:val="auto"/>
          <w:sz w:val="28"/>
          <w:szCs w:val="28"/>
          <w:lang w:val="en-US" w:eastAsia="zh-CN"/>
        </w:rPr>
      </w:pPr>
      <w:r>
        <w:rPr>
          <w:rFonts w:hint="eastAsia" w:cs="Times New Roman"/>
          <w:color w:val="auto"/>
          <w:sz w:val="28"/>
          <w:szCs w:val="28"/>
          <w:lang w:val="en-US" w:eastAsia="zh-CN"/>
        </w:rPr>
        <w:t>（3）噪声</w:t>
      </w:r>
    </w:p>
    <w:p>
      <w:pPr>
        <w:keepNext w:val="0"/>
        <w:keepLines w:val="0"/>
        <w:pageBreakBefore w:val="0"/>
        <w:widowControl/>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rPr>
          <w:rFonts w:hint="eastAsia" w:cs="Times New Roman"/>
          <w:color w:val="auto"/>
          <w:sz w:val="28"/>
          <w:szCs w:val="28"/>
          <w:lang w:val="en-US" w:eastAsia="zh-CN"/>
        </w:rPr>
      </w:pPr>
      <w:r>
        <w:rPr>
          <w:rFonts w:hint="eastAsia" w:cs="Times New Roman"/>
          <w:color w:val="auto"/>
          <w:sz w:val="28"/>
          <w:szCs w:val="28"/>
          <w:lang w:val="en-US" w:eastAsia="zh-CN"/>
        </w:rPr>
        <w:t>本项目建成营运后，噪声主要来源于混料机、切割机、粉碎机等设备运行产生的动力噪声和机械噪声。噪声级为70～90 dB(A)左右，安装噪声隔音装置，所有噪声设备均置于室内，经墙壁隔音和距离衰减后，厂界噪声达标排放。</w:t>
      </w:r>
    </w:p>
    <w:p>
      <w:pPr>
        <w:keepNext w:val="0"/>
        <w:keepLines w:val="0"/>
        <w:pageBreakBefore w:val="0"/>
        <w:widowControl/>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rPr>
          <w:rFonts w:hint="eastAsia" w:cs="Times New Roman"/>
          <w:color w:val="auto"/>
          <w:sz w:val="28"/>
          <w:szCs w:val="28"/>
          <w:highlight w:val="none"/>
          <w:lang w:val="en-US" w:eastAsia="zh-CN"/>
        </w:rPr>
      </w:pPr>
      <w:r>
        <w:rPr>
          <w:rFonts w:hint="eastAsia" w:cs="Times New Roman"/>
          <w:color w:val="auto"/>
          <w:sz w:val="28"/>
          <w:szCs w:val="28"/>
          <w:highlight w:val="none"/>
          <w:lang w:val="en-US" w:eastAsia="zh-CN"/>
        </w:rPr>
        <w:t>（4）固体废弃物</w:t>
      </w:r>
    </w:p>
    <w:p>
      <w:pPr>
        <w:keepNext w:val="0"/>
        <w:keepLines w:val="0"/>
        <w:pageBreakBefore w:val="0"/>
        <w:widowControl/>
        <w:kinsoku/>
        <w:wordWrap/>
        <w:overflowPunct/>
        <w:topLinePunct w:val="0"/>
        <w:autoSpaceDE/>
        <w:autoSpaceDN/>
        <w:bidi w:val="0"/>
        <w:adjustRightInd/>
        <w:snapToGrid/>
        <w:spacing w:line="540" w:lineRule="exact"/>
        <w:ind w:left="0" w:leftChars="0" w:right="0" w:rightChars="0" w:firstLine="560" w:firstLineChars="200"/>
        <w:jc w:val="left"/>
        <w:textAlignment w:val="auto"/>
        <w:outlineLvl w:val="9"/>
        <w:rPr>
          <w:rFonts w:hint="eastAsia" w:cs="Times New Roman"/>
          <w:color w:val="auto"/>
          <w:sz w:val="28"/>
          <w:szCs w:val="28"/>
          <w:highlight w:val="none"/>
          <w:lang w:val="en-US" w:eastAsia="zh-CN"/>
        </w:rPr>
      </w:pPr>
      <w:r>
        <w:rPr>
          <w:rFonts w:hint="eastAsia" w:cs="Times New Roman"/>
          <w:color w:val="auto"/>
          <w:sz w:val="28"/>
          <w:szCs w:val="28"/>
          <w:highlight w:val="none"/>
          <w:lang w:val="en-US" w:eastAsia="zh-CN"/>
        </w:rPr>
        <w:t>本项目固体废弃物主要来源于员工产生的生活垃圾、废边角料和不合格品产品以及废气处理过程中产生的废紫外灯管、废活性炭、塑料粉尘等。</w:t>
      </w:r>
    </w:p>
    <w:p>
      <w:pPr>
        <w:pStyle w:val="5"/>
        <w:keepLines w:val="0"/>
        <w:pageBreakBefore w:val="0"/>
        <w:kinsoku/>
        <w:wordWrap/>
        <w:overflowPunct/>
        <w:topLinePunct w:val="0"/>
        <w:autoSpaceDE/>
        <w:autoSpaceDN/>
        <w:bidi w:val="0"/>
        <w:adjustRightInd/>
        <w:snapToGrid/>
        <w:spacing w:before="0" w:after="0" w:line="540" w:lineRule="exact"/>
        <w:ind w:left="0" w:leftChars="0" w:right="0" w:rightChars="0" w:firstLine="280"/>
        <w:jc w:val="left"/>
        <w:textAlignment w:val="auto"/>
        <w:rPr>
          <w:rFonts w:hint="default" w:ascii="Times New Roman" w:hAnsi="Times New Roman" w:eastAsia="宋体" w:cs="Times New Roman"/>
          <w:color w:val="auto"/>
          <w:szCs w:val="22"/>
          <w:lang w:val="en-US" w:eastAsia="zh-CN"/>
        </w:rPr>
      </w:pPr>
      <w:bookmarkStart w:id="18" w:name="_Toc30655"/>
      <w:r>
        <w:rPr>
          <w:rFonts w:hint="eastAsia" w:ascii="Times New Roman" w:hAnsi="Times New Roman" w:eastAsia="宋体" w:cs="Times New Roman"/>
          <w:color w:val="auto"/>
          <w:szCs w:val="22"/>
          <w:lang w:val="en-US" w:eastAsia="zh-CN"/>
        </w:rPr>
        <w:t>3.6项目变动情况</w:t>
      </w:r>
      <w:bookmarkEnd w:id="18"/>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color w:val="auto"/>
          <w:sz w:val="28"/>
          <w:szCs w:val="28"/>
          <w:lang w:val="en-US" w:eastAsia="zh-CN"/>
        </w:rPr>
      </w:pPr>
      <w:r>
        <w:rPr>
          <w:rFonts w:hint="eastAsia" w:cs="Times New Roman"/>
          <w:color w:val="auto"/>
          <w:sz w:val="28"/>
          <w:szCs w:val="28"/>
          <w:lang w:val="en-US" w:eastAsia="zh-CN"/>
        </w:rPr>
        <w:t>因企业需要合理布局，达到更好的治理效果，环保治理设施“低温等离子装置”变更为两台“UV光催化氧化+活性炭吸附”，</w:t>
      </w:r>
      <w:r>
        <w:rPr>
          <w:rFonts w:hint="eastAsia" w:cs="Times New Roman"/>
          <w:b w:val="0"/>
          <w:i w:val="0"/>
          <w:caps w:val="0"/>
          <w:color w:val="auto"/>
          <w:spacing w:val="0"/>
          <w:kern w:val="0"/>
          <w:sz w:val="28"/>
          <w:szCs w:val="28"/>
          <w:lang w:val="en-US" w:eastAsia="zh-CN" w:bidi="ar"/>
        </w:rPr>
        <w:t>因还没有到达活性炭和紫外灯管的更换周期，目前还未产生废活性炭和废紫外灯管。待产生后，</w:t>
      </w:r>
      <w:r>
        <w:rPr>
          <w:rFonts w:hint="eastAsia" w:cs="Times New Roman"/>
          <w:color w:val="auto"/>
          <w:sz w:val="28"/>
          <w:szCs w:val="28"/>
          <w:lang w:val="en-US" w:eastAsia="zh-CN"/>
        </w:rPr>
        <w:t>废紫外灯管和废活性炭将暂存危废暂存间，目前企业已与有危废处理资质的单位签订了危险废物处置合同。</w:t>
      </w:r>
      <w:r>
        <w:rPr>
          <w:rFonts w:hint="default" w:ascii="Times New Roman" w:hAnsi="Times New Roman" w:cs="Times New Roman"/>
          <w:color w:val="auto"/>
          <w:sz w:val="28"/>
          <w:szCs w:val="28"/>
          <w:highlight w:val="none"/>
          <w:lang w:val="en-US" w:eastAsia="zh-CN"/>
        </w:rPr>
        <w:t>河南沪裕塑胶有限公司年产800吨PE塑料管生产项目</w:t>
      </w:r>
      <w:r>
        <w:rPr>
          <w:rFonts w:hint="default" w:ascii="Times New Roman" w:hAnsi="Times New Roman" w:cs="Times New Roman"/>
          <w:color w:val="auto"/>
          <w:sz w:val="28"/>
          <w:szCs w:val="28"/>
          <w:lang w:val="en-US" w:eastAsia="zh-CN"/>
        </w:rPr>
        <w:t>，与原环评相比，生产设备</w:t>
      </w:r>
      <w:r>
        <w:rPr>
          <w:rFonts w:hint="eastAsia" w:cs="Times New Roman"/>
          <w:color w:val="auto"/>
          <w:sz w:val="28"/>
          <w:szCs w:val="28"/>
          <w:lang w:val="en-US" w:eastAsia="zh-CN"/>
        </w:rPr>
        <w:t>、规模、地址</w:t>
      </w:r>
      <w:r>
        <w:rPr>
          <w:rFonts w:hint="default" w:ascii="Times New Roman" w:hAnsi="Times New Roman" w:cs="Times New Roman"/>
          <w:color w:val="auto"/>
          <w:sz w:val="28"/>
          <w:szCs w:val="28"/>
          <w:lang w:val="en-US" w:eastAsia="zh-CN"/>
        </w:rPr>
        <w:t>及生产工艺均未发生变动</w:t>
      </w:r>
      <w:r>
        <w:rPr>
          <w:rFonts w:hint="eastAsia" w:cs="Times New Roman"/>
          <w:color w:val="auto"/>
          <w:sz w:val="28"/>
          <w:szCs w:val="28"/>
          <w:lang w:val="en-US" w:eastAsia="zh-CN"/>
        </w:rPr>
        <w:t>，不属于重大变更。</w:t>
      </w:r>
    </w:p>
    <w:p>
      <w:pPr>
        <w:pStyle w:val="4"/>
        <w:spacing w:line="576" w:lineRule="auto"/>
        <w:rPr>
          <w:rFonts w:hint="default" w:ascii="Times New Roman" w:hAnsi="Times New Roman" w:eastAsia="宋体" w:cs="Times New Roman"/>
          <w:b/>
          <w:color w:val="auto"/>
          <w:lang w:val="en-US" w:eastAsia="zh-CN"/>
        </w:rPr>
      </w:pPr>
      <w:bookmarkStart w:id="19" w:name="_Toc8054"/>
      <w:r>
        <w:rPr>
          <w:rFonts w:hint="default" w:ascii="Times New Roman" w:hAnsi="Times New Roman" w:eastAsia="宋体" w:cs="Times New Roman"/>
          <w:b/>
          <w:color w:val="auto"/>
          <w:lang w:val="en-US" w:eastAsia="zh-CN"/>
        </w:rPr>
        <w:t>4.环境保护设施</w:t>
      </w:r>
      <w:bookmarkEnd w:id="19"/>
    </w:p>
    <w:p>
      <w:pPr>
        <w:pStyle w:val="5"/>
        <w:ind w:firstLine="280"/>
        <w:rPr>
          <w:rFonts w:hint="default" w:ascii="Times New Roman" w:hAnsi="Times New Roman" w:eastAsia="宋体" w:cs="Times New Roman"/>
          <w:color w:val="auto"/>
          <w:highlight w:val="none"/>
          <w:lang w:val="en-US" w:eastAsia="zh-CN"/>
        </w:rPr>
      </w:pPr>
      <w:bookmarkStart w:id="20" w:name="_Toc31114"/>
      <w:r>
        <w:rPr>
          <w:rFonts w:hint="default" w:ascii="Times New Roman" w:hAnsi="Times New Roman" w:eastAsia="宋体" w:cs="Times New Roman"/>
          <w:color w:val="auto"/>
          <w:lang w:val="en-US" w:eastAsia="zh-CN"/>
        </w:rPr>
        <w:t>4.1污</w:t>
      </w:r>
      <w:r>
        <w:rPr>
          <w:rFonts w:hint="default" w:ascii="Times New Roman" w:hAnsi="Times New Roman" w:eastAsia="宋体" w:cs="Times New Roman"/>
          <w:color w:val="auto"/>
          <w:highlight w:val="none"/>
          <w:lang w:val="en-US" w:eastAsia="zh-CN"/>
        </w:rPr>
        <w:t>染物排放情况及治理设施</w:t>
      </w:r>
      <w:bookmarkEnd w:id="20"/>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eastAsia="宋体" w:cs="Times New Roman"/>
          <w:b w:val="0"/>
          <w:i w:val="0"/>
          <w:caps w:val="0"/>
          <w:color w:val="auto"/>
          <w:spacing w:val="0"/>
          <w:kern w:val="0"/>
          <w:sz w:val="28"/>
          <w:szCs w:val="28"/>
          <w:highlight w:val="none"/>
          <w:lang w:val="en-US" w:eastAsia="zh-CN" w:bidi="ar"/>
        </w:rPr>
      </w:pPr>
      <w:r>
        <w:rPr>
          <w:rFonts w:hint="default" w:ascii="Times New Roman" w:hAnsi="Times New Roman" w:eastAsia="宋体" w:cs="Times New Roman"/>
          <w:b w:val="0"/>
          <w:i w:val="0"/>
          <w:caps w:val="0"/>
          <w:color w:val="auto"/>
          <w:spacing w:val="0"/>
          <w:kern w:val="0"/>
          <w:sz w:val="28"/>
          <w:szCs w:val="28"/>
          <w:highlight w:val="none"/>
          <w:lang w:val="en-US" w:eastAsia="zh-CN" w:bidi="ar"/>
        </w:rPr>
        <w:t>项目</w:t>
      </w:r>
      <w:r>
        <w:rPr>
          <w:rFonts w:hint="eastAsia" w:cs="Times New Roman"/>
          <w:b w:val="0"/>
          <w:i w:val="0"/>
          <w:caps w:val="0"/>
          <w:color w:val="auto"/>
          <w:spacing w:val="0"/>
          <w:kern w:val="0"/>
          <w:sz w:val="28"/>
          <w:szCs w:val="28"/>
          <w:highlight w:val="none"/>
          <w:lang w:val="en-US" w:eastAsia="zh-CN" w:bidi="ar"/>
        </w:rPr>
        <w:t>产生的</w:t>
      </w:r>
      <w:r>
        <w:rPr>
          <w:rFonts w:hint="default" w:ascii="Times New Roman" w:hAnsi="Times New Roman" w:eastAsia="宋体" w:cs="Times New Roman"/>
          <w:b w:val="0"/>
          <w:i w:val="0"/>
          <w:caps w:val="0"/>
          <w:color w:val="auto"/>
          <w:spacing w:val="0"/>
          <w:kern w:val="0"/>
          <w:sz w:val="28"/>
          <w:szCs w:val="28"/>
          <w:highlight w:val="none"/>
          <w:lang w:val="en-US" w:eastAsia="zh-CN" w:bidi="ar"/>
        </w:rPr>
        <w:t>污染主要为：营运</w:t>
      </w:r>
      <w:r>
        <w:rPr>
          <w:rFonts w:hint="eastAsia" w:cs="Times New Roman"/>
          <w:b w:val="0"/>
          <w:i w:val="0"/>
          <w:caps w:val="0"/>
          <w:color w:val="auto"/>
          <w:spacing w:val="0"/>
          <w:kern w:val="0"/>
          <w:sz w:val="28"/>
          <w:szCs w:val="28"/>
          <w:highlight w:val="none"/>
          <w:lang w:val="en-US" w:eastAsia="zh-CN" w:bidi="ar"/>
        </w:rPr>
        <w:t>过程中产生的</w:t>
      </w:r>
      <w:r>
        <w:rPr>
          <w:rFonts w:hint="default" w:ascii="Times New Roman" w:hAnsi="Times New Roman" w:eastAsia="宋体" w:cs="Times New Roman"/>
          <w:b w:val="0"/>
          <w:i w:val="0"/>
          <w:caps w:val="0"/>
          <w:color w:val="auto"/>
          <w:spacing w:val="0"/>
          <w:kern w:val="0"/>
          <w:sz w:val="28"/>
          <w:szCs w:val="28"/>
          <w:highlight w:val="none"/>
          <w:lang w:val="en-US" w:eastAsia="zh-CN" w:bidi="ar"/>
        </w:rPr>
        <w:t>废水、</w:t>
      </w:r>
      <w:r>
        <w:rPr>
          <w:rFonts w:hint="eastAsia" w:cs="Times New Roman"/>
          <w:b w:val="0"/>
          <w:i w:val="0"/>
          <w:caps w:val="0"/>
          <w:color w:val="auto"/>
          <w:spacing w:val="0"/>
          <w:kern w:val="0"/>
          <w:sz w:val="28"/>
          <w:szCs w:val="28"/>
          <w:highlight w:val="none"/>
          <w:lang w:val="en-US" w:eastAsia="zh-CN" w:bidi="ar"/>
        </w:rPr>
        <w:t>废气、</w:t>
      </w:r>
      <w:r>
        <w:rPr>
          <w:rFonts w:hint="default" w:ascii="Times New Roman" w:hAnsi="Times New Roman" w:eastAsia="宋体" w:cs="Times New Roman"/>
          <w:b w:val="0"/>
          <w:i w:val="0"/>
          <w:caps w:val="0"/>
          <w:color w:val="auto"/>
          <w:spacing w:val="0"/>
          <w:kern w:val="0"/>
          <w:sz w:val="28"/>
          <w:szCs w:val="28"/>
          <w:highlight w:val="none"/>
          <w:lang w:val="en-US" w:eastAsia="zh-CN" w:bidi="ar"/>
        </w:rPr>
        <w:t>噪声和固废</w:t>
      </w:r>
      <w:r>
        <w:rPr>
          <w:rFonts w:hint="eastAsia" w:cs="Times New Roman"/>
          <w:b w:val="0"/>
          <w:i w:val="0"/>
          <w:caps w:val="0"/>
          <w:color w:val="auto"/>
          <w:spacing w:val="0"/>
          <w:kern w:val="0"/>
          <w:sz w:val="28"/>
          <w:szCs w:val="28"/>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cs="Times New Roman"/>
          <w:color w:val="auto"/>
          <w:spacing w:val="0"/>
          <w:kern w:val="0"/>
          <w:sz w:val="28"/>
          <w:szCs w:val="28"/>
          <w:highlight w:val="none"/>
          <w:lang w:val="en-US" w:eastAsia="zh-CN" w:bidi="ar"/>
        </w:rPr>
      </w:pPr>
      <w:r>
        <w:rPr>
          <w:rFonts w:hint="default" w:ascii="Times New Roman" w:hAnsi="Times New Roman" w:cs="Times New Roman"/>
          <w:color w:val="auto"/>
          <w:spacing w:val="0"/>
          <w:kern w:val="0"/>
          <w:sz w:val="28"/>
          <w:szCs w:val="28"/>
          <w:highlight w:val="none"/>
          <w:lang w:val="en-US" w:eastAsia="zh-CN" w:bidi="ar"/>
        </w:rPr>
        <w:t>4.1.1废水</w:t>
      </w:r>
    </w:p>
    <w:p>
      <w:pPr>
        <w:autoSpaceDE w:val="0"/>
        <w:autoSpaceDN w:val="0"/>
        <w:adjustRightInd w:val="0"/>
        <w:spacing w:line="520" w:lineRule="exact"/>
        <w:ind w:firstLine="573"/>
        <w:jc w:val="left"/>
        <w:rPr>
          <w:rFonts w:hint="eastAsia" w:hAnsi="宋体"/>
          <w:color w:val="auto"/>
          <w:sz w:val="28"/>
          <w:szCs w:val="28"/>
          <w:highlight w:val="none"/>
        </w:rPr>
      </w:pPr>
      <w:r>
        <w:rPr>
          <w:rFonts w:hint="eastAsia"/>
          <w:color w:val="auto"/>
          <w:sz w:val="28"/>
          <w:szCs w:val="28"/>
          <w:highlight w:val="none"/>
        </w:rPr>
        <w:t>项目营运期间用水环节包括：职工生活用水和冷却用水</w:t>
      </w:r>
      <w:r>
        <w:rPr>
          <w:rFonts w:hint="eastAsia"/>
          <w:color w:val="auto"/>
          <w:sz w:val="28"/>
          <w:szCs w:val="28"/>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cs="Times New Roman"/>
          <w:color w:val="auto"/>
          <w:spacing w:val="0"/>
          <w:kern w:val="0"/>
          <w:sz w:val="28"/>
          <w:szCs w:val="28"/>
          <w:highlight w:val="none"/>
          <w:lang w:val="en-US" w:eastAsia="zh-CN" w:bidi="ar"/>
        </w:rPr>
      </w:pPr>
      <w:r>
        <w:rPr>
          <w:rFonts w:hint="eastAsia"/>
          <w:color w:val="auto"/>
          <w:sz w:val="28"/>
          <w:szCs w:val="28"/>
          <w:highlight w:val="none"/>
        </w:rPr>
        <w:t>处理流程：</w:t>
      </w:r>
      <w:r>
        <w:rPr>
          <w:rFonts w:hint="eastAsia"/>
          <w:color w:val="auto"/>
          <w:sz w:val="28"/>
          <w:szCs w:val="28"/>
          <w:highlight w:val="none"/>
          <w:lang w:val="en-US" w:eastAsia="zh-CN"/>
        </w:rPr>
        <w:t>本项目生活污水经地埋式化粪池（容积6m</w:t>
      </w:r>
      <w:r>
        <w:rPr>
          <w:rFonts w:hint="eastAsia"/>
          <w:color w:val="auto"/>
          <w:sz w:val="28"/>
          <w:szCs w:val="28"/>
          <w:highlight w:val="none"/>
          <w:vertAlign w:val="superscript"/>
          <w:lang w:val="en-US" w:eastAsia="zh-CN"/>
        </w:rPr>
        <w:t>3</w:t>
      </w:r>
      <w:r>
        <w:rPr>
          <w:rFonts w:hint="eastAsia"/>
          <w:color w:val="auto"/>
          <w:sz w:val="28"/>
          <w:szCs w:val="28"/>
          <w:highlight w:val="none"/>
          <w:lang w:val="en-US" w:eastAsia="zh-CN"/>
        </w:rPr>
        <w:t>）处理后定期清运至农田施肥；冷却用水循环使用，不外排。</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4.1.2废气</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cs="Times New Roman"/>
          <w:color w:val="auto"/>
          <w:spacing w:val="0"/>
          <w:kern w:val="0"/>
          <w:sz w:val="28"/>
          <w:szCs w:val="28"/>
          <w:highlight w:val="none"/>
          <w:lang w:val="en-US" w:eastAsia="zh-CN" w:bidi="ar"/>
        </w:rPr>
      </w:pPr>
      <w:r>
        <w:rPr>
          <w:rFonts w:hint="default" w:ascii="Times New Roman" w:hAnsi="Times New Roman" w:cs="Times New Roman"/>
          <w:color w:val="auto"/>
          <w:spacing w:val="0"/>
          <w:kern w:val="0"/>
          <w:sz w:val="28"/>
          <w:szCs w:val="28"/>
          <w:highlight w:val="none"/>
          <w:lang w:val="en-US" w:eastAsia="zh-CN" w:bidi="ar"/>
        </w:rPr>
        <w:t>本项目废气主要为注塑工序产生的非甲烷总烃</w:t>
      </w:r>
      <w:r>
        <w:rPr>
          <w:rFonts w:hint="eastAsia" w:cs="Times New Roman"/>
          <w:color w:val="auto"/>
          <w:spacing w:val="0"/>
          <w:kern w:val="0"/>
          <w:sz w:val="28"/>
          <w:szCs w:val="28"/>
          <w:highlight w:val="none"/>
          <w:lang w:val="en-US" w:eastAsia="zh-CN" w:bidi="ar"/>
        </w:rPr>
        <w:t>和破碎工序产生的</w:t>
      </w:r>
      <w:r>
        <w:rPr>
          <w:rFonts w:hint="default" w:ascii="Times New Roman" w:hAnsi="Times New Roman" w:cs="Times New Roman"/>
          <w:color w:val="auto"/>
          <w:spacing w:val="0"/>
          <w:kern w:val="0"/>
          <w:sz w:val="28"/>
          <w:szCs w:val="28"/>
          <w:highlight w:val="none"/>
          <w:lang w:val="en-US" w:eastAsia="zh-CN" w:bidi="ar"/>
        </w:rPr>
        <w:t>粉尘废气</w:t>
      </w:r>
      <w:r>
        <w:rPr>
          <w:rFonts w:hint="eastAsia" w:cs="Times New Roman"/>
          <w:color w:val="auto"/>
          <w:spacing w:val="0"/>
          <w:kern w:val="0"/>
          <w:sz w:val="28"/>
          <w:szCs w:val="28"/>
          <w:highlight w:val="none"/>
          <w:lang w:val="en-US" w:eastAsia="zh-CN" w:bidi="ar"/>
        </w:rPr>
        <w:t>。</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lang w:val="en-US" w:eastAsia="zh-CN"/>
        </w:rPr>
      </w:pPr>
      <w:r>
        <w:rPr>
          <w:rFonts w:hint="eastAsia" w:cs="Times New Roman"/>
          <w:color w:val="auto"/>
          <w:spacing w:val="0"/>
          <w:kern w:val="0"/>
          <w:sz w:val="28"/>
          <w:szCs w:val="28"/>
          <w:highlight w:val="none"/>
          <w:lang w:val="en-US" w:eastAsia="zh-CN" w:bidi="ar"/>
        </w:rPr>
        <w:t>处理流程：本项目</w:t>
      </w:r>
      <w:r>
        <w:rPr>
          <w:rFonts w:hint="default" w:ascii="Times New Roman" w:hAnsi="Times New Roman" w:cs="Times New Roman"/>
          <w:color w:val="auto"/>
          <w:spacing w:val="0"/>
          <w:kern w:val="0"/>
          <w:sz w:val="28"/>
          <w:szCs w:val="28"/>
          <w:highlight w:val="none"/>
          <w:lang w:val="en-US" w:eastAsia="zh-CN" w:bidi="ar"/>
        </w:rPr>
        <w:t>非甲烷总烃</w:t>
      </w:r>
      <w:r>
        <w:rPr>
          <w:rFonts w:hint="eastAsia" w:cs="Times New Roman"/>
          <w:color w:val="auto"/>
          <w:spacing w:val="0"/>
          <w:kern w:val="0"/>
          <w:sz w:val="28"/>
          <w:szCs w:val="28"/>
          <w:highlight w:val="none"/>
          <w:lang w:val="en-US" w:eastAsia="zh-CN" w:bidi="ar"/>
        </w:rPr>
        <w:t>经集气罩收集后由管道引至</w:t>
      </w:r>
      <w:r>
        <w:rPr>
          <w:rFonts w:hint="eastAsia" w:cs="Times New Roman"/>
          <w:color w:val="auto"/>
          <w:sz w:val="28"/>
          <w:szCs w:val="28"/>
          <w:highlight w:val="none"/>
          <w:u w:val="none"/>
          <w:lang w:val="en-US" w:eastAsia="zh-CN"/>
        </w:rPr>
        <w:t>UV光催化氧化+活性炭吸附处理后通过15m高排气筒排放；粉尘废气经</w:t>
      </w:r>
      <w:r>
        <w:rPr>
          <w:rFonts w:hint="eastAsia" w:ascii="Times New Roman" w:hAnsi="Times New Roman" w:eastAsia="宋体" w:cs="Times New Roman"/>
          <w:b w:val="0"/>
          <w:bCs w:val="0"/>
          <w:color w:val="auto"/>
          <w:spacing w:val="0"/>
          <w:kern w:val="0"/>
          <w:sz w:val="28"/>
          <w:szCs w:val="28"/>
          <w:highlight w:val="none"/>
          <w:lang w:val="en-US" w:eastAsia="zh-CN" w:bidi="ar"/>
        </w:rPr>
        <w:t>集气罩集气后</w:t>
      </w:r>
      <w:r>
        <w:rPr>
          <w:rFonts w:hint="eastAsia" w:cs="Times New Roman"/>
          <w:b w:val="0"/>
          <w:bCs w:val="0"/>
          <w:color w:val="auto"/>
          <w:spacing w:val="0"/>
          <w:kern w:val="0"/>
          <w:sz w:val="28"/>
          <w:szCs w:val="28"/>
          <w:highlight w:val="none"/>
          <w:lang w:val="en-US" w:eastAsia="zh-CN" w:bidi="ar"/>
        </w:rPr>
        <w:t>由</w:t>
      </w:r>
      <w:r>
        <w:rPr>
          <w:rFonts w:hint="eastAsia" w:ascii="Times New Roman" w:hAnsi="Times New Roman" w:eastAsia="宋体" w:cs="Times New Roman"/>
          <w:b w:val="0"/>
          <w:bCs w:val="0"/>
          <w:color w:val="auto"/>
          <w:spacing w:val="0"/>
          <w:kern w:val="0"/>
          <w:sz w:val="28"/>
          <w:szCs w:val="28"/>
          <w:highlight w:val="none"/>
          <w:lang w:val="en-US" w:eastAsia="zh-CN" w:bidi="ar"/>
        </w:rPr>
        <w:t>袋除尘处理，处理后</w:t>
      </w:r>
      <w:r>
        <w:rPr>
          <w:rFonts w:hint="eastAsia" w:cs="Times New Roman"/>
          <w:b w:val="0"/>
          <w:bCs w:val="0"/>
          <w:color w:val="auto"/>
          <w:spacing w:val="0"/>
          <w:kern w:val="0"/>
          <w:sz w:val="28"/>
          <w:szCs w:val="28"/>
          <w:highlight w:val="none"/>
          <w:lang w:val="en-US" w:eastAsia="zh-CN" w:bidi="ar"/>
        </w:rPr>
        <w:t>通过</w:t>
      </w:r>
      <w:r>
        <w:rPr>
          <w:rFonts w:hint="eastAsia" w:cs="Times New Roman"/>
          <w:color w:val="auto"/>
          <w:sz w:val="28"/>
          <w:szCs w:val="28"/>
          <w:highlight w:val="none"/>
          <w:u w:val="none"/>
          <w:lang w:val="en-US" w:eastAsia="zh-CN"/>
        </w:rPr>
        <w:t>15m高排气筒排放</w:t>
      </w:r>
      <w:r>
        <w:rPr>
          <w:rFonts w:hint="eastAsia" w:ascii="Times New Roman" w:hAnsi="Times New Roman" w:eastAsia="宋体" w:cs="Times New Roman"/>
          <w:b w:val="0"/>
          <w:bCs w:val="0"/>
          <w:color w:val="auto"/>
          <w:spacing w:val="0"/>
          <w:kern w:val="0"/>
          <w:sz w:val="28"/>
          <w:szCs w:val="28"/>
          <w:highlight w:val="none"/>
          <w:lang w:val="en-US" w:eastAsia="zh-CN" w:bidi="ar"/>
        </w:rPr>
        <w:t>。</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cs="Times New Roman"/>
          <w:color w:val="auto"/>
          <w:spacing w:val="0"/>
          <w:kern w:val="0"/>
          <w:sz w:val="28"/>
          <w:szCs w:val="28"/>
          <w:highlight w:val="none"/>
          <w:lang w:val="en-US" w:eastAsia="zh-CN" w:bidi="ar"/>
        </w:rPr>
      </w:pPr>
      <w:r>
        <w:rPr>
          <w:rFonts w:hint="default" w:ascii="Times New Roman" w:hAnsi="Times New Roman" w:cs="Times New Roman"/>
          <w:color w:val="auto"/>
          <w:spacing w:val="0"/>
          <w:kern w:val="0"/>
          <w:sz w:val="28"/>
          <w:szCs w:val="28"/>
          <w:highlight w:val="none"/>
          <w:lang w:val="en-US" w:eastAsia="zh-CN" w:bidi="ar"/>
        </w:rPr>
        <w:t>4.1.3噪声</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cs="Times New Roman"/>
          <w:color w:val="auto"/>
          <w:sz w:val="28"/>
          <w:u w:val="none" w:color="auto"/>
          <w:lang w:val="en-US" w:eastAsia="zh-CN"/>
        </w:rPr>
      </w:pPr>
      <w:r>
        <w:rPr>
          <w:rFonts w:hint="default" w:ascii="Times New Roman" w:hAnsi="Times New Roman" w:cs="Times New Roman"/>
          <w:color w:val="auto"/>
          <w:sz w:val="28"/>
          <w:u w:val="none" w:color="auto"/>
          <w:lang w:val="en-US" w:eastAsia="zh-CN"/>
        </w:rPr>
        <w:t>项目营运期噪声主要来自于混料机、切割机</w:t>
      </w:r>
      <w:r>
        <w:rPr>
          <w:rFonts w:hint="eastAsia" w:cs="Times New Roman"/>
          <w:color w:val="auto"/>
          <w:sz w:val="28"/>
          <w:u w:val="none" w:color="auto"/>
          <w:lang w:val="en-US" w:eastAsia="zh-CN"/>
        </w:rPr>
        <w:t>、粉碎机</w:t>
      </w:r>
      <w:r>
        <w:rPr>
          <w:rFonts w:hint="default" w:ascii="Times New Roman" w:hAnsi="Times New Roman" w:cs="Times New Roman"/>
          <w:color w:val="auto"/>
          <w:sz w:val="28"/>
          <w:u w:val="none" w:color="auto"/>
          <w:lang w:val="en-US" w:eastAsia="zh-CN"/>
        </w:rPr>
        <w:t>等设备运行产生的噪声</w:t>
      </w:r>
      <w:r>
        <w:rPr>
          <w:rFonts w:hint="eastAsia" w:cs="Times New Roman"/>
          <w:color w:val="auto"/>
          <w:sz w:val="28"/>
          <w:u w:val="none" w:color="auto"/>
          <w:lang w:val="en-US" w:eastAsia="zh-CN"/>
        </w:rPr>
        <w:t>，采用</w:t>
      </w:r>
      <w:r>
        <w:rPr>
          <w:rFonts w:hint="default" w:ascii="Times New Roman" w:hAnsi="Times New Roman" w:cs="Times New Roman"/>
          <w:color w:val="auto"/>
          <w:sz w:val="28"/>
          <w:u w:val="none" w:color="auto"/>
          <w:lang w:val="en-US" w:eastAsia="zh-CN"/>
        </w:rPr>
        <w:t>选用低噪声设备、</w:t>
      </w:r>
      <w:r>
        <w:rPr>
          <w:rFonts w:hint="eastAsia" w:cs="Times New Roman"/>
          <w:color w:val="auto"/>
          <w:sz w:val="28"/>
          <w:u w:val="none" w:color="auto"/>
          <w:lang w:val="en-US" w:eastAsia="zh-CN"/>
        </w:rPr>
        <w:t>高噪设备</w:t>
      </w:r>
      <w:r>
        <w:rPr>
          <w:rFonts w:hint="default" w:ascii="Times New Roman" w:hAnsi="Times New Roman" w:cs="Times New Roman"/>
          <w:color w:val="auto"/>
          <w:sz w:val="28"/>
          <w:u w:val="none" w:color="auto"/>
          <w:lang w:val="en-US" w:eastAsia="zh-CN"/>
        </w:rPr>
        <w:t>室内安装、设置减振基础、等措施进行降噪，经采取以上防治措施后，设备噪声源在车间外的噪声可明显降低。</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4.1.4固体废物</w:t>
      </w:r>
    </w:p>
    <w:p>
      <w:pPr>
        <w:pStyle w:val="2"/>
        <w:keepNext/>
        <w:keepLines/>
        <w:pageBreakBefore w:val="0"/>
        <w:widowControl/>
        <w:kinsoku/>
        <w:wordWrap/>
        <w:overflowPunct/>
        <w:topLinePunct w:val="0"/>
        <w:autoSpaceDE/>
        <w:autoSpaceDN/>
        <w:bidi w:val="0"/>
        <w:adjustRightInd/>
        <w:snapToGrid/>
        <w:ind w:firstLine="560" w:firstLineChars="200"/>
        <w:textAlignment w:val="auto"/>
        <w:outlineLvl w:val="3"/>
        <w:rPr>
          <w:rFonts w:hint="default" w:ascii="Times New Roman" w:hAnsi="Times New Roman" w:eastAsia="宋体" w:cs="Times New Roman"/>
          <w:b w:val="0"/>
          <w:bCs w:val="0"/>
          <w:color w:val="auto"/>
          <w:kern w:val="0"/>
          <w:sz w:val="28"/>
          <w:szCs w:val="28"/>
          <w:lang w:val="en-US" w:eastAsia="zh-CN" w:bidi="ar-SA"/>
        </w:rPr>
      </w:pPr>
      <w:r>
        <w:rPr>
          <w:rFonts w:hint="default" w:ascii="Times New Roman" w:hAnsi="Times New Roman" w:eastAsia="宋体" w:cs="Times New Roman"/>
          <w:b w:val="0"/>
          <w:bCs w:val="0"/>
          <w:color w:val="auto"/>
          <w:kern w:val="0"/>
          <w:sz w:val="28"/>
          <w:szCs w:val="28"/>
          <w:lang w:val="en-US" w:eastAsia="zh-CN" w:bidi="ar-SA"/>
        </w:rPr>
        <w:t>本工程产生固废有生活垃圾、危险固体废物和一般工业固体废物。危险固废包括废活性炭</w:t>
      </w:r>
      <w:r>
        <w:rPr>
          <w:rFonts w:hint="eastAsia" w:cs="Times New Roman"/>
          <w:b w:val="0"/>
          <w:bCs w:val="0"/>
          <w:color w:val="auto"/>
          <w:kern w:val="0"/>
          <w:sz w:val="28"/>
          <w:szCs w:val="28"/>
          <w:lang w:val="en-US" w:eastAsia="zh-CN" w:bidi="ar-SA"/>
        </w:rPr>
        <w:t>和</w:t>
      </w:r>
      <w:r>
        <w:rPr>
          <w:rFonts w:hint="default" w:ascii="Times New Roman" w:hAnsi="Times New Roman" w:eastAsia="宋体" w:cs="Times New Roman"/>
          <w:b w:val="0"/>
          <w:bCs w:val="0"/>
          <w:color w:val="auto"/>
          <w:kern w:val="0"/>
          <w:sz w:val="28"/>
          <w:szCs w:val="28"/>
          <w:lang w:val="en-US" w:eastAsia="zh-CN" w:bidi="ar-SA"/>
        </w:rPr>
        <w:t>废紫外灯管，</w:t>
      </w:r>
      <w:r>
        <w:rPr>
          <w:rFonts w:hint="eastAsia"/>
          <w:b w:val="0"/>
          <w:bCs w:val="0"/>
          <w:sz w:val="28"/>
        </w:rPr>
        <w:t>正常生产情况下，废活性炭每半年更换一次，产生量为0.08t/a。废紫外灯管每一年更换一次，产生量2根/年。</w:t>
      </w:r>
      <w:r>
        <w:rPr>
          <w:rFonts w:hint="default" w:ascii="Times New Roman" w:hAnsi="Times New Roman" w:eastAsia="宋体" w:cs="Times New Roman"/>
          <w:b w:val="0"/>
          <w:bCs w:val="0"/>
          <w:color w:val="auto"/>
          <w:kern w:val="0"/>
          <w:sz w:val="28"/>
          <w:szCs w:val="28"/>
          <w:lang w:val="en-US" w:eastAsia="zh-CN" w:bidi="ar-SA"/>
        </w:rPr>
        <w:t>一般固废为袋式除尘器收集的粉尘（0.0408t/a）。</w:t>
      </w:r>
    </w:p>
    <w:p>
      <w:pPr>
        <w:pStyle w:val="2"/>
        <w:keepNext/>
        <w:keepLines/>
        <w:pageBreakBefore w:val="0"/>
        <w:widowControl/>
        <w:kinsoku/>
        <w:wordWrap/>
        <w:overflowPunct/>
        <w:topLinePunct w:val="0"/>
        <w:autoSpaceDE/>
        <w:autoSpaceDN/>
        <w:bidi w:val="0"/>
        <w:adjustRightInd/>
        <w:snapToGrid/>
        <w:ind w:firstLine="560" w:firstLineChars="200"/>
        <w:textAlignment w:val="auto"/>
        <w:outlineLvl w:val="3"/>
        <w:rPr>
          <w:rFonts w:hint="default" w:ascii="Times New Roman" w:hAnsi="Times New Roman" w:eastAsia="宋体" w:cs="Times New Roman"/>
          <w:b w:val="0"/>
          <w:bCs w:val="0"/>
          <w:color w:val="auto"/>
          <w:kern w:val="0"/>
          <w:sz w:val="28"/>
          <w:szCs w:val="28"/>
          <w:highlight w:val="none"/>
          <w:lang w:val="en-US" w:eastAsia="zh-CN" w:bidi="ar-SA"/>
        </w:rPr>
      </w:pPr>
      <w:r>
        <w:rPr>
          <w:rFonts w:hint="default" w:ascii="Times New Roman" w:hAnsi="Times New Roman" w:eastAsia="宋体" w:cs="Times New Roman"/>
          <w:b w:val="0"/>
          <w:bCs w:val="0"/>
          <w:color w:val="auto"/>
          <w:kern w:val="0"/>
          <w:sz w:val="28"/>
          <w:szCs w:val="28"/>
          <w:lang w:val="en-US" w:eastAsia="zh-CN" w:bidi="ar-SA"/>
        </w:rPr>
        <w:t>生活垃圾</w:t>
      </w:r>
      <w:r>
        <w:rPr>
          <w:rFonts w:hint="eastAsia" w:cs="Times New Roman"/>
          <w:b w:val="0"/>
          <w:bCs w:val="0"/>
          <w:color w:val="auto"/>
          <w:kern w:val="0"/>
          <w:sz w:val="28"/>
          <w:szCs w:val="28"/>
          <w:lang w:val="en-US" w:eastAsia="zh-CN" w:bidi="ar-SA"/>
        </w:rPr>
        <w:t>经</w:t>
      </w:r>
      <w:r>
        <w:rPr>
          <w:rFonts w:hint="default" w:ascii="Times New Roman" w:hAnsi="Times New Roman" w:eastAsia="宋体" w:cs="Times New Roman"/>
          <w:b w:val="0"/>
          <w:bCs w:val="0"/>
          <w:color w:val="auto"/>
          <w:kern w:val="0"/>
          <w:sz w:val="28"/>
          <w:szCs w:val="28"/>
          <w:lang w:val="en-US" w:eastAsia="zh-CN" w:bidi="ar-SA"/>
        </w:rPr>
        <w:t>分类收集后运至</w:t>
      </w:r>
      <w:r>
        <w:rPr>
          <w:rFonts w:hint="default" w:ascii="Times New Roman" w:hAnsi="Times New Roman" w:eastAsia="宋体" w:cs="Times New Roman"/>
          <w:b w:val="0"/>
          <w:bCs w:val="0"/>
          <w:color w:val="auto"/>
          <w:kern w:val="0"/>
          <w:sz w:val="28"/>
          <w:szCs w:val="28"/>
          <w:highlight w:val="none"/>
          <w:lang w:val="en-US" w:eastAsia="zh-CN" w:bidi="ar-SA"/>
        </w:rPr>
        <w:t>城市生活垃圾处理站处理。</w:t>
      </w:r>
    </w:p>
    <w:p>
      <w:pPr>
        <w:pStyle w:val="2"/>
        <w:keepNext/>
        <w:keepLines/>
        <w:pageBreakBefore w:val="0"/>
        <w:widowControl/>
        <w:kinsoku/>
        <w:wordWrap/>
        <w:overflowPunct/>
        <w:topLinePunct w:val="0"/>
        <w:autoSpaceDE/>
        <w:autoSpaceDN/>
        <w:bidi w:val="0"/>
        <w:adjustRightInd/>
        <w:snapToGrid/>
        <w:ind w:firstLine="560" w:firstLineChars="200"/>
        <w:textAlignment w:val="auto"/>
        <w:outlineLvl w:val="3"/>
        <w:rPr>
          <w:rFonts w:hint="default" w:ascii="Times New Roman" w:hAnsi="Times New Roman" w:eastAsia="宋体" w:cs="Times New Roman"/>
          <w:b w:val="0"/>
          <w:bCs w:val="0"/>
          <w:color w:val="auto"/>
          <w:kern w:val="0"/>
          <w:sz w:val="28"/>
          <w:szCs w:val="28"/>
          <w:lang w:val="en-US" w:eastAsia="zh-CN" w:bidi="ar-SA"/>
        </w:rPr>
      </w:pPr>
      <w:r>
        <w:rPr>
          <w:rFonts w:hint="default" w:ascii="Times New Roman" w:hAnsi="Times New Roman" w:eastAsia="宋体" w:cs="Times New Roman"/>
          <w:b w:val="0"/>
          <w:bCs w:val="0"/>
          <w:color w:val="auto"/>
          <w:kern w:val="0"/>
          <w:sz w:val="28"/>
          <w:szCs w:val="28"/>
          <w:highlight w:val="none"/>
          <w:lang w:val="en-US" w:eastAsia="zh-CN" w:bidi="ar-SA"/>
        </w:rPr>
        <w:t>厂区建设有一般固废</w:t>
      </w:r>
      <w:r>
        <w:rPr>
          <w:rFonts w:hint="eastAsia" w:cs="Times New Roman"/>
          <w:b w:val="0"/>
          <w:bCs w:val="0"/>
          <w:color w:val="auto"/>
          <w:kern w:val="0"/>
          <w:sz w:val="28"/>
          <w:szCs w:val="28"/>
          <w:highlight w:val="none"/>
          <w:lang w:val="en-US" w:eastAsia="zh-CN" w:bidi="ar-SA"/>
        </w:rPr>
        <w:t>间</w:t>
      </w:r>
      <w:r>
        <w:rPr>
          <w:rFonts w:hint="default" w:ascii="Times New Roman" w:hAnsi="Times New Roman" w:eastAsia="宋体" w:cs="Times New Roman"/>
          <w:b w:val="0"/>
          <w:bCs w:val="0"/>
          <w:color w:val="auto"/>
          <w:kern w:val="0"/>
          <w:sz w:val="28"/>
          <w:szCs w:val="28"/>
          <w:highlight w:val="none"/>
          <w:lang w:val="en-US" w:eastAsia="zh-CN" w:bidi="ar-SA"/>
        </w:rPr>
        <w:t>，面积为</w:t>
      </w:r>
      <w:r>
        <w:rPr>
          <w:rFonts w:hint="eastAsia" w:cs="Times New Roman"/>
          <w:b w:val="0"/>
          <w:bCs w:val="0"/>
          <w:color w:val="auto"/>
          <w:kern w:val="0"/>
          <w:sz w:val="28"/>
          <w:szCs w:val="28"/>
          <w:highlight w:val="none"/>
          <w:lang w:val="en-US" w:eastAsia="zh-CN" w:bidi="ar-SA"/>
        </w:rPr>
        <w:t>20m</w:t>
      </w:r>
      <w:r>
        <w:rPr>
          <w:rFonts w:hint="eastAsia" w:cs="Times New Roman"/>
          <w:b w:val="0"/>
          <w:bCs w:val="0"/>
          <w:color w:val="auto"/>
          <w:kern w:val="0"/>
          <w:sz w:val="28"/>
          <w:szCs w:val="28"/>
          <w:highlight w:val="none"/>
          <w:vertAlign w:val="superscript"/>
          <w:lang w:val="en-US" w:eastAsia="zh-CN" w:bidi="ar-SA"/>
        </w:rPr>
        <w:t>2</w:t>
      </w:r>
      <w:r>
        <w:rPr>
          <w:rFonts w:hint="eastAsia" w:cs="Times New Roman"/>
          <w:b w:val="0"/>
          <w:bCs w:val="0"/>
          <w:color w:val="auto"/>
          <w:kern w:val="0"/>
          <w:sz w:val="28"/>
          <w:szCs w:val="28"/>
          <w:highlight w:val="none"/>
          <w:lang w:val="en-US" w:eastAsia="zh-CN" w:bidi="ar-SA"/>
        </w:rPr>
        <w:t>，</w:t>
      </w:r>
      <w:r>
        <w:rPr>
          <w:rFonts w:hint="default" w:ascii="Times New Roman" w:hAnsi="Times New Roman" w:eastAsia="宋体" w:cs="Times New Roman"/>
          <w:b w:val="0"/>
          <w:bCs w:val="0"/>
          <w:color w:val="auto"/>
          <w:kern w:val="0"/>
          <w:sz w:val="28"/>
          <w:szCs w:val="28"/>
          <w:highlight w:val="none"/>
          <w:lang w:val="en-US" w:eastAsia="zh-CN" w:bidi="ar-SA"/>
        </w:rPr>
        <w:t>严格按照《一般工</w:t>
      </w:r>
      <w:r>
        <w:rPr>
          <w:rFonts w:hint="default" w:ascii="Times New Roman" w:hAnsi="Times New Roman" w:eastAsia="宋体" w:cs="Times New Roman"/>
          <w:b w:val="0"/>
          <w:bCs w:val="0"/>
          <w:color w:val="auto"/>
          <w:kern w:val="0"/>
          <w:sz w:val="28"/>
          <w:szCs w:val="28"/>
          <w:lang w:val="en-US" w:eastAsia="zh-CN" w:bidi="ar-SA"/>
        </w:rPr>
        <w:t>业固体废物贮存、处置场污染控制标准》（GB18599-2001），边角料和不合格品产品</w:t>
      </w:r>
      <w:r>
        <w:rPr>
          <w:rFonts w:hint="eastAsia" w:cs="Times New Roman"/>
          <w:b w:val="0"/>
          <w:bCs w:val="0"/>
          <w:color w:val="auto"/>
          <w:kern w:val="0"/>
          <w:sz w:val="28"/>
          <w:szCs w:val="28"/>
          <w:lang w:val="en-US" w:eastAsia="zh-CN" w:bidi="ar-SA"/>
        </w:rPr>
        <w:t>以及</w:t>
      </w:r>
      <w:r>
        <w:rPr>
          <w:rFonts w:hint="default" w:ascii="Times New Roman" w:hAnsi="Times New Roman" w:eastAsia="宋体" w:cs="Times New Roman"/>
          <w:b w:val="0"/>
          <w:bCs w:val="0"/>
          <w:color w:val="auto"/>
          <w:kern w:val="0"/>
          <w:sz w:val="28"/>
          <w:szCs w:val="28"/>
          <w:lang w:val="en-US" w:eastAsia="zh-CN" w:bidi="ar-SA"/>
        </w:rPr>
        <w:t>袋式除尘器收集的粉尘装袋后暂存于一般固废临时堆场，定期回用于生产。</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eastAsia="宋体" w:cs="Times New Roman"/>
          <w:b w:val="0"/>
          <w:color w:val="auto"/>
          <w:spacing w:val="0"/>
          <w:kern w:val="0"/>
          <w:sz w:val="28"/>
          <w:szCs w:val="28"/>
          <w:lang w:val="en-US" w:eastAsia="zh-CN" w:bidi="ar-SA"/>
        </w:rPr>
      </w:pPr>
      <w:r>
        <w:rPr>
          <w:rFonts w:hint="default" w:ascii="Times New Roman" w:hAnsi="Times New Roman" w:eastAsia="宋体" w:cs="Times New Roman"/>
          <w:b w:val="0"/>
          <w:bCs w:val="0"/>
          <w:color w:val="auto"/>
          <w:kern w:val="0"/>
          <w:sz w:val="28"/>
          <w:szCs w:val="28"/>
          <w:lang w:val="en-US" w:eastAsia="zh-CN" w:bidi="ar-SA"/>
        </w:rPr>
        <w:t>厂内建设有一间</w:t>
      </w:r>
      <w:r>
        <w:rPr>
          <w:rFonts w:hint="eastAsia" w:cs="Times New Roman"/>
          <w:b w:val="0"/>
          <w:bCs w:val="0"/>
          <w:color w:val="auto"/>
          <w:kern w:val="0"/>
          <w:sz w:val="28"/>
          <w:szCs w:val="28"/>
          <w:lang w:val="en-US" w:eastAsia="zh-CN" w:bidi="ar-SA"/>
        </w:rPr>
        <w:t>5</w:t>
      </w:r>
      <w:r>
        <w:rPr>
          <w:rFonts w:hint="default" w:ascii="Times New Roman" w:hAnsi="Times New Roman" w:eastAsia="宋体" w:cs="Times New Roman"/>
          <w:b w:val="0"/>
          <w:bCs w:val="0"/>
          <w:color w:val="auto"/>
          <w:kern w:val="0"/>
          <w:sz w:val="28"/>
          <w:szCs w:val="28"/>
          <w:lang w:val="en-US" w:eastAsia="zh-CN" w:bidi="ar-SA"/>
        </w:rPr>
        <w:t>m</w:t>
      </w:r>
      <w:r>
        <w:rPr>
          <w:rFonts w:hint="default" w:ascii="Times New Roman" w:hAnsi="Times New Roman" w:eastAsia="宋体" w:cs="Times New Roman"/>
          <w:b w:val="0"/>
          <w:bCs w:val="0"/>
          <w:color w:val="auto"/>
          <w:kern w:val="0"/>
          <w:sz w:val="28"/>
          <w:szCs w:val="28"/>
          <w:vertAlign w:val="superscript"/>
          <w:lang w:val="en-US" w:eastAsia="zh-CN" w:bidi="ar-SA"/>
        </w:rPr>
        <w:t>2</w:t>
      </w:r>
      <w:r>
        <w:rPr>
          <w:rFonts w:hint="default" w:ascii="Times New Roman" w:hAnsi="Times New Roman" w:eastAsia="宋体" w:cs="Times New Roman"/>
          <w:b w:val="0"/>
          <w:bCs w:val="0"/>
          <w:color w:val="auto"/>
          <w:kern w:val="0"/>
          <w:sz w:val="28"/>
          <w:szCs w:val="28"/>
          <w:lang w:val="en-US" w:eastAsia="zh-CN" w:bidi="ar-SA"/>
        </w:rPr>
        <w:t>的危险废物暂存间，按照《危险废物贮存污染控制标准》（GB18597-2001）设计、施工、建设，采取双人双锁管理，贴有明显的标识标牌</w:t>
      </w:r>
      <w:r>
        <w:rPr>
          <w:rFonts w:hint="eastAsia" w:cs="Times New Roman"/>
          <w:b w:val="0"/>
          <w:bCs w:val="0"/>
          <w:color w:val="auto"/>
          <w:kern w:val="0"/>
          <w:sz w:val="28"/>
          <w:szCs w:val="28"/>
          <w:lang w:val="en-US" w:eastAsia="zh-CN" w:bidi="ar-SA"/>
        </w:rPr>
        <w:t>。</w:t>
      </w:r>
      <w:r>
        <w:rPr>
          <w:rFonts w:hint="eastAsia" w:cs="Times New Roman"/>
          <w:b w:val="0"/>
          <w:i w:val="0"/>
          <w:caps w:val="0"/>
          <w:color w:val="auto"/>
          <w:spacing w:val="0"/>
          <w:kern w:val="0"/>
          <w:sz w:val="28"/>
          <w:szCs w:val="28"/>
          <w:lang w:val="en-US" w:eastAsia="zh-CN" w:bidi="ar"/>
        </w:rPr>
        <w:t>因还未到活性炭和紫外灯管的更换周期，目前还未产生废活性炭和废紫外灯管。待产生后，将</w:t>
      </w:r>
      <w:r>
        <w:rPr>
          <w:rFonts w:hint="eastAsia" w:cs="Times New Roman"/>
          <w:b w:val="0"/>
          <w:bCs w:val="0"/>
          <w:color w:val="auto"/>
          <w:kern w:val="0"/>
          <w:sz w:val="28"/>
          <w:szCs w:val="28"/>
          <w:lang w:val="en-US" w:eastAsia="zh-CN" w:bidi="ar-SA"/>
        </w:rPr>
        <w:t>废紫外线灯管和</w:t>
      </w:r>
      <w:r>
        <w:rPr>
          <w:rFonts w:hint="default" w:ascii="Times New Roman" w:hAnsi="Times New Roman" w:eastAsia="宋体" w:cs="Times New Roman"/>
          <w:b w:val="0"/>
          <w:bCs w:val="0"/>
          <w:color w:val="auto"/>
          <w:kern w:val="0"/>
          <w:sz w:val="28"/>
          <w:szCs w:val="28"/>
          <w:lang w:val="en-US" w:eastAsia="zh-CN" w:bidi="ar-SA"/>
        </w:rPr>
        <w:t>废活性炭采取袋装的方式包装后暂存</w:t>
      </w:r>
      <w:r>
        <w:rPr>
          <w:rFonts w:hint="default" w:ascii="Times New Roman" w:hAnsi="Times New Roman" w:eastAsia="宋体" w:cs="Times New Roman"/>
          <w:b w:val="0"/>
          <w:bCs w:val="0"/>
          <w:color w:val="auto"/>
          <w:kern w:val="0"/>
          <w:sz w:val="28"/>
          <w:szCs w:val="28"/>
          <w:highlight w:val="none"/>
          <w:lang w:val="en-US" w:eastAsia="zh-CN" w:bidi="ar-SA"/>
        </w:rPr>
        <w:t>于危险废物暂存间</w:t>
      </w:r>
      <w:r>
        <w:rPr>
          <w:rFonts w:hint="eastAsia" w:cs="Times New Roman"/>
          <w:b w:val="0"/>
          <w:bCs w:val="0"/>
          <w:color w:val="auto"/>
          <w:kern w:val="0"/>
          <w:sz w:val="28"/>
          <w:szCs w:val="28"/>
          <w:highlight w:val="none"/>
          <w:lang w:val="en-US" w:eastAsia="zh-CN" w:bidi="ar-SA"/>
        </w:rPr>
        <w:t>。将来</w:t>
      </w:r>
      <w:r>
        <w:rPr>
          <w:rFonts w:hint="default" w:ascii="Times New Roman" w:hAnsi="Times New Roman" w:eastAsia="宋体" w:cs="Times New Roman"/>
          <w:b w:val="0"/>
          <w:bCs w:val="0"/>
          <w:color w:val="auto"/>
          <w:kern w:val="0"/>
          <w:sz w:val="28"/>
          <w:szCs w:val="28"/>
          <w:highlight w:val="none"/>
          <w:lang w:val="en-US" w:eastAsia="zh-CN" w:bidi="ar-SA"/>
        </w:rPr>
        <w:t>废活性炭</w:t>
      </w:r>
      <w:r>
        <w:rPr>
          <w:rFonts w:hint="eastAsia" w:cs="Times New Roman"/>
          <w:b w:val="0"/>
          <w:bCs w:val="0"/>
          <w:color w:val="auto"/>
          <w:kern w:val="0"/>
          <w:sz w:val="28"/>
          <w:szCs w:val="28"/>
          <w:highlight w:val="none"/>
          <w:lang w:val="en-US" w:eastAsia="zh-CN" w:bidi="ar-SA"/>
        </w:rPr>
        <w:t>产生后须</w:t>
      </w:r>
      <w:r>
        <w:rPr>
          <w:rFonts w:hint="default" w:ascii="Times New Roman" w:hAnsi="Times New Roman" w:eastAsia="宋体" w:cs="Times New Roman"/>
          <w:b w:val="0"/>
          <w:bCs w:val="0"/>
          <w:color w:val="auto"/>
          <w:kern w:val="0"/>
          <w:sz w:val="28"/>
          <w:szCs w:val="28"/>
          <w:highlight w:val="none"/>
          <w:lang w:val="en-US" w:eastAsia="zh-CN" w:bidi="ar-SA"/>
        </w:rPr>
        <w:t>定期</w:t>
      </w:r>
      <w:r>
        <w:rPr>
          <w:rFonts w:hint="eastAsia" w:cs="Times New Roman"/>
          <w:b w:val="0"/>
          <w:bCs w:val="0"/>
          <w:color w:val="auto"/>
          <w:kern w:val="0"/>
          <w:sz w:val="28"/>
          <w:szCs w:val="28"/>
          <w:highlight w:val="none"/>
          <w:lang w:val="en-US" w:eastAsia="zh-CN" w:bidi="ar-SA"/>
        </w:rPr>
        <w:t>委托有危</w:t>
      </w:r>
      <w:r>
        <w:rPr>
          <w:rFonts w:hint="default" w:ascii="Times New Roman" w:hAnsi="Times New Roman" w:eastAsia="宋体" w:cs="Times New Roman"/>
          <w:b w:val="0"/>
          <w:bCs w:val="0"/>
          <w:color w:val="auto"/>
          <w:kern w:val="0"/>
          <w:sz w:val="28"/>
          <w:szCs w:val="28"/>
          <w:highlight w:val="none"/>
          <w:lang w:val="en-US" w:eastAsia="zh-CN" w:bidi="ar-SA"/>
        </w:rPr>
        <w:t>险废物处理资质的单位（威顿水泥集团有限责任公司）进</w:t>
      </w:r>
      <w:r>
        <w:rPr>
          <w:rFonts w:hint="default" w:ascii="Times New Roman" w:hAnsi="Times New Roman" w:eastAsia="宋体" w:cs="Times New Roman"/>
          <w:b w:val="0"/>
          <w:bCs w:val="0"/>
          <w:color w:val="auto"/>
          <w:kern w:val="0"/>
          <w:sz w:val="28"/>
          <w:szCs w:val="28"/>
          <w:lang w:val="en-US" w:eastAsia="zh-CN" w:bidi="ar-SA"/>
        </w:rPr>
        <w:t>行无害化处置（危废处理合同见附件</w:t>
      </w:r>
      <w:r>
        <w:rPr>
          <w:rFonts w:hint="eastAsia" w:cs="Times New Roman"/>
          <w:b w:val="0"/>
          <w:bCs w:val="0"/>
          <w:color w:val="auto"/>
          <w:kern w:val="0"/>
          <w:sz w:val="28"/>
          <w:szCs w:val="28"/>
          <w:lang w:val="en-US" w:eastAsia="zh-CN" w:bidi="ar-SA"/>
        </w:rPr>
        <w:t>三</w:t>
      </w:r>
      <w:r>
        <w:rPr>
          <w:rFonts w:hint="default" w:ascii="Times New Roman" w:hAnsi="Times New Roman" w:eastAsia="宋体" w:cs="Times New Roman"/>
          <w:b w:val="0"/>
          <w:bCs w:val="0"/>
          <w:color w:val="auto"/>
          <w:kern w:val="0"/>
          <w:sz w:val="28"/>
          <w:szCs w:val="28"/>
          <w:lang w:val="en-US" w:eastAsia="zh-CN" w:bidi="ar-SA"/>
        </w:rPr>
        <w:t>），</w:t>
      </w:r>
      <w:r>
        <w:rPr>
          <w:rFonts w:hint="eastAsia" w:cs="Times New Roman"/>
          <w:b w:val="0"/>
          <w:color w:val="auto"/>
          <w:spacing w:val="0"/>
          <w:kern w:val="0"/>
          <w:sz w:val="28"/>
          <w:szCs w:val="28"/>
          <w:lang w:val="en-US" w:eastAsia="zh-CN" w:bidi="ar-SA"/>
        </w:rPr>
        <w:t>因目前河南省境内还没有废紫外灯管危险废物处理处置资质的单位，按照《危险废物贮存污染物控制标准》（GB18597-2001）的相关规定，将来废紫外灯管产生后应暂存于危险废物暂存间，待找到有处理资质的单位后转交有资质单位处置，详见附件四</w:t>
      </w:r>
      <w:r>
        <w:rPr>
          <w:rFonts w:hint="default" w:ascii="Times New Roman" w:hAnsi="Times New Roman" w:eastAsia="宋体" w:cs="Times New Roman"/>
          <w:b w:val="0"/>
          <w:color w:val="auto"/>
          <w:spacing w:val="0"/>
          <w:kern w:val="0"/>
          <w:sz w:val="28"/>
          <w:szCs w:val="28"/>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eastAsia="宋体" w:cs="Times New Roman"/>
          <w:b w:val="0"/>
          <w:bCs w:val="0"/>
          <w:color w:val="auto"/>
          <w:kern w:val="0"/>
          <w:sz w:val="28"/>
          <w:szCs w:val="28"/>
          <w:lang w:val="en-US" w:eastAsia="zh-CN" w:bidi="ar-SA"/>
        </w:rPr>
      </w:pPr>
      <w:r>
        <w:rPr>
          <w:rFonts w:hint="default" w:ascii="Times New Roman" w:hAnsi="Times New Roman" w:eastAsia="宋体" w:cs="Times New Roman"/>
          <w:b w:val="0"/>
          <w:bCs w:val="0"/>
          <w:color w:val="auto"/>
          <w:kern w:val="0"/>
          <w:sz w:val="28"/>
          <w:szCs w:val="28"/>
          <w:lang w:val="en-US" w:eastAsia="zh-CN" w:bidi="ar-SA"/>
        </w:rPr>
        <w:t>厂区的生活垃圾、一般固体废物和危险废物储存均符合环评及批复要求。</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eastAsia="宋体" w:cs="Times New Roman"/>
          <w:b w:val="0"/>
          <w:bCs w:val="0"/>
          <w:color w:val="auto"/>
          <w:kern w:val="0"/>
          <w:sz w:val="28"/>
          <w:szCs w:val="28"/>
          <w:lang w:val="en-US" w:eastAsia="zh-CN" w:bidi="ar-SA"/>
        </w:rPr>
      </w:pPr>
      <w:r>
        <w:rPr>
          <w:rFonts w:hint="default" w:ascii="Times New Roman" w:hAnsi="Times New Roman" w:eastAsia="宋体" w:cs="Times New Roman"/>
          <w:b w:val="0"/>
          <w:bCs w:val="0"/>
          <w:color w:val="auto"/>
          <w:kern w:val="0"/>
          <w:sz w:val="28"/>
          <w:szCs w:val="28"/>
          <w:lang w:val="en-US" w:eastAsia="zh-CN" w:bidi="ar-SA"/>
        </w:rPr>
        <w:t>全厂固废产生及处置情况见下表。</w:t>
      </w:r>
    </w:p>
    <w:p>
      <w:pPr>
        <w:pStyle w:val="3"/>
        <w:rPr>
          <w:rFonts w:hint="default"/>
          <w:lang w:val="en-US" w:eastAsia="zh-CN"/>
        </w:rPr>
      </w:pPr>
    </w:p>
    <w:p>
      <w:pPr>
        <w:spacing w:line="360" w:lineRule="auto"/>
        <w:jc w:val="center"/>
        <w:rPr>
          <w:rFonts w:ascii="Times New Roman" w:hAnsi="Times New Roman" w:cs="Times New Roman"/>
          <w:b/>
          <w:bCs/>
          <w:sz w:val="24"/>
          <w:szCs w:val="24"/>
          <w:u w:val="none"/>
        </w:rPr>
      </w:pPr>
      <w:r>
        <w:rPr>
          <w:rFonts w:ascii="Times New Roman" w:hAnsi="Times New Roman" w:cs="Times New Roman"/>
          <w:b/>
          <w:bCs/>
          <w:sz w:val="24"/>
          <w:szCs w:val="24"/>
          <w:u w:val="none"/>
        </w:rPr>
        <w:t>表4-</w:t>
      </w:r>
      <w:r>
        <w:rPr>
          <w:rFonts w:hint="eastAsia" w:ascii="Times New Roman" w:hAnsi="Times New Roman" w:cs="Times New Roman"/>
          <w:b/>
          <w:bCs/>
          <w:sz w:val="24"/>
          <w:szCs w:val="24"/>
          <w:u w:val="none"/>
          <w:lang w:val="en-US" w:eastAsia="zh-CN"/>
        </w:rPr>
        <w:t>1</w:t>
      </w:r>
      <w:r>
        <w:rPr>
          <w:rFonts w:ascii="Times New Roman" w:hAnsi="Times New Roman" w:cs="Times New Roman"/>
          <w:b/>
          <w:bCs/>
          <w:sz w:val="24"/>
          <w:szCs w:val="24"/>
          <w:u w:val="none"/>
        </w:rPr>
        <w:t xml:space="preserve">   本项目固废情况一览表</w:t>
      </w:r>
    </w:p>
    <w:tbl>
      <w:tblPr>
        <w:tblStyle w:val="21"/>
        <w:tblW w:w="88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1275"/>
        <w:gridCol w:w="1320"/>
        <w:gridCol w:w="870"/>
        <w:gridCol w:w="1350"/>
        <w:gridCol w:w="2340"/>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740" w:type="dxa"/>
            <w:gridSpan w:val="2"/>
            <w:tcBorders>
              <w:bottom w:val="single" w:color="auto" w:sz="8" w:space="0"/>
            </w:tcBorders>
            <w:vAlign w:val="center"/>
          </w:tcPr>
          <w:p>
            <w:pPr>
              <w:pStyle w:val="36"/>
              <w:spacing w:line="240" w:lineRule="auto"/>
              <w:ind w:firstLine="0" w:firstLineChars="0"/>
              <w:jc w:val="center"/>
              <w:rPr>
                <w:rFonts w:eastAsia="宋体"/>
                <w:sz w:val="24"/>
                <w:szCs w:val="24"/>
                <w:u w:val="none"/>
              </w:rPr>
            </w:pPr>
            <w:r>
              <w:rPr>
                <w:rFonts w:eastAsia="宋体"/>
                <w:sz w:val="24"/>
                <w:szCs w:val="24"/>
                <w:u w:val="none"/>
              </w:rPr>
              <w:t>名称</w:t>
            </w:r>
          </w:p>
        </w:tc>
        <w:tc>
          <w:tcPr>
            <w:tcW w:w="1320" w:type="dxa"/>
            <w:tcBorders>
              <w:bottom w:val="single" w:color="auto" w:sz="8" w:space="0"/>
            </w:tcBorders>
            <w:vAlign w:val="center"/>
          </w:tcPr>
          <w:p>
            <w:pPr>
              <w:pStyle w:val="36"/>
              <w:spacing w:line="240" w:lineRule="auto"/>
              <w:ind w:firstLine="0" w:firstLineChars="0"/>
              <w:jc w:val="center"/>
              <w:rPr>
                <w:rFonts w:eastAsia="宋体"/>
                <w:sz w:val="24"/>
                <w:szCs w:val="24"/>
                <w:u w:val="none"/>
              </w:rPr>
            </w:pPr>
            <w:r>
              <w:rPr>
                <w:rFonts w:eastAsia="宋体"/>
                <w:sz w:val="24"/>
                <w:szCs w:val="24"/>
                <w:u w:val="none"/>
              </w:rPr>
              <w:t>主要成分</w:t>
            </w:r>
          </w:p>
        </w:tc>
        <w:tc>
          <w:tcPr>
            <w:tcW w:w="870" w:type="dxa"/>
            <w:tcBorders>
              <w:bottom w:val="single" w:color="auto" w:sz="8" w:space="0"/>
            </w:tcBorders>
            <w:vAlign w:val="center"/>
          </w:tcPr>
          <w:p>
            <w:pPr>
              <w:pStyle w:val="36"/>
              <w:spacing w:line="240" w:lineRule="auto"/>
              <w:ind w:firstLine="0" w:firstLineChars="0"/>
              <w:jc w:val="center"/>
              <w:rPr>
                <w:rFonts w:eastAsia="宋体"/>
                <w:sz w:val="24"/>
                <w:szCs w:val="24"/>
                <w:u w:val="none"/>
              </w:rPr>
            </w:pPr>
            <w:r>
              <w:rPr>
                <w:rFonts w:eastAsia="宋体"/>
                <w:sz w:val="24"/>
                <w:szCs w:val="24"/>
                <w:u w:val="none"/>
              </w:rPr>
              <w:t>废物类别</w:t>
            </w:r>
          </w:p>
        </w:tc>
        <w:tc>
          <w:tcPr>
            <w:tcW w:w="1350" w:type="dxa"/>
            <w:tcBorders>
              <w:bottom w:val="single" w:color="auto" w:sz="8" w:space="0"/>
            </w:tcBorders>
            <w:vAlign w:val="center"/>
          </w:tcPr>
          <w:p>
            <w:pPr>
              <w:pStyle w:val="36"/>
              <w:spacing w:line="240" w:lineRule="auto"/>
              <w:ind w:firstLine="0" w:firstLineChars="0"/>
              <w:jc w:val="center"/>
              <w:rPr>
                <w:rFonts w:eastAsia="宋体"/>
                <w:sz w:val="24"/>
                <w:szCs w:val="24"/>
                <w:u w:val="none"/>
              </w:rPr>
            </w:pPr>
            <w:r>
              <w:rPr>
                <w:rFonts w:eastAsia="宋体"/>
                <w:sz w:val="24"/>
                <w:szCs w:val="24"/>
                <w:u w:val="none"/>
              </w:rPr>
              <w:t>产生量t/a</w:t>
            </w:r>
          </w:p>
        </w:tc>
        <w:tc>
          <w:tcPr>
            <w:tcW w:w="2340" w:type="dxa"/>
            <w:tcBorders>
              <w:bottom w:val="single" w:color="auto" w:sz="8" w:space="0"/>
            </w:tcBorders>
            <w:vAlign w:val="center"/>
          </w:tcPr>
          <w:p>
            <w:pPr>
              <w:pStyle w:val="36"/>
              <w:spacing w:line="240" w:lineRule="auto"/>
              <w:ind w:firstLine="0" w:firstLineChars="0"/>
              <w:jc w:val="center"/>
              <w:rPr>
                <w:rFonts w:eastAsia="宋体"/>
                <w:sz w:val="24"/>
                <w:szCs w:val="24"/>
                <w:u w:val="none"/>
              </w:rPr>
            </w:pPr>
            <w:r>
              <w:rPr>
                <w:rFonts w:eastAsia="宋体"/>
                <w:sz w:val="24"/>
                <w:szCs w:val="24"/>
                <w:u w:val="none"/>
              </w:rPr>
              <w:t>去向</w:t>
            </w:r>
          </w:p>
        </w:tc>
        <w:tc>
          <w:tcPr>
            <w:tcW w:w="1215" w:type="dxa"/>
            <w:tcBorders>
              <w:bottom w:val="single" w:color="auto" w:sz="8" w:space="0"/>
            </w:tcBorders>
            <w:vAlign w:val="center"/>
          </w:tcPr>
          <w:p>
            <w:pPr>
              <w:pStyle w:val="36"/>
              <w:spacing w:line="240" w:lineRule="auto"/>
              <w:ind w:firstLine="0" w:firstLineChars="0"/>
              <w:jc w:val="center"/>
              <w:rPr>
                <w:rFonts w:eastAsia="宋体"/>
                <w:sz w:val="24"/>
                <w:szCs w:val="24"/>
                <w:u w:val="none"/>
              </w:rPr>
            </w:pPr>
            <w:r>
              <w:rPr>
                <w:rFonts w:eastAsia="宋体"/>
                <w:sz w:val="24"/>
                <w:szCs w:val="24"/>
                <w:u w:val="none"/>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1740" w:type="dxa"/>
            <w:gridSpan w:val="2"/>
            <w:tcBorders>
              <w:top w:val="single" w:color="auto" w:sz="4" w:space="0"/>
            </w:tcBorders>
            <w:vAlign w:val="center"/>
          </w:tcPr>
          <w:p>
            <w:pPr>
              <w:pStyle w:val="36"/>
              <w:spacing w:line="240" w:lineRule="auto"/>
              <w:ind w:firstLine="0" w:firstLineChars="0"/>
              <w:jc w:val="center"/>
              <w:rPr>
                <w:rFonts w:eastAsia="宋体"/>
                <w:sz w:val="24"/>
                <w:szCs w:val="24"/>
                <w:u w:val="none"/>
              </w:rPr>
            </w:pPr>
            <w:r>
              <w:rPr>
                <w:rFonts w:eastAsia="宋体"/>
                <w:sz w:val="24"/>
                <w:szCs w:val="24"/>
                <w:u w:val="none"/>
              </w:rPr>
              <w:t>生活垃圾</w:t>
            </w:r>
          </w:p>
        </w:tc>
        <w:tc>
          <w:tcPr>
            <w:tcW w:w="1320" w:type="dxa"/>
            <w:tcBorders>
              <w:top w:val="single" w:color="auto" w:sz="4" w:space="0"/>
            </w:tcBorders>
            <w:shd w:val="clear" w:color="auto" w:fill="auto"/>
            <w:vAlign w:val="center"/>
          </w:tcPr>
          <w:p>
            <w:pPr>
              <w:pStyle w:val="36"/>
              <w:spacing w:line="240" w:lineRule="auto"/>
              <w:ind w:firstLine="0" w:firstLineChars="0"/>
              <w:jc w:val="center"/>
              <w:rPr>
                <w:rFonts w:eastAsia="宋体"/>
                <w:sz w:val="24"/>
                <w:szCs w:val="24"/>
                <w:u w:val="none"/>
              </w:rPr>
            </w:pPr>
            <w:r>
              <w:rPr>
                <w:rFonts w:eastAsia="宋体"/>
                <w:sz w:val="24"/>
                <w:szCs w:val="24"/>
                <w:u w:val="none"/>
              </w:rPr>
              <w:t>生活垃圾</w:t>
            </w:r>
          </w:p>
        </w:tc>
        <w:tc>
          <w:tcPr>
            <w:tcW w:w="870" w:type="dxa"/>
            <w:tcBorders>
              <w:top w:val="single" w:color="auto" w:sz="4" w:space="0"/>
            </w:tcBorders>
            <w:shd w:val="clear" w:color="auto" w:fill="auto"/>
            <w:vAlign w:val="center"/>
          </w:tcPr>
          <w:p>
            <w:pPr>
              <w:pStyle w:val="36"/>
              <w:spacing w:line="240" w:lineRule="auto"/>
              <w:ind w:firstLine="0" w:firstLineChars="0"/>
              <w:jc w:val="center"/>
              <w:rPr>
                <w:rFonts w:eastAsia="宋体"/>
                <w:sz w:val="24"/>
                <w:szCs w:val="24"/>
                <w:u w:val="none"/>
              </w:rPr>
            </w:pPr>
            <w:r>
              <w:rPr>
                <w:rFonts w:eastAsia="宋体"/>
                <w:sz w:val="24"/>
                <w:szCs w:val="24"/>
                <w:u w:val="none"/>
              </w:rPr>
              <w:t>/</w:t>
            </w:r>
          </w:p>
        </w:tc>
        <w:tc>
          <w:tcPr>
            <w:tcW w:w="1350" w:type="dxa"/>
            <w:tcBorders>
              <w:top w:val="single" w:color="auto" w:sz="4" w:space="0"/>
            </w:tcBorders>
            <w:shd w:val="clear" w:color="auto" w:fill="auto"/>
            <w:vAlign w:val="center"/>
          </w:tcPr>
          <w:p>
            <w:pPr>
              <w:pStyle w:val="36"/>
              <w:spacing w:line="240" w:lineRule="auto"/>
              <w:ind w:firstLine="0" w:firstLineChars="0"/>
              <w:jc w:val="center"/>
              <w:rPr>
                <w:rFonts w:eastAsia="宋体"/>
                <w:sz w:val="24"/>
                <w:szCs w:val="24"/>
                <w:u w:val="none"/>
              </w:rPr>
            </w:pPr>
            <w:r>
              <w:rPr>
                <w:rFonts w:hint="eastAsia"/>
                <w:sz w:val="24"/>
              </w:rPr>
              <w:t>1.5</w:t>
            </w:r>
          </w:p>
        </w:tc>
        <w:tc>
          <w:tcPr>
            <w:tcW w:w="2340" w:type="dxa"/>
            <w:tcBorders>
              <w:top w:val="single" w:color="auto" w:sz="4" w:space="0"/>
            </w:tcBorders>
            <w:shd w:val="clear" w:color="auto" w:fill="auto"/>
            <w:vAlign w:val="center"/>
          </w:tcPr>
          <w:p>
            <w:pPr>
              <w:pStyle w:val="36"/>
              <w:spacing w:line="240" w:lineRule="auto"/>
              <w:ind w:firstLine="0" w:firstLineChars="0"/>
              <w:jc w:val="center"/>
              <w:rPr>
                <w:rFonts w:eastAsia="宋体"/>
                <w:sz w:val="24"/>
                <w:szCs w:val="24"/>
                <w:u w:val="none"/>
              </w:rPr>
            </w:pPr>
            <w:r>
              <w:rPr>
                <w:rFonts w:eastAsia="宋体"/>
                <w:sz w:val="24"/>
                <w:szCs w:val="24"/>
                <w:u w:val="none"/>
              </w:rPr>
              <w:t>环卫部门统一清运</w:t>
            </w:r>
          </w:p>
        </w:tc>
        <w:tc>
          <w:tcPr>
            <w:tcW w:w="1215" w:type="dxa"/>
            <w:vMerge w:val="restart"/>
            <w:tcBorders>
              <w:top w:val="single" w:color="auto" w:sz="4" w:space="0"/>
            </w:tcBorders>
            <w:vAlign w:val="center"/>
          </w:tcPr>
          <w:p>
            <w:pPr>
              <w:pStyle w:val="36"/>
              <w:spacing w:line="240" w:lineRule="auto"/>
              <w:ind w:firstLine="0" w:firstLineChars="0"/>
              <w:jc w:val="center"/>
              <w:rPr>
                <w:rFonts w:eastAsia="宋体"/>
                <w:sz w:val="24"/>
                <w:szCs w:val="24"/>
                <w:u w:val="none"/>
              </w:rPr>
            </w:pPr>
            <w:r>
              <w:rPr>
                <w:rFonts w:eastAsia="宋体"/>
                <w:sz w:val="24"/>
                <w:szCs w:val="24"/>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jc w:val="center"/>
        </w:trPr>
        <w:tc>
          <w:tcPr>
            <w:tcW w:w="465" w:type="dxa"/>
            <w:vMerge w:val="restart"/>
            <w:tcBorders>
              <w:top w:val="single" w:color="auto" w:sz="4" w:space="0"/>
            </w:tcBorders>
            <w:vAlign w:val="center"/>
          </w:tcPr>
          <w:p>
            <w:pPr>
              <w:pStyle w:val="36"/>
              <w:spacing w:line="240" w:lineRule="auto"/>
              <w:ind w:firstLine="0" w:firstLineChars="0"/>
              <w:jc w:val="center"/>
              <w:rPr>
                <w:rFonts w:eastAsia="宋体"/>
                <w:sz w:val="24"/>
                <w:szCs w:val="24"/>
                <w:u w:val="none"/>
              </w:rPr>
            </w:pPr>
            <w:r>
              <w:rPr>
                <w:rFonts w:eastAsia="宋体"/>
                <w:sz w:val="24"/>
                <w:szCs w:val="24"/>
                <w:u w:val="none"/>
              </w:rPr>
              <w:t>工业固体废物</w:t>
            </w:r>
          </w:p>
        </w:tc>
        <w:tc>
          <w:tcPr>
            <w:tcW w:w="1275" w:type="dxa"/>
            <w:tcBorders>
              <w:top w:val="single" w:color="auto" w:sz="4" w:space="0"/>
            </w:tcBorders>
            <w:vAlign w:val="center"/>
          </w:tcPr>
          <w:p>
            <w:pPr>
              <w:pStyle w:val="36"/>
              <w:spacing w:line="240" w:lineRule="auto"/>
              <w:ind w:firstLine="0" w:firstLineChars="0"/>
              <w:jc w:val="center"/>
              <w:rPr>
                <w:rFonts w:eastAsia="宋体"/>
                <w:sz w:val="24"/>
                <w:szCs w:val="24"/>
                <w:u w:val="none"/>
              </w:rPr>
            </w:pPr>
            <w:r>
              <w:rPr>
                <w:rFonts w:eastAsia="宋体"/>
                <w:sz w:val="24"/>
                <w:szCs w:val="24"/>
                <w:u w:val="none"/>
              </w:rPr>
              <w:t>一般固废</w:t>
            </w:r>
          </w:p>
        </w:tc>
        <w:tc>
          <w:tcPr>
            <w:tcW w:w="1320" w:type="dxa"/>
            <w:tcBorders>
              <w:top w:val="single" w:color="auto" w:sz="4" w:space="0"/>
            </w:tcBorders>
            <w:vAlign w:val="center"/>
          </w:tcPr>
          <w:p>
            <w:pPr>
              <w:jc w:val="center"/>
              <w:rPr>
                <w:sz w:val="24"/>
                <w:szCs w:val="24"/>
                <w:u w:val="none"/>
              </w:rPr>
            </w:pPr>
            <w:r>
              <w:rPr>
                <w:rFonts w:hint="eastAsia"/>
                <w:sz w:val="24"/>
                <w:szCs w:val="24"/>
                <w:u w:val="none"/>
              </w:rPr>
              <w:t>粉尘</w:t>
            </w:r>
          </w:p>
        </w:tc>
        <w:tc>
          <w:tcPr>
            <w:tcW w:w="870" w:type="dxa"/>
            <w:tcBorders>
              <w:top w:val="single" w:color="auto" w:sz="4" w:space="0"/>
            </w:tcBorders>
            <w:vAlign w:val="center"/>
          </w:tcPr>
          <w:p>
            <w:pPr>
              <w:jc w:val="center"/>
              <w:rPr>
                <w:sz w:val="24"/>
                <w:szCs w:val="24"/>
                <w:u w:val="none"/>
              </w:rPr>
            </w:pPr>
            <w:r>
              <w:rPr>
                <w:rFonts w:hint="eastAsia"/>
                <w:sz w:val="24"/>
                <w:szCs w:val="24"/>
                <w:u w:val="none"/>
              </w:rPr>
              <w:t>/</w:t>
            </w:r>
          </w:p>
        </w:tc>
        <w:tc>
          <w:tcPr>
            <w:tcW w:w="1350" w:type="dxa"/>
            <w:tcBorders>
              <w:top w:val="single" w:color="auto" w:sz="4" w:space="0"/>
            </w:tcBorders>
            <w:vAlign w:val="center"/>
          </w:tcPr>
          <w:p>
            <w:pPr>
              <w:pStyle w:val="36"/>
              <w:spacing w:line="240" w:lineRule="auto"/>
              <w:ind w:firstLine="0" w:firstLineChars="0"/>
              <w:jc w:val="center"/>
              <w:rPr>
                <w:rFonts w:hint="eastAsia" w:eastAsia="宋体"/>
                <w:sz w:val="24"/>
                <w:szCs w:val="24"/>
                <w:u w:val="none"/>
                <w:lang w:val="en-US" w:eastAsia="zh-CN"/>
              </w:rPr>
            </w:pPr>
            <w:r>
              <w:rPr>
                <w:rFonts w:hint="eastAsia" w:eastAsia="宋体"/>
                <w:sz w:val="24"/>
                <w:szCs w:val="24"/>
                <w:u w:val="none"/>
                <w:lang w:val="en-US" w:eastAsia="zh-CN"/>
              </w:rPr>
              <w:t>20</w:t>
            </w:r>
          </w:p>
        </w:tc>
        <w:tc>
          <w:tcPr>
            <w:tcW w:w="2340" w:type="dxa"/>
            <w:vAlign w:val="center"/>
          </w:tcPr>
          <w:p>
            <w:pPr>
              <w:pStyle w:val="36"/>
              <w:spacing w:line="240" w:lineRule="auto"/>
              <w:ind w:firstLine="0" w:firstLineChars="0"/>
              <w:jc w:val="center"/>
              <w:rPr>
                <w:rFonts w:ascii="宋体" w:hAnsi="宋体" w:eastAsiaTheme="minorEastAsia"/>
                <w:sz w:val="24"/>
                <w:szCs w:val="24"/>
                <w:u w:val="none"/>
              </w:rPr>
            </w:pPr>
            <w:r>
              <w:rPr>
                <w:rFonts w:hint="eastAsia" w:ascii="宋体" w:hAnsi="宋体" w:eastAsiaTheme="minorEastAsia"/>
                <w:sz w:val="24"/>
                <w:szCs w:val="24"/>
                <w:u w:val="none"/>
              </w:rPr>
              <w:t>回用于生产过程</w:t>
            </w:r>
          </w:p>
        </w:tc>
        <w:tc>
          <w:tcPr>
            <w:tcW w:w="1215" w:type="dxa"/>
            <w:vMerge w:val="continue"/>
            <w:vAlign w:val="center"/>
          </w:tcPr>
          <w:p>
            <w:pPr>
              <w:pStyle w:val="36"/>
              <w:spacing w:line="240" w:lineRule="auto"/>
              <w:ind w:firstLine="0" w:firstLineChars="0"/>
              <w:jc w:val="center"/>
              <w:rPr>
                <w:rFonts w:eastAsia="宋体"/>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465" w:type="dxa"/>
            <w:vMerge w:val="continue"/>
            <w:vAlign w:val="center"/>
          </w:tcPr>
          <w:p>
            <w:pPr>
              <w:pStyle w:val="36"/>
              <w:spacing w:line="240" w:lineRule="auto"/>
              <w:ind w:firstLine="0" w:firstLineChars="0"/>
              <w:jc w:val="center"/>
              <w:rPr>
                <w:rFonts w:eastAsia="宋体"/>
                <w:sz w:val="24"/>
                <w:szCs w:val="24"/>
                <w:u w:val="none"/>
              </w:rPr>
            </w:pPr>
          </w:p>
        </w:tc>
        <w:tc>
          <w:tcPr>
            <w:tcW w:w="1275" w:type="dxa"/>
            <w:vMerge w:val="restart"/>
            <w:vAlign w:val="center"/>
          </w:tcPr>
          <w:p>
            <w:pPr>
              <w:pStyle w:val="36"/>
              <w:spacing w:line="240" w:lineRule="auto"/>
              <w:ind w:firstLine="0" w:firstLineChars="0"/>
              <w:jc w:val="center"/>
              <w:rPr>
                <w:rFonts w:eastAsia="宋体"/>
                <w:sz w:val="24"/>
                <w:szCs w:val="24"/>
                <w:u w:val="none"/>
              </w:rPr>
            </w:pPr>
            <w:r>
              <w:rPr>
                <w:rFonts w:eastAsia="宋体"/>
                <w:sz w:val="24"/>
                <w:szCs w:val="24"/>
                <w:u w:val="none"/>
              </w:rPr>
              <w:t>危险废物</w:t>
            </w:r>
          </w:p>
        </w:tc>
        <w:tc>
          <w:tcPr>
            <w:tcW w:w="1320" w:type="dxa"/>
            <w:tcBorders>
              <w:top w:val="single" w:color="auto" w:sz="4" w:space="0"/>
            </w:tcBorders>
            <w:vAlign w:val="center"/>
          </w:tcPr>
          <w:p>
            <w:pPr>
              <w:pStyle w:val="36"/>
              <w:spacing w:line="240" w:lineRule="auto"/>
              <w:ind w:firstLine="0" w:firstLineChars="0"/>
              <w:jc w:val="center"/>
              <w:rPr>
                <w:rFonts w:eastAsia="宋体"/>
                <w:sz w:val="24"/>
                <w:szCs w:val="24"/>
                <w:u w:val="none"/>
              </w:rPr>
            </w:pPr>
            <w:r>
              <w:rPr>
                <w:rFonts w:hint="eastAsia" w:eastAsia="宋体"/>
                <w:sz w:val="24"/>
                <w:szCs w:val="24"/>
                <w:u w:val="none"/>
              </w:rPr>
              <w:t>废活性炭</w:t>
            </w:r>
          </w:p>
        </w:tc>
        <w:tc>
          <w:tcPr>
            <w:tcW w:w="870" w:type="dxa"/>
            <w:tcBorders>
              <w:top w:val="single" w:color="auto" w:sz="4" w:space="0"/>
            </w:tcBorders>
            <w:vAlign w:val="center"/>
          </w:tcPr>
          <w:p>
            <w:pPr>
              <w:pStyle w:val="36"/>
              <w:spacing w:line="240" w:lineRule="auto"/>
              <w:ind w:firstLine="0" w:firstLineChars="0"/>
              <w:jc w:val="center"/>
              <w:rPr>
                <w:rFonts w:eastAsia="宋体"/>
                <w:sz w:val="24"/>
                <w:szCs w:val="24"/>
                <w:u w:val="none"/>
              </w:rPr>
            </w:pPr>
            <w:r>
              <w:rPr>
                <w:rFonts w:hint="eastAsia" w:eastAsia="宋体"/>
                <w:sz w:val="24"/>
                <w:szCs w:val="24"/>
                <w:u w:val="none"/>
              </w:rPr>
              <w:t>HW49</w:t>
            </w:r>
          </w:p>
        </w:tc>
        <w:tc>
          <w:tcPr>
            <w:tcW w:w="1350" w:type="dxa"/>
            <w:tcBorders>
              <w:top w:val="single" w:color="auto" w:sz="4" w:space="0"/>
            </w:tcBorders>
            <w:vAlign w:val="center"/>
          </w:tcPr>
          <w:p>
            <w:pPr>
              <w:jc w:val="center"/>
              <w:rPr>
                <w:rFonts w:hint="eastAsia" w:eastAsia="宋体"/>
                <w:sz w:val="24"/>
                <w:szCs w:val="24"/>
                <w:u w:val="none"/>
                <w:lang w:val="en-US" w:eastAsia="zh-CN"/>
              </w:rPr>
            </w:pPr>
            <w:r>
              <w:rPr>
                <w:rFonts w:hint="eastAsia"/>
                <w:sz w:val="24"/>
                <w:szCs w:val="24"/>
                <w:u w:val="none"/>
                <w:lang w:val="en-US" w:eastAsia="zh-CN"/>
              </w:rPr>
              <w:t>0</w:t>
            </w:r>
          </w:p>
        </w:tc>
        <w:tc>
          <w:tcPr>
            <w:tcW w:w="2340" w:type="dxa"/>
            <w:vAlign w:val="center"/>
          </w:tcPr>
          <w:p>
            <w:pPr>
              <w:jc w:val="center"/>
              <w:rPr>
                <w:rFonts w:hint="eastAsia" w:ascii="宋体" w:hAnsi="宋体" w:eastAsiaTheme="minorEastAsia"/>
                <w:sz w:val="24"/>
                <w:szCs w:val="24"/>
                <w:u w:val="none"/>
                <w:lang w:eastAsia="zh-CN"/>
              </w:rPr>
            </w:pPr>
            <w:r>
              <w:rPr>
                <w:rFonts w:hint="eastAsia" w:ascii="宋体" w:hAnsi="宋体" w:eastAsiaTheme="minorEastAsia"/>
                <w:sz w:val="24"/>
                <w:szCs w:val="24"/>
                <w:u w:val="none"/>
                <w:lang w:eastAsia="zh-CN"/>
              </w:rPr>
              <w:t>目前未产生</w:t>
            </w:r>
          </w:p>
        </w:tc>
        <w:tc>
          <w:tcPr>
            <w:tcW w:w="1215" w:type="dxa"/>
            <w:vMerge w:val="continue"/>
            <w:vAlign w:val="center"/>
          </w:tcPr>
          <w:p>
            <w:pPr>
              <w:pStyle w:val="36"/>
              <w:spacing w:line="240" w:lineRule="auto"/>
              <w:ind w:firstLine="0" w:firstLineChars="0"/>
              <w:jc w:val="center"/>
              <w:rPr>
                <w:rFonts w:eastAsia="宋体"/>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465" w:type="dxa"/>
            <w:vMerge w:val="continue"/>
            <w:tcBorders>
              <w:bottom w:val="single" w:color="auto" w:sz="4" w:space="0"/>
            </w:tcBorders>
            <w:vAlign w:val="center"/>
          </w:tcPr>
          <w:p>
            <w:pPr>
              <w:pStyle w:val="36"/>
              <w:spacing w:line="240" w:lineRule="auto"/>
              <w:ind w:firstLine="0" w:firstLineChars="0"/>
              <w:jc w:val="center"/>
              <w:rPr>
                <w:rFonts w:eastAsia="宋体"/>
                <w:sz w:val="24"/>
                <w:szCs w:val="24"/>
                <w:u w:val="none"/>
              </w:rPr>
            </w:pPr>
          </w:p>
        </w:tc>
        <w:tc>
          <w:tcPr>
            <w:tcW w:w="1275" w:type="dxa"/>
            <w:vMerge w:val="continue"/>
            <w:tcBorders>
              <w:bottom w:val="single" w:color="auto" w:sz="4" w:space="0"/>
            </w:tcBorders>
            <w:vAlign w:val="center"/>
          </w:tcPr>
          <w:p>
            <w:pPr>
              <w:pStyle w:val="36"/>
              <w:spacing w:line="240" w:lineRule="auto"/>
              <w:ind w:firstLine="0" w:firstLineChars="0"/>
              <w:jc w:val="center"/>
              <w:rPr>
                <w:rFonts w:eastAsia="宋体"/>
                <w:sz w:val="24"/>
                <w:szCs w:val="24"/>
                <w:u w:val="none"/>
              </w:rPr>
            </w:pPr>
          </w:p>
        </w:tc>
        <w:tc>
          <w:tcPr>
            <w:tcW w:w="1320" w:type="dxa"/>
            <w:tcBorders>
              <w:top w:val="single" w:color="auto" w:sz="4" w:space="0"/>
              <w:bottom w:val="single" w:color="auto" w:sz="4" w:space="0"/>
            </w:tcBorders>
            <w:vAlign w:val="center"/>
          </w:tcPr>
          <w:p>
            <w:pPr>
              <w:pStyle w:val="36"/>
              <w:spacing w:line="240" w:lineRule="auto"/>
              <w:ind w:firstLine="0" w:firstLineChars="0"/>
              <w:jc w:val="center"/>
              <w:rPr>
                <w:rFonts w:eastAsia="宋体"/>
                <w:sz w:val="24"/>
                <w:szCs w:val="24"/>
                <w:u w:val="none"/>
              </w:rPr>
            </w:pPr>
            <w:r>
              <w:rPr>
                <w:rFonts w:hint="eastAsia" w:eastAsia="宋体"/>
                <w:sz w:val="24"/>
                <w:szCs w:val="24"/>
                <w:u w:val="none"/>
              </w:rPr>
              <w:t>废紫外灯管</w:t>
            </w:r>
          </w:p>
        </w:tc>
        <w:tc>
          <w:tcPr>
            <w:tcW w:w="870" w:type="dxa"/>
            <w:tcBorders>
              <w:top w:val="single" w:color="auto" w:sz="4" w:space="0"/>
              <w:bottom w:val="single" w:color="auto" w:sz="4" w:space="0"/>
            </w:tcBorders>
            <w:shd w:val="clear" w:color="auto" w:fill="auto"/>
            <w:vAlign w:val="center"/>
          </w:tcPr>
          <w:p>
            <w:pPr>
              <w:pStyle w:val="36"/>
              <w:spacing w:line="240" w:lineRule="auto"/>
              <w:ind w:firstLine="0" w:firstLineChars="0"/>
              <w:jc w:val="center"/>
              <w:rPr>
                <w:rFonts w:eastAsia="宋体"/>
                <w:sz w:val="24"/>
                <w:szCs w:val="24"/>
                <w:u w:val="none"/>
              </w:rPr>
            </w:pPr>
            <w:r>
              <w:rPr>
                <w:rFonts w:hint="eastAsia" w:eastAsia="宋体"/>
                <w:sz w:val="24"/>
                <w:szCs w:val="24"/>
                <w:u w:val="none"/>
              </w:rPr>
              <w:t>HW29</w:t>
            </w:r>
          </w:p>
        </w:tc>
        <w:tc>
          <w:tcPr>
            <w:tcW w:w="1350" w:type="dxa"/>
            <w:tcBorders>
              <w:top w:val="single" w:color="auto" w:sz="4" w:space="0"/>
              <w:bottom w:val="single" w:color="auto" w:sz="4" w:space="0"/>
            </w:tcBorders>
            <w:shd w:val="clear" w:color="auto" w:fill="auto"/>
            <w:vAlign w:val="center"/>
          </w:tcPr>
          <w:p>
            <w:pPr>
              <w:jc w:val="center"/>
              <w:rPr>
                <w:rFonts w:hint="eastAsia" w:eastAsia="宋体"/>
                <w:sz w:val="24"/>
                <w:szCs w:val="24"/>
                <w:u w:val="none"/>
                <w:lang w:val="en-US" w:eastAsia="zh-CN"/>
              </w:rPr>
            </w:pPr>
            <w:r>
              <w:rPr>
                <w:rFonts w:hint="eastAsia"/>
                <w:sz w:val="24"/>
                <w:szCs w:val="24"/>
                <w:u w:val="none"/>
                <w:lang w:val="en-US" w:eastAsia="zh-CN"/>
              </w:rPr>
              <w:t>0</w:t>
            </w:r>
          </w:p>
        </w:tc>
        <w:tc>
          <w:tcPr>
            <w:tcW w:w="2340" w:type="dxa"/>
            <w:tcBorders>
              <w:top w:val="single" w:color="auto" w:sz="4" w:space="0"/>
              <w:bottom w:val="single" w:color="auto" w:sz="4" w:space="0"/>
            </w:tcBorders>
            <w:vAlign w:val="center"/>
          </w:tcPr>
          <w:p>
            <w:pPr>
              <w:pStyle w:val="36"/>
              <w:spacing w:line="240" w:lineRule="auto"/>
              <w:ind w:firstLine="480" w:firstLineChars="200"/>
              <w:jc w:val="both"/>
              <w:rPr>
                <w:rFonts w:hint="eastAsia" w:ascii="宋体" w:hAnsi="宋体" w:eastAsia="楷体_GB2312"/>
                <w:sz w:val="24"/>
                <w:szCs w:val="24"/>
                <w:u w:val="none"/>
                <w:lang w:eastAsia="zh-CN"/>
              </w:rPr>
            </w:pPr>
            <w:r>
              <w:rPr>
                <w:rFonts w:hint="eastAsia" w:ascii="宋体" w:hAnsi="宋体" w:eastAsiaTheme="minorEastAsia"/>
                <w:sz w:val="24"/>
                <w:szCs w:val="24"/>
                <w:u w:val="none"/>
                <w:lang w:eastAsia="zh-CN"/>
              </w:rPr>
              <w:t>目前未产生</w:t>
            </w:r>
          </w:p>
        </w:tc>
        <w:tc>
          <w:tcPr>
            <w:tcW w:w="1215" w:type="dxa"/>
            <w:vMerge w:val="continue"/>
            <w:vAlign w:val="center"/>
          </w:tcPr>
          <w:p>
            <w:pPr>
              <w:pStyle w:val="36"/>
              <w:spacing w:line="240" w:lineRule="auto"/>
              <w:ind w:firstLine="0" w:firstLineChars="0"/>
              <w:jc w:val="center"/>
              <w:rPr>
                <w:rFonts w:eastAsia="宋体"/>
                <w:sz w:val="24"/>
                <w:szCs w:val="24"/>
                <w:u w:val="none"/>
              </w:rPr>
            </w:pPr>
          </w:p>
        </w:tc>
      </w:tr>
    </w:tbl>
    <w:p>
      <w:pPr>
        <w:pStyle w:val="2"/>
        <w:rPr>
          <w:rFonts w:hint="default"/>
          <w:lang w:val="en-US" w:eastAsia="zh-CN"/>
        </w:rPr>
      </w:pPr>
    </w:p>
    <w:p>
      <w:pPr>
        <w:pStyle w:val="5"/>
        <w:ind w:firstLine="280"/>
        <w:rPr>
          <w:rFonts w:hint="default" w:ascii="Times New Roman" w:hAnsi="Times New Roman" w:eastAsia="宋体" w:cs="Times New Roman"/>
          <w:color w:val="auto"/>
          <w:lang w:val="en-US" w:eastAsia="zh-CN"/>
        </w:rPr>
      </w:pPr>
      <w:bookmarkStart w:id="21" w:name="_Toc11734"/>
      <w:r>
        <w:rPr>
          <w:rFonts w:hint="default" w:ascii="Times New Roman" w:hAnsi="Times New Roman" w:eastAsia="宋体" w:cs="Times New Roman"/>
          <w:color w:val="auto"/>
          <w:lang w:val="en-US" w:eastAsia="zh-CN"/>
        </w:rPr>
        <w:t>4.2环保资金及环保</w:t>
      </w:r>
      <w:r>
        <w:rPr>
          <w:rFonts w:hint="eastAsia" w:cs="Times New Roman"/>
          <w:color w:val="auto"/>
          <w:lang w:val="en-US" w:eastAsia="zh-CN"/>
        </w:rPr>
        <w:t>“</w:t>
      </w:r>
      <w:r>
        <w:rPr>
          <w:rFonts w:hint="default" w:ascii="Times New Roman" w:hAnsi="Times New Roman" w:eastAsia="宋体" w:cs="Times New Roman"/>
          <w:color w:val="auto"/>
          <w:lang w:val="en-US" w:eastAsia="zh-CN"/>
        </w:rPr>
        <w:t>三同时</w:t>
      </w:r>
      <w:r>
        <w:rPr>
          <w:rFonts w:hint="eastAsia" w:cs="Times New Roman"/>
          <w:color w:val="auto"/>
          <w:lang w:val="en-US" w:eastAsia="zh-CN"/>
        </w:rPr>
        <w:t>”</w:t>
      </w:r>
      <w:r>
        <w:rPr>
          <w:rFonts w:hint="default" w:ascii="Times New Roman" w:hAnsi="Times New Roman" w:eastAsia="宋体" w:cs="Times New Roman"/>
          <w:color w:val="auto"/>
          <w:lang w:val="en-US" w:eastAsia="zh-CN"/>
        </w:rPr>
        <w:t>一览表</w:t>
      </w:r>
      <w:bookmarkEnd w:id="21"/>
      <w:r>
        <w:rPr>
          <w:rFonts w:hint="eastAsia" w:cs="Times New Roman"/>
          <w:color w:val="auto"/>
          <w:lang w:val="en-US" w:eastAsia="zh-CN"/>
        </w:rPr>
        <w:t xml:space="preserve">  </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cs="Times New Roman"/>
          <w:color w:val="auto"/>
          <w:sz w:val="28"/>
          <w:u w:val="none" w:color="auto"/>
          <w:lang w:val="en-US" w:eastAsia="zh-CN"/>
        </w:rPr>
      </w:pPr>
      <w:r>
        <w:rPr>
          <w:rFonts w:hint="default" w:ascii="Times New Roman" w:hAnsi="Times New Roman" w:cs="Times New Roman"/>
          <w:color w:val="auto"/>
          <w:sz w:val="28"/>
          <w:u w:val="none" w:color="auto"/>
          <w:lang w:val="en-US" w:eastAsia="zh-CN"/>
        </w:rPr>
        <w:t>本项目环保总</w:t>
      </w:r>
      <w:r>
        <w:rPr>
          <w:rFonts w:hint="default" w:ascii="Times New Roman" w:hAnsi="Times New Roman" w:cs="Times New Roman"/>
          <w:color w:val="auto"/>
          <w:sz w:val="28"/>
          <w:highlight w:val="none"/>
          <w:u w:val="none" w:color="auto"/>
          <w:lang w:val="en-US" w:eastAsia="zh-CN"/>
        </w:rPr>
        <w:t>投资约为</w:t>
      </w:r>
      <w:r>
        <w:rPr>
          <w:rFonts w:hint="eastAsia" w:cs="Times New Roman"/>
          <w:color w:val="auto"/>
          <w:sz w:val="28"/>
          <w:highlight w:val="none"/>
          <w:u w:val="none" w:color="auto"/>
          <w:lang w:val="en-US" w:eastAsia="zh-CN"/>
        </w:rPr>
        <w:t>15</w:t>
      </w:r>
      <w:r>
        <w:rPr>
          <w:rFonts w:hint="default" w:ascii="Times New Roman" w:hAnsi="Times New Roman" w:cs="Times New Roman"/>
          <w:color w:val="auto"/>
          <w:sz w:val="28"/>
          <w:highlight w:val="none"/>
          <w:u w:val="none" w:color="auto"/>
          <w:lang w:val="en-US" w:eastAsia="zh-CN"/>
        </w:rPr>
        <w:t>万元，占总投资的</w:t>
      </w:r>
      <w:r>
        <w:rPr>
          <w:rFonts w:hint="eastAsia" w:cs="Times New Roman"/>
          <w:color w:val="auto"/>
          <w:sz w:val="28"/>
          <w:u w:val="none" w:color="auto"/>
          <w:lang w:val="en-US" w:eastAsia="zh-CN"/>
        </w:rPr>
        <w:t>5</w:t>
      </w:r>
      <w:r>
        <w:rPr>
          <w:rFonts w:hint="default" w:ascii="Times New Roman" w:hAnsi="Times New Roman" w:cs="Times New Roman"/>
          <w:color w:val="auto"/>
          <w:sz w:val="28"/>
          <w:u w:val="none" w:color="auto"/>
          <w:lang w:val="en-US" w:eastAsia="zh-CN"/>
        </w:rPr>
        <w:t>%</w:t>
      </w:r>
      <w:r>
        <w:rPr>
          <w:rFonts w:hint="eastAsia" w:cs="Times New Roman"/>
          <w:color w:val="auto"/>
          <w:sz w:val="28"/>
          <w:u w:val="none" w:color="auto"/>
          <w:lang w:val="en-US" w:eastAsia="zh-CN"/>
        </w:rPr>
        <w:t>。</w:t>
      </w:r>
      <w:r>
        <w:rPr>
          <w:rFonts w:hint="default" w:ascii="Times New Roman" w:hAnsi="Times New Roman" w:cs="Times New Roman"/>
          <w:color w:val="auto"/>
          <w:sz w:val="28"/>
          <w:u w:val="none" w:color="auto"/>
          <w:lang w:val="en-US" w:eastAsia="zh-CN"/>
        </w:rPr>
        <w:t>废水治理投资</w:t>
      </w:r>
      <w:r>
        <w:rPr>
          <w:rFonts w:hint="eastAsia" w:cs="Times New Roman"/>
          <w:color w:val="auto"/>
          <w:sz w:val="28"/>
          <w:u w:val="none" w:color="auto"/>
          <w:lang w:val="en-US" w:eastAsia="zh-CN"/>
        </w:rPr>
        <w:t>1.2</w:t>
      </w:r>
      <w:r>
        <w:rPr>
          <w:rFonts w:hint="default" w:ascii="Times New Roman" w:hAnsi="Times New Roman" w:cs="Times New Roman"/>
          <w:color w:val="auto"/>
          <w:sz w:val="28"/>
          <w:u w:val="none" w:color="auto"/>
          <w:lang w:val="en-US" w:eastAsia="zh-CN"/>
        </w:rPr>
        <w:t>万元</w:t>
      </w:r>
      <w:r>
        <w:rPr>
          <w:rFonts w:hint="eastAsia" w:cs="Times New Roman"/>
          <w:color w:val="auto"/>
          <w:sz w:val="28"/>
          <w:u w:val="none" w:color="auto"/>
          <w:lang w:val="en-US" w:eastAsia="zh-CN"/>
        </w:rPr>
        <w:t>，废气治理投资9万元</w:t>
      </w:r>
      <w:r>
        <w:rPr>
          <w:rFonts w:hint="default" w:ascii="Times New Roman" w:hAnsi="Times New Roman" w:cs="Times New Roman"/>
          <w:color w:val="auto"/>
          <w:sz w:val="28"/>
          <w:u w:val="none" w:color="auto"/>
          <w:lang w:val="en-US" w:eastAsia="zh-CN"/>
        </w:rPr>
        <w:t>，噪声防治投资</w:t>
      </w:r>
      <w:r>
        <w:rPr>
          <w:rFonts w:hint="eastAsia" w:cs="Times New Roman"/>
          <w:color w:val="auto"/>
          <w:sz w:val="28"/>
          <w:u w:val="none" w:color="auto"/>
          <w:lang w:val="en-US" w:eastAsia="zh-CN"/>
        </w:rPr>
        <w:t>1.3</w:t>
      </w:r>
      <w:r>
        <w:rPr>
          <w:rFonts w:hint="default" w:ascii="Times New Roman" w:hAnsi="Times New Roman" w:cs="Times New Roman"/>
          <w:color w:val="auto"/>
          <w:sz w:val="28"/>
          <w:u w:val="none" w:color="auto"/>
          <w:lang w:val="en-US" w:eastAsia="zh-CN"/>
        </w:rPr>
        <w:t>万元，固体废物</w:t>
      </w:r>
      <w:r>
        <w:rPr>
          <w:rFonts w:hint="eastAsia" w:cs="Times New Roman"/>
          <w:color w:val="auto"/>
          <w:sz w:val="28"/>
          <w:u w:val="none" w:color="auto"/>
          <w:lang w:val="en-US" w:eastAsia="zh-CN"/>
        </w:rPr>
        <w:t>和危险废物</w:t>
      </w:r>
      <w:r>
        <w:rPr>
          <w:rFonts w:hint="default" w:ascii="Times New Roman" w:hAnsi="Times New Roman" w:cs="Times New Roman"/>
          <w:color w:val="auto"/>
          <w:sz w:val="28"/>
          <w:u w:val="none" w:color="auto"/>
          <w:lang w:val="en-US" w:eastAsia="zh-CN"/>
        </w:rPr>
        <w:t>的处理与处置投资</w:t>
      </w:r>
      <w:r>
        <w:rPr>
          <w:rFonts w:hint="eastAsia" w:cs="Times New Roman"/>
          <w:color w:val="auto"/>
          <w:sz w:val="28"/>
          <w:u w:val="none" w:color="auto"/>
          <w:lang w:val="en-US" w:eastAsia="zh-CN"/>
        </w:rPr>
        <w:t>3</w:t>
      </w:r>
      <w:r>
        <w:rPr>
          <w:rFonts w:hint="default" w:ascii="Times New Roman" w:hAnsi="Times New Roman" w:cs="Times New Roman"/>
          <w:color w:val="auto"/>
          <w:sz w:val="28"/>
          <w:u w:val="none" w:color="auto"/>
          <w:lang w:val="en-US" w:eastAsia="zh-CN"/>
        </w:rPr>
        <w:t>万元，</w:t>
      </w:r>
      <w:r>
        <w:rPr>
          <w:rFonts w:hint="eastAsia" w:cs="Times New Roman"/>
          <w:color w:val="auto"/>
          <w:sz w:val="28"/>
          <w:u w:val="none" w:color="auto"/>
          <w:lang w:val="en-US" w:eastAsia="zh-CN"/>
        </w:rPr>
        <w:t>噪声治理投资1.3万元，绿化及消防设施0.5万元。</w:t>
      </w:r>
      <w:r>
        <w:rPr>
          <w:rFonts w:hint="default" w:ascii="Times New Roman" w:hAnsi="Times New Roman" w:cs="Times New Roman"/>
          <w:color w:val="auto"/>
          <w:sz w:val="28"/>
          <w:u w:val="none" w:color="auto"/>
          <w:lang w:val="en-US" w:eastAsia="zh-CN"/>
        </w:rPr>
        <w:t>环保投资一览表见表4-</w:t>
      </w:r>
      <w:r>
        <w:rPr>
          <w:rFonts w:hint="eastAsia" w:cs="Times New Roman"/>
          <w:color w:val="auto"/>
          <w:sz w:val="28"/>
          <w:u w:val="none" w:color="auto"/>
          <w:lang w:val="en-US" w:eastAsia="zh-CN"/>
        </w:rPr>
        <w:t>2，环保“三同时”一览表见</w:t>
      </w:r>
      <w:r>
        <w:rPr>
          <w:rFonts w:hint="default" w:ascii="Times New Roman" w:hAnsi="Times New Roman" w:cs="Times New Roman"/>
          <w:color w:val="auto"/>
          <w:sz w:val="28"/>
          <w:u w:val="none" w:color="auto"/>
          <w:lang w:val="en-US" w:eastAsia="zh-CN"/>
        </w:rPr>
        <w:t>表4-</w:t>
      </w:r>
      <w:r>
        <w:rPr>
          <w:rFonts w:hint="eastAsia" w:cs="Times New Roman"/>
          <w:color w:val="auto"/>
          <w:sz w:val="28"/>
          <w:u w:val="none" w:color="auto"/>
          <w:lang w:val="en-US" w:eastAsia="zh-CN"/>
        </w:rPr>
        <w:t>2：</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480" w:firstLineChars="200"/>
        <w:jc w:val="center"/>
        <w:textAlignment w:val="auto"/>
        <w:outlineLvl w:val="9"/>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表4-</w:t>
      </w:r>
      <w:r>
        <w:rPr>
          <w:rFonts w:hint="eastAsia" w:cs="Times New Roman"/>
          <w:b w:val="0"/>
          <w:bCs/>
          <w:color w:val="auto"/>
          <w:sz w:val="24"/>
          <w:szCs w:val="24"/>
          <w:lang w:val="en-US" w:eastAsia="zh-CN"/>
        </w:rPr>
        <w:t>2</w:t>
      </w:r>
      <w:r>
        <w:rPr>
          <w:rFonts w:hint="default" w:ascii="Times New Roman" w:hAnsi="Times New Roman" w:cs="Times New Roman"/>
          <w:b w:val="0"/>
          <w:bCs/>
          <w:color w:val="auto"/>
          <w:sz w:val="24"/>
          <w:szCs w:val="24"/>
          <w:lang w:val="en-US" w:eastAsia="zh-CN"/>
        </w:rPr>
        <w:t xml:space="preserve">  环保设施投资一览表</w:t>
      </w:r>
    </w:p>
    <w:tbl>
      <w:tblPr>
        <w:tblStyle w:val="22"/>
        <w:tblW w:w="9638"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61"/>
        <w:gridCol w:w="3844"/>
        <w:gridCol w:w="667"/>
        <w:gridCol w:w="3190"/>
        <w:gridCol w:w="107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510" w:hRule="atLeast"/>
          <w:jc w:val="center"/>
        </w:trPr>
        <w:tc>
          <w:tcPr>
            <w:tcW w:w="861" w:type="dxa"/>
            <w:tcBorders>
              <w:tl2br w:val="nil"/>
              <w:tr2bl w:val="nil"/>
            </w:tcBorders>
            <w:vAlign w:val="center"/>
          </w:tcPr>
          <w:p>
            <w:pPr>
              <w:widowControl w:val="0"/>
              <w:spacing w:line="280" w:lineRule="exact"/>
              <w:jc w:val="center"/>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污染物</w:t>
            </w:r>
          </w:p>
        </w:tc>
        <w:tc>
          <w:tcPr>
            <w:tcW w:w="3844" w:type="dxa"/>
            <w:tcBorders>
              <w:tl2br w:val="nil"/>
              <w:tr2bl w:val="nil"/>
            </w:tcBorders>
            <w:vAlign w:val="center"/>
          </w:tcPr>
          <w:p>
            <w:pPr>
              <w:widowControl w:val="0"/>
              <w:spacing w:line="280" w:lineRule="exact"/>
              <w:jc w:val="center"/>
              <w:rPr>
                <w:rFonts w:hint="eastAsia"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环评批复内容</w:t>
            </w:r>
          </w:p>
        </w:tc>
        <w:tc>
          <w:tcPr>
            <w:tcW w:w="667" w:type="dxa"/>
            <w:tcBorders>
              <w:tl2br w:val="nil"/>
              <w:tr2bl w:val="nil"/>
            </w:tcBorders>
            <w:vAlign w:val="center"/>
          </w:tcPr>
          <w:p>
            <w:pPr>
              <w:widowControl w:val="0"/>
              <w:spacing w:line="280" w:lineRule="exact"/>
              <w:jc w:val="center"/>
              <w:rPr>
                <w:rFonts w:hint="eastAsia"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环评投资（万元）</w:t>
            </w:r>
          </w:p>
        </w:tc>
        <w:tc>
          <w:tcPr>
            <w:tcW w:w="3190" w:type="dxa"/>
            <w:tcBorders>
              <w:tl2br w:val="nil"/>
              <w:tr2bl w:val="nil"/>
            </w:tcBorders>
            <w:vAlign w:val="center"/>
          </w:tcPr>
          <w:p>
            <w:pPr>
              <w:widowControl w:val="0"/>
              <w:spacing w:line="280" w:lineRule="exact"/>
              <w:jc w:val="center"/>
              <w:rPr>
                <w:rFonts w:hint="eastAsia"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实际建设情况</w:t>
            </w:r>
          </w:p>
        </w:tc>
        <w:tc>
          <w:tcPr>
            <w:tcW w:w="1076" w:type="dxa"/>
            <w:tcBorders>
              <w:tl2br w:val="nil"/>
              <w:tr2bl w:val="nil"/>
            </w:tcBorders>
            <w:vAlign w:val="center"/>
          </w:tcPr>
          <w:p>
            <w:pPr>
              <w:widowControl w:val="0"/>
              <w:spacing w:line="280" w:lineRule="exact"/>
              <w:jc w:val="center"/>
              <w:rPr>
                <w:rFonts w:hint="eastAsia"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实际投资（万元）</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1197" w:hRule="atLeast"/>
          <w:jc w:val="center"/>
        </w:trPr>
        <w:tc>
          <w:tcPr>
            <w:tcW w:w="861" w:type="dxa"/>
            <w:tcBorders>
              <w:tl2br w:val="nil"/>
              <w:tr2bl w:val="nil"/>
            </w:tcBorders>
            <w:vAlign w:val="center"/>
          </w:tcPr>
          <w:p>
            <w:pPr>
              <w:widowControl w:val="0"/>
              <w:spacing w:line="280" w:lineRule="exact"/>
              <w:jc w:val="center"/>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废水</w:t>
            </w:r>
          </w:p>
        </w:tc>
        <w:tc>
          <w:tcPr>
            <w:tcW w:w="3844" w:type="dxa"/>
            <w:tcBorders>
              <w:tl2br w:val="nil"/>
              <w:tr2bl w:val="nil"/>
            </w:tcBorders>
            <w:vAlign w:val="center"/>
          </w:tcPr>
          <w:p>
            <w:pPr>
              <w:widowControl w:val="0"/>
              <w:spacing w:line="280" w:lineRule="exact"/>
              <w:jc w:val="center"/>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化粪池(6m</w:t>
            </w:r>
            <w:r>
              <w:rPr>
                <w:rFonts w:hint="default" w:ascii="Times New Roman" w:hAnsi="Times New Roman" w:eastAsia="宋体" w:cs="Times New Roman"/>
                <w:color w:val="auto"/>
                <w:sz w:val="24"/>
                <w:szCs w:val="24"/>
                <w:u w:val="none"/>
                <w:vertAlign w:val="superscript"/>
              </w:rPr>
              <w:t>3</w:t>
            </w:r>
            <w:r>
              <w:rPr>
                <w:rFonts w:hint="default" w:ascii="Times New Roman" w:hAnsi="Times New Roman" w:eastAsia="宋体" w:cs="Times New Roman"/>
                <w:color w:val="auto"/>
                <w:sz w:val="24"/>
                <w:szCs w:val="24"/>
                <w:u w:val="none"/>
              </w:rPr>
              <w:t>）处理后用于周边农田施肥</w:t>
            </w:r>
          </w:p>
        </w:tc>
        <w:tc>
          <w:tcPr>
            <w:tcW w:w="667" w:type="dxa"/>
            <w:tcBorders>
              <w:tl2br w:val="nil"/>
              <w:tr2bl w:val="nil"/>
            </w:tcBorders>
            <w:vAlign w:val="center"/>
          </w:tcPr>
          <w:p>
            <w:pPr>
              <w:widowControl w:val="0"/>
              <w:spacing w:line="280" w:lineRule="exact"/>
              <w:jc w:val="center"/>
              <w:rPr>
                <w:rFonts w:hint="eastAsia"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1.2</w:t>
            </w:r>
          </w:p>
        </w:tc>
        <w:tc>
          <w:tcPr>
            <w:tcW w:w="3190" w:type="dxa"/>
            <w:tcBorders>
              <w:tl2br w:val="nil"/>
              <w:tr2bl w:val="nil"/>
            </w:tcBorders>
            <w:vAlign w:val="center"/>
          </w:tcPr>
          <w:p>
            <w:pPr>
              <w:widowControl w:val="0"/>
              <w:numPr>
                <w:ilvl w:val="0"/>
                <w:numId w:val="0"/>
              </w:numPr>
              <w:ind w:left="0" w:leftChars="0" w:firstLine="0" w:firstLineChars="0"/>
              <w:jc w:val="center"/>
              <w:rPr>
                <w:rFonts w:hint="default" w:ascii="Times New Roman" w:hAnsi="Times New Roman" w:eastAsia="宋体" w:cs="Times New Roman"/>
                <w:color w:val="auto"/>
                <w:sz w:val="24"/>
                <w:szCs w:val="24"/>
                <w:highlight w:val="yellow"/>
                <w:u w:val="none"/>
              </w:rPr>
            </w:pPr>
            <w:r>
              <w:rPr>
                <w:rFonts w:hint="default" w:ascii="Times New Roman" w:hAnsi="Times New Roman" w:eastAsia="宋体" w:cs="Times New Roman"/>
                <w:color w:val="auto"/>
                <w:sz w:val="24"/>
                <w:szCs w:val="24"/>
                <w:u w:val="none"/>
              </w:rPr>
              <w:t>化粪池(6m</w:t>
            </w:r>
            <w:r>
              <w:rPr>
                <w:rFonts w:hint="default" w:ascii="Times New Roman" w:hAnsi="Times New Roman" w:eastAsia="宋体" w:cs="Times New Roman"/>
                <w:color w:val="auto"/>
                <w:sz w:val="24"/>
                <w:szCs w:val="24"/>
                <w:u w:val="none"/>
                <w:vertAlign w:val="superscript"/>
              </w:rPr>
              <w:t>3</w:t>
            </w:r>
            <w:r>
              <w:rPr>
                <w:rFonts w:hint="default" w:ascii="Times New Roman" w:hAnsi="Times New Roman" w:eastAsia="宋体" w:cs="Times New Roman"/>
                <w:color w:val="auto"/>
                <w:sz w:val="24"/>
                <w:szCs w:val="24"/>
                <w:u w:val="none"/>
              </w:rPr>
              <w:t>）处理后用于周边农田施肥</w:t>
            </w:r>
          </w:p>
        </w:tc>
        <w:tc>
          <w:tcPr>
            <w:tcW w:w="1076" w:type="dxa"/>
            <w:tcBorders>
              <w:tl2br w:val="nil"/>
              <w:tr2bl w:val="nil"/>
            </w:tcBorders>
            <w:vAlign w:val="center"/>
          </w:tcPr>
          <w:p>
            <w:pPr>
              <w:widowControl w:val="0"/>
              <w:spacing w:line="280" w:lineRule="exact"/>
              <w:jc w:val="center"/>
              <w:rPr>
                <w:rFonts w:hint="default" w:ascii="Times New Roman" w:hAnsi="Times New Roman" w:eastAsia="宋体" w:cs="Times New Roman"/>
                <w:color w:val="auto"/>
                <w:sz w:val="24"/>
                <w:szCs w:val="24"/>
                <w:highlight w:val="yellow"/>
                <w:u w:val="none"/>
              </w:rPr>
            </w:pPr>
            <w:r>
              <w:rPr>
                <w:rFonts w:hint="eastAsia" w:cs="Times New Roman"/>
                <w:color w:val="auto"/>
                <w:sz w:val="24"/>
                <w:szCs w:val="24"/>
                <w:highlight w:val="none"/>
                <w:u w:val="none"/>
                <w:lang w:val="en-US" w:eastAsia="zh-CN"/>
              </w:rPr>
              <w:t>1.2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1477" w:hRule="atLeast"/>
          <w:jc w:val="center"/>
        </w:trPr>
        <w:tc>
          <w:tcPr>
            <w:tcW w:w="861" w:type="dxa"/>
            <w:vMerge w:val="restart"/>
            <w:tcBorders>
              <w:tl2br w:val="nil"/>
              <w:tr2bl w:val="nil"/>
            </w:tcBorders>
            <w:vAlign w:val="center"/>
          </w:tcPr>
          <w:p>
            <w:pPr>
              <w:widowControl w:val="0"/>
              <w:spacing w:line="280" w:lineRule="exact"/>
              <w:jc w:val="center"/>
              <w:rPr>
                <w:rFonts w:hint="eastAsia"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废气</w:t>
            </w:r>
          </w:p>
        </w:tc>
        <w:tc>
          <w:tcPr>
            <w:tcW w:w="3844" w:type="dxa"/>
            <w:tcBorders>
              <w:tl2br w:val="nil"/>
              <w:tr2bl w:val="nil"/>
            </w:tcBorders>
            <w:vAlign w:val="center"/>
          </w:tcPr>
          <w:p>
            <w:pPr>
              <w:widowControl w:val="0"/>
              <w:spacing w:line="280" w:lineRule="exact"/>
              <w:jc w:val="center"/>
              <w:rPr>
                <w:rFonts w:hint="default"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非甲烷总烃经4个集气罩+1套低温等离子体+15</w:t>
            </w:r>
            <w:r>
              <w:rPr>
                <w:rFonts w:hint="eastAsia" w:cs="Times New Roman"/>
                <w:color w:val="auto"/>
                <w:sz w:val="24"/>
                <w:szCs w:val="24"/>
                <w:u w:val="none"/>
                <w:lang w:val="en-US" w:eastAsia="zh-CN"/>
              </w:rPr>
              <w:t>m</w:t>
            </w:r>
            <w:r>
              <w:rPr>
                <w:rFonts w:hint="eastAsia" w:ascii="Times New Roman" w:hAnsi="Times New Roman" w:eastAsia="宋体" w:cs="Times New Roman"/>
                <w:color w:val="auto"/>
                <w:sz w:val="24"/>
                <w:szCs w:val="24"/>
                <w:u w:val="none"/>
              </w:rPr>
              <w:t>高排气筒处理后排放</w:t>
            </w:r>
          </w:p>
        </w:tc>
        <w:tc>
          <w:tcPr>
            <w:tcW w:w="667" w:type="dxa"/>
            <w:tcBorders>
              <w:tl2br w:val="nil"/>
              <w:tr2bl w:val="nil"/>
            </w:tcBorders>
            <w:vAlign w:val="center"/>
          </w:tcPr>
          <w:p>
            <w:pPr>
              <w:widowControl w:val="0"/>
              <w:spacing w:line="280" w:lineRule="exact"/>
              <w:jc w:val="center"/>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rPr>
              <w:t>5.5</w:t>
            </w:r>
          </w:p>
        </w:tc>
        <w:tc>
          <w:tcPr>
            <w:tcW w:w="3190" w:type="dxa"/>
            <w:tcBorders>
              <w:tl2br w:val="nil"/>
              <w:tr2bl w:val="nil"/>
            </w:tcBorders>
            <w:vAlign w:val="center"/>
          </w:tcPr>
          <w:p>
            <w:pPr>
              <w:widowControl w:val="0"/>
              <w:spacing w:line="280" w:lineRule="exact"/>
              <w:jc w:val="center"/>
              <w:rPr>
                <w:rFonts w:hint="default"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highlight w:val="none"/>
                <w:u w:val="none"/>
              </w:rPr>
              <w:t>非甲烷总烃经</w:t>
            </w:r>
            <w:r>
              <w:rPr>
                <w:rFonts w:hint="eastAsia" w:cs="Times New Roman"/>
                <w:color w:val="auto"/>
                <w:sz w:val="24"/>
                <w:szCs w:val="24"/>
                <w:highlight w:val="none"/>
                <w:u w:val="none"/>
                <w:lang w:val="en-US" w:eastAsia="zh-CN"/>
              </w:rPr>
              <w:t>4</w:t>
            </w:r>
            <w:r>
              <w:rPr>
                <w:rFonts w:hint="eastAsia" w:ascii="Times New Roman" w:hAnsi="Times New Roman" w:eastAsia="宋体" w:cs="Times New Roman"/>
                <w:color w:val="auto"/>
                <w:sz w:val="24"/>
                <w:szCs w:val="24"/>
                <w:highlight w:val="none"/>
                <w:u w:val="none"/>
              </w:rPr>
              <w:t>个集气罩+</w:t>
            </w:r>
            <w:r>
              <w:rPr>
                <w:rFonts w:hint="eastAsia" w:cs="Times New Roman"/>
                <w:color w:val="auto"/>
                <w:sz w:val="24"/>
                <w:szCs w:val="24"/>
                <w:highlight w:val="none"/>
                <w:u w:val="none"/>
                <w:lang w:val="en-US" w:eastAsia="zh-CN"/>
              </w:rPr>
              <w:t>2</w:t>
            </w:r>
            <w:r>
              <w:rPr>
                <w:rFonts w:hint="eastAsia" w:ascii="Times New Roman" w:hAnsi="Times New Roman" w:eastAsia="宋体" w:cs="Times New Roman"/>
                <w:color w:val="auto"/>
                <w:sz w:val="24"/>
                <w:szCs w:val="24"/>
                <w:highlight w:val="none"/>
                <w:u w:val="none"/>
              </w:rPr>
              <w:t>套</w:t>
            </w:r>
            <w:r>
              <w:rPr>
                <w:rFonts w:hint="eastAsia" w:cs="Times New Roman"/>
                <w:color w:val="auto"/>
                <w:sz w:val="24"/>
                <w:szCs w:val="24"/>
                <w:highlight w:val="none"/>
                <w:u w:val="none"/>
                <w:lang w:val="en-US" w:eastAsia="zh-CN"/>
              </w:rPr>
              <w:t>UV光催化氧化</w:t>
            </w:r>
            <w:r>
              <w:rPr>
                <w:rFonts w:hint="eastAsia" w:ascii="Times New Roman" w:hAnsi="Times New Roman" w:eastAsia="宋体" w:cs="Times New Roman"/>
                <w:color w:val="auto"/>
                <w:sz w:val="24"/>
                <w:szCs w:val="24"/>
                <w:highlight w:val="none"/>
                <w:u w:val="none"/>
              </w:rPr>
              <w:t>+</w:t>
            </w:r>
            <w:r>
              <w:rPr>
                <w:rFonts w:hint="eastAsia" w:cs="Times New Roman"/>
                <w:color w:val="auto"/>
                <w:sz w:val="24"/>
                <w:szCs w:val="24"/>
                <w:highlight w:val="none"/>
                <w:u w:val="none"/>
                <w:lang w:val="en-US" w:eastAsia="zh-CN"/>
              </w:rPr>
              <w:t>活性炭吸附+</w:t>
            </w:r>
            <w:r>
              <w:rPr>
                <w:rFonts w:hint="eastAsia" w:ascii="Times New Roman" w:hAnsi="Times New Roman" w:eastAsia="宋体" w:cs="Times New Roman"/>
                <w:color w:val="auto"/>
                <w:sz w:val="24"/>
                <w:szCs w:val="24"/>
                <w:highlight w:val="none"/>
                <w:u w:val="none"/>
              </w:rPr>
              <w:t>15</w:t>
            </w:r>
            <w:r>
              <w:rPr>
                <w:rFonts w:hint="eastAsia" w:cs="Times New Roman"/>
                <w:color w:val="auto"/>
                <w:sz w:val="24"/>
                <w:szCs w:val="24"/>
                <w:highlight w:val="none"/>
                <w:u w:val="none"/>
                <w:lang w:val="en-US" w:eastAsia="zh-CN"/>
              </w:rPr>
              <w:t>m</w:t>
            </w:r>
            <w:r>
              <w:rPr>
                <w:rFonts w:hint="eastAsia" w:ascii="Times New Roman" w:hAnsi="Times New Roman" w:eastAsia="宋体" w:cs="Times New Roman"/>
                <w:color w:val="auto"/>
                <w:sz w:val="24"/>
                <w:szCs w:val="24"/>
                <w:highlight w:val="none"/>
                <w:u w:val="none"/>
              </w:rPr>
              <w:t>高排气筒处理后排放</w:t>
            </w:r>
          </w:p>
        </w:tc>
        <w:tc>
          <w:tcPr>
            <w:tcW w:w="1076" w:type="dxa"/>
            <w:tcBorders>
              <w:tl2br w:val="nil"/>
              <w:tr2bl w:val="nil"/>
            </w:tcBorders>
            <w:vAlign w:val="center"/>
          </w:tcPr>
          <w:p>
            <w:pPr>
              <w:widowControl w:val="0"/>
              <w:spacing w:line="280" w:lineRule="exact"/>
              <w:jc w:val="center"/>
              <w:rPr>
                <w:rFonts w:hint="eastAsia" w:ascii="Times New Roman" w:hAnsi="Times New Roman" w:eastAsia="宋体" w:cs="Times New Roman"/>
                <w:color w:val="auto"/>
                <w:sz w:val="24"/>
                <w:szCs w:val="24"/>
                <w:highlight w:val="yellow"/>
                <w:u w:val="none"/>
                <w:lang w:val="en-US" w:eastAsia="zh-CN"/>
              </w:rPr>
            </w:pPr>
            <w:r>
              <w:rPr>
                <w:rFonts w:hint="eastAsia" w:cs="Times New Roman"/>
                <w:color w:val="auto"/>
                <w:sz w:val="24"/>
                <w:szCs w:val="24"/>
                <w:highlight w:val="none"/>
                <w:u w:val="none"/>
                <w:lang w:val="en-US" w:eastAsia="zh-CN"/>
              </w:rPr>
              <w:t>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1156" w:hRule="atLeast"/>
          <w:jc w:val="center"/>
        </w:trPr>
        <w:tc>
          <w:tcPr>
            <w:tcW w:w="861" w:type="dxa"/>
            <w:vMerge w:val="continue"/>
            <w:tcBorders>
              <w:tl2br w:val="nil"/>
              <w:tr2bl w:val="nil"/>
            </w:tcBorders>
            <w:vAlign w:val="center"/>
          </w:tcPr>
          <w:p>
            <w:pPr>
              <w:widowControl w:val="0"/>
              <w:spacing w:line="280" w:lineRule="exact"/>
              <w:jc w:val="center"/>
              <w:rPr>
                <w:rFonts w:hint="eastAsia" w:cs="Times New Roman"/>
                <w:color w:val="auto"/>
                <w:sz w:val="24"/>
                <w:szCs w:val="24"/>
                <w:u w:val="none"/>
                <w:lang w:val="en-US" w:eastAsia="zh-CN"/>
              </w:rPr>
            </w:pPr>
          </w:p>
        </w:tc>
        <w:tc>
          <w:tcPr>
            <w:tcW w:w="3844" w:type="dxa"/>
            <w:tcBorders>
              <w:tl2br w:val="nil"/>
              <w:tr2bl w:val="nil"/>
            </w:tcBorders>
            <w:vAlign w:val="center"/>
          </w:tcPr>
          <w:p>
            <w:pPr>
              <w:widowControl w:val="0"/>
              <w:spacing w:line="280" w:lineRule="exact"/>
              <w:jc w:val="center"/>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rPr>
              <w:t>塑料粉尘</w:t>
            </w:r>
            <w:r>
              <w:rPr>
                <w:rFonts w:hint="eastAsia" w:cs="Times New Roman"/>
                <w:color w:val="auto"/>
                <w:sz w:val="24"/>
                <w:szCs w:val="24"/>
                <w:u w:val="none"/>
                <w:lang w:val="en-US" w:eastAsia="zh-CN"/>
              </w:rPr>
              <w:t>由</w:t>
            </w:r>
            <w:r>
              <w:rPr>
                <w:rFonts w:hint="eastAsia" w:ascii="Times New Roman" w:hAnsi="Times New Roman" w:eastAsia="宋体" w:cs="Times New Roman"/>
                <w:color w:val="auto"/>
                <w:sz w:val="24"/>
                <w:szCs w:val="24"/>
                <w:u w:val="none"/>
              </w:rPr>
              <w:t>1套“集气罩+袋式除尘器”处理，处理后</w:t>
            </w:r>
            <w:r>
              <w:rPr>
                <w:rFonts w:hint="eastAsia" w:cs="Times New Roman"/>
                <w:color w:val="auto"/>
                <w:sz w:val="24"/>
                <w:szCs w:val="24"/>
                <w:u w:val="none"/>
                <w:lang w:val="en-US" w:eastAsia="zh-CN"/>
              </w:rPr>
              <w:t>15m高空排放</w:t>
            </w:r>
          </w:p>
        </w:tc>
        <w:tc>
          <w:tcPr>
            <w:tcW w:w="667" w:type="dxa"/>
            <w:tcBorders>
              <w:tl2br w:val="nil"/>
              <w:tr2bl w:val="nil"/>
            </w:tcBorders>
            <w:vAlign w:val="center"/>
          </w:tcPr>
          <w:p>
            <w:pPr>
              <w:widowControl w:val="0"/>
              <w:spacing w:line="280" w:lineRule="exact"/>
              <w:jc w:val="center"/>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rPr>
              <w:t>3</w:t>
            </w:r>
          </w:p>
        </w:tc>
        <w:tc>
          <w:tcPr>
            <w:tcW w:w="3190" w:type="dxa"/>
            <w:tcBorders>
              <w:tl2br w:val="nil"/>
              <w:tr2bl w:val="nil"/>
            </w:tcBorders>
            <w:vAlign w:val="center"/>
          </w:tcPr>
          <w:p>
            <w:pPr>
              <w:widowControl w:val="0"/>
              <w:spacing w:line="280" w:lineRule="exact"/>
              <w:jc w:val="center"/>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塑料粉尘</w:t>
            </w:r>
            <w:r>
              <w:rPr>
                <w:rFonts w:hint="eastAsia" w:cs="Times New Roman"/>
                <w:color w:val="auto"/>
                <w:sz w:val="24"/>
                <w:szCs w:val="24"/>
                <w:u w:val="none"/>
                <w:lang w:val="en-US" w:eastAsia="zh-CN"/>
              </w:rPr>
              <w:t>采取</w:t>
            </w:r>
            <w:r>
              <w:rPr>
                <w:rFonts w:hint="eastAsia" w:ascii="Times New Roman" w:hAnsi="Times New Roman" w:eastAsia="宋体" w:cs="Times New Roman"/>
                <w:color w:val="auto"/>
                <w:sz w:val="24"/>
                <w:szCs w:val="24"/>
                <w:u w:val="none"/>
                <w:lang w:val="en-US" w:eastAsia="zh-CN"/>
              </w:rPr>
              <w:t>1套“集气罩+袋式除尘器”处理，处理后</w:t>
            </w:r>
            <w:r>
              <w:rPr>
                <w:rFonts w:hint="eastAsia" w:cs="Times New Roman"/>
                <w:color w:val="auto"/>
                <w:sz w:val="24"/>
                <w:szCs w:val="24"/>
                <w:u w:val="none"/>
                <w:lang w:val="en-US" w:eastAsia="zh-CN"/>
              </w:rPr>
              <w:t>15m高空排放</w:t>
            </w:r>
          </w:p>
        </w:tc>
        <w:tc>
          <w:tcPr>
            <w:tcW w:w="1076" w:type="dxa"/>
            <w:tcBorders>
              <w:tl2br w:val="nil"/>
              <w:tr2bl w:val="nil"/>
            </w:tcBorders>
            <w:vAlign w:val="center"/>
          </w:tcPr>
          <w:p>
            <w:pPr>
              <w:widowControl w:val="0"/>
              <w:spacing w:line="280" w:lineRule="exact"/>
              <w:jc w:val="center"/>
              <w:rPr>
                <w:rFonts w:hint="eastAsia" w:ascii="Times New Roman" w:hAnsi="Times New Roman" w:eastAsia="宋体" w:cs="Times New Roman"/>
                <w:color w:val="auto"/>
                <w:sz w:val="24"/>
                <w:szCs w:val="24"/>
                <w:highlight w:val="yellow"/>
                <w:u w:val="none"/>
                <w:lang w:val="en-US" w:eastAsia="zh-CN"/>
              </w:rPr>
            </w:pPr>
            <w:r>
              <w:rPr>
                <w:rFonts w:hint="eastAsia" w:cs="Times New Roman"/>
                <w:color w:val="auto"/>
                <w:sz w:val="24"/>
                <w:szCs w:val="24"/>
                <w:highlight w:val="none"/>
                <w:u w:val="none"/>
                <w:lang w:val="en-US" w:eastAsia="zh-CN"/>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1330" w:hRule="atLeast"/>
          <w:jc w:val="center"/>
        </w:trPr>
        <w:tc>
          <w:tcPr>
            <w:tcW w:w="861" w:type="dxa"/>
            <w:tcBorders>
              <w:tl2br w:val="nil"/>
              <w:tr2bl w:val="nil"/>
            </w:tcBorders>
            <w:vAlign w:val="center"/>
          </w:tcPr>
          <w:p>
            <w:pPr>
              <w:widowControl w:val="0"/>
              <w:spacing w:line="280" w:lineRule="exact"/>
              <w:jc w:val="center"/>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噪声</w:t>
            </w:r>
          </w:p>
        </w:tc>
        <w:tc>
          <w:tcPr>
            <w:tcW w:w="3844" w:type="dxa"/>
            <w:tcBorders>
              <w:tl2br w:val="nil"/>
              <w:tr2bl w:val="nil"/>
            </w:tcBorders>
            <w:vAlign w:val="center"/>
          </w:tcPr>
          <w:p>
            <w:pPr>
              <w:widowControl w:val="0"/>
              <w:spacing w:line="280" w:lineRule="exact"/>
              <w:jc w:val="center"/>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高噪声设备采取减震、消声、隔声等综合措施</w:t>
            </w:r>
          </w:p>
        </w:tc>
        <w:tc>
          <w:tcPr>
            <w:tcW w:w="667" w:type="dxa"/>
            <w:tcBorders>
              <w:tl2br w:val="nil"/>
              <w:tr2bl w:val="nil"/>
            </w:tcBorders>
            <w:vAlign w:val="center"/>
          </w:tcPr>
          <w:p>
            <w:pPr>
              <w:widowControl w:val="0"/>
              <w:spacing w:line="280" w:lineRule="exact"/>
              <w:jc w:val="center"/>
              <w:rPr>
                <w:rFonts w:hint="eastAsia"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1.3</w:t>
            </w:r>
          </w:p>
        </w:tc>
        <w:tc>
          <w:tcPr>
            <w:tcW w:w="3190" w:type="dxa"/>
            <w:tcBorders>
              <w:tl2br w:val="nil"/>
              <w:tr2bl w:val="nil"/>
            </w:tcBorders>
            <w:vAlign w:val="center"/>
          </w:tcPr>
          <w:p>
            <w:pPr>
              <w:widowControl w:val="0"/>
              <w:spacing w:line="280" w:lineRule="exact"/>
              <w:jc w:val="center"/>
              <w:rPr>
                <w:rFonts w:hint="default" w:ascii="Times New Roman" w:hAnsi="Times New Roman" w:eastAsia="宋体" w:cs="Times New Roman"/>
                <w:color w:val="auto"/>
                <w:sz w:val="24"/>
                <w:szCs w:val="24"/>
                <w:highlight w:val="yellow"/>
                <w:u w:val="none"/>
              </w:rPr>
            </w:pPr>
            <w:r>
              <w:rPr>
                <w:rFonts w:hint="default" w:ascii="Times New Roman" w:hAnsi="Times New Roman" w:eastAsia="宋体" w:cs="Times New Roman"/>
                <w:color w:val="auto"/>
                <w:sz w:val="24"/>
                <w:szCs w:val="24"/>
                <w:u w:val="none"/>
              </w:rPr>
              <w:t>高噪声设备采取</w:t>
            </w:r>
            <w:r>
              <w:rPr>
                <w:rFonts w:hint="eastAsia" w:cs="Times New Roman"/>
                <w:color w:val="auto"/>
                <w:sz w:val="24"/>
                <w:szCs w:val="24"/>
                <w:u w:val="none"/>
                <w:lang w:eastAsia="zh-CN"/>
              </w:rPr>
              <w:t>了厂房密闭隔音、</w:t>
            </w:r>
            <w:r>
              <w:rPr>
                <w:rFonts w:hint="default" w:ascii="Times New Roman" w:hAnsi="Times New Roman" w:eastAsia="宋体" w:cs="Times New Roman"/>
                <w:color w:val="auto"/>
                <w:sz w:val="24"/>
                <w:szCs w:val="24"/>
                <w:u w:val="none"/>
              </w:rPr>
              <w:t>减震、消声、隔声等综合措施</w:t>
            </w:r>
          </w:p>
        </w:tc>
        <w:tc>
          <w:tcPr>
            <w:tcW w:w="1076" w:type="dxa"/>
            <w:tcBorders>
              <w:tl2br w:val="nil"/>
              <w:tr2bl w:val="nil"/>
            </w:tcBorders>
            <w:vAlign w:val="center"/>
          </w:tcPr>
          <w:p>
            <w:pPr>
              <w:widowControl w:val="0"/>
              <w:spacing w:line="280" w:lineRule="exact"/>
              <w:jc w:val="center"/>
              <w:rPr>
                <w:rFonts w:hint="default" w:ascii="Times New Roman" w:hAnsi="Times New Roman" w:eastAsia="宋体" w:cs="Times New Roman"/>
                <w:color w:val="auto"/>
                <w:sz w:val="24"/>
                <w:szCs w:val="24"/>
                <w:highlight w:val="yellow"/>
                <w:u w:val="none"/>
              </w:rPr>
            </w:pPr>
            <w:r>
              <w:rPr>
                <w:rFonts w:hint="eastAsia" w:cs="Times New Roman"/>
                <w:color w:val="auto"/>
                <w:sz w:val="24"/>
                <w:szCs w:val="24"/>
                <w:highlight w:val="none"/>
                <w:u w:val="none"/>
                <w:lang w:val="en-US" w:eastAsia="zh-CN"/>
              </w:rPr>
              <w:t>1.3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1057" w:hRule="atLeast"/>
          <w:jc w:val="center"/>
        </w:trPr>
        <w:tc>
          <w:tcPr>
            <w:tcW w:w="861" w:type="dxa"/>
            <w:vMerge w:val="restart"/>
            <w:tcBorders>
              <w:tl2br w:val="nil"/>
              <w:tr2bl w:val="nil"/>
            </w:tcBorders>
            <w:vAlign w:val="center"/>
          </w:tcPr>
          <w:p>
            <w:pPr>
              <w:widowControl w:val="0"/>
              <w:spacing w:line="280" w:lineRule="exact"/>
              <w:jc w:val="center"/>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固废</w:t>
            </w:r>
          </w:p>
        </w:tc>
        <w:tc>
          <w:tcPr>
            <w:tcW w:w="3844" w:type="dxa"/>
            <w:tcBorders>
              <w:tl2br w:val="nil"/>
              <w:tr2bl w:val="nil"/>
            </w:tcBorders>
            <w:vAlign w:val="center"/>
          </w:tcPr>
          <w:p>
            <w:pPr>
              <w:widowControl w:val="0"/>
              <w:spacing w:line="280" w:lineRule="exact"/>
              <w:jc w:val="center"/>
              <w:rPr>
                <w:rFonts w:hint="default" w:ascii="Times New Roman" w:hAnsi="Times New Roman" w:eastAsia="宋体" w:cs="Times New Roman"/>
                <w:color w:val="auto"/>
                <w:sz w:val="24"/>
                <w:szCs w:val="24"/>
                <w:u w:val="none"/>
              </w:rPr>
            </w:pPr>
            <w:r>
              <w:rPr>
                <w:rFonts w:hint="eastAsia" w:cs="Times New Roman"/>
                <w:color w:val="auto"/>
                <w:sz w:val="24"/>
                <w:szCs w:val="24"/>
                <w:u w:val="none"/>
                <w:lang w:val="en-US" w:eastAsia="zh-CN"/>
              </w:rPr>
              <w:t>生活垃圾</w:t>
            </w:r>
            <w:r>
              <w:rPr>
                <w:rFonts w:hint="eastAsia"/>
                <w:color w:val="auto"/>
                <w:sz w:val="24"/>
              </w:rPr>
              <w:t>分类收集后运至城市生活垃圾处理站处理</w:t>
            </w:r>
          </w:p>
        </w:tc>
        <w:tc>
          <w:tcPr>
            <w:tcW w:w="667" w:type="dxa"/>
            <w:vMerge w:val="restart"/>
            <w:tcBorders>
              <w:tl2br w:val="nil"/>
              <w:tr2bl w:val="nil"/>
            </w:tcBorders>
            <w:vAlign w:val="center"/>
          </w:tcPr>
          <w:p>
            <w:pPr>
              <w:widowControl w:val="0"/>
              <w:spacing w:line="280" w:lineRule="exact"/>
              <w:jc w:val="center"/>
              <w:rPr>
                <w:rFonts w:hint="eastAsia"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1.5</w:t>
            </w:r>
          </w:p>
        </w:tc>
        <w:tc>
          <w:tcPr>
            <w:tcW w:w="3190" w:type="dxa"/>
            <w:vMerge w:val="restart"/>
            <w:tcBorders>
              <w:tl2br w:val="nil"/>
              <w:tr2bl w:val="nil"/>
            </w:tcBorders>
            <w:vAlign w:val="center"/>
          </w:tcPr>
          <w:p>
            <w:pPr>
              <w:widowControl w:val="0"/>
              <w:spacing w:line="280" w:lineRule="exact"/>
              <w:jc w:val="both"/>
              <w:rPr>
                <w:rFonts w:hint="eastAsia" w:ascii="Times New Roman" w:hAnsi="Times New Roman" w:eastAsia="宋体" w:cs="Times New Roman"/>
                <w:color w:val="auto"/>
                <w:sz w:val="24"/>
                <w:szCs w:val="24"/>
                <w:highlight w:val="yellow"/>
                <w:u w:val="none"/>
                <w:lang w:eastAsia="zh-CN"/>
              </w:rPr>
            </w:pPr>
            <w:r>
              <w:rPr>
                <w:rFonts w:hint="eastAsia" w:cs="Times New Roman"/>
                <w:color w:val="auto"/>
                <w:sz w:val="24"/>
                <w:szCs w:val="24"/>
                <w:u w:val="none"/>
                <w:lang w:val="en-US" w:eastAsia="zh-CN"/>
              </w:rPr>
              <w:t>生活垃圾</w:t>
            </w:r>
            <w:r>
              <w:rPr>
                <w:rFonts w:hint="eastAsia"/>
                <w:color w:val="auto"/>
                <w:sz w:val="24"/>
              </w:rPr>
              <w:t>分类收集后运至城市生活垃圾处理站处理</w:t>
            </w:r>
          </w:p>
        </w:tc>
        <w:tc>
          <w:tcPr>
            <w:tcW w:w="1076" w:type="dxa"/>
            <w:vMerge w:val="restart"/>
            <w:tcBorders>
              <w:tl2br w:val="nil"/>
              <w:tr2bl w:val="nil"/>
            </w:tcBorders>
            <w:vAlign w:val="center"/>
          </w:tcPr>
          <w:p>
            <w:pPr>
              <w:widowControl w:val="0"/>
              <w:spacing w:line="280" w:lineRule="exact"/>
              <w:jc w:val="center"/>
              <w:rPr>
                <w:rFonts w:hint="eastAsia" w:ascii="Times New Roman" w:hAnsi="Times New Roman" w:eastAsia="宋体" w:cs="Times New Roman"/>
                <w:color w:val="auto"/>
                <w:sz w:val="24"/>
                <w:szCs w:val="24"/>
                <w:highlight w:val="yellow"/>
                <w:u w:val="none"/>
                <w:lang w:val="en-US" w:eastAsia="zh-CN"/>
              </w:rPr>
            </w:pPr>
            <w:r>
              <w:rPr>
                <w:rFonts w:hint="eastAsia" w:cs="Times New Roman"/>
                <w:color w:val="auto"/>
                <w:sz w:val="24"/>
                <w:szCs w:val="24"/>
                <w:highlight w:val="none"/>
                <w:u w:val="none"/>
                <w:lang w:val="en-US" w:eastAsia="zh-CN"/>
              </w:rPr>
              <w:t>1.5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09" w:hRule="atLeast"/>
          <w:jc w:val="center"/>
        </w:trPr>
        <w:tc>
          <w:tcPr>
            <w:tcW w:w="861" w:type="dxa"/>
            <w:vMerge w:val="continue"/>
            <w:tcBorders>
              <w:tl2br w:val="nil"/>
              <w:tr2bl w:val="nil"/>
            </w:tcBorders>
            <w:vAlign w:val="center"/>
          </w:tcPr>
          <w:p>
            <w:pPr>
              <w:widowControl w:val="0"/>
              <w:spacing w:line="280" w:lineRule="exact"/>
              <w:jc w:val="center"/>
              <w:rPr>
                <w:rFonts w:hint="default" w:ascii="Times New Roman" w:hAnsi="Times New Roman" w:eastAsia="宋体" w:cs="Times New Roman"/>
                <w:color w:val="auto"/>
                <w:sz w:val="24"/>
                <w:szCs w:val="24"/>
                <w:u w:val="none"/>
              </w:rPr>
            </w:pPr>
          </w:p>
        </w:tc>
        <w:tc>
          <w:tcPr>
            <w:tcW w:w="384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边角料和不合格品</w:t>
            </w:r>
            <w:r>
              <w:rPr>
                <w:rFonts w:hint="default" w:ascii="Times New Roman" w:hAnsi="Times New Roman" w:eastAsia="宋体" w:cs="Times New Roman"/>
                <w:b w:val="0"/>
                <w:color w:val="auto"/>
                <w:spacing w:val="0"/>
                <w:kern w:val="0"/>
                <w:sz w:val="24"/>
                <w:szCs w:val="24"/>
                <w:lang w:val="en-US" w:eastAsia="zh-CN" w:bidi="ar-SA"/>
              </w:rPr>
              <w:t>经集中收集后送至粉碎机破碎，破碎后回用于生产</w:t>
            </w:r>
          </w:p>
        </w:tc>
        <w:tc>
          <w:tcPr>
            <w:tcW w:w="667" w:type="dxa"/>
            <w:vMerge w:val="continue"/>
            <w:tcBorders>
              <w:tl2br w:val="nil"/>
              <w:tr2bl w:val="nil"/>
            </w:tcBorders>
            <w:vAlign w:val="center"/>
          </w:tcPr>
          <w:p>
            <w:pPr>
              <w:widowControl w:val="0"/>
              <w:spacing w:line="280" w:lineRule="exact"/>
              <w:jc w:val="center"/>
              <w:rPr>
                <w:rFonts w:hint="eastAsia" w:ascii="Times New Roman" w:hAnsi="Times New Roman" w:eastAsia="宋体" w:cs="Times New Roman"/>
                <w:color w:val="auto"/>
                <w:sz w:val="24"/>
                <w:szCs w:val="24"/>
                <w:highlight w:val="none"/>
                <w:u w:val="none"/>
                <w:lang w:val="en-US" w:eastAsia="zh-CN"/>
              </w:rPr>
            </w:pPr>
          </w:p>
        </w:tc>
        <w:tc>
          <w:tcPr>
            <w:tcW w:w="3190" w:type="dxa"/>
            <w:vMerge w:val="continue"/>
            <w:tcBorders>
              <w:tl2br w:val="nil"/>
              <w:tr2bl w:val="nil"/>
            </w:tcBorders>
            <w:vAlign w:val="center"/>
          </w:tcPr>
          <w:p>
            <w:pPr>
              <w:widowControl w:val="0"/>
              <w:spacing w:line="280" w:lineRule="exact"/>
              <w:jc w:val="center"/>
              <w:rPr>
                <w:rFonts w:hint="default" w:ascii="Times New Roman" w:hAnsi="Times New Roman" w:eastAsia="宋体" w:cs="Times New Roman"/>
                <w:color w:val="auto"/>
                <w:sz w:val="24"/>
                <w:szCs w:val="24"/>
                <w:highlight w:val="yellow"/>
                <w:u w:val="none"/>
              </w:rPr>
            </w:pPr>
          </w:p>
        </w:tc>
        <w:tc>
          <w:tcPr>
            <w:tcW w:w="1076" w:type="dxa"/>
            <w:vMerge w:val="continue"/>
            <w:tcBorders>
              <w:tl2br w:val="nil"/>
              <w:tr2bl w:val="nil"/>
            </w:tcBorders>
            <w:vAlign w:val="center"/>
          </w:tcPr>
          <w:p>
            <w:pPr>
              <w:widowControl w:val="0"/>
              <w:spacing w:line="280" w:lineRule="exact"/>
              <w:jc w:val="center"/>
              <w:rPr>
                <w:rFonts w:hint="eastAsia" w:ascii="Times New Roman" w:hAnsi="Times New Roman" w:eastAsia="宋体" w:cs="Times New Roman"/>
                <w:color w:val="auto"/>
                <w:sz w:val="24"/>
                <w:szCs w:val="24"/>
                <w:highlight w:val="yellow"/>
                <w:u w:val="no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920" w:hRule="atLeast"/>
          <w:jc w:val="center"/>
        </w:trPr>
        <w:tc>
          <w:tcPr>
            <w:tcW w:w="861" w:type="dxa"/>
            <w:vMerge w:val="continue"/>
            <w:tcBorders>
              <w:tl2br w:val="nil"/>
              <w:tr2bl w:val="nil"/>
            </w:tcBorders>
            <w:vAlign w:val="center"/>
          </w:tcPr>
          <w:p>
            <w:pPr>
              <w:widowControl w:val="0"/>
              <w:spacing w:line="280" w:lineRule="exact"/>
              <w:jc w:val="center"/>
              <w:rPr>
                <w:rFonts w:hint="default" w:ascii="Times New Roman" w:hAnsi="Times New Roman" w:eastAsia="宋体" w:cs="Times New Roman"/>
                <w:color w:val="auto"/>
                <w:sz w:val="24"/>
                <w:szCs w:val="24"/>
                <w:u w:val="none"/>
              </w:rPr>
            </w:pPr>
          </w:p>
        </w:tc>
        <w:tc>
          <w:tcPr>
            <w:tcW w:w="3844" w:type="dxa"/>
            <w:vMerge w:val="continue"/>
            <w:tcBorders>
              <w:tl2br w:val="nil"/>
              <w:tr2bl w:val="nil"/>
            </w:tcBorders>
            <w:vAlign w:val="center"/>
          </w:tcPr>
          <w:p>
            <w:pPr>
              <w:widowControl w:val="0"/>
              <w:spacing w:line="280" w:lineRule="exact"/>
              <w:jc w:val="center"/>
              <w:rPr>
                <w:rFonts w:hint="default" w:ascii="Times New Roman" w:hAnsi="Times New Roman" w:eastAsia="宋体" w:cs="Times New Roman"/>
                <w:color w:val="auto"/>
                <w:sz w:val="24"/>
                <w:szCs w:val="24"/>
                <w:u w:val="none"/>
              </w:rPr>
            </w:pPr>
          </w:p>
        </w:tc>
        <w:tc>
          <w:tcPr>
            <w:tcW w:w="667" w:type="dxa"/>
            <w:vMerge w:val="continue"/>
            <w:tcBorders>
              <w:tl2br w:val="nil"/>
              <w:tr2bl w:val="nil"/>
            </w:tcBorders>
            <w:vAlign w:val="center"/>
          </w:tcPr>
          <w:p>
            <w:pPr>
              <w:widowControl w:val="0"/>
              <w:spacing w:line="280" w:lineRule="exact"/>
              <w:jc w:val="center"/>
              <w:rPr>
                <w:rFonts w:hint="eastAsia" w:ascii="Times New Roman" w:hAnsi="Times New Roman" w:eastAsia="宋体" w:cs="Times New Roman"/>
                <w:color w:val="auto"/>
                <w:sz w:val="24"/>
                <w:szCs w:val="24"/>
                <w:highlight w:val="none"/>
                <w:u w:val="none"/>
                <w:lang w:val="en-US" w:eastAsia="zh-CN"/>
              </w:rPr>
            </w:pPr>
          </w:p>
        </w:tc>
        <w:tc>
          <w:tcPr>
            <w:tcW w:w="3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24"/>
                <w:szCs w:val="24"/>
                <w:highlight w:val="yellow"/>
                <w:u w:val="none"/>
              </w:rPr>
            </w:pPr>
            <w:r>
              <w:rPr>
                <w:rFonts w:hint="default" w:ascii="Times New Roman" w:hAnsi="Times New Roman" w:eastAsia="宋体" w:cs="Times New Roman"/>
                <w:color w:val="auto"/>
                <w:sz w:val="24"/>
                <w:szCs w:val="24"/>
                <w:u w:val="none"/>
              </w:rPr>
              <w:t>边角料和不合格品</w:t>
            </w:r>
            <w:r>
              <w:rPr>
                <w:rFonts w:hint="default" w:ascii="Times New Roman" w:hAnsi="Times New Roman" w:eastAsia="宋体" w:cs="Times New Roman"/>
                <w:b w:val="0"/>
                <w:color w:val="auto"/>
                <w:spacing w:val="0"/>
                <w:kern w:val="0"/>
                <w:sz w:val="24"/>
                <w:szCs w:val="24"/>
                <w:lang w:val="en-US" w:eastAsia="zh-CN" w:bidi="ar-SA"/>
              </w:rPr>
              <w:t>经集中收集</w:t>
            </w:r>
            <w:r>
              <w:rPr>
                <w:rFonts w:hint="eastAsia" w:cs="Times New Roman"/>
                <w:b w:val="0"/>
                <w:color w:val="auto"/>
                <w:spacing w:val="0"/>
                <w:kern w:val="0"/>
                <w:sz w:val="24"/>
                <w:szCs w:val="24"/>
                <w:lang w:val="en-US" w:eastAsia="zh-CN" w:bidi="ar-SA"/>
              </w:rPr>
              <w:t>至一般固废暂存间（20m</w:t>
            </w:r>
            <w:r>
              <w:rPr>
                <w:rFonts w:hint="eastAsia" w:cs="Times New Roman"/>
                <w:b w:val="0"/>
                <w:color w:val="auto"/>
                <w:spacing w:val="0"/>
                <w:kern w:val="0"/>
                <w:sz w:val="24"/>
                <w:szCs w:val="24"/>
                <w:vertAlign w:val="superscript"/>
                <w:lang w:val="en-US" w:eastAsia="zh-CN" w:bidi="ar-SA"/>
              </w:rPr>
              <w:t>2</w:t>
            </w:r>
            <w:r>
              <w:rPr>
                <w:rFonts w:hint="eastAsia" w:cs="Times New Roman"/>
                <w:b w:val="0"/>
                <w:color w:val="auto"/>
                <w:spacing w:val="0"/>
                <w:kern w:val="0"/>
                <w:sz w:val="24"/>
                <w:szCs w:val="24"/>
                <w:lang w:val="en-US" w:eastAsia="zh-CN" w:bidi="ar-SA"/>
              </w:rPr>
              <w:t>），</w:t>
            </w:r>
            <w:r>
              <w:rPr>
                <w:rFonts w:hint="default" w:ascii="Times New Roman" w:hAnsi="Times New Roman" w:eastAsia="宋体" w:cs="Times New Roman"/>
                <w:b w:val="0"/>
                <w:color w:val="auto"/>
                <w:spacing w:val="0"/>
                <w:kern w:val="0"/>
                <w:sz w:val="24"/>
                <w:szCs w:val="24"/>
                <w:lang w:val="en-US" w:eastAsia="zh-CN" w:bidi="ar-SA"/>
              </w:rPr>
              <w:t>破碎后回用于生产</w:t>
            </w:r>
          </w:p>
        </w:tc>
        <w:tc>
          <w:tcPr>
            <w:tcW w:w="1076" w:type="dxa"/>
            <w:vMerge w:val="continue"/>
            <w:tcBorders>
              <w:tl2br w:val="nil"/>
              <w:tr2bl w:val="nil"/>
            </w:tcBorders>
            <w:vAlign w:val="center"/>
          </w:tcPr>
          <w:p>
            <w:pPr>
              <w:widowControl w:val="0"/>
              <w:spacing w:line="280" w:lineRule="exact"/>
              <w:jc w:val="center"/>
              <w:rPr>
                <w:rFonts w:hint="eastAsia" w:ascii="Times New Roman" w:hAnsi="Times New Roman" w:eastAsia="宋体" w:cs="Times New Roman"/>
                <w:color w:val="auto"/>
                <w:sz w:val="24"/>
                <w:szCs w:val="24"/>
                <w:highlight w:val="yellow"/>
                <w:u w:val="no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920" w:hRule="atLeast"/>
          <w:jc w:val="center"/>
        </w:trPr>
        <w:tc>
          <w:tcPr>
            <w:tcW w:w="861" w:type="dxa"/>
            <w:tcBorders>
              <w:tl2br w:val="nil"/>
              <w:tr2bl w:val="nil"/>
            </w:tcBorders>
            <w:vAlign w:val="center"/>
          </w:tcPr>
          <w:p>
            <w:pPr>
              <w:widowControl w:val="0"/>
              <w:spacing w:line="280" w:lineRule="exact"/>
              <w:jc w:val="center"/>
              <w:rPr>
                <w:rFonts w:hint="eastAsia" w:cs="Times New Roman"/>
                <w:color w:val="auto"/>
                <w:sz w:val="24"/>
                <w:szCs w:val="24"/>
                <w:u w:val="none"/>
                <w:lang w:val="en-US" w:eastAsia="zh-CN"/>
              </w:rPr>
            </w:pPr>
            <w:r>
              <w:rPr>
                <w:rFonts w:hint="eastAsia" w:cs="Times New Roman"/>
                <w:color w:val="auto"/>
                <w:sz w:val="24"/>
                <w:szCs w:val="24"/>
                <w:u w:val="none"/>
                <w:lang w:val="en-US" w:eastAsia="zh-CN"/>
              </w:rPr>
              <w:t>危险</w:t>
            </w:r>
          </w:p>
          <w:p>
            <w:pPr>
              <w:widowControl w:val="0"/>
              <w:spacing w:line="280" w:lineRule="exact"/>
              <w:jc w:val="center"/>
              <w:rPr>
                <w:rFonts w:hint="default" w:ascii="Times New Roman" w:hAnsi="Times New Roman" w:eastAsia="宋体" w:cs="Times New Roman"/>
                <w:color w:val="auto"/>
                <w:sz w:val="24"/>
                <w:szCs w:val="24"/>
                <w:u w:val="none"/>
              </w:rPr>
            </w:pPr>
            <w:r>
              <w:rPr>
                <w:rFonts w:hint="eastAsia" w:cs="Times New Roman"/>
                <w:color w:val="auto"/>
                <w:sz w:val="24"/>
                <w:szCs w:val="24"/>
                <w:u w:val="none"/>
                <w:lang w:val="en-US" w:eastAsia="zh-CN"/>
              </w:rPr>
              <w:t>废物</w:t>
            </w:r>
          </w:p>
        </w:tc>
        <w:tc>
          <w:tcPr>
            <w:tcW w:w="3844" w:type="dxa"/>
            <w:tcBorders>
              <w:tl2br w:val="nil"/>
              <w:tr2bl w:val="nil"/>
            </w:tcBorders>
            <w:vAlign w:val="center"/>
          </w:tcPr>
          <w:p>
            <w:pPr>
              <w:widowControl w:val="0"/>
              <w:spacing w:line="280" w:lineRule="exact"/>
              <w:jc w:val="center"/>
              <w:rPr>
                <w:rFonts w:hint="eastAsia"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w:t>
            </w:r>
          </w:p>
        </w:tc>
        <w:tc>
          <w:tcPr>
            <w:tcW w:w="667" w:type="dxa"/>
            <w:tcBorders>
              <w:tl2br w:val="nil"/>
              <w:tr2bl w:val="nil"/>
            </w:tcBorders>
            <w:vAlign w:val="center"/>
          </w:tcPr>
          <w:p>
            <w:pPr>
              <w:widowControl w:val="0"/>
              <w:spacing w:line="280" w:lineRule="exact"/>
              <w:jc w:val="center"/>
              <w:rPr>
                <w:rFonts w:hint="eastAsia"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0</w:t>
            </w:r>
          </w:p>
        </w:tc>
        <w:tc>
          <w:tcPr>
            <w:tcW w:w="3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9"/>
              <w:rPr>
                <w:rFonts w:hint="eastAsia" w:cs="Times New Roman"/>
                <w:color w:val="auto"/>
                <w:sz w:val="28"/>
                <w:szCs w:val="28"/>
                <w:lang w:val="en-US" w:eastAsia="zh-CN"/>
              </w:rPr>
            </w:pPr>
            <w:r>
              <w:rPr>
                <w:rFonts w:hint="eastAsia" w:cs="Times New Roman"/>
                <w:color w:val="auto"/>
                <w:sz w:val="24"/>
                <w:szCs w:val="24"/>
                <w:u w:val="none"/>
                <w:lang w:val="en-US" w:eastAsia="zh-CN"/>
              </w:rPr>
              <w:t>因活性炭和紫外灯管未到更换周期，目前还未产生废活性炭和废紫外灯管。待产生后，废活性炭交由资质单位处理处置，废紫外灯管暂存于危废暂存间</w:t>
            </w:r>
            <w:r>
              <w:rPr>
                <w:rFonts w:hint="eastAsia" w:cs="Times New Roman"/>
                <w:b w:val="0"/>
                <w:color w:val="auto"/>
                <w:spacing w:val="0"/>
                <w:kern w:val="0"/>
                <w:sz w:val="24"/>
                <w:szCs w:val="24"/>
                <w:lang w:val="en-US" w:eastAsia="zh-CN" w:bidi="ar-SA"/>
              </w:rPr>
              <w:t>（5m</w:t>
            </w:r>
            <w:r>
              <w:rPr>
                <w:rFonts w:hint="eastAsia" w:cs="Times New Roman"/>
                <w:b w:val="0"/>
                <w:color w:val="auto"/>
                <w:spacing w:val="0"/>
                <w:kern w:val="0"/>
                <w:sz w:val="24"/>
                <w:szCs w:val="24"/>
                <w:vertAlign w:val="superscript"/>
                <w:lang w:val="en-US" w:eastAsia="zh-CN" w:bidi="ar-SA"/>
              </w:rPr>
              <w:t>2</w:t>
            </w:r>
            <w:r>
              <w:rPr>
                <w:rFonts w:hint="eastAsia" w:cs="Times New Roman"/>
                <w:b w:val="0"/>
                <w:color w:val="auto"/>
                <w:spacing w:val="0"/>
                <w:kern w:val="0"/>
                <w:sz w:val="24"/>
                <w:szCs w:val="24"/>
                <w:lang w:val="en-US" w:eastAsia="zh-CN" w:bidi="ar-SA"/>
              </w:rPr>
              <w:t>）</w:t>
            </w:r>
          </w:p>
        </w:tc>
        <w:tc>
          <w:tcPr>
            <w:tcW w:w="1076" w:type="dxa"/>
            <w:tcBorders>
              <w:tl2br w:val="nil"/>
              <w:tr2bl w:val="nil"/>
            </w:tcBorders>
            <w:vAlign w:val="center"/>
          </w:tcPr>
          <w:p>
            <w:pPr>
              <w:widowControl w:val="0"/>
              <w:spacing w:line="280" w:lineRule="exact"/>
              <w:jc w:val="center"/>
              <w:rPr>
                <w:rFonts w:hint="eastAsia" w:ascii="Times New Roman" w:hAnsi="Times New Roman" w:eastAsia="宋体" w:cs="Times New Roman"/>
                <w:color w:val="auto"/>
                <w:sz w:val="24"/>
                <w:szCs w:val="24"/>
                <w:highlight w:val="yellow"/>
                <w:u w:val="none"/>
                <w:lang w:val="en-US" w:eastAsia="zh-CN"/>
              </w:rPr>
            </w:pPr>
            <w:r>
              <w:rPr>
                <w:rFonts w:hint="eastAsia" w:cs="Times New Roman"/>
                <w:color w:val="auto"/>
                <w:sz w:val="24"/>
                <w:szCs w:val="24"/>
                <w:highlight w:val="none"/>
                <w:u w:val="none"/>
                <w:lang w:val="en-US" w:eastAsia="zh-CN"/>
              </w:rPr>
              <w:t>1.5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510" w:hRule="atLeast"/>
          <w:jc w:val="center"/>
        </w:trPr>
        <w:tc>
          <w:tcPr>
            <w:tcW w:w="861" w:type="dxa"/>
            <w:tcBorders>
              <w:tl2br w:val="nil"/>
              <w:tr2bl w:val="nil"/>
            </w:tcBorders>
            <w:vAlign w:val="center"/>
          </w:tcPr>
          <w:p>
            <w:pPr>
              <w:widowControl w:val="0"/>
              <w:spacing w:line="280" w:lineRule="exact"/>
              <w:jc w:val="center"/>
              <w:rPr>
                <w:rFonts w:hint="eastAsia"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其他</w:t>
            </w:r>
          </w:p>
        </w:tc>
        <w:tc>
          <w:tcPr>
            <w:tcW w:w="3844" w:type="dxa"/>
            <w:tcBorders>
              <w:tl2br w:val="nil"/>
              <w:tr2bl w:val="nil"/>
            </w:tcBorders>
            <w:vAlign w:val="center"/>
          </w:tcPr>
          <w:p>
            <w:pPr>
              <w:widowControl w:val="0"/>
              <w:spacing w:line="280" w:lineRule="exact"/>
              <w:jc w:val="center"/>
              <w:rPr>
                <w:rFonts w:hint="eastAsia"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rPr>
              <w:t>绿化及消防设施</w:t>
            </w:r>
          </w:p>
        </w:tc>
        <w:tc>
          <w:tcPr>
            <w:tcW w:w="667" w:type="dxa"/>
            <w:tcBorders>
              <w:tl2br w:val="nil"/>
              <w:tr2bl w:val="nil"/>
            </w:tcBorders>
            <w:vAlign w:val="center"/>
          </w:tcPr>
          <w:p>
            <w:pPr>
              <w:widowControl w:val="0"/>
              <w:spacing w:line="280" w:lineRule="exact"/>
              <w:jc w:val="center"/>
              <w:rPr>
                <w:rFonts w:hint="eastAsia"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0</w:t>
            </w:r>
            <w:r>
              <w:rPr>
                <w:rFonts w:hint="eastAsia" w:ascii="Times New Roman" w:hAnsi="Times New Roman" w:eastAsia="宋体" w:cs="Times New Roman"/>
                <w:color w:val="auto"/>
                <w:sz w:val="24"/>
                <w:szCs w:val="24"/>
                <w:u w:val="none"/>
                <w:lang w:val="en-US" w:eastAsia="zh-CN"/>
              </w:rPr>
              <w:t>.5</w:t>
            </w:r>
          </w:p>
        </w:tc>
        <w:tc>
          <w:tcPr>
            <w:tcW w:w="3190" w:type="dxa"/>
            <w:tcBorders>
              <w:tl2br w:val="nil"/>
              <w:tr2bl w:val="nil"/>
            </w:tcBorders>
            <w:vAlign w:val="center"/>
          </w:tcPr>
          <w:p>
            <w:pPr>
              <w:widowControl w:val="0"/>
              <w:spacing w:line="280" w:lineRule="exact"/>
              <w:jc w:val="center"/>
              <w:rPr>
                <w:rFonts w:hint="eastAsia"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rPr>
              <w:t>绿化及消防设施</w:t>
            </w:r>
          </w:p>
        </w:tc>
        <w:tc>
          <w:tcPr>
            <w:tcW w:w="1076" w:type="dxa"/>
            <w:tcBorders>
              <w:tl2br w:val="nil"/>
              <w:tr2bl w:val="nil"/>
            </w:tcBorders>
            <w:vAlign w:val="center"/>
          </w:tcPr>
          <w:p>
            <w:pPr>
              <w:widowControl w:val="0"/>
              <w:spacing w:line="280" w:lineRule="exact"/>
              <w:jc w:val="center"/>
              <w:rPr>
                <w:rFonts w:hint="eastAsia"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0</w:t>
            </w:r>
            <w:r>
              <w:rPr>
                <w:rFonts w:hint="eastAsia" w:ascii="Times New Roman" w:hAnsi="Times New Roman" w:eastAsia="宋体" w:cs="Times New Roman"/>
                <w:color w:val="auto"/>
                <w:sz w:val="24"/>
                <w:szCs w:val="24"/>
                <w:u w:val="none"/>
                <w:lang w:val="en-US" w:eastAsia="zh-CN"/>
              </w:rPr>
              <w:t>.5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510" w:hRule="atLeast"/>
          <w:jc w:val="center"/>
        </w:trPr>
        <w:tc>
          <w:tcPr>
            <w:tcW w:w="861" w:type="dxa"/>
            <w:tcBorders>
              <w:tl2br w:val="nil"/>
              <w:tr2bl w:val="nil"/>
            </w:tcBorders>
            <w:vAlign w:val="center"/>
          </w:tcPr>
          <w:p>
            <w:pPr>
              <w:widowControl w:val="0"/>
              <w:spacing w:line="280" w:lineRule="exact"/>
              <w:jc w:val="center"/>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合  计</w:t>
            </w:r>
          </w:p>
        </w:tc>
        <w:tc>
          <w:tcPr>
            <w:tcW w:w="3844" w:type="dxa"/>
            <w:tcBorders>
              <w:tl2br w:val="nil"/>
              <w:tr2bl w:val="nil"/>
            </w:tcBorders>
            <w:vAlign w:val="center"/>
          </w:tcPr>
          <w:p>
            <w:pPr>
              <w:widowControl w:val="0"/>
              <w:spacing w:line="280" w:lineRule="exact"/>
              <w:jc w:val="center"/>
              <w:rPr>
                <w:rFonts w:hint="eastAsia"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w:t>
            </w:r>
          </w:p>
        </w:tc>
        <w:tc>
          <w:tcPr>
            <w:tcW w:w="667" w:type="dxa"/>
            <w:tcBorders>
              <w:tl2br w:val="nil"/>
              <w:tr2bl w:val="nil"/>
            </w:tcBorders>
            <w:vAlign w:val="center"/>
          </w:tcPr>
          <w:p>
            <w:pPr>
              <w:widowControl w:val="0"/>
              <w:spacing w:line="280" w:lineRule="exact"/>
              <w:jc w:val="center"/>
              <w:rPr>
                <w:rFonts w:hint="eastAsia"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13</w:t>
            </w:r>
          </w:p>
        </w:tc>
        <w:tc>
          <w:tcPr>
            <w:tcW w:w="3190" w:type="dxa"/>
            <w:tcBorders>
              <w:tl2br w:val="nil"/>
              <w:tr2bl w:val="nil"/>
            </w:tcBorders>
            <w:vAlign w:val="center"/>
          </w:tcPr>
          <w:p>
            <w:pPr>
              <w:widowControl w:val="0"/>
              <w:spacing w:line="280" w:lineRule="exact"/>
              <w:jc w:val="center"/>
              <w:rPr>
                <w:rFonts w:hint="default" w:ascii="Times New Roman" w:hAnsi="Times New Roman" w:eastAsia="宋体" w:cs="Times New Roman"/>
                <w:color w:val="auto"/>
                <w:sz w:val="24"/>
                <w:szCs w:val="24"/>
                <w:highlight w:val="yellow"/>
                <w:u w:val="none"/>
              </w:rPr>
            </w:pPr>
            <w:r>
              <w:rPr>
                <w:rFonts w:hint="eastAsia" w:cs="Times New Roman"/>
                <w:color w:val="auto"/>
                <w:sz w:val="24"/>
                <w:szCs w:val="24"/>
                <w:highlight w:val="none"/>
                <w:u w:val="none"/>
                <w:lang w:val="en-US" w:eastAsia="zh-CN"/>
              </w:rPr>
              <w:t>/</w:t>
            </w:r>
          </w:p>
        </w:tc>
        <w:tc>
          <w:tcPr>
            <w:tcW w:w="1076" w:type="dxa"/>
            <w:tcBorders>
              <w:tl2br w:val="nil"/>
              <w:tr2bl w:val="nil"/>
            </w:tcBorders>
            <w:vAlign w:val="center"/>
          </w:tcPr>
          <w:p>
            <w:pPr>
              <w:widowControl w:val="0"/>
              <w:spacing w:line="280" w:lineRule="exact"/>
              <w:jc w:val="center"/>
              <w:rPr>
                <w:rFonts w:hint="eastAsia" w:ascii="Times New Roman" w:hAnsi="Times New Roman" w:eastAsia="宋体" w:cs="Times New Roman"/>
                <w:color w:val="auto"/>
                <w:sz w:val="24"/>
                <w:szCs w:val="24"/>
                <w:highlight w:val="yellow"/>
                <w:u w:val="none"/>
                <w:lang w:val="en-US" w:eastAsia="zh-CN"/>
              </w:rPr>
            </w:pPr>
            <w:r>
              <w:rPr>
                <w:rFonts w:hint="eastAsia" w:cs="Times New Roman"/>
                <w:color w:val="auto"/>
                <w:sz w:val="24"/>
                <w:szCs w:val="24"/>
                <w:highlight w:val="none"/>
                <w:u w:val="none"/>
                <w:lang w:val="en-US" w:eastAsia="zh-CN"/>
              </w:rPr>
              <w:t>15</w:t>
            </w:r>
          </w:p>
        </w:tc>
      </w:tr>
    </w:tbl>
    <w:p>
      <w:pPr>
        <w:keepNext w:val="0"/>
        <w:keepLines w:val="0"/>
        <w:pageBreakBefore w:val="0"/>
        <w:widowControl/>
        <w:kinsoku/>
        <w:wordWrap/>
        <w:overflowPunct/>
        <w:topLinePunct w:val="0"/>
        <w:autoSpaceDE/>
        <w:autoSpaceDN/>
        <w:bidi w:val="0"/>
        <w:adjustRightInd/>
        <w:snapToGrid/>
        <w:spacing w:line="500" w:lineRule="exact"/>
        <w:ind w:right="0" w:rightChars="0"/>
        <w:jc w:val="both"/>
        <w:textAlignment w:val="auto"/>
        <w:outlineLvl w:val="9"/>
        <w:rPr>
          <w:rFonts w:hint="default" w:ascii="Times New Roman" w:hAnsi="Times New Roman" w:cs="Times New Roman"/>
          <w:b w:val="0"/>
          <w:bCs/>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500" w:lineRule="exact"/>
        <w:ind w:right="0" w:rightChars="0"/>
        <w:jc w:val="center"/>
        <w:textAlignment w:val="auto"/>
        <w:outlineLvl w:val="9"/>
        <w:rPr>
          <w:rFonts w:hint="default" w:ascii="Times New Roman" w:hAnsi="Times New Roman" w:cs="Times New Roman"/>
          <w:b w:val="0"/>
          <w:bCs/>
          <w:color w:val="auto"/>
          <w:sz w:val="28"/>
          <w:szCs w:val="28"/>
          <w:lang w:val="en-US" w:eastAsia="zh-CN"/>
        </w:rPr>
      </w:pPr>
      <w:r>
        <w:rPr>
          <w:rFonts w:hint="default" w:ascii="Times New Roman" w:hAnsi="Times New Roman" w:cs="Times New Roman"/>
          <w:b w:val="0"/>
          <w:bCs/>
          <w:color w:val="auto"/>
          <w:sz w:val="24"/>
          <w:szCs w:val="24"/>
          <w:lang w:val="en-US" w:eastAsia="zh-CN"/>
        </w:rPr>
        <w:t>表4-</w:t>
      </w:r>
      <w:r>
        <w:rPr>
          <w:rFonts w:hint="eastAsia" w:cs="Times New Roman"/>
          <w:b w:val="0"/>
          <w:bCs/>
          <w:color w:val="auto"/>
          <w:sz w:val="24"/>
          <w:szCs w:val="24"/>
          <w:lang w:val="en-US" w:eastAsia="zh-CN"/>
        </w:rPr>
        <w:t>3</w:t>
      </w:r>
      <w:r>
        <w:rPr>
          <w:rFonts w:hint="default" w:ascii="Times New Roman" w:hAnsi="Times New Roman" w:cs="Times New Roman"/>
          <w:b w:val="0"/>
          <w:bCs/>
          <w:color w:val="auto"/>
          <w:sz w:val="24"/>
          <w:szCs w:val="24"/>
          <w:lang w:val="en-US" w:eastAsia="zh-CN"/>
        </w:rPr>
        <w:t xml:space="preserve">  环保设施“三同时”验收一览表</w:t>
      </w:r>
    </w:p>
    <w:tbl>
      <w:tblPr>
        <w:tblStyle w:val="22"/>
        <w:tblW w:w="9638"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7"/>
        <w:gridCol w:w="718"/>
        <w:gridCol w:w="2904"/>
        <w:gridCol w:w="2562"/>
        <w:gridCol w:w="287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577" w:type="dxa"/>
            <w:tcBorders>
              <w:tl2br w:val="nil"/>
              <w:tr2bl w:val="nil"/>
            </w:tcBorders>
            <w:vAlign w:val="center"/>
          </w:tcPr>
          <w:p>
            <w:pPr>
              <w:widowControl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序</w:t>
            </w:r>
          </w:p>
          <w:p>
            <w:pPr>
              <w:widowControl w:val="0"/>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号</w:t>
            </w:r>
          </w:p>
        </w:tc>
        <w:tc>
          <w:tcPr>
            <w:tcW w:w="718" w:type="dxa"/>
            <w:tcBorders>
              <w:tl2br w:val="nil"/>
              <w:tr2bl w:val="nil"/>
            </w:tcBorders>
            <w:vAlign w:val="center"/>
          </w:tcPr>
          <w:p>
            <w:pPr>
              <w:widowControl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w:t>
            </w:r>
          </w:p>
          <w:p>
            <w:pPr>
              <w:widowControl w:val="0"/>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类别</w:t>
            </w:r>
          </w:p>
        </w:tc>
        <w:tc>
          <w:tcPr>
            <w:tcW w:w="2904" w:type="dxa"/>
            <w:tcBorders>
              <w:tl2br w:val="nil"/>
              <w:tr2bl w:val="nil"/>
            </w:tcBorders>
            <w:vAlign w:val="center"/>
          </w:tcPr>
          <w:p>
            <w:pPr>
              <w:widowControl w:val="0"/>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环评</w:t>
            </w:r>
            <w:r>
              <w:rPr>
                <w:rFonts w:hint="eastAsia" w:cs="Times New Roman"/>
                <w:color w:val="auto"/>
                <w:sz w:val="24"/>
                <w:szCs w:val="24"/>
                <w:lang w:eastAsia="zh-CN"/>
              </w:rPr>
              <w:t>批复</w:t>
            </w:r>
            <w:r>
              <w:rPr>
                <w:rFonts w:hint="default" w:ascii="Times New Roman" w:hAnsi="Times New Roman" w:cs="Times New Roman"/>
                <w:color w:val="auto"/>
                <w:sz w:val="24"/>
                <w:szCs w:val="24"/>
                <w:lang w:eastAsia="zh-CN"/>
              </w:rPr>
              <w:t>要求</w:t>
            </w:r>
          </w:p>
        </w:tc>
        <w:tc>
          <w:tcPr>
            <w:tcW w:w="2562" w:type="dxa"/>
            <w:tcBorders>
              <w:tl2br w:val="nil"/>
              <w:tr2bl w:val="nil"/>
            </w:tcBorders>
            <w:vAlign w:val="center"/>
          </w:tcPr>
          <w:p>
            <w:pPr>
              <w:widowControl w:val="0"/>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实际建设</w:t>
            </w:r>
          </w:p>
        </w:tc>
        <w:tc>
          <w:tcPr>
            <w:tcW w:w="2877" w:type="dxa"/>
            <w:tcBorders>
              <w:tl2br w:val="nil"/>
              <w:tr2bl w:val="nil"/>
            </w:tcBorders>
            <w:vAlign w:val="center"/>
          </w:tcPr>
          <w:p>
            <w:pPr>
              <w:widowControl w:val="0"/>
              <w:jc w:val="center"/>
              <w:rPr>
                <w:rFonts w:hint="default" w:ascii="Times New Roman" w:hAnsi="Times New Roman" w:cs="Times New Roman"/>
                <w:color w:val="auto"/>
                <w:sz w:val="24"/>
                <w:szCs w:val="24"/>
                <w:lang w:eastAsia="zh-CN"/>
              </w:rPr>
            </w:pPr>
            <w:r>
              <w:rPr>
                <w:rFonts w:hint="eastAsia" w:cs="Times New Roman"/>
                <w:color w:val="auto"/>
                <w:sz w:val="24"/>
                <w:szCs w:val="24"/>
                <w:lang w:val="en-US" w:eastAsia="zh-CN"/>
              </w:rPr>
              <w:t>实际情况是否与环评一致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000" w:hRule="atLeast"/>
          <w:jc w:val="center"/>
        </w:trPr>
        <w:tc>
          <w:tcPr>
            <w:tcW w:w="577" w:type="dxa"/>
            <w:tcBorders>
              <w:tl2br w:val="nil"/>
              <w:tr2bl w:val="nil"/>
            </w:tcBorders>
            <w:vAlign w:val="center"/>
          </w:tcPr>
          <w:p>
            <w:pPr>
              <w:widowControl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718" w:type="dxa"/>
            <w:tcBorders>
              <w:tl2br w:val="nil"/>
              <w:tr2bl w:val="nil"/>
            </w:tcBorders>
            <w:vAlign w:val="center"/>
          </w:tcPr>
          <w:p>
            <w:pPr>
              <w:widowControl w:val="0"/>
              <w:jc w:val="center"/>
              <w:rPr>
                <w:rFonts w:hint="default" w:ascii="Times New Roman" w:hAnsi="Times New Roman" w:cs="Times New Roman"/>
                <w:color w:val="auto"/>
                <w:sz w:val="24"/>
                <w:szCs w:val="24"/>
              </w:rPr>
            </w:pPr>
            <w:r>
              <w:rPr>
                <w:rFonts w:hint="eastAsia" w:cs="Times New Roman"/>
                <w:color w:val="auto"/>
                <w:sz w:val="24"/>
                <w:szCs w:val="24"/>
                <w:lang w:val="en-US" w:eastAsia="zh-CN"/>
              </w:rPr>
              <w:t>废</w:t>
            </w:r>
            <w:r>
              <w:rPr>
                <w:rFonts w:hint="default" w:ascii="Times New Roman" w:hAnsi="Times New Roman" w:cs="Times New Roman"/>
                <w:color w:val="auto"/>
                <w:sz w:val="24"/>
                <w:szCs w:val="24"/>
              </w:rPr>
              <w:t>水</w:t>
            </w:r>
          </w:p>
        </w:tc>
        <w:tc>
          <w:tcPr>
            <w:tcW w:w="2904" w:type="dxa"/>
            <w:tcBorders>
              <w:tl2br w:val="nil"/>
              <w:tr2bl w:val="nil"/>
            </w:tcBorders>
            <w:vAlign w:val="center"/>
          </w:tcPr>
          <w:p>
            <w:pPr>
              <w:widowControl w:val="0"/>
              <w:spacing w:line="280" w:lineRule="exact"/>
              <w:jc w:val="center"/>
              <w:rPr>
                <w:rFonts w:hint="eastAsia"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生活污水：经地埋式化粪池（容积不小于6m</w:t>
            </w:r>
            <w:r>
              <w:rPr>
                <w:rFonts w:hint="eastAsia" w:cs="Times New Roman"/>
                <w:color w:val="auto"/>
                <w:sz w:val="24"/>
                <w:szCs w:val="24"/>
                <w:highlight w:val="none"/>
                <w:u w:val="none"/>
                <w:vertAlign w:val="superscript"/>
                <w:lang w:val="en-US" w:eastAsia="zh-CN"/>
              </w:rPr>
              <w:t>3</w:t>
            </w:r>
            <w:r>
              <w:rPr>
                <w:rFonts w:hint="eastAsia" w:cs="Times New Roman"/>
                <w:color w:val="auto"/>
                <w:sz w:val="24"/>
                <w:szCs w:val="24"/>
                <w:highlight w:val="none"/>
                <w:u w:val="none"/>
                <w:lang w:val="en-US" w:eastAsia="zh-CN"/>
              </w:rPr>
              <w:t>）处理后定期清运至农田施肥</w:t>
            </w:r>
          </w:p>
          <w:p>
            <w:pPr>
              <w:widowControl w:val="0"/>
              <w:spacing w:line="280" w:lineRule="exact"/>
              <w:jc w:val="center"/>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u w:val="none"/>
                <w:lang w:val="en-US" w:eastAsia="zh-CN"/>
              </w:rPr>
              <w:t>冷却用水：循环使用，不外排</w:t>
            </w:r>
          </w:p>
        </w:tc>
        <w:tc>
          <w:tcPr>
            <w:tcW w:w="2562" w:type="dxa"/>
            <w:tcBorders>
              <w:tl2br w:val="nil"/>
              <w:tr2bl w:val="nil"/>
            </w:tcBorders>
            <w:vAlign w:val="center"/>
          </w:tcPr>
          <w:p>
            <w:pPr>
              <w:widowControl w:val="0"/>
              <w:spacing w:line="280" w:lineRule="exact"/>
              <w:jc w:val="center"/>
              <w:rPr>
                <w:rFonts w:hint="eastAsia"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生活污水：经地埋式化粪池（6m</w:t>
            </w:r>
            <w:r>
              <w:rPr>
                <w:rFonts w:hint="eastAsia" w:cs="Times New Roman"/>
                <w:color w:val="auto"/>
                <w:sz w:val="24"/>
                <w:szCs w:val="24"/>
                <w:highlight w:val="none"/>
                <w:u w:val="none"/>
                <w:vertAlign w:val="superscript"/>
                <w:lang w:val="en-US" w:eastAsia="zh-CN"/>
              </w:rPr>
              <w:t>3</w:t>
            </w:r>
            <w:r>
              <w:rPr>
                <w:rFonts w:hint="eastAsia" w:cs="Times New Roman"/>
                <w:color w:val="auto"/>
                <w:sz w:val="24"/>
                <w:szCs w:val="24"/>
                <w:highlight w:val="none"/>
                <w:u w:val="none"/>
                <w:lang w:val="en-US" w:eastAsia="zh-CN"/>
              </w:rPr>
              <w:t>）处理后定期清运至农田施肥</w:t>
            </w:r>
          </w:p>
          <w:p>
            <w:pPr>
              <w:widowControl w:val="0"/>
              <w:spacing w:line="280" w:lineRule="exact"/>
              <w:jc w:val="center"/>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u w:val="none"/>
                <w:lang w:val="en-US" w:eastAsia="zh-CN"/>
              </w:rPr>
              <w:t>冷却用水：循环使用，不外排</w:t>
            </w:r>
          </w:p>
        </w:tc>
        <w:tc>
          <w:tcPr>
            <w:tcW w:w="2877" w:type="dxa"/>
            <w:tcBorders>
              <w:tl2br w:val="nil"/>
              <w:tr2bl w:val="nil"/>
            </w:tcBorders>
            <w:vAlign w:val="center"/>
          </w:tcPr>
          <w:p>
            <w:pPr>
              <w:widowControl w:val="0"/>
              <w:jc w:val="center"/>
              <w:rPr>
                <w:rFonts w:hint="eastAsia" w:cs="Times New Roman"/>
                <w:color w:val="auto"/>
                <w:sz w:val="24"/>
                <w:szCs w:val="24"/>
                <w:u w:val="none"/>
                <w:lang w:val="en-US" w:eastAsia="zh-CN"/>
              </w:rPr>
            </w:pPr>
            <w:r>
              <w:rPr>
                <w:rFonts w:hint="eastAsia" w:cs="Times New Roman"/>
                <w:color w:val="auto"/>
                <w:sz w:val="24"/>
                <w:szCs w:val="24"/>
                <w:u w:val="none"/>
                <w:lang w:val="en-US" w:eastAsia="zh-CN"/>
              </w:rPr>
              <w:t>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493" w:hRule="atLeast"/>
          <w:jc w:val="center"/>
        </w:trPr>
        <w:tc>
          <w:tcPr>
            <w:tcW w:w="577" w:type="dxa"/>
            <w:tcBorders>
              <w:tl2br w:val="nil"/>
              <w:tr2bl w:val="nil"/>
            </w:tcBorders>
            <w:vAlign w:val="center"/>
          </w:tcPr>
          <w:p>
            <w:pPr>
              <w:widowControl w:val="0"/>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w:t>
            </w:r>
          </w:p>
        </w:tc>
        <w:tc>
          <w:tcPr>
            <w:tcW w:w="718" w:type="dxa"/>
            <w:tcBorders>
              <w:tl2br w:val="nil"/>
              <w:tr2bl w:val="nil"/>
            </w:tcBorders>
            <w:vAlign w:val="center"/>
          </w:tcPr>
          <w:p>
            <w:pPr>
              <w:widowControl w:val="0"/>
              <w:jc w:val="center"/>
              <w:rPr>
                <w:rFonts w:hint="eastAsia" w:cs="Times New Roman"/>
                <w:color w:val="auto"/>
                <w:sz w:val="24"/>
                <w:szCs w:val="24"/>
                <w:lang w:val="en-US" w:eastAsia="zh-CN"/>
              </w:rPr>
            </w:pPr>
            <w:r>
              <w:rPr>
                <w:rFonts w:hint="eastAsia" w:cs="Times New Roman"/>
                <w:color w:val="auto"/>
                <w:sz w:val="24"/>
                <w:szCs w:val="24"/>
                <w:lang w:val="en-US" w:eastAsia="zh-CN"/>
              </w:rPr>
              <w:t>废气</w:t>
            </w:r>
          </w:p>
        </w:tc>
        <w:tc>
          <w:tcPr>
            <w:tcW w:w="2904" w:type="dxa"/>
            <w:tcBorders>
              <w:tl2br w:val="nil"/>
              <w:tr2bl w:val="nil"/>
            </w:tcBorders>
            <w:vAlign w:val="center"/>
          </w:tcPr>
          <w:p>
            <w:pPr>
              <w:widowControl w:val="0"/>
              <w:spacing w:line="280" w:lineRule="exact"/>
              <w:jc w:val="center"/>
              <w:rPr>
                <w:rFonts w:hint="eastAsia"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非甲烷总烃废气：4个集气罩+1套低温等离子体+15m高排气筒处理后排放</w:t>
            </w:r>
          </w:p>
          <w:p>
            <w:pPr>
              <w:widowControl w:val="0"/>
              <w:spacing w:line="280" w:lineRule="exact"/>
              <w:jc w:val="center"/>
              <w:rPr>
                <w:rFonts w:hint="eastAsia"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塑料粉尘：1套“集气罩+袋式除尘器”处理，处理后15m高排气筒</w:t>
            </w:r>
            <w:r>
              <w:rPr>
                <w:rFonts w:hint="default" w:cs="Times New Roman"/>
                <w:color w:val="auto"/>
                <w:sz w:val="24"/>
                <w:szCs w:val="24"/>
                <w:highlight w:val="none"/>
                <w:u w:val="none"/>
                <w:lang w:val="en-US" w:eastAsia="zh-CN"/>
              </w:rPr>
              <w:t>排</w:t>
            </w:r>
            <w:r>
              <w:rPr>
                <w:rFonts w:hint="eastAsia" w:cs="Times New Roman"/>
                <w:color w:val="auto"/>
                <w:sz w:val="24"/>
                <w:szCs w:val="24"/>
                <w:highlight w:val="none"/>
                <w:u w:val="none"/>
                <w:lang w:val="en-US" w:eastAsia="zh-CN"/>
              </w:rPr>
              <w:t>放</w:t>
            </w:r>
          </w:p>
        </w:tc>
        <w:tc>
          <w:tcPr>
            <w:tcW w:w="2562" w:type="dxa"/>
            <w:tcBorders>
              <w:tl2br w:val="nil"/>
              <w:tr2bl w:val="nil"/>
            </w:tcBorders>
            <w:vAlign w:val="center"/>
          </w:tcPr>
          <w:p>
            <w:pPr>
              <w:widowControl w:val="0"/>
              <w:spacing w:line="280" w:lineRule="exact"/>
              <w:jc w:val="center"/>
              <w:rPr>
                <w:rFonts w:hint="eastAsia"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非甲烷总烃废气：4个集气罩+2套UV光催化氧化+活性炭吸附+15m高排气筒处理后排放</w:t>
            </w:r>
          </w:p>
          <w:p>
            <w:pPr>
              <w:widowControl w:val="0"/>
              <w:spacing w:line="280" w:lineRule="exact"/>
              <w:jc w:val="center"/>
              <w:rPr>
                <w:rFonts w:hint="default"/>
                <w:lang w:eastAsia="zh-CN"/>
              </w:rPr>
            </w:pPr>
            <w:r>
              <w:rPr>
                <w:rFonts w:hint="default" w:cs="Times New Roman"/>
                <w:color w:val="auto"/>
                <w:sz w:val="24"/>
                <w:szCs w:val="24"/>
                <w:highlight w:val="none"/>
                <w:u w:val="none"/>
                <w:lang w:val="en-US" w:eastAsia="zh-CN"/>
              </w:rPr>
              <w:t>塑料粉尘：1套“集气罩+袋式除尘器”处理，处理后</w:t>
            </w:r>
            <w:r>
              <w:rPr>
                <w:rFonts w:hint="eastAsia" w:cs="Times New Roman"/>
                <w:color w:val="auto"/>
                <w:sz w:val="24"/>
                <w:szCs w:val="24"/>
                <w:highlight w:val="none"/>
                <w:u w:val="none"/>
                <w:lang w:val="en-US" w:eastAsia="zh-CN"/>
              </w:rPr>
              <w:t>15m高排气筒</w:t>
            </w:r>
            <w:r>
              <w:rPr>
                <w:rFonts w:hint="default" w:cs="Times New Roman"/>
                <w:color w:val="auto"/>
                <w:sz w:val="24"/>
                <w:szCs w:val="24"/>
                <w:highlight w:val="none"/>
                <w:u w:val="none"/>
                <w:lang w:val="en-US" w:eastAsia="zh-CN"/>
              </w:rPr>
              <w:t>排</w:t>
            </w:r>
            <w:r>
              <w:rPr>
                <w:rFonts w:hint="eastAsia" w:cs="Times New Roman"/>
                <w:color w:val="auto"/>
                <w:sz w:val="24"/>
                <w:szCs w:val="24"/>
                <w:highlight w:val="none"/>
                <w:u w:val="none"/>
                <w:lang w:val="en-US" w:eastAsia="zh-CN"/>
              </w:rPr>
              <w:t>放</w:t>
            </w:r>
          </w:p>
        </w:tc>
        <w:tc>
          <w:tcPr>
            <w:tcW w:w="2877" w:type="dxa"/>
            <w:tcBorders>
              <w:tl2br w:val="nil"/>
              <w:tr2bl w:val="nil"/>
            </w:tcBorders>
            <w:vAlign w:val="center"/>
          </w:tcPr>
          <w:p>
            <w:pPr>
              <w:widowControl w:val="0"/>
              <w:jc w:val="center"/>
              <w:rPr>
                <w:rFonts w:hint="eastAsia" w:cs="Times New Roman"/>
                <w:color w:val="auto"/>
                <w:sz w:val="24"/>
                <w:szCs w:val="24"/>
                <w:u w:val="none"/>
                <w:lang w:val="en-US" w:eastAsia="zh-CN"/>
              </w:rPr>
            </w:pPr>
            <w:r>
              <w:rPr>
                <w:rFonts w:hint="eastAsia" w:cs="Times New Roman"/>
                <w:bCs/>
                <w:color w:val="auto"/>
                <w:sz w:val="24"/>
                <w:szCs w:val="24"/>
                <w:highlight w:val="none"/>
                <w:lang w:val="en-US" w:eastAsia="zh-CN"/>
              </w:rPr>
              <w:t>基本一致，与原环评提出的处理工艺相比现有治理设备非甲烷总烃废气处理效率更高，处理效果更好，稳定达标排放更可靠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156" w:hRule="atLeast"/>
          <w:jc w:val="center"/>
        </w:trPr>
        <w:tc>
          <w:tcPr>
            <w:tcW w:w="577" w:type="dxa"/>
            <w:tcBorders>
              <w:tl2br w:val="nil"/>
              <w:tr2bl w:val="nil"/>
            </w:tcBorders>
            <w:vAlign w:val="center"/>
          </w:tcPr>
          <w:p>
            <w:pPr>
              <w:widowControl w:val="0"/>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t>3</w:t>
            </w:r>
          </w:p>
        </w:tc>
        <w:tc>
          <w:tcPr>
            <w:tcW w:w="718" w:type="dxa"/>
            <w:tcBorders>
              <w:tl2br w:val="nil"/>
              <w:tr2bl w:val="nil"/>
            </w:tcBorders>
            <w:vAlign w:val="center"/>
          </w:tcPr>
          <w:p>
            <w:pPr>
              <w:widowControl w:val="0"/>
              <w:jc w:val="center"/>
              <w:rPr>
                <w:rFonts w:hint="eastAsia" w:ascii="Times New Roman" w:hAnsi="Times New Roman" w:eastAsia="宋体" w:cs="Times New Roman"/>
                <w:color w:val="auto"/>
                <w:sz w:val="24"/>
                <w:szCs w:val="24"/>
                <w:lang w:eastAsia="zh-CN"/>
              </w:rPr>
            </w:pPr>
            <w:r>
              <w:rPr>
                <w:rFonts w:hint="eastAsia" w:cs="Times New Roman"/>
                <w:color w:val="auto"/>
                <w:sz w:val="24"/>
                <w:szCs w:val="24"/>
                <w:lang w:val="en-US" w:eastAsia="zh-CN"/>
              </w:rPr>
              <w:t>噪声</w:t>
            </w:r>
          </w:p>
        </w:tc>
        <w:tc>
          <w:tcPr>
            <w:tcW w:w="2904" w:type="dxa"/>
            <w:tcBorders>
              <w:tl2br w:val="nil"/>
              <w:tr2bl w:val="nil"/>
            </w:tcBorders>
            <w:vAlign w:val="center"/>
          </w:tcPr>
          <w:p>
            <w:pPr>
              <w:widowControl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设备噪声：</w:t>
            </w:r>
            <w:r>
              <w:rPr>
                <w:rFonts w:hint="eastAsia" w:ascii="Times New Roman" w:hAnsi="Times New Roman" w:eastAsia="宋体" w:cs="Times New Roman"/>
                <w:color w:val="auto"/>
                <w:sz w:val="24"/>
                <w:szCs w:val="24"/>
                <w:u w:val="none"/>
                <w:lang w:val="en-US" w:eastAsia="zh-CN"/>
              </w:rPr>
              <w:t>采用</w:t>
            </w:r>
            <w:r>
              <w:rPr>
                <w:rFonts w:hint="default" w:ascii="Times New Roman" w:hAnsi="Times New Roman" w:eastAsia="宋体" w:cs="Times New Roman"/>
                <w:color w:val="auto"/>
                <w:sz w:val="24"/>
                <w:szCs w:val="24"/>
                <w:u w:val="none"/>
                <w:lang w:val="en-US" w:eastAsia="zh-CN"/>
              </w:rPr>
              <w:t>选用低噪声设备、</w:t>
            </w:r>
            <w:r>
              <w:rPr>
                <w:rFonts w:hint="eastAsia" w:ascii="Times New Roman" w:hAnsi="Times New Roman" w:eastAsia="宋体" w:cs="Times New Roman"/>
                <w:color w:val="auto"/>
                <w:sz w:val="24"/>
                <w:szCs w:val="24"/>
                <w:u w:val="none"/>
                <w:lang w:val="en-US" w:eastAsia="zh-CN"/>
              </w:rPr>
              <w:t>高噪设备</w:t>
            </w:r>
            <w:r>
              <w:rPr>
                <w:rFonts w:hint="default" w:ascii="Times New Roman" w:hAnsi="Times New Roman" w:eastAsia="宋体" w:cs="Times New Roman"/>
                <w:color w:val="auto"/>
                <w:sz w:val="24"/>
                <w:szCs w:val="24"/>
                <w:u w:val="none"/>
                <w:lang w:val="en-US" w:eastAsia="zh-CN"/>
              </w:rPr>
              <w:t>室内安装、设置减振基础、等措施进行降噪</w:t>
            </w:r>
          </w:p>
        </w:tc>
        <w:tc>
          <w:tcPr>
            <w:tcW w:w="2562" w:type="dxa"/>
            <w:vMerge w:val="restart"/>
            <w:tcBorders>
              <w:tl2br w:val="nil"/>
              <w:tr2bl w:val="nil"/>
            </w:tcBorders>
            <w:vAlign w:val="center"/>
          </w:tcPr>
          <w:p>
            <w:pPr>
              <w:widowControl w:val="0"/>
              <w:jc w:val="center"/>
              <w:rPr>
                <w:rFonts w:hint="default" w:ascii="Times New Roman" w:hAnsi="Times New Roman" w:eastAsia="宋体" w:cs="Times New Roman"/>
                <w:color w:val="auto"/>
                <w:sz w:val="24"/>
                <w:szCs w:val="24"/>
                <w:lang w:eastAsia="zh-CN"/>
              </w:rPr>
            </w:pPr>
            <w:r>
              <w:rPr>
                <w:rFonts w:hint="eastAsia" w:cs="Times New Roman"/>
                <w:color w:val="auto"/>
                <w:sz w:val="24"/>
                <w:szCs w:val="24"/>
                <w:lang w:val="en-US" w:eastAsia="zh-CN"/>
              </w:rPr>
              <w:t>设备噪声：</w:t>
            </w:r>
            <w:r>
              <w:rPr>
                <w:rFonts w:hint="eastAsia" w:ascii="Times New Roman" w:hAnsi="Times New Roman" w:eastAsia="宋体" w:cs="Times New Roman"/>
                <w:color w:val="auto"/>
                <w:sz w:val="24"/>
                <w:szCs w:val="24"/>
                <w:u w:val="none"/>
                <w:lang w:val="en-US" w:eastAsia="zh-CN"/>
              </w:rPr>
              <w:t>采用</w:t>
            </w:r>
            <w:r>
              <w:rPr>
                <w:rFonts w:hint="default" w:ascii="Times New Roman" w:hAnsi="Times New Roman" w:eastAsia="宋体" w:cs="Times New Roman"/>
                <w:color w:val="auto"/>
                <w:sz w:val="24"/>
                <w:szCs w:val="24"/>
                <w:u w:val="none"/>
                <w:lang w:val="en-US" w:eastAsia="zh-CN"/>
              </w:rPr>
              <w:t>选用低噪声设备、</w:t>
            </w:r>
            <w:r>
              <w:rPr>
                <w:rFonts w:hint="eastAsia" w:ascii="Times New Roman" w:hAnsi="Times New Roman" w:eastAsia="宋体" w:cs="Times New Roman"/>
                <w:color w:val="auto"/>
                <w:sz w:val="24"/>
                <w:szCs w:val="24"/>
                <w:u w:val="none"/>
                <w:lang w:val="en-US" w:eastAsia="zh-CN"/>
              </w:rPr>
              <w:t>高噪设备</w:t>
            </w:r>
            <w:r>
              <w:rPr>
                <w:rFonts w:hint="default" w:ascii="Times New Roman" w:hAnsi="Times New Roman" w:eastAsia="宋体" w:cs="Times New Roman"/>
                <w:color w:val="auto"/>
                <w:sz w:val="24"/>
                <w:szCs w:val="24"/>
                <w:u w:val="none"/>
                <w:lang w:val="en-US" w:eastAsia="zh-CN"/>
              </w:rPr>
              <w:t>室内安装、设置减振基础、等措施进行降噪</w:t>
            </w:r>
          </w:p>
        </w:tc>
        <w:tc>
          <w:tcPr>
            <w:tcW w:w="2877" w:type="dxa"/>
            <w:tcBorders>
              <w:tl2br w:val="nil"/>
              <w:tr2bl w:val="nil"/>
            </w:tcBorders>
            <w:vAlign w:val="center"/>
          </w:tcPr>
          <w:p>
            <w:pPr>
              <w:widowControl w:val="0"/>
              <w:jc w:val="center"/>
              <w:rPr>
                <w:rFonts w:hint="eastAsia" w:cs="Times New Roman"/>
                <w:color w:val="auto"/>
                <w:sz w:val="24"/>
                <w:szCs w:val="24"/>
                <w:lang w:val="en-US" w:eastAsia="zh-CN"/>
              </w:rPr>
            </w:pPr>
            <w:r>
              <w:rPr>
                <w:rFonts w:hint="eastAsia" w:cs="Times New Roman"/>
                <w:color w:val="auto"/>
                <w:sz w:val="24"/>
                <w:szCs w:val="24"/>
                <w:u w:val="none"/>
                <w:lang w:val="en-US" w:eastAsia="zh-CN"/>
              </w:rPr>
              <w:t>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577" w:type="dxa"/>
            <w:vMerge w:val="restart"/>
            <w:tcBorders>
              <w:tl2br w:val="nil"/>
              <w:tr2bl w:val="nil"/>
            </w:tcBorders>
            <w:vAlign w:val="center"/>
          </w:tcPr>
          <w:p>
            <w:pPr>
              <w:widowControl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4</w:t>
            </w:r>
          </w:p>
        </w:tc>
        <w:tc>
          <w:tcPr>
            <w:tcW w:w="718" w:type="dxa"/>
            <w:vMerge w:val="restart"/>
            <w:tcBorders>
              <w:tl2br w:val="nil"/>
              <w:tr2bl w:val="nil"/>
            </w:tcBorders>
            <w:vAlign w:val="center"/>
          </w:tcPr>
          <w:p>
            <w:pPr>
              <w:widowControl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固废治理</w:t>
            </w:r>
          </w:p>
        </w:tc>
        <w:tc>
          <w:tcPr>
            <w:tcW w:w="2904" w:type="dxa"/>
            <w:tcBorders>
              <w:tl2br w:val="nil"/>
              <w:tr2bl w:val="nil"/>
            </w:tcBorders>
            <w:vAlign w:val="center"/>
          </w:tcPr>
          <w:p>
            <w:pPr>
              <w:widowControl w:val="0"/>
              <w:spacing w:line="280" w:lineRule="exact"/>
              <w:jc w:val="center"/>
              <w:rPr>
                <w:rFonts w:hint="default" w:ascii="Times New Roman" w:hAnsi="Times New Roman" w:cs="Times New Roman"/>
                <w:color w:val="auto"/>
                <w:sz w:val="24"/>
                <w:szCs w:val="24"/>
              </w:rPr>
            </w:pPr>
            <w:r>
              <w:rPr>
                <w:rFonts w:hint="eastAsia" w:cs="Times New Roman"/>
                <w:color w:val="auto"/>
                <w:sz w:val="24"/>
                <w:szCs w:val="24"/>
                <w:lang w:val="en-US" w:eastAsia="zh-CN"/>
              </w:rPr>
              <w:t>生活垃圾：</w:t>
            </w:r>
            <w:r>
              <w:rPr>
                <w:rFonts w:hint="default" w:ascii="Times New Roman" w:hAnsi="Times New Roman" w:cs="Times New Roman"/>
                <w:color w:val="auto"/>
                <w:sz w:val="24"/>
                <w:szCs w:val="24"/>
              </w:rPr>
              <w:t>定期收集后由环卫部门清运至城市垃圾填埋场进行处理</w:t>
            </w:r>
          </w:p>
        </w:tc>
        <w:tc>
          <w:tcPr>
            <w:tcW w:w="2562" w:type="dxa"/>
            <w:tcBorders>
              <w:tl2br w:val="nil"/>
              <w:tr2bl w:val="nil"/>
            </w:tcBorders>
            <w:vAlign w:val="center"/>
          </w:tcPr>
          <w:p>
            <w:pPr>
              <w:widowControl w:val="0"/>
              <w:spacing w:line="280" w:lineRule="exact"/>
              <w:jc w:val="center"/>
              <w:rPr>
                <w:rFonts w:hint="default" w:ascii="Times New Roman" w:hAnsi="Times New Roman" w:cs="Times New Roman"/>
                <w:color w:val="auto"/>
                <w:sz w:val="24"/>
                <w:szCs w:val="24"/>
              </w:rPr>
            </w:pPr>
            <w:r>
              <w:rPr>
                <w:rFonts w:hint="eastAsia" w:cs="Times New Roman"/>
                <w:color w:val="auto"/>
                <w:sz w:val="24"/>
                <w:szCs w:val="24"/>
                <w:lang w:val="en-US" w:eastAsia="zh-CN"/>
              </w:rPr>
              <w:t>生活垃圾：</w:t>
            </w:r>
            <w:r>
              <w:rPr>
                <w:rFonts w:hint="default" w:ascii="Times New Roman" w:hAnsi="Times New Roman" w:cs="Times New Roman"/>
                <w:color w:val="auto"/>
                <w:sz w:val="24"/>
                <w:szCs w:val="24"/>
              </w:rPr>
              <w:t>定期收集后由环卫部门清运至城市垃圾填埋场进行处理</w:t>
            </w:r>
          </w:p>
        </w:tc>
        <w:tc>
          <w:tcPr>
            <w:tcW w:w="2877" w:type="dxa"/>
            <w:tcBorders>
              <w:tl2br w:val="nil"/>
              <w:tr2bl w:val="nil"/>
            </w:tcBorders>
            <w:vAlign w:val="center"/>
          </w:tcPr>
          <w:p>
            <w:pPr>
              <w:widowControl w:val="0"/>
              <w:jc w:val="center"/>
              <w:rPr>
                <w:rFonts w:hint="default" w:ascii="Times New Roman" w:hAnsi="Times New Roman" w:eastAsia="宋体" w:cs="Times New Roman"/>
                <w:color w:val="auto"/>
                <w:sz w:val="24"/>
                <w:szCs w:val="24"/>
                <w:u w:val="none"/>
              </w:rPr>
            </w:pPr>
            <w:r>
              <w:rPr>
                <w:rFonts w:hint="eastAsia" w:cs="Times New Roman"/>
                <w:color w:val="auto"/>
                <w:sz w:val="24"/>
                <w:szCs w:val="24"/>
                <w:u w:val="none"/>
                <w:lang w:val="en-US" w:eastAsia="zh-CN"/>
              </w:rPr>
              <w:t>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577" w:type="dxa"/>
            <w:vMerge w:val="continue"/>
            <w:tcBorders>
              <w:tl2br w:val="nil"/>
              <w:tr2bl w:val="nil"/>
            </w:tcBorders>
            <w:vAlign w:val="center"/>
          </w:tcPr>
          <w:p>
            <w:pPr>
              <w:widowControl w:val="0"/>
              <w:jc w:val="center"/>
              <w:rPr>
                <w:rFonts w:hint="default" w:ascii="Times New Roman" w:hAnsi="Times New Roman" w:eastAsia="宋体" w:cs="Times New Roman"/>
                <w:color w:val="auto"/>
                <w:sz w:val="24"/>
                <w:szCs w:val="24"/>
                <w:lang w:val="en-US" w:eastAsia="zh-CN"/>
              </w:rPr>
            </w:pPr>
          </w:p>
        </w:tc>
        <w:tc>
          <w:tcPr>
            <w:tcW w:w="718" w:type="dxa"/>
            <w:vMerge w:val="continue"/>
            <w:tcBorders>
              <w:tl2br w:val="nil"/>
              <w:tr2bl w:val="nil"/>
            </w:tcBorders>
            <w:vAlign w:val="center"/>
          </w:tcPr>
          <w:p>
            <w:pPr>
              <w:widowControl w:val="0"/>
              <w:jc w:val="center"/>
              <w:rPr>
                <w:rFonts w:hint="default" w:ascii="Times New Roman" w:hAnsi="Times New Roman" w:cs="Times New Roman"/>
                <w:color w:val="auto"/>
                <w:sz w:val="24"/>
                <w:szCs w:val="24"/>
              </w:rPr>
            </w:pPr>
          </w:p>
        </w:tc>
        <w:tc>
          <w:tcPr>
            <w:tcW w:w="2904" w:type="dxa"/>
            <w:tcBorders>
              <w:tl2br w:val="nil"/>
              <w:tr2bl w:val="nil"/>
            </w:tcBorders>
            <w:vAlign w:val="center"/>
          </w:tcPr>
          <w:p>
            <w:pPr>
              <w:widowControl w:val="0"/>
              <w:spacing w:line="28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边角料和不合格品</w:t>
            </w:r>
            <w:r>
              <w:rPr>
                <w:rFonts w:hint="default" w:ascii="Times New Roman" w:hAnsi="Times New Roman" w:cs="Times New Roman"/>
                <w:color w:val="auto"/>
                <w:sz w:val="24"/>
                <w:szCs w:val="24"/>
                <w:lang w:val="en-US" w:eastAsia="zh-CN"/>
              </w:rPr>
              <w:t>经集中收集后送至粉碎机破碎，破碎后回用于生产</w:t>
            </w:r>
          </w:p>
        </w:tc>
        <w:tc>
          <w:tcPr>
            <w:tcW w:w="2562" w:type="dxa"/>
            <w:tcBorders>
              <w:tl2br w:val="nil"/>
              <w:tr2bl w:val="nil"/>
            </w:tcBorders>
            <w:vAlign w:val="center"/>
          </w:tcPr>
          <w:p>
            <w:pPr>
              <w:widowControl w:val="0"/>
              <w:spacing w:line="280" w:lineRule="exact"/>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边角料和不合格品</w:t>
            </w:r>
            <w:r>
              <w:rPr>
                <w:rFonts w:hint="default" w:ascii="Times New Roman" w:hAnsi="Times New Roman" w:cs="Times New Roman"/>
                <w:color w:val="auto"/>
                <w:sz w:val="24"/>
                <w:szCs w:val="24"/>
                <w:lang w:val="en-US" w:eastAsia="zh-CN"/>
              </w:rPr>
              <w:t>经集中收集</w:t>
            </w:r>
            <w:r>
              <w:rPr>
                <w:rFonts w:hint="eastAsia" w:cs="Times New Roman"/>
                <w:color w:val="auto"/>
                <w:sz w:val="24"/>
                <w:szCs w:val="24"/>
                <w:lang w:val="en-US" w:eastAsia="zh-CN"/>
              </w:rPr>
              <w:t>至一般固废暂存间</w:t>
            </w:r>
            <w:r>
              <w:rPr>
                <w:rFonts w:hint="default" w:ascii="Times New Roman" w:hAnsi="Times New Roman" w:cs="Times New Roman"/>
                <w:color w:val="auto"/>
                <w:sz w:val="24"/>
                <w:szCs w:val="24"/>
                <w:lang w:val="en-US" w:eastAsia="zh-CN"/>
              </w:rPr>
              <w:t>回用于生产</w:t>
            </w:r>
          </w:p>
        </w:tc>
        <w:tc>
          <w:tcPr>
            <w:tcW w:w="2877" w:type="dxa"/>
            <w:tcBorders>
              <w:tl2br w:val="nil"/>
              <w:tr2bl w:val="nil"/>
            </w:tcBorders>
            <w:vAlign w:val="center"/>
          </w:tcPr>
          <w:p>
            <w:pPr>
              <w:widowControl w:val="0"/>
              <w:jc w:val="center"/>
              <w:rPr>
                <w:rFonts w:hint="eastAsia"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577" w:type="dxa"/>
            <w:tcBorders>
              <w:tl2br w:val="nil"/>
              <w:tr2bl w:val="nil"/>
            </w:tcBorders>
            <w:vAlign w:val="center"/>
          </w:tcPr>
          <w:p>
            <w:pPr>
              <w:widowControl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5</w:t>
            </w:r>
          </w:p>
        </w:tc>
        <w:tc>
          <w:tcPr>
            <w:tcW w:w="718" w:type="dxa"/>
            <w:tcBorders>
              <w:tl2br w:val="nil"/>
              <w:tr2bl w:val="nil"/>
            </w:tcBorders>
            <w:vAlign w:val="center"/>
          </w:tcPr>
          <w:p>
            <w:pPr>
              <w:widowControl w:val="0"/>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危废治理</w:t>
            </w:r>
          </w:p>
        </w:tc>
        <w:tc>
          <w:tcPr>
            <w:tcW w:w="2904" w:type="dxa"/>
            <w:tcBorders>
              <w:tl2br w:val="nil"/>
              <w:tr2bl w:val="nil"/>
            </w:tcBorders>
            <w:vAlign w:val="center"/>
          </w:tcPr>
          <w:p>
            <w:pPr>
              <w:widowControl w:val="0"/>
              <w:spacing w:line="280" w:lineRule="exact"/>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p>
        </w:tc>
        <w:tc>
          <w:tcPr>
            <w:tcW w:w="2562" w:type="dxa"/>
            <w:tcBorders>
              <w:tl2br w:val="nil"/>
              <w:tr2bl w:val="nil"/>
            </w:tcBorders>
            <w:vAlign w:val="center"/>
          </w:tcPr>
          <w:p>
            <w:pPr>
              <w:widowControl w:val="0"/>
              <w:spacing w:line="280" w:lineRule="exact"/>
              <w:jc w:val="center"/>
              <w:rPr>
                <w:rFonts w:hint="default" w:ascii="Times New Roman" w:hAnsi="Times New Roman" w:cs="Times New Roman"/>
                <w:color w:val="auto"/>
                <w:sz w:val="24"/>
                <w:szCs w:val="24"/>
              </w:rPr>
            </w:pPr>
            <w:r>
              <w:rPr>
                <w:rFonts w:hint="eastAsia" w:cs="Times New Roman"/>
                <w:color w:val="auto"/>
                <w:sz w:val="24"/>
                <w:szCs w:val="24"/>
                <w:u w:val="none"/>
                <w:lang w:val="en-US" w:eastAsia="zh-CN"/>
              </w:rPr>
              <w:t>因活性炭和紫外灯管未到更换周期，目前还未产生废活性炭和废紫外灯</w:t>
            </w:r>
            <w:r>
              <w:rPr>
                <w:rFonts w:hint="eastAsia" w:cs="Times New Roman"/>
                <w:color w:val="auto"/>
                <w:sz w:val="24"/>
                <w:szCs w:val="24"/>
                <w:highlight w:val="none"/>
                <w:u w:val="none"/>
                <w:lang w:val="en-US" w:eastAsia="zh-CN"/>
              </w:rPr>
              <w:t>管。待产生后，废活性炭交由</w:t>
            </w:r>
            <w:r>
              <w:rPr>
                <w:rFonts w:hint="eastAsia" w:cs="Times New Roman"/>
                <w:color w:val="auto"/>
                <w:sz w:val="24"/>
                <w:szCs w:val="24"/>
                <w:u w:val="none"/>
                <w:lang w:val="en-US" w:eastAsia="zh-CN"/>
              </w:rPr>
              <w:t>资质单位处理处置，废紫外灯管暂存于危废暂存间</w:t>
            </w:r>
          </w:p>
        </w:tc>
        <w:tc>
          <w:tcPr>
            <w:tcW w:w="2877" w:type="dxa"/>
            <w:tcBorders>
              <w:tl2br w:val="nil"/>
              <w:tr2bl w:val="nil"/>
            </w:tcBorders>
            <w:vAlign w:val="center"/>
          </w:tcPr>
          <w:p>
            <w:pPr>
              <w:widowControl w:val="0"/>
              <w:jc w:val="center"/>
              <w:rPr>
                <w:rFonts w:hint="eastAsia" w:cs="Times New Roman"/>
                <w:color w:val="auto"/>
                <w:sz w:val="24"/>
                <w:szCs w:val="24"/>
                <w:u w:val="none"/>
                <w:lang w:val="en-US" w:eastAsia="zh-CN"/>
              </w:rPr>
            </w:pPr>
            <w:r>
              <w:rPr>
                <w:rFonts w:hint="eastAsia" w:cs="Times New Roman"/>
                <w:color w:val="auto"/>
                <w:sz w:val="24"/>
                <w:szCs w:val="24"/>
                <w:u w:val="none"/>
                <w:lang w:val="en-US" w:eastAsia="zh-CN"/>
              </w:rPr>
              <w:t>不一致，原环评批复为低温等离子体装置，实际建设UV光氧催化装置，因此产生了废活性炭、废紫外灯管</w:t>
            </w:r>
          </w:p>
        </w:tc>
      </w:tr>
    </w:tbl>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br w:type="page"/>
      </w:r>
    </w:p>
    <w:p>
      <w:pPr>
        <w:pStyle w:val="4"/>
        <w:spacing w:line="576" w:lineRule="auto"/>
        <w:rPr>
          <w:rFonts w:hint="default" w:ascii="Times New Roman" w:hAnsi="Times New Roman" w:eastAsia="宋体" w:cs="Times New Roman"/>
          <w:b/>
          <w:color w:val="auto"/>
          <w:lang w:val="en-US" w:eastAsia="zh-CN"/>
        </w:rPr>
      </w:pPr>
      <w:bookmarkStart w:id="22" w:name="_Toc26314"/>
      <w:r>
        <w:rPr>
          <w:rFonts w:hint="default" w:ascii="Times New Roman" w:hAnsi="Times New Roman" w:eastAsia="宋体" w:cs="Times New Roman"/>
          <w:b/>
          <w:color w:val="auto"/>
          <w:lang w:val="en-US" w:eastAsia="zh-CN"/>
        </w:rPr>
        <w:t>5.主要环评结论和建议及环评批复要求</w:t>
      </w:r>
      <w:bookmarkEnd w:id="22"/>
    </w:p>
    <w:p>
      <w:pPr>
        <w:pStyle w:val="5"/>
        <w:ind w:firstLine="280"/>
        <w:rPr>
          <w:rFonts w:hint="default" w:ascii="Times New Roman" w:hAnsi="Times New Roman" w:eastAsia="宋体" w:cs="Times New Roman"/>
          <w:color w:val="auto"/>
          <w:lang w:val="en-US" w:eastAsia="zh-CN"/>
        </w:rPr>
      </w:pPr>
      <w:bookmarkStart w:id="23" w:name="_Toc8730"/>
      <w:r>
        <w:rPr>
          <w:rFonts w:hint="default" w:ascii="Times New Roman" w:hAnsi="Times New Roman" w:eastAsia="宋体" w:cs="Times New Roman"/>
          <w:color w:val="auto"/>
          <w:lang w:val="en-US" w:eastAsia="zh-CN"/>
        </w:rPr>
        <w:t>5.1主要环评结论和建议</w:t>
      </w:r>
      <w:bookmarkEnd w:id="23"/>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cs="Times New Roman" w:eastAsiaTheme="majorEastAsia"/>
          <w:color w:val="auto"/>
          <w:sz w:val="28"/>
          <w:szCs w:val="28"/>
          <w:lang w:val="en-US" w:eastAsia="zh-CN"/>
        </w:rPr>
      </w:pPr>
      <w:r>
        <w:rPr>
          <w:rFonts w:hint="default" w:ascii="Times New Roman" w:hAnsi="Times New Roman" w:cs="Times New Roman" w:eastAsiaTheme="majorEastAsia"/>
          <w:color w:val="auto"/>
          <w:sz w:val="28"/>
          <w:szCs w:val="28"/>
          <w:lang w:val="en-US" w:eastAsia="zh-CN"/>
        </w:rPr>
        <w:t>5.1.</w:t>
      </w:r>
      <w:r>
        <w:rPr>
          <w:rFonts w:hint="eastAsia" w:cs="Times New Roman" w:eastAsiaTheme="majorEastAsia"/>
          <w:color w:val="auto"/>
          <w:sz w:val="28"/>
          <w:szCs w:val="28"/>
          <w:lang w:val="en-US" w:eastAsia="zh-CN"/>
        </w:rPr>
        <w:t>1</w:t>
      </w:r>
      <w:r>
        <w:rPr>
          <w:rFonts w:hint="default" w:ascii="Times New Roman" w:hAnsi="Times New Roman" w:cs="Times New Roman" w:eastAsiaTheme="majorEastAsia"/>
          <w:color w:val="auto"/>
          <w:sz w:val="28"/>
          <w:szCs w:val="28"/>
          <w:lang w:val="en-US" w:eastAsia="zh-CN"/>
        </w:rPr>
        <w:t>水环境影响评价结论</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eastAsiaTheme="majorEastAsia"/>
          <w:color w:val="auto"/>
          <w:sz w:val="28"/>
          <w:szCs w:val="28"/>
          <w:lang w:val="en-US" w:eastAsia="zh-CN"/>
        </w:rPr>
      </w:pPr>
      <w:r>
        <w:rPr>
          <w:rFonts w:hint="default" w:ascii="Times New Roman" w:hAnsi="Times New Roman" w:cs="Times New Roman" w:eastAsiaTheme="majorEastAsia"/>
          <w:color w:val="auto"/>
          <w:sz w:val="28"/>
          <w:szCs w:val="28"/>
          <w:lang w:val="en-US" w:eastAsia="zh-CN"/>
        </w:rPr>
        <w:t>本项目职工生活会产生生活污水，产生量为120m</w:t>
      </w:r>
      <w:r>
        <w:rPr>
          <w:rFonts w:hint="default" w:ascii="Times New Roman" w:hAnsi="Times New Roman" w:cs="Times New Roman" w:eastAsiaTheme="majorEastAsia"/>
          <w:color w:val="auto"/>
          <w:sz w:val="28"/>
          <w:szCs w:val="28"/>
          <w:vertAlign w:val="superscript"/>
          <w:lang w:val="en-US" w:eastAsia="zh-CN"/>
        </w:rPr>
        <w:t>3</w:t>
      </w:r>
      <w:r>
        <w:rPr>
          <w:rFonts w:hint="default" w:ascii="Times New Roman" w:hAnsi="Times New Roman" w:cs="Times New Roman" w:eastAsiaTheme="majorEastAsia"/>
          <w:color w:val="auto"/>
          <w:sz w:val="28"/>
          <w:szCs w:val="28"/>
          <w:lang w:val="en-US" w:eastAsia="zh-CN"/>
        </w:rPr>
        <w:t>/a，该部分废水成分较简单，经化粪池处理后定期清运至周边农田施肥，对周围环境影响不大</w:t>
      </w:r>
      <w:r>
        <w:rPr>
          <w:rFonts w:hint="eastAsia" w:cs="Times New Roman" w:eastAsiaTheme="majorEastAsia"/>
          <w:color w:val="auto"/>
          <w:sz w:val="28"/>
          <w:szCs w:val="28"/>
          <w:lang w:val="en-US" w:eastAsia="zh-CN"/>
        </w:rPr>
        <w:t>；冷却用水：塑化后的塑料需经冷却水，进行冷却定型，需定期进行添加，根据同类行业和客户提供的资料可知，约3个月补充1次冷却水，补充量约为0.06m</w:t>
      </w:r>
      <w:r>
        <w:rPr>
          <w:rFonts w:hint="eastAsia" w:cs="Times New Roman" w:eastAsiaTheme="majorEastAsia"/>
          <w:color w:val="auto"/>
          <w:sz w:val="28"/>
          <w:szCs w:val="28"/>
          <w:vertAlign w:val="superscript"/>
          <w:lang w:val="en-US" w:eastAsia="zh-CN"/>
        </w:rPr>
        <w:t>3</w:t>
      </w:r>
      <w:r>
        <w:rPr>
          <w:rFonts w:hint="eastAsia" w:cs="Times New Roman" w:eastAsiaTheme="majorEastAsia"/>
          <w:color w:val="auto"/>
          <w:sz w:val="28"/>
          <w:szCs w:val="28"/>
          <w:lang w:val="en-US" w:eastAsia="zh-CN"/>
        </w:rPr>
        <w:t>，年补充量约为0.24 m</w:t>
      </w:r>
      <w:r>
        <w:rPr>
          <w:rFonts w:hint="eastAsia" w:cs="Times New Roman" w:eastAsiaTheme="majorEastAsia"/>
          <w:color w:val="auto"/>
          <w:sz w:val="28"/>
          <w:szCs w:val="28"/>
          <w:vertAlign w:val="superscript"/>
          <w:lang w:val="en-US" w:eastAsia="zh-CN"/>
        </w:rPr>
        <w:t>3</w:t>
      </w:r>
      <w:r>
        <w:rPr>
          <w:rFonts w:hint="eastAsia" w:cs="Times New Roman" w:eastAsiaTheme="majorEastAsia"/>
          <w:color w:val="auto"/>
          <w:sz w:val="28"/>
          <w:szCs w:val="28"/>
          <w:lang w:val="en-US" w:eastAsia="zh-CN"/>
        </w:rPr>
        <w:t>/a。冷却用水循环使用，不外排。</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eastAsiaTheme="majorEastAsia"/>
          <w:color w:val="auto"/>
          <w:sz w:val="28"/>
          <w:szCs w:val="28"/>
          <w:lang w:val="en-US" w:eastAsia="zh-CN"/>
        </w:rPr>
      </w:pPr>
      <w:r>
        <w:rPr>
          <w:rFonts w:hint="default" w:ascii="Times New Roman" w:hAnsi="Times New Roman" w:cs="Times New Roman" w:eastAsiaTheme="majorEastAsia"/>
          <w:color w:val="auto"/>
          <w:sz w:val="28"/>
          <w:szCs w:val="28"/>
          <w:lang w:val="en-US" w:eastAsia="zh-CN"/>
        </w:rPr>
        <w:t>5.1.</w:t>
      </w:r>
      <w:r>
        <w:rPr>
          <w:rFonts w:hint="eastAsia" w:cs="Times New Roman" w:eastAsiaTheme="majorEastAsia"/>
          <w:color w:val="auto"/>
          <w:sz w:val="28"/>
          <w:szCs w:val="28"/>
          <w:lang w:val="en-US" w:eastAsia="zh-CN"/>
        </w:rPr>
        <w:t>2</w:t>
      </w:r>
      <w:r>
        <w:rPr>
          <w:rFonts w:hint="default" w:ascii="Times New Roman" w:hAnsi="Times New Roman" w:cs="Times New Roman" w:eastAsiaTheme="majorEastAsia"/>
          <w:color w:val="auto"/>
          <w:sz w:val="28"/>
          <w:szCs w:val="28"/>
          <w:lang w:val="en-US" w:eastAsia="zh-CN"/>
        </w:rPr>
        <w:t>大气环境影响评价结论</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eastAsiaTheme="majorEastAsia"/>
          <w:color w:val="auto"/>
          <w:sz w:val="28"/>
          <w:szCs w:val="28"/>
          <w:lang w:val="en-US" w:eastAsia="zh-CN"/>
        </w:rPr>
      </w:pPr>
      <w:r>
        <w:rPr>
          <w:rFonts w:hint="default" w:ascii="Times New Roman" w:hAnsi="Times New Roman" w:cs="Times New Roman" w:eastAsiaTheme="majorEastAsia"/>
          <w:color w:val="auto"/>
          <w:sz w:val="28"/>
          <w:szCs w:val="28"/>
          <w:lang w:val="en-US" w:eastAsia="zh-CN"/>
        </w:rPr>
        <w:t>本项目废气主要为注塑工序产生的非甲烷总烃和粉尘废气。</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eastAsiaTheme="majorEastAsia"/>
          <w:color w:val="auto"/>
          <w:sz w:val="28"/>
          <w:szCs w:val="28"/>
          <w:lang w:val="en-US" w:eastAsia="zh-CN"/>
        </w:rPr>
      </w:pPr>
      <w:r>
        <w:rPr>
          <w:rFonts w:hint="default" w:ascii="Times New Roman" w:hAnsi="Times New Roman" w:cs="Times New Roman" w:eastAsiaTheme="majorEastAsia"/>
          <w:color w:val="auto"/>
          <w:sz w:val="28"/>
          <w:szCs w:val="28"/>
          <w:lang w:val="en-US" w:eastAsia="zh-CN"/>
        </w:rPr>
        <w:fldChar w:fldCharType="begin"/>
      </w:r>
      <w:r>
        <w:rPr>
          <w:rFonts w:hint="default" w:ascii="Times New Roman" w:hAnsi="Times New Roman" w:cs="Times New Roman" w:eastAsiaTheme="majorEastAsia"/>
          <w:color w:val="auto"/>
          <w:sz w:val="28"/>
          <w:szCs w:val="28"/>
          <w:lang w:val="en-US" w:eastAsia="zh-CN"/>
        </w:rPr>
        <w:instrText xml:space="preserve"> = 1 \* GB3 </w:instrText>
      </w:r>
      <w:r>
        <w:rPr>
          <w:rFonts w:hint="default" w:ascii="Times New Roman" w:hAnsi="Times New Roman" w:cs="Times New Roman" w:eastAsiaTheme="majorEastAsia"/>
          <w:color w:val="auto"/>
          <w:sz w:val="28"/>
          <w:szCs w:val="28"/>
          <w:lang w:val="en-US" w:eastAsia="zh-CN"/>
        </w:rPr>
        <w:fldChar w:fldCharType="separate"/>
      </w:r>
      <w:r>
        <w:rPr>
          <w:rFonts w:hint="default" w:ascii="Times New Roman" w:hAnsi="Times New Roman" w:cs="Times New Roman" w:eastAsiaTheme="majorEastAsia"/>
          <w:color w:val="auto"/>
          <w:sz w:val="28"/>
          <w:szCs w:val="28"/>
          <w:lang w:val="en-US" w:eastAsia="zh-CN"/>
        </w:rPr>
        <w:t>①</w:t>
      </w:r>
      <w:r>
        <w:rPr>
          <w:rFonts w:hint="default" w:ascii="Times New Roman" w:hAnsi="Times New Roman" w:cs="Times New Roman" w:eastAsiaTheme="majorEastAsia"/>
          <w:color w:val="auto"/>
          <w:sz w:val="28"/>
          <w:szCs w:val="28"/>
          <w:lang w:val="en-US" w:eastAsia="zh-CN"/>
        </w:rPr>
        <w:fldChar w:fldCharType="end"/>
      </w:r>
      <w:r>
        <w:rPr>
          <w:rFonts w:hint="default" w:ascii="Times New Roman" w:hAnsi="Times New Roman" w:cs="Times New Roman" w:eastAsiaTheme="majorEastAsia"/>
          <w:color w:val="auto"/>
          <w:sz w:val="28"/>
          <w:szCs w:val="28"/>
          <w:lang w:val="en-US" w:eastAsia="zh-CN"/>
        </w:rPr>
        <w:t>有组织非甲烷总烃：项目挤出成型工序会产生非甲烷总烃废气，其产生量为0.33kg/h（0.792t/a），经“集气罩+低温等离子体+15</w:t>
      </w:r>
      <w:r>
        <w:rPr>
          <w:rFonts w:hint="eastAsia" w:cs="Times New Roman" w:eastAsiaTheme="majorEastAsia"/>
          <w:color w:val="auto"/>
          <w:sz w:val="28"/>
          <w:szCs w:val="28"/>
          <w:lang w:val="en-US" w:eastAsia="zh-CN"/>
        </w:rPr>
        <w:t>m</w:t>
      </w:r>
      <w:r>
        <w:rPr>
          <w:rFonts w:hint="default" w:ascii="Times New Roman" w:hAnsi="Times New Roman" w:cs="Times New Roman" w:eastAsiaTheme="majorEastAsia"/>
          <w:color w:val="auto"/>
          <w:sz w:val="28"/>
          <w:szCs w:val="28"/>
          <w:lang w:val="en-US" w:eastAsia="zh-CN"/>
        </w:rPr>
        <w:t>高排气筒”处理后废气排放速率为0.0446kg/h（0.107t/a），排放浓度为5.58mg/m</w:t>
      </w:r>
      <w:r>
        <w:rPr>
          <w:rFonts w:hint="default" w:ascii="Times New Roman" w:hAnsi="Times New Roman" w:cs="Times New Roman" w:eastAsiaTheme="majorEastAsia"/>
          <w:color w:val="auto"/>
          <w:sz w:val="28"/>
          <w:szCs w:val="28"/>
          <w:vertAlign w:val="superscript"/>
          <w:lang w:val="en-US" w:eastAsia="zh-CN"/>
        </w:rPr>
        <w:t>3</w:t>
      </w:r>
      <w:r>
        <w:rPr>
          <w:rFonts w:hint="default" w:ascii="Times New Roman" w:hAnsi="Times New Roman" w:cs="Times New Roman" w:eastAsiaTheme="majorEastAsia"/>
          <w:color w:val="auto"/>
          <w:sz w:val="28"/>
          <w:szCs w:val="28"/>
          <w:lang w:val="en-US" w:eastAsia="zh-CN"/>
        </w:rPr>
        <w:t>，满足《大气污染物综合排放标准》（GB16297-1996）表2中的非甲烷总烃有组织排放限值（15m排气筒对应的排放速率为10kg/h）。且有机废气经处理后排放能够满足《关于全省开展工业企业挥发性有机物专项治理工作中排放建议值的通知》（豫环攻坚办（2017）162号）中“其他行业”有机废气排放口非甲烷总烃80mg/m</w:t>
      </w:r>
      <w:r>
        <w:rPr>
          <w:rFonts w:hint="default" w:ascii="Times New Roman" w:hAnsi="Times New Roman" w:cs="Times New Roman" w:eastAsiaTheme="majorEastAsia"/>
          <w:color w:val="auto"/>
          <w:sz w:val="28"/>
          <w:szCs w:val="28"/>
          <w:vertAlign w:val="superscript"/>
          <w:lang w:val="en-US" w:eastAsia="zh-CN"/>
        </w:rPr>
        <w:t>3</w:t>
      </w:r>
      <w:r>
        <w:rPr>
          <w:rFonts w:hint="default" w:ascii="Times New Roman" w:hAnsi="Times New Roman" w:cs="Times New Roman" w:eastAsiaTheme="majorEastAsia"/>
          <w:color w:val="auto"/>
          <w:sz w:val="28"/>
          <w:szCs w:val="28"/>
          <w:lang w:val="en-US" w:eastAsia="zh-CN"/>
        </w:rPr>
        <w:t>限值要求。</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eastAsiaTheme="majorEastAsia"/>
          <w:color w:val="auto"/>
          <w:sz w:val="28"/>
          <w:szCs w:val="28"/>
          <w:lang w:val="en-US" w:eastAsia="zh-CN"/>
        </w:rPr>
      </w:pPr>
      <w:r>
        <w:rPr>
          <w:rFonts w:hint="default" w:ascii="Times New Roman" w:hAnsi="Times New Roman" w:cs="Times New Roman" w:eastAsiaTheme="majorEastAsia"/>
          <w:color w:val="auto"/>
          <w:sz w:val="28"/>
          <w:szCs w:val="28"/>
          <w:lang w:val="en-US" w:eastAsia="zh-CN"/>
        </w:rPr>
        <w:t>无组织非甲烷总烃：本项目无组织非甲烷总烃的排放速率为0.033kg/h（0.0792t/a），经SCREEN3估算模式预测，东厂界贡献值为0.03316mg/m</w:t>
      </w:r>
      <w:r>
        <w:rPr>
          <w:rFonts w:hint="default" w:ascii="Times New Roman" w:hAnsi="Times New Roman" w:cs="Times New Roman" w:eastAsiaTheme="majorEastAsia"/>
          <w:color w:val="auto"/>
          <w:sz w:val="28"/>
          <w:szCs w:val="28"/>
          <w:vertAlign w:val="superscript"/>
          <w:lang w:val="en-US" w:eastAsia="zh-CN"/>
        </w:rPr>
        <w:t>3</w:t>
      </w:r>
      <w:r>
        <w:rPr>
          <w:rFonts w:hint="default" w:ascii="Times New Roman" w:hAnsi="Times New Roman" w:cs="Times New Roman" w:eastAsiaTheme="majorEastAsia"/>
          <w:color w:val="auto"/>
          <w:sz w:val="28"/>
          <w:szCs w:val="28"/>
          <w:lang w:val="en-US" w:eastAsia="zh-CN"/>
        </w:rPr>
        <w:t>，西厂界贡献值为0.012mg/m</w:t>
      </w:r>
      <w:r>
        <w:rPr>
          <w:rFonts w:hint="default" w:ascii="Times New Roman" w:hAnsi="Times New Roman" w:cs="Times New Roman" w:eastAsiaTheme="majorEastAsia"/>
          <w:color w:val="auto"/>
          <w:sz w:val="28"/>
          <w:szCs w:val="28"/>
          <w:vertAlign w:val="superscript"/>
          <w:lang w:val="en-US" w:eastAsia="zh-CN"/>
        </w:rPr>
        <w:t>3</w:t>
      </w:r>
      <w:r>
        <w:rPr>
          <w:rFonts w:hint="default" w:ascii="Times New Roman" w:hAnsi="Times New Roman" w:cs="Times New Roman" w:eastAsiaTheme="majorEastAsia"/>
          <w:color w:val="auto"/>
          <w:sz w:val="28"/>
          <w:szCs w:val="28"/>
          <w:lang w:val="en-US" w:eastAsia="zh-CN"/>
        </w:rPr>
        <w:t>，南厂界贡献值为0.01372mg/m</w:t>
      </w:r>
      <w:r>
        <w:rPr>
          <w:rFonts w:hint="default" w:ascii="Times New Roman" w:hAnsi="Times New Roman" w:cs="Times New Roman" w:eastAsiaTheme="majorEastAsia"/>
          <w:color w:val="auto"/>
          <w:sz w:val="28"/>
          <w:szCs w:val="28"/>
          <w:vertAlign w:val="superscript"/>
          <w:lang w:val="en-US" w:eastAsia="zh-CN"/>
        </w:rPr>
        <w:t>3</w:t>
      </w:r>
      <w:r>
        <w:rPr>
          <w:rFonts w:hint="default" w:ascii="Times New Roman" w:hAnsi="Times New Roman" w:cs="Times New Roman" w:eastAsiaTheme="majorEastAsia"/>
          <w:color w:val="auto"/>
          <w:sz w:val="28"/>
          <w:szCs w:val="28"/>
          <w:lang w:val="en-US" w:eastAsia="zh-CN"/>
        </w:rPr>
        <w:t>，北厂界贡献值为0.02833mg/m</w:t>
      </w:r>
      <w:r>
        <w:rPr>
          <w:rFonts w:hint="default" w:ascii="Times New Roman" w:hAnsi="Times New Roman" w:cs="Times New Roman" w:eastAsiaTheme="majorEastAsia"/>
          <w:color w:val="auto"/>
          <w:sz w:val="28"/>
          <w:szCs w:val="28"/>
          <w:vertAlign w:val="superscript"/>
          <w:lang w:val="en-US" w:eastAsia="zh-CN"/>
        </w:rPr>
        <w:t>3</w:t>
      </w:r>
      <w:r>
        <w:rPr>
          <w:rFonts w:hint="default" w:ascii="Times New Roman" w:hAnsi="Times New Roman" w:cs="Times New Roman" w:eastAsiaTheme="majorEastAsia"/>
          <w:color w:val="auto"/>
          <w:sz w:val="28"/>
          <w:szCs w:val="28"/>
          <w:lang w:val="en-US" w:eastAsia="zh-CN"/>
        </w:rPr>
        <w:t>，其对四周厂界的浓度贡献值能够满足《大气污染物综合排放标准》（GB16297-1996）表2二级标准要求（周界外浓度最高点4.0mg/m</w:t>
      </w:r>
      <w:r>
        <w:rPr>
          <w:rFonts w:hint="default" w:ascii="Times New Roman" w:hAnsi="Times New Roman" w:cs="Times New Roman" w:eastAsiaTheme="majorEastAsia"/>
          <w:color w:val="auto"/>
          <w:sz w:val="28"/>
          <w:szCs w:val="28"/>
          <w:vertAlign w:val="superscript"/>
          <w:lang w:val="en-US" w:eastAsia="zh-CN"/>
        </w:rPr>
        <w:t>3</w:t>
      </w:r>
      <w:r>
        <w:rPr>
          <w:rFonts w:hint="default" w:ascii="Times New Roman" w:hAnsi="Times New Roman" w:cs="Times New Roman" w:eastAsiaTheme="majorEastAsia"/>
          <w:color w:val="auto"/>
          <w:sz w:val="28"/>
          <w:szCs w:val="28"/>
          <w:lang w:val="en-US" w:eastAsia="zh-CN"/>
        </w:rPr>
        <w:t>），且废气能够满足《关于全省开展工业企业挥发性有机物专项治理工作中排放建议值的通知》（豫环攻坚办（2017）162号）标准要求（工业企业边界：2.0mg/m</w:t>
      </w:r>
      <w:r>
        <w:rPr>
          <w:rFonts w:hint="default" w:ascii="Times New Roman" w:hAnsi="Times New Roman" w:cs="Times New Roman" w:eastAsiaTheme="majorEastAsia"/>
          <w:color w:val="auto"/>
          <w:sz w:val="28"/>
          <w:szCs w:val="28"/>
          <w:vertAlign w:val="superscript"/>
          <w:lang w:val="en-US" w:eastAsia="zh-CN"/>
        </w:rPr>
        <w:t>3</w:t>
      </w:r>
      <w:r>
        <w:rPr>
          <w:rFonts w:hint="default" w:ascii="Times New Roman" w:hAnsi="Times New Roman" w:cs="Times New Roman" w:eastAsiaTheme="majorEastAsia"/>
          <w:color w:val="auto"/>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eastAsiaTheme="majorEastAsia"/>
          <w:color w:val="auto"/>
          <w:sz w:val="28"/>
          <w:szCs w:val="28"/>
          <w:lang w:val="en-US" w:eastAsia="zh-CN"/>
        </w:rPr>
      </w:pPr>
      <w:r>
        <w:rPr>
          <w:rFonts w:hint="default" w:ascii="Times New Roman" w:hAnsi="Times New Roman" w:cs="Times New Roman" w:eastAsiaTheme="majorEastAsia"/>
          <w:color w:val="auto"/>
          <w:sz w:val="28"/>
          <w:szCs w:val="28"/>
          <w:lang w:val="en-US" w:eastAsia="zh-CN"/>
        </w:rPr>
        <w:t>②无组织粉尘</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eastAsiaTheme="majorEastAsia"/>
          <w:color w:val="auto"/>
          <w:sz w:val="28"/>
          <w:szCs w:val="28"/>
          <w:lang w:val="en-US" w:eastAsia="zh-CN"/>
        </w:rPr>
      </w:pPr>
      <w:r>
        <w:rPr>
          <w:rFonts w:hint="default" w:ascii="Times New Roman" w:hAnsi="Times New Roman" w:cs="Times New Roman" w:eastAsiaTheme="majorEastAsia"/>
          <w:color w:val="auto"/>
          <w:sz w:val="28"/>
          <w:szCs w:val="28"/>
          <w:lang w:val="en-US" w:eastAsia="zh-CN"/>
        </w:rPr>
        <w:t>本项目无组织粉尘的排放速率为0.00015kg/h（0.00036t/a），经SCREEN3估算模式预测，东厂界贡献值为1.51*10-4mg/m</w:t>
      </w:r>
      <w:r>
        <w:rPr>
          <w:rFonts w:hint="default" w:ascii="Times New Roman" w:hAnsi="Times New Roman" w:cs="Times New Roman" w:eastAsiaTheme="majorEastAsia"/>
          <w:color w:val="auto"/>
          <w:sz w:val="28"/>
          <w:szCs w:val="28"/>
          <w:vertAlign w:val="superscript"/>
          <w:lang w:val="en-US" w:eastAsia="zh-CN"/>
        </w:rPr>
        <w:t>3</w:t>
      </w:r>
      <w:r>
        <w:rPr>
          <w:rFonts w:hint="default" w:ascii="Times New Roman" w:hAnsi="Times New Roman" w:cs="Times New Roman" w:eastAsiaTheme="majorEastAsia"/>
          <w:color w:val="auto"/>
          <w:sz w:val="28"/>
          <w:szCs w:val="28"/>
          <w:lang w:val="en-US" w:eastAsia="zh-CN"/>
        </w:rPr>
        <w:t>，西厂界贡献值为5.5*10-5mg/m</w:t>
      </w:r>
      <w:r>
        <w:rPr>
          <w:rFonts w:hint="default" w:ascii="Times New Roman" w:hAnsi="Times New Roman" w:cs="Times New Roman" w:eastAsiaTheme="majorEastAsia"/>
          <w:color w:val="auto"/>
          <w:sz w:val="28"/>
          <w:szCs w:val="28"/>
          <w:vertAlign w:val="superscript"/>
          <w:lang w:val="en-US" w:eastAsia="zh-CN"/>
        </w:rPr>
        <w:t>3</w:t>
      </w:r>
      <w:r>
        <w:rPr>
          <w:rFonts w:hint="default" w:ascii="Times New Roman" w:hAnsi="Times New Roman" w:cs="Times New Roman" w:eastAsiaTheme="majorEastAsia"/>
          <w:color w:val="auto"/>
          <w:sz w:val="28"/>
          <w:szCs w:val="28"/>
          <w:lang w:val="en-US" w:eastAsia="zh-CN"/>
        </w:rPr>
        <w:t>，南厂界贡献值为6.2*10-5mg/m</w:t>
      </w:r>
      <w:r>
        <w:rPr>
          <w:rFonts w:hint="default" w:ascii="Times New Roman" w:hAnsi="Times New Roman" w:cs="Times New Roman" w:eastAsiaTheme="majorEastAsia"/>
          <w:color w:val="auto"/>
          <w:sz w:val="28"/>
          <w:szCs w:val="28"/>
          <w:vertAlign w:val="superscript"/>
          <w:lang w:val="en-US" w:eastAsia="zh-CN"/>
        </w:rPr>
        <w:t>3</w:t>
      </w:r>
      <w:r>
        <w:rPr>
          <w:rFonts w:hint="default" w:ascii="Times New Roman" w:hAnsi="Times New Roman" w:cs="Times New Roman" w:eastAsiaTheme="majorEastAsia"/>
          <w:color w:val="auto"/>
          <w:sz w:val="28"/>
          <w:szCs w:val="28"/>
          <w:lang w:val="en-US" w:eastAsia="zh-CN"/>
        </w:rPr>
        <w:t>，北厂界贡献值为1.29*10-4mg/m</w:t>
      </w:r>
      <w:r>
        <w:rPr>
          <w:rFonts w:hint="default" w:ascii="Times New Roman" w:hAnsi="Times New Roman" w:cs="Times New Roman" w:eastAsiaTheme="majorEastAsia"/>
          <w:color w:val="auto"/>
          <w:sz w:val="28"/>
          <w:szCs w:val="28"/>
          <w:vertAlign w:val="superscript"/>
          <w:lang w:val="en-US" w:eastAsia="zh-CN"/>
        </w:rPr>
        <w:t>3</w:t>
      </w:r>
      <w:r>
        <w:rPr>
          <w:rFonts w:hint="default" w:ascii="Times New Roman" w:hAnsi="Times New Roman" w:cs="Times New Roman" w:eastAsiaTheme="majorEastAsia"/>
          <w:color w:val="auto"/>
          <w:sz w:val="28"/>
          <w:szCs w:val="28"/>
          <w:lang w:val="en-US" w:eastAsia="zh-CN"/>
        </w:rPr>
        <w:t>，其对四周厂界的浓度贡献值能够满足《大气污染物综合排放标准》（GB16297-1996）表2二级标准要求（周界外浓度最高点1.0mg/m</w:t>
      </w:r>
      <w:r>
        <w:rPr>
          <w:rFonts w:hint="default" w:ascii="Times New Roman" w:hAnsi="Times New Roman" w:cs="Times New Roman" w:eastAsiaTheme="majorEastAsia"/>
          <w:color w:val="auto"/>
          <w:sz w:val="28"/>
          <w:szCs w:val="28"/>
          <w:vertAlign w:val="superscript"/>
          <w:lang w:val="en-US" w:eastAsia="zh-CN"/>
        </w:rPr>
        <w:t>3</w:t>
      </w:r>
      <w:r>
        <w:rPr>
          <w:rFonts w:hint="default" w:ascii="Times New Roman" w:hAnsi="Times New Roman" w:cs="Times New Roman" w:eastAsiaTheme="majorEastAsia"/>
          <w:color w:val="auto"/>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eastAsiaTheme="majorEastAsia"/>
          <w:color w:val="auto"/>
          <w:sz w:val="28"/>
          <w:szCs w:val="28"/>
          <w:lang w:val="en-US" w:eastAsia="zh-CN"/>
        </w:rPr>
      </w:pPr>
      <w:r>
        <w:rPr>
          <w:rFonts w:hint="default" w:ascii="Times New Roman" w:hAnsi="Times New Roman" w:cs="Times New Roman" w:eastAsiaTheme="majorEastAsia"/>
          <w:color w:val="auto"/>
          <w:sz w:val="28"/>
          <w:szCs w:val="28"/>
          <w:lang w:val="en-US" w:eastAsia="zh-CN"/>
        </w:rPr>
        <w:t>综上所述，本项目废气污染物在各个厂界的浓度贡献值均不超标，满足《大气污染物综合排放标准》（GB16297-1996）中相关标准限值要求，对周围环境影响不大</w:t>
      </w:r>
      <w:r>
        <w:rPr>
          <w:rFonts w:hint="eastAsia" w:cs="Times New Roman" w:eastAsiaTheme="majorEastAsia"/>
          <w:color w:val="auto"/>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eastAsiaTheme="majorEastAsia"/>
          <w:color w:val="auto"/>
          <w:sz w:val="28"/>
          <w:szCs w:val="28"/>
          <w:lang w:val="en-US" w:eastAsia="zh-CN"/>
        </w:rPr>
      </w:pPr>
      <w:r>
        <w:rPr>
          <w:rFonts w:hint="default" w:ascii="Times New Roman" w:hAnsi="Times New Roman" w:cs="Times New Roman" w:eastAsiaTheme="majorEastAsia"/>
          <w:color w:val="auto"/>
          <w:sz w:val="28"/>
          <w:szCs w:val="28"/>
          <w:lang w:val="en-US" w:eastAsia="zh-CN"/>
        </w:rPr>
        <w:t>5.1.3声环境影响评价结论</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eastAsiaTheme="majorEastAsia"/>
          <w:color w:val="auto"/>
          <w:sz w:val="28"/>
          <w:szCs w:val="28"/>
          <w:lang w:val="en-US" w:eastAsia="zh-CN"/>
        </w:rPr>
      </w:pPr>
      <w:r>
        <w:rPr>
          <w:rFonts w:hint="default" w:ascii="Times New Roman" w:hAnsi="Times New Roman" w:cs="Times New Roman" w:eastAsiaTheme="majorEastAsia"/>
          <w:color w:val="auto"/>
          <w:sz w:val="28"/>
          <w:szCs w:val="28"/>
          <w:lang w:val="en-US" w:eastAsia="zh-CN"/>
        </w:rPr>
        <w:t>本项目建成营运后，噪声主要来源于粉碎机、混料机、切割机等设备，设备在运行时产生的噪声源强大约在70-90dB（A）之间。</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eastAsiaTheme="majorEastAsia"/>
          <w:color w:val="auto"/>
          <w:sz w:val="28"/>
          <w:szCs w:val="28"/>
          <w:lang w:val="en-US" w:eastAsia="zh-CN"/>
        </w:rPr>
      </w:pPr>
      <w:r>
        <w:rPr>
          <w:rFonts w:hint="default" w:ascii="Times New Roman" w:hAnsi="Times New Roman" w:cs="Times New Roman" w:eastAsiaTheme="majorEastAsia"/>
          <w:color w:val="auto"/>
          <w:sz w:val="28"/>
          <w:szCs w:val="28"/>
          <w:lang w:val="en-US" w:eastAsia="zh-CN"/>
        </w:rPr>
        <w:t>为了减少生产运营过程中噪声对居民的影响，评价要求厂方合理布局高噪声设备，并对高噪声设备采取必要的减震、隔声和消声处理措施；合理安排工作时间，严禁高噪声设备夜间作业；加强对设备进行维修，保证设备正常工作；在保证工艺生产的同时注意选用低噪声的设备。</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eastAsiaTheme="majorEastAsia"/>
          <w:color w:val="auto"/>
          <w:sz w:val="28"/>
          <w:szCs w:val="28"/>
          <w:lang w:val="en-US" w:eastAsia="zh-CN"/>
        </w:rPr>
      </w:pPr>
      <w:r>
        <w:rPr>
          <w:rFonts w:hint="default" w:ascii="Times New Roman" w:hAnsi="Times New Roman" w:cs="Times New Roman" w:eastAsiaTheme="majorEastAsia"/>
          <w:color w:val="auto"/>
          <w:sz w:val="28"/>
          <w:szCs w:val="28"/>
          <w:lang w:val="en-US" w:eastAsia="zh-CN"/>
        </w:rPr>
        <w:t>在采取了以上各种噪声防治措施后，预计厂界噪声可达到《工业企业厂界环境噪声排放标准》（GB12348-2008）中2类标准，对周围环境影响在接受范围内。</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Times New Roman" w:hAnsi="Times New Roman" w:cs="Times New Roman" w:eastAsiaTheme="majorEastAsia"/>
          <w:color w:val="auto"/>
          <w:sz w:val="28"/>
          <w:szCs w:val="28"/>
          <w:lang w:val="en-US" w:eastAsia="zh-CN"/>
        </w:rPr>
      </w:pPr>
      <w:r>
        <w:rPr>
          <w:rFonts w:hint="default" w:ascii="Times New Roman" w:hAnsi="Times New Roman" w:cs="Times New Roman" w:eastAsiaTheme="majorEastAsia"/>
          <w:color w:val="auto"/>
          <w:sz w:val="28"/>
          <w:szCs w:val="28"/>
          <w:lang w:val="en-US" w:eastAsia="zh-CN"/>
        </w:rPr>
        <w:t>5.1.4固体废物影响评价结论</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cs="Times New Roman" w:eastAsiaTheme="majorEastAsia"/>
          <w:color w:val="auto"/>
          <w:sz w:val="28"/>
          <w:szCs w:val="28"/>
          <w:lang w:val="en-US" w:eastAsia="zh-CN"/>
        </w:rPr>
      </w:pPr>
      <w:r>
        <w:rPr>
          <w:rFonts w:hint="default" w:ascii="Times New Roman" w:hAnsi="Times New Roman" w:cs="Times New Roman" w:eastAsiaTheme="majorEastAsia"/>
          <w:color w:val="auto"/>
          <w:sz w:val="28"/>
          <w:szCs w:val="28"/>
          <w:lang w:val="en-US" w:eastAsia="zh-CN"/>
        </w:rPr>
        <w:t>项目在运营过程中固体污染物主要为职工生活垃圾、边角废料和不合格品等。职工生活垃圾分类收集定期由环卫部门统一处理；废边角料和不合格品收集后</w:t>
      </w:r>
      <w:r>
        <w:rPr>
          <w:rFonts w:hint="eastAsia" w:cs="Times New Roman" w:eastAsiaTheme="majorEastAsia"/>
          <w:color w:val="auto"/>
          <w:sz w:val="28"/>
          <w:szCs w:val="28"/>
          <w:lang w:val="en-US" w:eastAsia="zh-CN"/>
        </w:rPr>
        <w:t>送至粉碎机破碎，破碎后回用于生产</w:t>
      </w:r>
      <w:r>
        <w:rPr>
          <w:rFonts w:hint="default" w:ascii="Times New Roman" w:hAnsi="Times New Roman" w:cs="Times New Roman" w:eastAsiaTheme="majorEastAsia"/>
          <w:color w:val="auto"/>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cs="Times New Roman" w:eastAsiaTheme="majorEastAsia"/>
          <w:color w:val="auto"/>
          <w:sz w:val="28"/>
          <w:szCs w:val="28"/>
          <w:lang w:val="en-US" w:eastAsia="zh-CN"/>
        </w:rPr>
      </w:pPr>
      <w:r>
        <w:rPr>
          <w:rFonts w:hint="default" w:ascii="Times New Roman" w:hAnsi="Times New Roman" w:cs="Times New Roman" w:eastAsiaTheme="majorEastAsia"/>
          <w:color w:val="auto"/>
          <w:sz w:val="28"/>
          <w:szCs w:val="28"/>
          <w:lang w:val="en-US" w:eastAsia="zh-CN"/>
        </w:rPr>
        <w:t>经过以上措施处理后，该项目固体废物对周围的环境不会产生明显的影响。</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cs="Times New Roman" w:eastAsiaTheme="majorEastAsia"/>
          <w:color w:val="auto"/>
          <w:sz w:val="28"/>
          <w:szCs w:val="28"/>
          <w:lang w:val="en-US" w:eastAsia="zh-CN"/>
        </w:rPr>
      </w:pPr>
      <w:r>
        <w:rPr>
          <w:rFonts w:hint="default" w:ascii="Times New Roman" w:hAnsi="Times New Roman" w:cs="Times New Roman" w:eastAsiaTheme="majorEastAsia"/>
          <w:color w:val="auto"/>
          <w:sz w:val="28"/>
          <w:szCs w:val="28"/>
          <w:lang w:val="en-US" w:eastAsia="zh-CN"/>
        </w:rPr>
        <w:t>5.1.</w:t>
      </w:r>
      <w:r>
        <w:rPr>
          <w:rFonts w:hint="eastAsia" w:cs="Times New Roman" w:eastAsiaTheme="majorEastAsia"/>
          <w:color w:val="auto"/>
          <w:sz w:val="28"/>
          <w:szCs w:val="28"/>
          <w:lang w:val="en-US" w:eastAsia="zh-CN"/>
        </w:rPr>
        <w:t>5总量控制</w:t>
      </w:r>
      <w:r>
        <w:rPr>
          <w:rFonts w:hint="default" w:ascii="Times New Roman" w:hAnsi="Times New Roman" w:cs="Times New Roman" w:eastAsiaTheme="majorEastAsia"/>
          <w:color w:val="auto"/>
          <w:sz w:val="28"/>
          <w:szCs w:val="28"/>
          <w:lang w:val="en-US" w:eastAsia="zh-CN"/>
        </w:rPr>
        <w:t>评价结论</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废水：项目产生的污水量为0.4m</w:t>
      </w:r>
      <w:r>
        <w:rPr>
          <w:rFonts w:hint="default" w:ascii="Times New Roman" w:hAnsi="Times New Roman" w:cs="Times New Roman"/>
          <w:color w:val="auto"/>
          <w:sz w:val="28"/>
          <w:szCs w:val="28"/>
          <w:highlight w:val="none"/>
          <w:vertAlign w:val="superscript"/>
          <w:lang w:val="en-US" w:eastAsia="zh-CN"/>
        </w:rPr>
        <w:t>3</w:t>
      </w:r>
      <w:r>
        <w:rPr>
          <w:rFonts w:hint="default" w:ascii="Times New Roman" w:hAnsi="Times New Roman" w:cs="Times New Roman"/>
          <w:color w:val="auto"/>
          <w:sz w:val="28"/>
          <w:szCs w:val="28"/>
          <w:highlight w:val="none"/>
          <w:lang w:val="en-US" w:eastAsia="zh-CN"/>
        </w:rPr>
        <w:t>/d(120m</w:t>
      </w:r>
      <w:r>
        <w:rPr>
          <w:rFonts w:hint="default" w:ascii="Times New Roman" w:hAnsi="Times New Roman" w:cs="Times New Roman"/>
          <w:color w:val="auto"/>
          <w:sz w:val="28"/>
          <w:szCs w:val="28"/>
          <w:highlight w:val="none"/>
          <w:vertAlign w:val="superscript"/>
          <w:lang w:val="en-US" w:eastAsia="zh-CN"/>
        </w:rPr>
        <w:t>3</w:t>
      </w:r>
      <w:r>
        <w:rPr>
          <w:rFonts w:hint="default" w:ascii="Times New Roman" w:hAnsi="Times New Roman" w:cs="Times New Roman"/>
          <w:color w:val="auto"/>
          <w:sz w:val="28"/>
          <w:szCs w:val="28"/>
          <w:highlight w:val="none"/>
          <w:lang w:val="en-US" w:eastAsia="zh-CN"/>
        </w:rPr>
        <w:t>/a），生活污水经厂区化粪池处理后用于周边农田施肥，不外排。</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废气：挤出工序非甲烷总烃有组织产生量为0.792t/a，排放量为0.107t/a。无组织非甲烷总烃排放量为0.0792t/a；粉碎工序颗粒物的产生量为0.0408t/a，排放量为0.00036t/a。</w:t>
      </w:r>
    </w:p>
    <w:p>
      <w:pPr>
        <w:keepNext w:val="0"/>
        <w:keepLines w:val="0"/>
        <w:pageBreakBefore w:val="0"/>
        <w:widowControl/>
        <w:kinsoku/>
        <w:wordWrap/>
        <w:overflowPunct/>
        <w:topLinePunct w:val="0"/>
        <w:autoSpaceDE/>
        <w:autoSpaceDN/>
        <w:bidi w:val="0"/>
        <w:adjustRightInd/>
        <w:snapToGrid/>
        <w:spacing w:line="240" w:lineRule="auto"/>
        <w:ind w:right="0" w:rightChars="0" w:firstLine="560" w:firstLineChars="200"/>
        <w:jc w:val="left"/>
        <w:textAlignment w:val="auto"/>
        <w:outlineLvl w:val="9"/>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根据项目污染物产排特点及环保要求，本项目总量控制指标为零。</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5.1.6环评建议</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（1）认真落实各项污染防治措施，建设项目应严格执行环保“三同时”管理制度，确保投资及时到位；</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（2）加强对设备的维护保养，要求合理布置车间内的高噪声设备，并采取基础减振处理；</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（3）建议加强清洁生产管理，在项目投产运行后各生产环节尽量做到节约资源，降低消耗，减少污染</w:t>
      </w:r>
      <w:r>
        <w:rPr>
          <w:rFonts w:hint="eastAsia" w:cs="Times New Roman"/>
          <w:color w:val="auto"/>
          <w:sz w:val="28"/>
          <w:szCs w:val="28"/>
          <w:highlight w:val="none"/>
          <w:lang w:val="en-US" w:eastAsia="zh-CN"/>
        </w:rPr>
        <w:t>。</w:t>
      </w:r>
    </w:p>
    <w:p>
      <w:pPr>
        <w:pStyle w:val="5"/>
        <w:ind w:firstLine="280"/>
        <w:rPr>
          <w:rFonts w:hint="default" w:ascii="Times New Roman" w:hAnsi="Times New Roman" w:eastAsia="宋体" w:cs="Times New Roman"/>
          <w:color w:val="auto"/>
          <w:lang w:val="en-US" w:eastAsia="zh-CN"/>
        </w:rPr>
      </w:pPr>
      <w:bookmarkStart w:id="24" w:name="_Toc18064"/>
      <w:r>
        <w:rPr>
          <w:rFonts w:hint="default" w:ascii="Times New Roman" w:hAnsi="Times New Roman" w:eastAsia="宋体" w:cs="Times New Roman"/>
          <w:color w:val="auto"/>
          <w:lang w:val="en-US" w:eastAsia="zh-CN"/>
        </w:rPr>
        <w:t>5.2主要环评批复</w:t>
      </w:r>
      <w:r>
        <w:rPr>
          <w:rFonts w:hint="eastAsia" w:ascii="Times New Roman" w:hAnsi="Times New Roman" w:cs="Times New Roman"/>
          <w:color w:val="auto"/>
          <w:lang w:val="en-US" w:eastAsia="zh-CN"/>
        </w:rPr>
        <w:t>要求</w:t>
      </w:r>
      <w:bookmarkEnd w:id="24"/>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30" w:lineRule="atLeast"/>
        <w:ind w:left="0" w:leftChars="0" w:right="0" w:rightChars="0" w:firstLine="560" w:firstLineChars="200"/>
        <w:jc w:val="left"/>
        <w:textAlignment w:val="auto"/>
        <w:outlineLvl w:val="9"/>
        <w:rPr>
          <w:rFonts w:hint="default" w:ascii="Times New Roman" w:hAnsi="Times New Roman" w:cs="Times New Roman"/>
          <w:b w:val="0"/>
          <w:i w:val="0"/>
          <w:caps w:val="0"/>
          <w:color w:val="auto"/>
          <w:spacing w:val="0"/>
          <w:kern w:val="0"/>
          <w:sz w:val="28"/>
          <w:szCs w:val="28"/>
          <w:lang w:val="en-US" w:eastAsia="zh-CN" w:bidi="ar"/>
        </w:rPr>
      </w:pPr>
      <w:r>
        <w:rPr>
          <w:rFonts w:hint="default" w:ascii="Times New Roman" w:hAnsi="Times New Roman" w:cs="Times New Roman"/>
          <w:b w:val="0"/>
          <w:i w:val="0"/>
          <w:caps w:val="0"/>
          <w:color w:val="auto"/>
          <w:spacing w:val="0"/>
          <w:kern w:val="0"/>
          <w:sz w:val="28"/>
          <w:szCs w:val="28"/>
          <w:lang w:val="en-US" w:eastAsia="zh-CN" w:bidi="ar"/>
        </w:rPr>
        <w:t>5.2.1</w:t>
      </w:r>
      <w:r>
        <w:rPr>
          <w:rFonts w:hint="eastAsia" w:cs="Times New Roman"/>
          <w:b w:val="0"/>
          <w:i w:val="0"/>
          <w:caps w:val="0"/>
          <w:color w:val="auto"/>
          <w:spacing w:val="0"/>
          <w:kern w:val="0"/>
          <w:sz w:val="28"/>
          <w:szCs w:val="28"/>
          <w:lang w:val="en-US" w:eastAsia="zh-CN" w:bidi="ar"/>
        </w:rPr>
        <w:t>我局批准《报告表》，原则同意</w:t>
      </w:r>
      <w:r>
        <w:rPr>
          <w:rFonts w:hint="default" w:ascii="Times New Roman" w:hAnsi="Times New Roman" w:cs="Times New Roman"/>
          <w:color w:val="auto"/>
          <w:sz w:val="28"/>
          <w:szCs w:val="28"/>
          <w:highlight w:val="none"/>
          <w:lang w:val="en-US" w:eastAsia="zh-CN"/>
        </w:rPr>
        <w:t>河南沪裕塑胶有限公司</w:t>
      </w:r>
      <w:r>
        <w:rPr>
          <w:rFonts w:hint="eastAsia" w:cs="Times New Roman"/>
          <w:color w:val="auto"/>
          <w:sz w:val="28"/>
          <w:szCs w:val="28"/>
          <w:highlight w:val="none"/>
          <w:lang w:val="en-US" w:eastAsia="zh-CN"/>
        </w:rPr>
        <w:t>按照</w:t>
      </w:r>
      <w:r>
        <w:rPr>
          <w:rFonts w:hint="eastAsia" w:cs="Times New Roman"/>
          <w:b w:val="0"/>
          <w:i w:val="0"/>
          <w:caps w:val="0"/>
          <w:color w:val="auto"/>
          <w:spacing w:val="0"/>
          <w:kern w:val="0"/>
          <w:sz w:val="28"/>
          <w:szCs w:val="28"/>
          <w:lang w:val="en-US" w:eastAsia="zh-CN" w:bidi="ar"/>
        </w:rPr>
        <w:t>《报告表》中所列项目的地点、性质、规模、生产工艺和环境保护对策措施建设。项目投资300万元，其中环保投资15万元，在新乡县</w:t>
      </w:r>
      <w:r>
        <w:rPr>
          <w:rFonts w:hint="eastAsia" w:cs="Times New Roman"/>
          <w:color w:val="auto"/>
          <w:sz w:val="28"/>
          <w:szCs w:val="28"/>
          <w:highlight w:val="none"/>
          <w:lang w:val="en-US" w:eastAsia="zh-CN"/>
        </w:rPr>
        <w:t>小冀镇鸿泰大道51号，建设年产800吨PE塑料管项目。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30" w:lineRule="atLeast"/>
        <w:ind w:left="0" w:leftChars="0" w:right="0" w:rightChars="0" w:firstLine="560" w:firstLineChars="200"/>
        <w:jc w:val="left"/>
        <w:textAlignment w:val="auto"/>
        <w:outlineLvl w:val="9"/>
        <w:rPr>
          <w:rFonts w:hint="eastAsia" w:cs="Times New Roman"/>
          <w:b w:val="0"/>
          <w:i w:val="0"/>
          <w:caps w:val="0"/>
          <w:color w:val="auto"/>
          <w:spacing w:val="0"/>
          <w:kern w:val="0"/>
          <w:sz w:val="28"/>
          <w:szCs w:val="28"/>
          <w:lang w:val="en-US" w:eastAsia="zh-CN" w:bidi="ar"/>
        </w:rPr>
      </w:pPr>
      <w:r>
        <w:rPr>
          <w:rFonts w:hint="eastAsia" w:cs="Times New Roman"/>
          <w:b w:val="0"/>
          <w:i w:val="0"/>
          <w:caps w:val="0"/>
          <w:color w:val="auto"/>
          <w:spacing w:val="0"/>
          <w:kern w:val="0"/>
          <w:sz w:val="28"/>
          <w:szCs w:val="28"/>
          <w:lang w:val="en-US" w:eastAsia="zh-CN" w:bidi="ar"/>
        </w:rPr>
        <w:t>5.2.2建设单位应主动向社会公众公开已经批准的《报告表》及项目建设情况，并接受相关方的咨询。</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30" w:lineRule="atLeast"/>
        <w:ind w:left="0" w:leftChars="0" w:right="0" w:rightChars="0" w:firstLine="560" w:firstLineChars="200"/>
        <w:jc w:val="both"/>
        <w:textAlignment w:val="auto"/>
        <w:outlineLvl w:val="9"/>
        <w:rPr>
          <w:rFonts w:hint="default" w:cs="Times New Roman"/>
          <w:b w:val="0"/>
          <w:i w:val="0"/>
          <w:caps w:val="0"/>
          <w:color w:val="auto"/>
          <w:spacing w:val="0"/>
          <w:kern w:val="0"/>
          <w:sz w:val="28"/>
          <w:szCs w:val="28"/>
          <w:lang w:val="en-US" w:eastAsia="zh-CN" w:bidi="ar"/>
        </w:rPr>
      </w:pPr>
      <w:r>
        <w:rPr>
          <w:rFonts w:hint="eastAsia" w:cs="Times New Roman"/>
          <w:b w:val="0"/>
          <w:i w:val="0"/>
          <w:caps w:val="0"/>
          <w:color w:val="auto"/>
          <w:spacing w:val="0"/>
          <w:kern w:val="0"/>
          <w:sz w:val="28"/>
          <w:szCs w:val="28"/>
          <w:lang w:val="en-US" w:eastAsia="zh-CN" w:bidi="ar"/>
        </w:rPr>
        <w:t>5.2.3建设单位要认真落实环评中提出的各项污染物防治措施和环保投资，严格执行建设项目的“三同时”制度。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30" w:lineRule="atLeast"/>
        <w:ind w:left="278" w:leftChars="139" w:right="0" w:rightChars="0" w:firstLine="280" w:firstLineChars="100"/>
        <w:jc w:val="left"/>
        <w:textAlignment w:val="auto"/>
        <w:outlineLvl w:val="9"/>
        <w:rPr>
          <w:rFonts w:hint="eastAsia" w:cs="Times New Roman"/>
          <w:b w:val="0"/>
          <w:i w:val="0"/>
          <w:caps w:val="0"/>
          <w:color w:val="auto"/>
          <w:spacing w:val="0"/>
          <w:kern w:val="0"/>
          <w:sz w:val="28"/>
          <w:szCs w:val="28"/>
          <w:vertAlign w:val="baseline"/>
          <w:lang w:val="en-US" w:eastAsia="zh-CN" w:bidi="ar"/>
        </w:rPr>
      </w:pPr>
      <w:r>
        <w:rPr>
          <w:rFonts w:hint="eastAsia" w:cs="Times New Roman"/>
          <w:b w:val="0"/>
          <w:i w:val="0"/>
          <w:caps w:val="0"/>
          <w:color w:val="auto"/>
          <w:spacing w:val="0"/>
          <w:kern w:val="0"/>
          <w:sz w:val="28"/>
          <w:szCs w:val="28"/>
          <w:lang w:val="en-US" w:eastAsia="zh-CN" w:bidi="ar"/>
        </w:rPr>
        <w:t>5.2.4破碎工序产生的粉尘经集气罩收集+袋式除尘器处理，基础工序产生的非甲烷总烃废气经各自集气罩收集后，经1套低温等离子装置处理，处理后的粉尘和非甲烷总烃通过各自15米高排气筒排放，满足《大气污染物综合排放标准》（GB16297-1996）表2的标准要求，非甲烷总烃同时满足《关于全省工业企业挥发性有机物专项治理工作中排放建议值的通知》（豫环攻坚办[2017]162号）排气筒排放口排放浓度80mg/m</w:t>
      </w:r>
      <w:r>
        <w:rPr>
          <w:rFonts w:hint="eastAsia" w:cs="Times New Roman"/>
          <w:b w:val="0"/>
          <w:i w:val="0"/>
          <w:caps w:val="0"/>
          <w:color w:val="auto"/>
          <w:spacing w:val="0"/>
          <w:kern w:val="0"/>
          <w:sz w:val="28"/>
          <w:szCs w:val="28"/>
          <w:vertAlign w:val="superscript"/>
          <w:lang w:val="en-US" w:eastAsia="zh-CN" w:bidi="ar"/>
        </w:rPr>
        <w:t>3</w:t>
      </w:r>
      <w:r>
        <w:rPr>
          <w:rFonts w:hint="eastAsia" w:cs="Times New Roman"/>
          <w:b w:val="0"/>
          <w:i w:val="0"/>
          <w:caps w:val="0"/>
          <w:color w:val="auto"/>
          <w:spacing w:val="0"/>
          <w:kern w:val="0"/>
          <w:sz w:val="28"/>
          <w:szCs w:val="28"/>
          <w:vertAlign w:val="baseline"/>
          <w:lang w:val="en-US" w:eastAsia="zh-CN" w:bidi="ar"/>
        </w:rPr>
        <w:t>、企业边界2.0</w:t>
      </w:r>
      <w:r>
        <w:rPr>
          <w:rFonts w:hint="eastAsia" w:cs="Times New Roman"/>
          <w:b w:val="0"/>
          <w:i w:val="0"/>
          <w:caps w:val="0"/>
          <w:color w:val="auto"/>
          <w:spacing w:val="0"/>
          <w:kern w:val="0"/>
          <w:sz w:val="28"/>
          <w:szCs w:val="28"/>
          <w:lang w:val="en-US" w:eastAsia="zh-CN" w:bidi="ar"/>
        </w:rPr>
        <w:t>mg/m</w:t>
      </w:r>
      <w:r>
        <w:rPr>
          <w:rFonts w:hint="eastAsia" w:cs="Times New Roman"/>
          <w:b w:val="0"/>
          <w:i w:val="0"/>
          <w:caps w:val="0"/>
          <w:color w:val="auto"/>
          <w:spacing w:val="0"/>
          <w:kern w:val="0"/>
          <w:sz w:val="28"/>
          <w:szCs w:val="28"/>
          <w:vertAlign w:val="superscript"/>
          <w:lang w:val="en-US" w:eastAsia="zh-CN" w:bidi="ar"/>
        </w:rPr>
        <w:t>3</w:t>
      </w:r>
      <w:r>
        <w:rPr>
          <w:rFonts w:hint="eastAsia" w:cs="Times New Roman"/>
          <w:b w:val="0"/>
          <w:i w:val="0"/>
          <w:caps w:val="0"/>
          <w:color w:val="auto"/>
          <w:spacing w:val="0"/>
          <w:kern w:val="0"/>
          <w:sz w:val="28"/>
          <w:szCs w:val="28"/>
          <w:vertAlign w:val="baseline"/>
          <w:lang w:val="en-US" w:eastAsia="zh-CN" w:bidi="ar"/>
        </w:rPr>
        <w:t>、生产车间边界4.0</w:t>
      </w:r>
      <w:r>
        <w:rPr>
          <w:rFonts w:hint="eastAsia" w:cs="Times New Roman"/>
          <w:b w:val="0"/>
          <w:i w:val="0"/>
          <w:caps w:val="0"/>
          <w:color w:val="auto"/>
          <w:spacing w:val="0"/>
          <w:kern w:val="0"/>
          <w:sz w:val="28"/>
          <w:szCs w:val="28"/>
          <w:lang w:val="en-US" w:eastAsia="zh-CN" w:bidi="ar"/>
        </w:rPr>
        <w:t>mg/m</w:t>
      </w:r>
      <w:r>
        <w:rPr>
          <w:rFonts w:hint="eastAsia" w:cs="Times New Roman"/>
          <w:b w:val="0"/>
          <w:i w:val="0"/>
          <w:caps w:val="0"/>
          <w:color w:val="auto"/>
          <w:spacing w:val="0"/>
          <w:kern w:val="0"/>
          <w:sz w:val="28"/>
          <w:szCs w:val="28"/>
          <w:vertAlign w:val="superscript"/>
          <w:lang w:val="en-US" w:eastAsia="zh-CN" w:bidi="ar"/>
        </w:rPr>
        <w:t>3</w:t>
      </w:r>
      <w:r>
        <w:rPr>
          <w:rFonts w:hint="eastAsia" w:cs="Times New Roman"/>
          <w:b w:val="0"/>
          <w:i w:val="0"/>
          <w:caps w:val="0"/>
          <w:color w:val="auto"/>
          <w:spacing w:val="0"/>
          <w:kern w:val="0"/>
          <w:sz w:val="28"/>
          <w:szCs w:val="28"/>
          <w:vertAlign w:val="baseline"/>
          <w:lang w:val="en-US" w:eastAsia="zh-CN" w:bidi="ar"/>
        </w:rPr>
        <w:t>的要求。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30" w:lineRule="atLeast"/>
        <w:ind w:left="0" w:leftChars="0" w:right="0" w:rightChars="0" w:firstLine="560" w:firstLineChars="200"/>
        <w:jc w:val="both"/>
        <w:textAlignment w:val="auto"/>
        <w:outlineLvl w:val="9"/>
        <w:rPr>
          <w:rFonts w:hint="eastAsia" w:cs="Times New Roman"/>
          <w:b w:val="0"/>
          <w:i w:val="0"/>
          <w:caps w:val="0"/>
          <w:color w:val="auto"/>
          <w:spacing w:val="0"/>
          <w:kern w:val="0"/>
          <w:sz w:val="28"/>
          <w:szCs w:val="28"/>
          <w:lang w:val="en-US" w:eastAsia="zh-CN" w:bidi="ar"/>
        </w:rPr>
      </w:pPr>
      <w:r>
        <w:rPr>
          <w:rFonts w:hint="eastAsia" w:cs="Times New Roman"/>
          <w:b w:val="0"/>
          <w:i w:val="0"/>
          <w:caps w:val="0"/>
          <w:color w:val="auto"/>
          <w:spacing w:val="0"/>
          <w:kern w:val="0"/>
          <w:sz w:val="28"/>
          <w:szCs w:val="28"/>
          <w:lang w:val="en-US" w:eastAsia="zh-CN" w:bidi="ar"/>
        </w:rPr>
        <w:t>5.2.5生活污水经防渗漏化粪池处理后，定期清运至农田施肥；冷却水循环使用不外排。</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30" w:lineRule="atLeast"/>
        <w:ind w:left="0" w:leftChars="0" w:right="0" w:rightChars="0" w:firstLine="560" w:firstLineChars="200"/>
        <w:jc w:val="both"/>
        <w:textAlignment w:val="auto"/>
        <w:outlineLvl w:val="9"/>
        <w:rPr>
          <w:rFonts w:hint="eastAsia" w:cs="Times New Roman"/>
          <w:b w:val="0"/>
          <w:i w:val="0"/>
          <w:caps w:val="0"/>
          <w:color w:val="auto"/>
          <w:spacing w:val="0"/>
          <w:kern w:val="0"/>
          <w:sz w:val="28"/>
          <w:szCs w:val="28"/>
          <w:lang w:val="en-US" w:eastAsia="zh-CN" w:bidi="ar"/>
        </w:rPr>
      </w:pPr>
      <w:r>
        <w:rPr>
          <w:rFonts w:hint="eastAsia" w:cs="Times New Roman"/>
          <w:b w:val="0"/>
          <w:i w:val="0"/>
          <w:caps w:val="0"/>
          <w:color w:val="auto"/>
          <w:spacing w:val="0"/>
          <w:kern w:val="0"/>
          <w:sz w:val="28"/>
          <w:szCs w:val="28"/>
          <w:lang w:val="en-US" w:eastAsia="zh-CN" w:bidi="ar"/>
        </w:rPr>
        <w:t>5.2.6高噪声设备采取厂房密闭隔音、减震基础、距离衰减等有效措施，厂界噪声值须满足《工业企业厂界环境噪声排放标准》（GB 12348-2008）2类标准要求。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30" w:lineRule="atLeast"/>
        <w:ind w:left="0" w:leftChars="0" w:right="0" w:rightChars="0" w:firstLine="560" w:firstLineChars="200"/>
        <w:jc w:val="both"/>
        <w:textAlignment w:val="auto"/>
        <w:outlineLvl w:val="9"/>
        <w:rPr>
          <w:rFonts w:hint="eastAsia" w:cs="Times New Roman"/>
          <w:b w:val="0"/>
          <w:i w:val="0"/>
          <w:caps w:val="0"/>
          <w:color w:val="auto"/>
          <w:spacing w:val="0"/>
          <w:kern w:val="0"/>
          <w:sz w:val="28"/>
          <w:szCs w:val="28"/>
          <w:lang w:val="en-US" w:eastAsia="zh-CN" w:bidi="ar"/>
        </w:rPr>
      </w:pPr>
      <w:r>
        <w:rPr>
          <w:rFonts w:hint="eastAsia" w:cs="Times New Roman"/>
          <w:b w:val="0"/>
          <w:i w:val="0"/>
          <w:caps w:val="0"/>
          <w:color w:val="auto"/>
          <w:spacing w:val="0"/>
          <w:kern w:val="0"/>
          <w:sz w:val="28"/>
          <w:szCs w:val="28"/>
          <w:lang w:val="en-US" w:eastAsia="zh-CN" w:bidi="ar"/>
        </w:rPr>
        <w:t>5.2.7按照环评提出的措施妥善处置生产过程中产生的各种固废，一般固废临时贮存按《一般固体废物贮存、处置污染控制标准》（GB 18597-2001）及其修改单进行控制。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30" w:lineRule="atLeast"/>
        <w:ind w:left="0" w:leftChars="0" w:right="0" w:rightChars="0" w:firstLine="560" w:firstLineChars="200"/>
        <w:jc w:val="left"/>
        <w:textAlignment w:val="auto"/>
        <w:outlineLvl w:val="9"/>
        <w:rPr>
          <w:rFonts w:hint="eastAsia" w:cs="Times New Roman"/>
          <w:b w:val="0"/>
          <w:i w:val="0"/>
          <w:caps w:val="0"/>
          <w:color w:val="auto"/>
          <w:spacing w:val="0"/>
          <w:kern w:val="0"/>
          <w:sz w:val="28"/>
          <w:szCs w:val="28"/>
          <w:lang w:val="en-US" w:eastAsia="zh-CN" w:bidi="ar"/>
        </w:rPr>
      </w:pPr>
      <w:r>
        <w:rPr>
          <w:rFonts w:hint="eastAsia" w:cs="Times New Roman"/>
          <w:b w:val="0"/>
          <w:i w:val="0"/>
          <w:caps w:val="0"/>
          <w:color w:val="auto"/>
          <w:spacing w:val="0"/>
          <w:kern w:val="0"/>
          <w:sz w:val="28"/>
          <w:szCs w:val="28"/>
          <w:lang w:val="en-US" w:eastAsia="zh-CN" w:bidi="ar"/>
        </w:rPr>
        <w:t>5.2.8项目设置卫生防护距离为100米，建设单位应配合规划部门在卫生防护距离内不得规划学校、居民区、医院等环境敏感点。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30" w:lineRule="atLeast"/>
        <w:ind w:left="0" w:leftChars="0" w:right="0" w:rightChars="0" w:firstLine="560" w:firstLineChars="200"/>
        <w:jc w:val="left"/>
        <w:textAlignment w:val="auto"/>
        <w:outlineLvl w:val="9"/>
        <w:rPr>
          <w:rFonts w:hint="eastAsia" w:cs="Times New Roman"/>
          <w:b w:val="0"/>
          <w:i w:val="0"/>
          <w:caps w:val="0"/>
          <w:color w:val="auto"/>
          <w:spacing w:val="0"/>
          <w:kern w:val="0"/>
          <w:sz w:val="28"/>
          <w:szCs w:val="28"/>
          <w:lang w:val="en-US" w:eastAsia="zh-CN" w:bidi="ar"/>
        </w:rPr>
      </w:pPr>
      <w:r>
        <w:rPr>
          <w:rFonts w:hint="eastAsia" w:cs="Times New Roman"/>
          <w:b w:val="0"/>
          <w:i w:val="0"/>
          <w:caps w:val="0"/>
          <w:color w:val="auto"/>
          <w:spacing w:val="0"/>
          <w:kern w:val="0"/>
          <w:sz w:val="28"/>
          <w:szCs w:val="28"/>
          <w:lang w:val="en-US" w:eastAsia="zh-CN" w:bidi="ar"/>
        </w:rPr>
        <w:t>5.2.9项目完工后，按规定程序和要求进行竣工环境保护验收。</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cs="Times New Roman"/>
          <w:color w:val="auto"/>
          <w:sz w:val="28"/>
          <w:szCs w:val="28"/>
          <w:lang w:val="en-US" w:eastAsia="zh-CN"/>
        </w:rPr>
      </w:pPr>
      <w:r>
        <w:rPr>
          <w:rFonts w:hint="eastAsia" w:cs="Times New Roman"/>
          <w:b w:val="0"/>
          <w:i w:val="0"/>
          <w:caps w:val="0"/>
          <w:color w:val="auto"/>
          <w:spacing w:val="0"/>
          <w:kern w:val="0"/>
          <w:sz w:val="28"/>
          <w:szCs w:val="28"/>
          <w:lang w:val="en-US" w:eastAsia="zh-CN" w:bidi="ar"/>
        </w:rPr>
        <w:t>5.2.10本批复下达之日起5年内有效。项目的性质、规模、地点、采用的生产工艺或者污染防治措施发生重大变化的应当重新报批项目的其环境影响评价文件。</w:t>
      </w:r>
    </w:p>
    <w:p>
      <w:pPr>
        <w:pStyle w:val="4"/>
        <w:numPr>
          <w:ilvl w:val="0"/>
          <w:numId w:val="2"/>
        </w:numPr>
        <w:spacing w:line="576" w:lineRule="auto"/>
        <w:rPr>
          <w:rFonts w:hint="default"/>
          <w:color w:val="auto"/>
          <w:lang w:val="en-US" w:eastAsia="zh-CN"/>
        </w:rPr>
      </w:pPr>
      <w:bookmarkStart w:id="25" w:name="_Toc31528"/>
      <w:r>
        <w:rPr>
          <w:rFonts w:hint="default" w:ascii="Times New Roman" w:hAnsi="Times New Roman" w:eastAsia="宋体" w:cs="Times New Roman"/>
          <w:b/>
          <w:color w:val="auto"/>
          <w:lang w:val="en-US" w:eastAsia="zh-CN"/>
        </w:rPr>
        <w:t>验收监测执行标准</w:t>
      </w:r>
      <w:bookmarkEnd w:id="25"/>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cs="Times New Roman"/>
          <w:b w:val="0"/>
          <w:i w:val="0"/>
          <w:caps w:val="0"/>
          <w:color w:val="auto"/>
          <w:spacing w:val="0"/>
          <w:kern w:val="0"/>
          <w:sz w:val="28"/>
          <w:szCs w:val="28"/>
          <w:lang w:val="en-US" w:eastAsia="zh-CN" w:bidi="ar"/>
        </w:rPr>
      </w:pPr>
      <w:r>
        <w:rPr>
          <w:rFonts w:hint="eastAsia" w:cs="Times New Roman"/>
          <w:b w:val="0"/>
          <w:i w:val="0"/>
          <w:caps w:val="0"/>
          <w:color w:val="auto"/>
          <w:spacing w:val="0"/>
          <w:kern w:val="0"/>
          <w:sz w:val="28"/>
          <w:szCs w:val="28"/>
          <w:lang w:val="en-US" w:eastAsia="zh-CN" w:bidi="ar"/>
        </w:rPr>
        <w:t>本项目排放污染物主要为生活废水、废气和噪声，各项污染物排放执行的排放标准详见下表。</w:t>
      </w:r>
    </w:p>
    <w:tbl>
      <w:tblPr>
        <w:tblStyle w:val="21"/>
        <w:tblW w:w="9214" w:type="dxa"/>
        <w:tblInd w:w="-7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2"/>
        <w:gridCol w:w="83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59" w:hRule="atLeast"/>
        </w:trPr>
        <w:tc>
          <w:tcPr>
            <w:tcW w:w="832" w:type="dxa"/>
            <w:vAlign w:val="center"/>
          </w:tcPr>
          <w:p>
            <w:pPr>
              <w:spacing w:line="360" w:lineRule="auto"/>
              <w:jc w:val="center"/>
              <w:rPr>
                <w:b/>
                <w:color w:val="auto"/>
              </w:rPr>
            </w:pPr>
            <w:r>
              <w:rPr>
                <w:b/>
                <w:color w:val="auto"/>
              </w:rPr>
              <w:t>污染物排放标准</w:t>
            </w:r>
          </w:p>
        </w:tc>
        <w:tc>
          <w:tcPr>
            <w:tcW w:w="8382" w:type="dxa"/>
            <w:vAlign w:val="top"/>
          </w:tcPr>
          <w:tbl>
            <w:tblPr>
              <w:tblStyle w:val="21"/>
              <w:tblpPr w:leftFromText="180" w:rightFromText="180" w:vertAnchor="text" w:horzAnchor="margin" w:tblpXSpec="center" w:tblpY="1"/>
              <w:tblOverlap w:val="never"/>
              <w:tblW w:w="82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3529"/>
              <w:gridCol w:w="795"/>
              <w:gridCol w:w="3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rPr>
              <w:tc>
                <w:tcPr>
                  <w:tcW w:w="672" w:type="dxa"/>
                  <w:vAlign w:val="center"/>
                </w:tcPr>
                <w:p>
                  <w:pPr>
                    <w:pStyle w:val="3"/>
                    <w:spacing w:line="360" w:lineRule="auto"/>
                    <w:ind w:firstLine="0" w:firstLineChars="0"/>
                    <w:jc w:val="left"/>
                    <w:rPr>
                      <w:color w:val="auto"/>
                      <w:sz w:val="24"/>
                      <w:szCs w:val="24"/>
                    </w:rPr>
                  </w:pPr>
                  <w:r>
                    <w:rPr>
                      <w:rFonts w:hint="eastAsia" w:hAnsi="宋体"/>
                      <w:color w:val="auto"/>
                      <w:sz w:val="24"/>
                      <w:szCs w:val="24"/>
                    </w:rPr>
                    <w:t>序号</w:t>
                  </w:r>
                </w:p>
              </w:tc>
              <w:tc>
                <w:tcPr>
                  <w:tcW w:w="3529" w:type="dxa"/>
                  <w:vAlign w:val="center"/>
                </w:tcPr>
                <w:p>
                  <w:pPr>
                    <w:pStyle w:val="3"/>
                    <w:spacing w:line="360" w:lineRule="auto"/>
                    <w:ind w:left="-25"/>
                    <w:jc w:val="center"/>
                    <w:rPr>
                      <w:color w:val="auto"/>
                      <w:sz w:val="24"/>
                      <w:szCs w:val="24"/>
                    </w:rPr>
                  </w:pPr>
                  <w:r>
                    <w:rPr>
                      <w:rFonts w:hAnsi="宋体"/>
                      <w:color w:val="auto"/>
                      <w:sz w:val="24"/>
                      <w:szCs w:val="24"/>
                    </w:rPr>
                    <w:t>执行标准</w:t>
                  </w:r>
                </w:p>
              </w:tc>
              <w:tc>
                <w:tcPr>
                  <w:tcW w:w="4013" w:type="dxa"/>
                  <w:gridSpan w:val="2"/>
                  <w:vAlign w:val="center"/>
                </w:tcPr>
                <w:p>
                  <w:pPr>
                    <w:pStyle w:val="3"/>
                    <w:spacing w:line="360" w:lineRule="auto"/>
                    <w:ind w:left="-25"/>
                    <w:jc w:val="center"/>
                    <w:rPr>
                      <w:color w:val="auto"/>
                      <w:sz w:val="24"/>
                      <w:szCs w:val="24"/>
                    </w:rPr>
                  </w:pPr>
                  <w:r>
                    <w:rPr>
                      <w:rFonts w:hAnsi="宋体"/>
                      <w:color w:val="auto"/>
                      <w:sz w:val="24"/>
                      <w:szCs w:val="24"/>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672" w:type="dxa"/>
                  <w:vMerge w:val="restart"/>
                  <w:vAlign w:val="center"/>
                </w:tcPr>
                <w:p>
                  <w:pPr>
                    <w:pStyle w:val="11"/>
                    <w:spacing w:line="360" w:lineRule="auto"/>
                    <w:ind w:left="-25" w:firstLine="25"/>
                    <w:jc w:val="center"/>
                    <w:rPr>
                      <w:color w:val="auto"/>
                      <w:sz w:val="24"/>
                      <w:szCs w:val="24"/>
                    </w:rPr>
                  </w:pPr>
                  <w:r>
                    <w:rPr>
                      <w:color w:val="auto"/>
                      <w:sz w:val="24"/>
                      <w:szCs w:val="24"/>
                    </w:rPr>
                    <w:t>1</w:t>
                  </w:r>
                </w:p>
              </w:tc>
              <w:tc>
                <w:tcPr>
                  <w:tcW w:w="3529" w:type="dxa"/>
                  <w:vMerge w:val="restart"/>
                  <w:vAlign w:val="center"/>
                </w:tcPr>
                <w:p>
                  <w:pPr>
                    <w:spacing w:line="360" w:lineRule="auto"/>
                    <w:ind w:left="-25"/>
                    <w:jc w:val="center"/>
                    <w:rPr>
                      <w:bCs/>
                      <w:color w:val="auto"/>
                      <w:sz w:val="24"/>
                      <w:szCs w:val="24"/>
                    </w:rPr>
                  </w:pPr>
                  <w:r>
                    <w:rPr>
                      <w:rFonts w:hAnsi="宋体"/>
                      <w:bCs/>
                      <w:color w:val="auto"/>
                      <w:sz w:val="24"/>
                      <w:szCs w:val="24"/>
                    </w:rPr>
                    <w:t>《建筑施工场界</w:t>
                  </w:r>
                  <w:r>
                    <w:rPr>
                      <w:rFonts w:hint="eastAsia" w:hAnsi="宋体"/>
                      <w:bCs/>
                      <w:color w:val="auto"/>
                      <w:sz w:val="24"/>
                      <w:szCs w:val="24"/>
                    </w:rPr>
                    <w:t>环境噪声排放标准</w:t>
                  </w:r>
                  <w:r>
                    <w:rPr>
                      <w:rFonts w:hAnsi="宋体"/>
                      <w:bCs/>
                      <w:color w:val="auto"/>
                      <w:sz w:val="24"/>
                      <w:szCs w:val="24"/>
                    </w:rPr>
                    <w:t>》</w:t>
                  </w:r>
                  <w:r>
                    <w:rPr>
                      <w:bCs/>
                      <w:color w:val="auto"/>
                      <w:sz w:val="24"/>
                      <w:szCs w:val="24"/>
                    </w:rPr>
                    <w:t>(GB12523-</w:t>
                  </w:r>
                  <w:r>
                    <w:rPr>
                      <w:rFonts w:hint="eastAsia"/>
                      <w:bCs/>
                      <w:color w:val="auto"/>
                      <w:sz w:val="24"/>
                      <w:szCs w:val="24"/>
                    </w:rPr>
                    <w:t>2011</w:t>
                  </w:r>
                  <w:r>
                    <w:rPr>
                      <w:bCs/>
                      <w:color w:val="auto"/>
                      <w:sz w:val="24"/>
                      <w:szCs w:val="24"/>
                    </w:rPr>
                    <w:t>)</w:t>
                  </w:r>
                </w:p>
              </w:tc>
              <w:tc>
                <w:tcPr>
                  <w:tcW w:w="4013" w:type="dxa"/>
                  <w:gridSpan w:val="2"/>
                  <w:vAlign w:val="center"/>
                </w:tcPr>
                <w:p>
                  <w:pPr>
                    <w:spacing w:line="360" w:lineRule="auto"/>
                    <w:jc w:val="center"/>
                    <w:rPr>
                      <w:bCs/>
                      <w:color w:val="auto"/>
                      <w:sz w:val="24"/>
                      <w:szCs w:val="24"/>
                    </w:rPr>
                  </w:pPr>
                  <w:r>
                    <w:rPr>
                      <w:rFonts w:hAnsi="宋体"/>
                      <w:bCs/>
                      <w:color w:val="auto"/>
                      <w:sz w:val="24"/>
                      <w:szCs w:val="24"/>
                    </w:rPr>
                    <w:t>昼</w:t>
                  </w:r>
                  <w:r>
                    <w:rPr>
                      <w:rFonts w:hint="eastAsia"/>
                      <w:bCs/>
                      <w:color w:val="auto"/>
                      <w:sz w:val="24"/>
                      <w:szCs w:val="24"/>
                    </w:rPr>
                    <w:t>间：</w:t>
                  </w:r>
                  <w:r>
                    <w:rPr>
                      <w:bCs/>
                      <w:color w:val="auto"/>
                      <w:sz w:val="24"/>
                      <w:szCs w:val="24"/>
                    </w:rPr>
                    <w:t>7</w:t>
                  </w:r>
                  <w:r>
                    <w:rPr>
                      <w:rFonts w:hint="eastAsia"/>
                      <w:bCs/>
                      <w:color w:val="auto"/>
                      <w:sz w:val="24"/>
                      <w:szCs w:val="24"/>
                    </w:rPr>
                    <w:t>0</w:t>
                  </w:r>
                  <w:r>
                    <w:rPr>
                      <w:bCs/>
                      <w:color w:val="auto"/>
                      <w:sz w:val="24"/>
                      <w:szCs w:val="24"/>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672" w:type="dxa"/>
                  <w:vMerge w:val="continue"/>
                  <w:vAlign w:val="center"/>
                </w:tcPr>
                <w:p>
                  <w:pPr>
                    <w:pStyle w:val="11"/>
                    <w:spacing w:line="360" w:lineRule="auto"/>
                    <w:ind w:left="-25" w:firstLine="25"/>
                    <w:jc w:val="center"/>
                    <w:rPr>
                      <w:color w:val="auto"/>
                      <w:sz w:val="24"/>
                      <w:szCs w:val="24"/>
                    </w:rPr>
                  </w:pPr>
                </w:p>
              </w:tc>
              <w:tc>
                <w:tcPr>
                  <w:tcW w:w="3529" w:type="dxa"/>
                  <w:vMerge w:val="continue"/>
                  <w:vAlign w:val="center"/>
                </w:tcPr>
                <w:p>
                  <w:pPr>
                    <w:spacing w:line="360" w:lineRule="auto"/>
                    <w:ind w:left="-25"/>
                    <w:jc w:val="center"/>
                    <w:rPr>
                      <w:rFonts w:hAnsi="宋体"/>
                      <w:bCs/>
                      <w:color w:val="auto"/>
                      <w:sz w:val="24"/>
                      <w:szCs w:val="24"/>
                    </w:rPr>
                  </w:pPr>
                </w:p>
              </w:tc>
              <w:tc>
                <w:tcPr>
                  <w:tcW w:w="4013" w:type="dxa"/>
                  <w:gridSpan w:val="2"/>
                  <w:vAlign w:val="center"/>
                </w:tcPr>
                <w:p>
                  <w:pPr>
                    <w:spacing w:line="360" w:lineRule="auto"/>
                    <w:jc w:val="center"/>
                    <w:rPr>
                      <w:rFonts w:hAnsi="宋体"/>
                      <w:bCs/>
                      <w:color w:val="auto"/>
                      <w:sz w:val="24"/>
                      <w:szCs w:val="24"/>
                    </w:rPr>
                  </w:pPr>
                  <w:r>
                    <w:rPr>
                      <w:rFonts w:hint="eastAsia" w:hAnsi="宋体"/>
                      <w:bCs/>
                      <w:color w:val="auto"/>
                      <w:sz w:val="24"/>
                      <w:szCs w:val="24"/>
                    </w:rPr>
                    <w:t>夜间：</w:t>
                  </w:r>
                  <w:r>
                    <w:rPr>
                      <w:rFonts w:hAnsi="宋体"/>
                      <w:bCs/>
                      <w:color w:val="auto"/>
                      <w:sz w:val="24"/>
                      <w:szCs w:val="24"/>
                    </w:rPr>
                    <w:t>55dB(A)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672" w:type="dxa"/>
                  <w:vMerge w:val="restart"/>
                  <w:vAlign w:val="center"/>
                </w:tcPr>
                <w:p>
                  <w:pPr>
                    <w:pStyle w:val="11"/>
                    <w:spacing w:line="360" w:lineRule="auto"/>
                    <w:ind w:left="-25" w:firstLine="25"/>
                    <w:jc w:val="center"/>
                    <w:rPr>
                      <w:color w:val="auto"/>
                      <w:sz w:val="24"/>
                      <w:szCs w:val="24"/>
                    </w:rPr>
                  </w:pPr>
                  <w:r>
                    <w:rPr>
                      <w:color w:val="auto"/>
                      <w:sz w:val="24"/>
                      <w:szCs w:val="24"/>
                    </w:rPr>
                    <w:t>2</w:t>
                  </w:r>
                </w:p>
              </w:tc>
              <w:tc>
                <w:tcPr>
                  <w:tcW w:w="3529" w:type="dxa"/>
                  <w:vMerge w:val="restart"/>
                  <w:vAlign w:val="center"/>
                </w:tcPr>
                <w:p>
                  <w:pPr>
                    <w:spacing w:line="360" w:lineRule="auto"/>
                    <w:jc w:val="center"/>
                    <w:rPr>
                      <w:rFonts w:hint="eastAsia"/>
                      <w:bCs/>
                      <w:color w:val="auto"/>
                      <w:sz w:val="24"/>
                      <w:szCs w:val="24"/>
                    </w:rPr>
                  </w:pPr>
                  <w:r>
                    <w:rPr>
                      <w:rFonts w:hAnsi="宋体"/>
                      <w:bCs/>
                      <w:color w:val="auto"/>
                      <w:sz w:val="24"/>
                      <w:szCs w:val="24"/>
                    </w:rPr>
                    <w:t>《工业企业厂界环境噪声排放标准》</w:t>
                  </w:r>
                  <w:r>
                    <w:rPr>
                      <w:bCs/>
                      <w:color w:val="auto"/>
                      <w:sz w:val="24"/>
                      <w:szCs w:val="24"/>
                    </w:rPr>
                    <w:t>(GB12348</w:t>
                  </w:r>
                  <w:r>
                    <w:rPr>
                      <w:rFonts w:hint="eastAsia"/>
                      <w:bCs/>
                      <w:color w:val="auto"/>
                      <w:sz w:val="24"/>
                      <w:szCs w:val="24"/>
                    </w:rPr>
                    <w:t>-</w:t>
                  </w:r>
                  <w:r>
                    <w:rPr>
                      <w:bCs/>
                      <w:color w:val="auto"/>
                      <w:sz w:val="24"/>
                      <w:szCs w:val="24"/>
                    </w:rPr>
                    <w:t>2008)</w:t>
                  </w:r>
                  <w:r>
                    <w:rPr>
                      <w:rFonts w:hAnsi="宋体"/>
                      <w:bCs/>
                      <w:color w:val="auto"/>
                      <w:sz w:val="24"/>
                      <w:szCs w:val="24"/>
                    </w:rPr>
                    <w:t>中</w:t>
                  </w:r>
                  <w:r>
                    <w:rPr>
                      <w:rFonts w:hint="eastAsia" w:hAnsi="宋体"/>
                      <w:bCs/>
                      <w:color w:val="auto"/>
                      <w:sz w:val="24"/>
                      <w:szCs w:val="24"/>
                    </w:rPr>
                    <w:t>2</w:t>
                  </w:r>
                  <w:r>
                    <w:rPr>
                      <w:rFonts w:hAnsi="宋体"/>
                      <w:bCs/>
                      <w:color w:val="auto"/>
                      <w:sz w:val="24"/>
                      <w:szCs w:val="24"/>
                    </w:rPr>
                    <w:t>类排放标准</w:t>
                  </w:r>
                </w:p>
              </w:tc>
              <w:tc>
                <w:tcPr>
                  <w:tcW w:w="4013" w:type="dxa"/>
                  <w:gridSpan w:val="2"/>
                  <w:vAlign w:val="center"/>
                </w:tcPr>
                <w:p>
                  <w:pPr>
                    <w:pStyle w:val="3"/>
                    <w:spacing w:line="360" w:lineRule="auto"/>
                    <w:ind w:firstLine="1680" w:firstLineChars="700"/>
                    <w:rPr>
                      <w:color w:val="auto"/>
                      <w:sz w:val="24"/>
                      <w:szCs w:val="24"/>
                    </w:rPr>
                  </w:pPr>
                  <w:r>
                    <w:rPr>
                      <w:rFonts w:hAnsi="宋体"/>
                      <w:color w:val="auto"/>
                      <w:sz w:val="24"/>
                      <w:szCs w:val="24"/>
                    </w:rPr>
                    <w:t>昼间</w:t>
                  </w:r>
                  <w:r>
                    <w:rPr>
                      <w:rFonts w:hint="eastAsia" w:hAnsi="宋体"/>
                      <w:color w:val="auto"/>
                      <w:sz w:val="24"/>
                      <w:szCs w:val="24"/>
                    </w:rPr>
                    <w:t>：</w:t>
                  </w:r>
                  <w:r>
                    <w:rPr>
                      <w:rFonts w:hint="eastAsia"/>
                      <w:color w:val="auto"/>
                      <w:sz w:val="24"/>
                      <w:szCs w:val="24"/>
                    </w:rPr>
                    <w:t>60</w:t>
                  </w:r>
                  <w:r>
                    <w:rPr>
                      <w:color w:val="auto"/>
                      <w:sz w:val="24"/>
                      <w:szCs w:val="24"/>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 w:hRule="atLeast"/>
              </w:trPr>
              <w:tc>
                <w:tcPr>
                  <w:tcW w:w="672" w:type="dxa"/>
                  <w:vMerge w:val="continue"/>
                  <w:vAlign w:val="center"/>
                </w:tcPr>
                <w:p>
                  <w:pPr>
                    <w:pStyle w:val="11"/>
                    <w:spacing w:line="360" w:lineRule="auto"/>
                    <w:ind w:left="-25" w:firstLine="420"/>
                    <w:jc w:val="center"/>
                    <w:rPr>
                      <w:color w:val="auto"/>
                      <w:sz w:val="24"/>
                      <w:szCs w:val="24"/>
                    </w:rPr>
                  </w:pPr>
                </w:p>
              </w:tc>
              <w:tc>
                <w:tcPr>
                  <w:tcW w:w="3529" w:type="dxa"/>
                  <w:vMerge w:val="continue"/>
                  <w:vAlign w:val="center"/>
                </w:tcPr>
                <w:p>
                  <w:pPr>
                    <w:pStyle w:val="11"/>
                    <w:spacing w:line="360" w:lineRule="auto"/>
                    <w:ind w:left="-25" w:firstLine="420"/>
                    <w:jc w:val="center"/>
                    <w:rPr>
                      <w:color w:val="auto"/>
                      <w:sz w:val="24"/>
                      <w:szCs w:val="24"/>
                    </w:rPr>
                  </w:pPr>
                </w:p>
              </w:tc>
              <w:tc>
                <w:tcPr>
                  <w:tcW w:w="4013" w:type="dxa"/>
                  <w:gridSpan w:val="2"/>
                  <w:vAlign w:val="center"/>
                </w:tcPr>
                <w:p>
                  <w:pPr>
                    <w:pStyle w:val="3"/>
                    <w:spacing w:line="360" w:lineRule="auto"/>
                    <w:ind w:firstLine="1680" w:firstLineChars="700"/>
                    <w:rPr>
                      <w:color w:val="auto"/>
                      <w:sz w:val="24"/>
                      <w:szCs w:val="24"/>
                    </w:rPr>
                  </w:pPr>
                  <w:r>
                    <w:rPr>
                      <w:rFonts w:hAnsi="宋体"/>
                      <w:color w:val="auto"/>
                      <w:sz w:val="24"/>
                      <w:szCs w:val="24"/>
                    </w:rPr>
                    <w:t>夜间：</w:t>
                  </w:r>
                  <w:r>
                    <w:rPr>
                      <w:rFonts w:hint="eastAsia"/>
                      <w:color w:val="auto"/>
                      <w:sz w:val="24"/>
                      <w:szCs w:val="24"/>
                    </w:rPr>
                    <w:t>50</w:t>
                  </w:r>
                  <w:r>
                    <w:rPr>
                      <w:color w:val="auto"/>
                      <w:sz w:val="24"/>
                      <w:szCs w:val="24"/>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672" w:type="dxa"/>
                  <w:vMerge w:val="restart"/>
                  <w:vAlign w:val="center"/>
                </w:tcPr>
                <w:p>
                  <w:pPr>
                    <w:pStyle w:val="11"/>
                    <w:spacing w:line="360" w:lineRule="auto"/>
                    <w:ind w:firstLine="240" w:firstLineChars="100"/>
                    <w:rPr>
                      <w:rFonts w:hint="eastAsia"/>
                      <w:color w:val="auto"/>
                      <w:sz w:val="24"/>
                      <w:szCs w:val="24"/>
                    </w:rPr>
                  </w:pPr>
                  <w:r>
                    <w:rPr>
                      <w:rFonts w:hint="eastAsia"/>
                      <w:color w:val="auto"/>
                      <w:sz w:val="24"/>
                      <w:szCs w:val="24"/>
                    </w:rPr>
                    <w:t>3</w:t>
                  </w:r>
                </w:p>
              </w:tc>
              <w:tc>
                <w:tcPr>
                  <w:tcW w:w="3529" w:type="dxa"/>
                  <w:vMerge w:val="restart"/>
                  <w:vAlign w:val="center"/>
                </w:tcPr>
                <w:p>
                  <w:pPr>
                    <w:pStyle w:val="11"/>
                    <w:spacing w:line="360" w:lineRule="auto"/>
                    <w:ind w:left="-25"/>
                    <w:jc w:val="center"/>
                    <w:rPr>
                      <w:color w:val="auto"/>
                      <w:sz w:val="24"/>
                      <w:szCs w:val="24"/>
                    </w:rPr>
                  </w:pPr>
                  <w:r>
                    <w:rPr>
                      <w:rFonts w:hint="eastAsia"/>
                      <w:color w:val="auto"/>
                      <w:sz w:val="24"/>
                      <w:szCs w:val="24"/>
                      <w:u w:val="single"/>
                    </w:rPr>
                    <w:t>《大气污染物综合排放标准》</w:t>
                  </w:r>
                  <w:r>
                    <w:rPr>
                      <w:color w:val="auto"/>
                      <w:sz w:val="24"/>
                      <w:szCs w:val="24"/>
                      <w:u w:val="single"/>
                    </w:rPr>
                    <w:t>（GB</w:t>
                  </w:r>
                  <w:r>
                    <w:rPr>
                      <w:rFonts w:hint="eastAsia"/>
                      <w:color w:val="auto"/>
                      <w:sz w:val="24"/>
                      <w:szCs w:val="24"/>
                      <w:u w:val="single"/>
                    </w:rPr>
                    <w:t>16297</w:t>
                  </w:r>
                  <w:r>
                    <w:rPr>
                      <w:color w:val="auto"/>
                      <w:sz w:val="24"/>
                      <w:szCs w:val="24"/>
                      <w:u w:val="single"/>
                    </w:rPr>
                    <w:t>-</w:t>
                  </w:r>
                  <w:r>
                    <w:rPr>
                      <w:rFonts w:hint="eastAsia"/>
                      <w:color w:val="auto"/>
                      <w:sz w:val="24"/>
                      <w:szCs w:val="24"/>
                      <w:u w:val="single"/>
                    </w:rPr>
                    <w:t>1996</w:t>
                  </w:r>
                  <w:r>
                    <w:rPr>
                      <w:color w:val="auto"/>
                      <w:sz w:val="24"/>
                      <w:szCs w:val="24"/>
                      <w:u w:val="single"/>
                    </w:rPr>
                    <w:t>）</w:t>
                  </w:r>
                  <w:r>
                    <w:rPr>
                      <w:rFonts w:hint="eastAsia"/>
                      <w:color w:val="auto"/>
                      <w:sz w:val="24"/>
                      <w:szCs w:val="24"/>
                      <w:u w:val="single"/>
                    </w:rPr>
                    <w:t>表2</w:t>
                  </w:r>
                </w:p>
              </w:tc>
              <w:tc>
                <w:tcPr>
                  <w:tcW w:w="795" w:type="dxa"/>
                  <w:vMerge w:val="restart"/>
                  <w:vAlign w:val="center"/>
                </w:tcPr>
                <w:p>
                  <w:pPr>
                    <w:pStyle w:val="3"/>
                    <w:spacing w:line="360" w:lineRule="auto"/>
                    <w:ind w:firstLine="0" w:firstLineChars="0"/>
                    <w:jc w:val="center"/>
                    <w:rPr>
                      <w:color w:val="auto"/>
                      <w:sz w:val="24"/>
                      <w:szCs w:val="24"/>
                    </w:rPr>
                  </w:pPr>
                  <w:r>
                    <w:rPr>
                      <w:rFonts w:hint="eastAsia"/>
                      <w:color w:val="auto"/>
                      <w:sz w:val="24"/>
                      <w:szCs w:val="24"/>
                    </w:rPr>
                    <w:t>颗粒物</w:t>
                  </w:r>
                </w:p>
              </w:tc>
              <w:tc>
                <w:tcPr>
                  <w:tcW w:w="3218" w:type="dxa"/>
                  <w:vAlign w:val="center"/>
                </w:tcPr>
                <w:p>
                  <w:pPr>
                    <w:pStyle w:val="3"/>
                    <w:spacing w:line="360" w:lineRule="auto"/>
                    <w:ind w:firstLine="0" w:firstLineChars="0"/>
                    <w:rPr>
                      <w:rFonts w:hint="eastAsia"/>
                      <w:color w:val="auto"/>
                      <w:sz w:val="24"/>
                      <w:szCs w:val="24"/>
                    </w:rPr>
                  </w:pPr>
                  <w:r>
                    <w:rPr>
                      <w:rFonts w:hint="eastAsia"/>
                      <w:color w:val="auto"/>
                      <w:sz w:val="24"/>
                      <w:szCs w:val="24"/>
                    </w:rPr>
                    <w:t>最高允许排放浓度：120</w:t>
                  </w:r>
                  <w:r>
                    <w:rPr>
                      <w:color w:val="auto"/>
                      <w:sz w:val="24"/>
                      <w:szCs w:val="24"/>
                    </w:rPr>
                    <w:t>mg/m</w:t>
                  </w:r>
                  <w:r>
                    <w:rPr>
                      <w:color w:val="auto"/>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672" w:type="dxa"/>
                  <w:vMerge w:val="continue"/>
                  <w:vAlign w:val="center"/>
                </w:tcPr>
                <w:p>
                  <w:pPr>
                    <w:pStyle w:val="11"/>
                    <w:spacing w:line="360" w:lineRule="auto"/>
                    <w:ind w:firstLine="240" w:firstLineChars="100"/>
                    <w:rPr>
                      <w:color w:val="auto"/>
                      <w:sz w:val="24"/>
                      <w:szCs w:val="24"/>
                    </w:rPr>
                  </w:pPr>
                </w:p>
              </w:tc>
              <w:tc>
                <w:tcPr>
                  <w:tcW w:w="3529" w:type="dxa"/>
                  <w:vMerge w:val="continue"/>
                  <w:vAlign w:val="center"/>
                </w:tcPr>
                <w:p>
                  <w:pPr>
                    <w:pStyle w:val="11"/>
                    <w:spacing w:line="360" w:lineRule="auto"/>
                    <w:ind w:left="-25"/>
                    <w:jc w:val="center"/>
                    <w:rPr>
                      <w:color w:val="auto"/>
                      <w:sz w:val="24"/>
                      <w:szCs w:val="24"/>
                    </w:rPr>
                  </w:pPr>
                </w:p>
              </w:tc>
              <w:tc>
                <w:tcPr>
                  <w:tcW w:w="795" w:type="dxa"/>
                  <w:vMerge w:val="continue"/>
                  <w:vAlign w:val="center"/>
                </w:tcPr>
                <w:p>
                  <w:pPr>
                    <w:pStyle w:val="3"/>
                    <w:spacing w:line="360" w:lineRule="auto"/>
                    <w:ind w:firstLine="0" w:firstLineChars="0"/>
                    <w:jc w:val="center"/>
                    <w:rPr>
                      <w:color w:val="auto"/>
                      <w:sz w:val="24"/>
                      <w:szCs w:val="24"/>
                    </w:rPr>
                  </w:pPr>
                </w:p>
              </w:tc>
              <w:tc>
                <w:tcPr>
                  <w:tcW w:w="3218" w:type="dxa"/>
                  <w:vAlign w:val="center"/>
                </w:tcPr>
                <w:p>
                  <w:pPr>
                    <w:pStyle w:val="3"/>
                    <w:spacing w:line="360" w:lineRule="auto"/>
                    <w:ind w:firstLine="0" w:firstLineChars="0"/>
                    <w:rPr>
                      <w:color w:val="auto"/>
                      <w:sz w:val="24"/>
                      <w:szCs w:val="24"/>
                    </w:rPr>
                  </w:pPr>
                  <w:r>
                    <w:rPr>
                      <w:rFonts w:hint="eastAsia"/>
                      <w:color w:val="auto"/>
                      <w:sz w:val="24"/>
                      <w:szCs w:val="24"/>
                    </w:rPr>
                    <w:t>周界外浓度最高点：1.0</w:t>
                  </w:r>
                  <w:r>
                    <w:rPr>
                      <w:color w:val="auto"/>
                      <w:sz w:val="24"/>
                      <w:szCs w:val="24"/>
                    </w:rPr>
                    <w:t>mg/m</w:t>
                  </w:r>
                  <w:r>
                    <w:rPr>
                      <w:color w:val="auto"/>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trPr>
              <w:tc>
                <w:tcPr>
                  <w:tcW w:w="672" w:type="dxa"/>
                  <w:vMerge w:val="continue"/>
                  <w:vAlign w:val="center"/>
                </w:tcPr>
                <w:p>
                  <w:pPr>
                    <w:pStyle w:val="11"/>
                    <w:spacing w:line="360" w:lineRule="auto"/>
                    <w:ind w:firstLine="240" w:firstLineChars="100"/>
                    <w:rPr>
                      <w:rFonts w:hint="eastAsia"/>
                      <w:color w:val="auto"/>
                      <w:sz w:val="24"/>
                      <w:szCs w:val="24"/>
                    </w:rPr>
                  </w:pPr>
                </w:p>
              </w:tc>
              <w:tc>
                <w:tcPr>
                  <w:tcW w:w="3529" w:type="dxa"/>
                  <w:vMerge w:val="continue"/>
                  <w:vAlign w:val="center"/>
                </w:tcPr>
                <w:p>
                  <w:pPr>
                    <w:pStyle w:val="11"/>
                    <w:spacing w:line="360" w:lineRule="auto"/>
                    <w:ind w:left="-25"/>
                    <w:jc w:val="center"/>
                    <w:rPr>
                      <w:rFonts w:hAnsi="宋体"/>
                      <w:color w:val="auto"/>
                      <w:sz w:val="24"/>
                      <w:szCs w:val="24"/>
                    </w:rPr>
                  </w:pPr>
                </w:p>
              </w:tc>
              <w:tc>
                <w:tcPr>
                  <w:tcW w:w="795" w:type="dxa"/>
                  <w:vMerge w:val="restart"/>
                  <w:vAlign w:val="center"/>
                </w:tcPr>
                <w:p>
                  <w:pPr>
                    <w:pStyle w:val="3"/>
                    <w:spacing w:line="360" w:lineRule="auto"/>
                    <w:ind w:firstLine="0" w:firstLineChars="0"/>
                    <w:jc w:val="center"/>
                    <w:rPr>
                      <w:color w:val="auto"/>
                      <w:sz w:val="24"/>
                      <w:szCs w:val="24"/>
                    </w:rPr>
                  </w:pPr>
                  <w:r>
                    <w:rPr>
                      <w:rFonts w:hint="eastAsia"/>
                      <w:color w:val="auto"/>
                      <w:sz w:val="24"/>
                      <w:szCs w:val="24"/>
                    </w:rPr>
                    <w:t>非甲烷总烃</w:t>
                  </w:r>
                </w:p>
              </w:tc>
              <w:tc>
                <w:tcPr>
                  <w:tcW w:w="3218" w:type="dxa"/>
                  <w:vAlign w:val="center"/>
                </w:tcPr>
                <w:p>
                  <w:pPr>
                    <w:pStyle w:val="3"/>
                    <w:spacing w:line="360" w:lineRule="auto"/>
                    <w:ind w:firstLine="0" w:firstLineChars="0"/>
                    <w:rPr>
                      <w:color w:val="auto"/>
                      <w:sz w:val="24"/>
                      <w:szCs w:val="24"/>
                    </w:rPr>
                  </w:pPr>
                  <w:r>
                    <w:rPr>
                      <w:rFonts w:hint="eastAsia"/>
                      <w:color w:val="auto"/>
                      <w:sz w:val="24"/>
                      <w:szCs w:val="24"/>
                    </w:rPr>
                    <w:t>最高允许排放浓度：12</w:t>
                  </w:r>
                  <w:r>
                    <w:rPr>
                      <w:color w:val="auto"/>
                      <w:sz w:val="24"/>
                      <w:szCs w:val="24"/>
                    </w:rPr>
                    <w:t>0mg/m</w:t>
                  </w:r>
                  <w:r>
                    <w:rPr>
                      <w:color w:val="auto"/>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trPr>
              <w:tc>
                <w:tcPr>
                  <w:tcW w:w="672" w:type="dxa"/>
                  <w:vMerge w:val="continue"/>
                  <w:vAlign w:val="center"/>
                </w:tcPr>
                <w:p>
                  <w:pPr>
                    <w:pStyle w:val="11"/>
                    <w:spacing w:line="360" w:lineRule="auto"/>
                    <w:ind w:firstLine="240" w:firstLineChars="100"/>
                    <w:rPr>
                      <w:rFonts w:hint="eastAsia"/>
                      <w:color w:val="auto"/>
                      <w:sz w:val="24"/>
                      <w:szCs w:val="24"/>
                    </w:rPr>
                  </w:pPr>
                </w:p>
              </w:tc>
              <w:tc>
                <w:tcPr>
                  <w:tcW w:w="3529" w:type="dxa"/>
                  <w:vMerge w:val="continue"/>
                  <w:vAlign w:val="center"/>
                </w:tcPr>
                <w:p>
                  <w:pPr>
                    <w:pStyle w:val="11"/>
                    <w:spacing w:line="360" w:lineRule="auto"/>
                    <w:ind w:left="-25"/>
                    <w:jc w:val="center"/>
                    <w:rPr>
                      <w:rFonts w:hAnsi="宋体"/>
                      <w:color w:val="auto"/>
                      <w:sz w:val="24"/>
                      <w:szCs w:val="24"/>
                    </w:rPr>
                  </w:pPr>
                </w:p>
              </w:tc>
              <w:tc>
                <w:tcPr>
                  <w:tcW w:w="795" w:type="dxa"/>
                  <w:vMerge w:val="continue"/>
                  <w:vAlign w:val="center"/>
                </w:tcPr>
                <w:p>
                  <w:pPr>
                    <w:pStyle w:val="3"/>
                    <w:spacing w:line="360" w:lineRule="auto"/>
                    <w:ind w:firstLine="0" w:firstLineChars="0"/>
                    <w:jc w:val="center"/>
                    <w:rPr>
                      <w:rFonts w:hint="eastAsia"/>
                      <w:color w:val="auto"/>
                      <w:sz w:val="24"/>
                      <w:szCs w:val="24"/>
                    </w:rPr>
                  </w:pPr>
                </w:p>
              </w:tc>
              <w:tc>
                <w:tcPr>
                  <w:tcW w:w="3218" w:type="dxa"/>
                  <w:vAlign w:val="center"/>
                </w:tcPr>
                <w:p>
                  <w:pPr>
                    <w:pStyle w:val="3"/>
                    <w:spacing w:line="360" w:lineRule="auto"/>
                    <w:ind w:firstLine="0" w:firstLineChars="0"/>
                    <w:rPr>
                      <w:rFonts w:hint="eastAsia"/>
                      <w:color w:val="auto"/>
                      <w:sz w:val="24"/>
                      <w:szCs w:val="24"/>
                    </w:rPr>
                  </w:pPr>
                  <w:r>
                    <w:rPr>
                      <w:rFonts w:hint="eastAsia"/>
                      <w:color w:val="auto"/>
                      <w:sz w:val="24"/>
                      <w:szCs w:val="24"/>
                    </w:rPr>
                    <w:t>15m排气筒，排放速率为10kg/h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672" w:type="dxa"/>
                  <w:vMerge w:val="continue"/>
                  <w:vAlign w:val="center"/>
                </w:tcPr>
                <w:p>
                  <w:pPr>
                    <w:pStyle w:val="11"/>
                    <w:spacing w:line="360" w:lineRule="auto"/>
                    <w:ind w:firstLine="240" w:firstLineChars="100"/>
                    <w:rPr>
                      <w:rFonts w:hint="eastAsia"/>
                      <w:color w:val="auto"/>
                      <w:sz w:val="24"/>
                      <w:szCs w:val="24"/>
                    </w:rPr>
                  </w:pPr>
                </w:p>
              </w:tc>
              <w:tc>
                <w:tcPr>
                  <w:tcW w:w="3529" w:type="dxa"/>
                  <w:vMerge w:val="continue"/>
                  <w:vAlign w:val="center"/>
                </w:tcPr>
                <w:p>
                  <w:pPr>
                    <w:pStyle w:val="11"/>
                    <w:spacing w:line="360" w:lineRule="auto"/>
                    <w:ind w:left="-25"/>
                    <w:jc w:val="center"/>
                    <w:rPr>
                      <w:rFonts w:hAnsi="宋体"/>
                      <w:color w:val="auto"/>
                      <w:sz w:val="24"/>
                      <w:szCs w:val="24"/>
                    </w:rPr>
                  </w:pPr>
                </w:p>
              </w:tc>
              <w:tc>
                <w:tcPr>
                  <w:tcW w:w="795" w:type="dxa"/>
                  <w:vMerge w:val="continue"/>
                  <w:vAlign w:val="center"/>
                </w:tcPr>
                <w:p>
                  <w:pPr>
                    <w:pStyle w:val="3"/>
                    <w:spacing w:line="360" w:lineRule="auto"/>
                    <w:ind w:firstLine="0" w:firstLineChars="0"/>
                    <w:jc w:val="center"/>
                    <w:rPr>
                      <w:rFonts w:hint="eastAsia"/>
                      <w:color w:val="auto"/>
                      <w:sz w:val="24"/>
                      <w:szCs w:val="24"/>
                    </w:rPr>
                  </w:pPr>
                </w:p>
              </w:tc>
              <w:tc>
                <w:tcPr>
                  <w:tcW w:w="3218" w:type="dxa"/>
                  <w:vAlign w:val="center"/>
                </w:tcPr>
                <w:p>
                  <w:pPr>
                    <w:pStyle w:val="3"/>
                    <w:spacing w:line="360" w:lineRule="auto"/>
                    <w:ind w:firstLine="0" w:firstLineChars="0"/>
                    <w:rPr>
                      <w:rFonts w:hint="eastAsia"/>
                      <w:color w:val="auto"/>
                      <w:sz w:val="24"/>
                      <w:szCs w:val="24"/>
                    </w:rPr>
                  </w:pPr>
                  <w:r>
                    <w:rPr>
                      <w:rFonts w:hint="eastAsia"/>
                      <w:color w:val="auto"/>
                      <w:sz w:val="24"/>
                      <w:szCs w:val="24"/>
                    </w:rPr>
                    <w:t>周界外浓度最高点：4</w:t>
                  </w:r>
                  <w:r>
                    <w:rPr>
                      <w:color w:val="auto"/>
                      <w:sz w:val="24"/>
                      <w:szCs w:val="24"/>
                    </w:rPr>
                    <w:t>.0mg/m</w:t>
                  </w:r>
                  <w:r>
                    <w:rPr>
                      <w:color w:val="auto"/>
                      <w:sz w:val="24"/>
                      <w:szCs w:val="24"/>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672" w:type="dxa"/>
                  <w:vMerge w:val="restart"/>
                  <w:vAlign w:val="center"/>
                </w:tcPr>
                <w:p>
                  <w:pPr>
                    <w:pStyle w:val="11"/>
                    <w:spacing w:line="360" w:lineRule="auto"/>
                    <w:ind w:firstLine="240" w:firstLineChars="100"/>
                    <w:rPr>
                      <w:rFonts w:hint="eastAsia"/>
                      <w:color w:val="auto"/>
                      <w:sz w:val="24"/>
                      <w:szCs w:val="24"/>
                    </w:rPr>
                  </w:pPr>
                  <w:r>
                    <w:rPr>
                      <w:rFonts w:hint="eastAsia"/>
                      <w:color w:val="auto"/>
                      <w:sz w:val="24"/>
                      <w:szCs w:val="24"/>
                    </w:rPr>
                    <w:t>4</w:t>
                  </w:r>
                </w:p>
              </w:tc>
              <w:tc>
                <w:tcPr>
                  <w:tcW w:w="3529" w:type="dxa"/>
                  <w:vMerge w:val="restart"/>
                  <w:vAlign w:val="center"/>
                </w:tcPr>
                <w:p>
                  <w:pPr>
                    <w:pStyle w:val="11"/>
                    <w:spacing w:line="360" w:lineRule="auto"/>
                    <w:ind w:left="-25"/>
                    <w:jc w:val="center"/>
                    <w:rPr>
                      <w:rFonts w:hAnsi="宋体"/>
                      <w:color w:val="auto"/>
                      <w:sz w:val="24"/>
                      <w:szCs w:val="24"/>
                      <w:u w:val="single"/>
                    </w:rPr>
                  </w:pPr>
                  <w:r>
                    <w:rPr>
                      <w:rFonts w:hint="eastAsia"/>
                      <w:color w:val="auto"/>
                      <w:sz w:val="24"/>
                      <w:szCs w:val="24"/>
                      <w:u w:val="single"/>
                    </w:rPr>
                    <w:t>《关于全省开展工业企业挥发性有机物专项治理工作中排放建议值的通知》（豫环攻坚办（2017）162号）</w:t>
                  </w:r>
                </w:p>
              </w:tc>
              <w:tc>
                <w:tcPr>
                  <w:tcW w:w="795" w:type="dxa"/>
                  <w:vMerge w:val="restart"/>
                  <w:vAlign w:val="center"/>
                </w:tcPr>
                <w:p>
                  <w:pPr>
                    <w:pStyle w:val="3"/>
                    <w:spacing w:line="360" w:lineRule="auto"/>
                    <w:ind w:firstLine="0" w:firstLineChars="0"/>
                    <w:jc w:val="center"/>
                    <w:rPr>
                      <w:rFonts w:hint="eastAsia"/>
                      <w:color w:val="auto"/>
                      <w:sz w:val="24"/>
                      <w:szCs w:val="24"/>
                      <w:u w:val="single"/>
                    </w:rPr>
                  </w:pPr>
                  <w:r>
                    <w:rPr>
                      <w:rFonts w:hint="eastAsia"/>
                      <w:color w:val="auto"/>
                      <w:sz w:val="24"/>
                      <w:szCs w:val="24"/>
                      <w:u w:val="single"/>
                    </w:rPr>
                    <w:t>非甲烷总烃</w:t>
                  </w:r>
                </w:p>
              </w:tc>
              <w:tc>
                <w:tcPr>
                  <w:tcW w:w="3218" w:type="dxa"/>
                  <w:vAlign w:val="center"/>
                </w:tcPr>
                <w:p>
                  <w:pPr>
                    <w:pStyle w:val="3"/>
                    <w:spacing w:line="360" w:lineRule="auto"/>
                    <w:ind w:firstLine="0" w:firstLineChars="0"/>
                    <w:rPr>
                      <w:rFonts w:hint="eastAsia"/>
                      <w:color w:val="auto"/>
                      <w:sz w:val="24"/>
                      <w:szCs w:val="24"/>
                      <w:u w:val="single"/>
                    </w:rPr>
                  </w:pPr>
                  <w:r>
                    <w:rPr>
                      <w:rFonts w:hint="eastAsia"/>
                      <w:color w:val="auto"/>
                      <w:sz w:val="24"/>
                      <w:szCs w:val="24"/>
                      <w:u w:val="single"/>
                    </w:rPr>
                    <w:t>其他行业：8</w:t>
                  </w:r>
                  <w:r>
                    <w:rPr>
                      <w:color w:val="auto"/>
                      <w:sz w:val="24"/>
                      <w:szCs w:val="24"/>
                      <w:u w:val="single"/>
                    </w:rPr>
                    <w:t>0mg/m</w:t>
                  </w:r>
                  <w:r>
                    <w:rPr>
                      <w:color w:val="auto"/>
                      <w:sz w:val="24"/>
                      <w:szCs w:val="24"/>
                      <w:u w:val="singl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trPr>
              <w:tc>
                <w:tcPr>
                  <w:tcW w:w="672" w:type="dxa"/>
                  <w:vMerge w:val="continue"/>
                  <w:vAlign w:val="center"/>
                </w:tcPr>
                <w:p>
                  <w:pPr>
                    <w:pStyle w:val="3"/>
                    <w:spacing w:line="360" w:lineRule="auto"/>
                    <w:ind w:firstLine="0" w:firstLineChars="0"/>
                    <w:rPr>
                      <w:color w:val="auto"/>
                      <w:sz w:val="24"/>
                      <w:szCs w:val="24"/>
                    </w:rPr>
                  </w:pPr>
                </w:p>
              </w:tc>
              <w:tc>
                <w:tcPr>
                  <w:tcW w:w="3529" w:type="dxa"/>
                  <w:vMerge w:val="continue"/>
                  <w:vAlign w:val="center"/>
                </w:tcPr>
                <w:p>
                  <w:pPr>
                    <w:pStyle w:val="3"/>
                    <w:spacing w:line="360" w:lineRule="auto"/>
                    <w:ind w:firstLine="0" w:firstLineChars="0"/>
                    <w:rPr>
                      <w:color w:val="auto"/>
                      <w:sz w:val="24"/>
                      <w:szCs w:val="24"/>
                      <w:u w:val="single"/>
                    </w:rPr>
                  </w:pPr>
                </w:p>
              </w:tc>
              <w:tc>
                <w:tcPr>
                  <w:tcW w:w="795" w:type="dxa"/>
                  <w:vMerge w:val="continue"/>
                  <w:vAlign w:val="center"/>
                </w:tcPr>
                <w:p>
                  <w:pPr>
                    <w:pStyle w:val="3"/>
                    <w:spacing w:line="360" w:lineRule="auto"/>
                    <w:ind w:firstLine="0" w:firstLineChars="0"/>
                    <w:rPr>
                      <w:color w:val="auto"/>
                      <w:sz w:val="24"/>
                      <w:szCs w:val="24"/>
                      <w:u w:val="single"/>
                    </w:rPr>
                  </w:pPr>
                </w:p>
              </w:tc>
              <w:tc>
                <w:tcPr>
                  <w:tcW w:w="3218" w:type="dxa"/>
                  <w:vAlign w:val="center"/>
                </w:tcPr>
                <w:p>
                  <w:pPr>
                    <w:pStyle w:val="3"/>
                    <w:spacing w:line="360" w:lineRule="auto"/>
                    <w:ind w:firstLine="0" w:firstLineChars="0"/>
                    <w:rPr>
                      <w:rFonts w:hint="eastAsia"/>
                      <w:color w:val="auto"/>
                      <w:sz w:val="24"/>
                      <w:szCs w:val="24"/>
                      <w:u w:val="single"/>
                    </w:rPr>
                  </w:pPr>
                  <w:r>
                    <w:rPr>
                      <w:rFonts w:hint="eastAsia"/>
                      <w:color w:val="auto"/>
                      <w:sz w:val="24"/>
                      <w:szCs w:val="24"/>
                      <w:u w:val="single"/>
                    </w:rPr>
                    <w:t>工业企业边界：2.</w:t>
                  </w:r>
                  <w:r>
                    <w:rPr>
                      <w:color w:val="auto"/>
                      <w:sz w:val="24"/>
                      <w:szCs w:val="24"/>
                      <w:u w:val="single"/>
                    </w:rPr>
                    <w:t>0mg/m</w:t>
                  </w:r>
                  <w:r>
                    <w:rPr>
                      <w:color w:val="auto"/>
                      <w:sz w:val="24"/>
                      <w:szCs w:val="24"/>
                      <w:u w:val="singl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672" w:type="dxa"/>
                  <w:vMerge w:val="continue"/>
                  <w:vAlign w:val="center"/>
                </w:tcPr>
                <w:p>
                  <w:pPr>
                    <w:pStyle w:val="3"/>
                    <w:spacing w:line="360" w:lineRule="auto"/>
                    <w:ind w:firstLine="0" w:firstLineChars="0"/>
                    <w:rPr>
                      <w:rFonts w:hint="eastAsia"/>
                      <w:color w:val="auto"/>
                      <w:sz w:val="24"/>
                      <w:szCs w:val="24"/>
                    </w:rPr>
                  </w:pPr>
                </w:p>
              </w:tc>
              <w:tc>
                <w:tcPr>
                  <w:tcW w:w="3529" w:type="dxa"/>
                  <w:vMerge w:val="continue"/>
                  <w:vAlign w:val="center"/>
                </w:tcPr>
                <w:p>
                  <w:pPr>
                    <w:pStyle w:val="3"/>
                    <w:spacing w:line="360" w:lineRule="auto"/>
                    <w:ind w:firstLine="0" w:firstLineChars="0"/>
                    <w:rPr>
                      <w:rFonts w:hint="eastAsia"/>
                      <w:color w:val="auto"/>
                      <w:sz w:val="24"/>
                      <w:szCs w:val="24"/>
                      <w:u w:val="single"/>
                    </w:rPr>
                  </w:pPr>
                </w:p>
              </w:tc>
              <w:tc>
                <w:tcPr>
                  <w:tcW w:w="795" w:type="dxa"/>
                  <w:vMerge w:val="continue"/>
                  <w:vAlign w:val="center"/>
                </w:tcPr>
                <w:p>
                  <w:pPr>
                    <w:pStyle w:val="3"/>
                    <w:spacing w:line="360" w:lineRule="auto"/>
                    <w:ind w:firstLine="0" w:firstLineChars="0"/>
                    <w:rPr>
                      <w:rFonts w:hint="eastAsia"/>
                      <w:color w:val="auto"/>
                      <w:sz w:val="24"/>
                      <w:szCs w:val="24"/>
                      <w:u w:val="single"/>
                    </w:rPr>
                  </w:pPr>
                </w:p>
              </w:tc>
              <w:tc>
                <w:tcPr>
                  <w:tcW w:w="3218" w:type="dxa"/>
                  <w:vAlign w:val="center"/>
                </w:tcPr>
                <w:p>
                  <w:pPr>
                    <w:pStyle w:val="3"/>
                    <w:spacing w:line="360" w:lineRule="auto"/>
                    <w:ind w:firstLine="0" w:firstLineChars="0"/>
                    <w:rPr>
                      <w:rFonts w:hint="eastAsia"/>
                      <w:color w:val="auto"/>
                      <w:sz w:val="24"/>
                      <w:szCs w:val="24"/>
                      <w:u w:val="single"/>
                    </w:rPr>
                  </w:pPr>
                  <w:r>
                    <w:rPr>
                      <w:rFonts w:hint="eastAsia"/>
                      <w:color w:val="auto"/>
                      <w:sz w:val="24"/>
                      <w:szCs w:val="24"/>
                      <w:u w:val="single"/>
                    </w:rPr>
                    <w:t>生产车间或生产设备边界：4.</w:t>
                  </w:r>
                  <w:r>
                    <w:rPr>
                      <w:color w:val="auto"/>
                      <w:sz w:val="24"/>
                      <w:szCs w:val="24"/>
                      <w:u w:val="single"/>
                    </w:rPr>
                    <w:t>0mg/m</w:t>
                  </w:r>
                  <w:r>
                    <w:rPr>
                      <w:color w:val="auto"/>
                      <w:sz w:val="24"/>
                      <w:szCs w:val="24"/>
                      <w:u w:val="singl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1" w:hRule="atLeast"/>
              </w:trPr>
              <w:tc>
                <w:tcPr>
                  <w:tcW w:w="672" w:type="dxa"/>
                  <w:vAlign w:val="center"/>
                </w:tcPr>
                <w:p>
                  <w:pPr>
                    <w:pStyle w:val="11"/>
                    <w:spacing w:line="360" w:lineRule="auto"/>
                    <w:ind w:firstLine="240" w:firstLineChars="100"/>
                    <w:rPr>
                      <w:rFonts w:hint="eastAsia"/>
                      <w:color w:val="auto"/>
                      <w:sz w:val="24"/>
                      <w:szCs w:val="24"/>
                      <w:u w:val="single"/>
                    </w:rPr>
                  </w:pPr>
                  <w:r>
                    <w:rPr>
                      <w:rFonts w:hint="eastAsia"/>
                      <w:color w:val="auto"/>
                      <w:sz w:val="24"/>
                      <w:szCs w:val="24"/>
                    </w:rPr>
                    <w:t>5</w:t>
                  </w:r>
                </w:p>
              </w:tc>
              <w:tc>
                <w:tcPr>
                  <w:tcW w:w="3529" w:type="dxa"/>
                  <w:vAlign w:val="center"/>
                </w:tcPr>
                <w:p>
                  <w:pPr>
                    <w:pStyle w:val="11"/>
                    <w:spacing w:line="360" w:lineRule="auto"/>
                    <w:jc w:val="center"/>
                    <w:rPr>
                      <w:rFonts w:hint="eastAsia"/>
                      <w:color w:val="auto"/>
                      <w:sz w:val="24"/>
                      <w:szCs w:val="24"/>
                      <w:u w:val="single"/>
                    </w:rPr>
                  </w:pPr>
                  <w:r>
                    <w:rPr>
                      <w:rFonts w:hint="eastAsia"/>
                      <w:color w:val="auto"/>
                      <w:sz w:val="24"/>
                      <w:szCs w:val="24"/>
                    </w:rPr>
                    <w:t>农田灌溉水质标准（GB5084-2005）“旱作”类</w:t>
                  </w:r>
                </w:p>
              </w:tc>
              <w:tc>
                <w:tcPr>
                  <w:tcW w:w="4013" w:type="dxa"/>
                  <w:gridSpan w:val="2"/>
                  <w:vAlign w:val="center"/>
                </w:tcPr>
                <w:p>
                  <w:pPr>
                    <w:pStyle w:val="3"/>
                    <w:spacing w:line="360" w:lineRule="auto"/>
                    <w:ind w:firstLine="0" w:firstLineChars="0"/>
                    <w:rPr>
                      <w:rFonts w:hAnsi="宋体"/>
                      <w:color w:val="auto"/>
                      <w:sz w:val="24"/>
                      <w:szCs w:val="24"/>
                    </w:rPr>
                  </w:pPr>
                  <w:r>
                    <w:rPr>
                      <w:rFonts w:hint="eastAsia" w:hAnsi="宋体"/>
                      <w:color w:val="auto"/>
                      <w:sz w:val="24"/>
                      <w:szCs w:val="24"/>
                    </w:rPr>
                    <w:t>COD：200</w:t>
                  </w:r>
                  <w:r>
                    <w:rPr>
                      <w:color w:val="auto"/>
                      <w:sz w:val="24"/>
                      <w:szCs w:val="24"/>
                    </w:rPr>
                    <w:t>mg/</w:t>
                  </w:r>
                  <w:r>
                    <w:rPr>
                      <w:rFonts w:hint="eastAsia"/>
                      <w:color w:val="auto"/>
                      <w:sz w:val="24"/>
                      <w:szCs w:val="24"/>
                    </w:rPr>
                    <w:t>L；</w:t>
                  </w:r>
                  <w:r>
                    <w:rPr>
                      <w:rFonts w:hint="eastAsia" w:hAnsi="宋体"/>
                      <w:color w:val="auto"/>
                      <w:sz w:val="24"/>
                      <w:szCs w:val="24"/>
                    </w:rPr>
                    <w:t>BOD</w:t>
                  </w:r>
                  <w:r>
                    <w:rPr>
                      <w:rFonts w:hint="eastAsia" w:hAnsi="宋体"/>
                      <w:color w:val="auto"/>
                      <w:sz w:val="24"/>
                      <w:szCs w:val="24"/>
                      <w:vertAlign w:val="subscript"/>
                    </w:rPr>
                    <w:t>5</w:t>
                  </w:r>
                  <w:r>
                    <w:rPr>
                      <w:rFonts w:hint="eastAsia" w:hAnsi="宋体"/>
                      <w:color w:val="auto"/>
                      <w:sz w:val="24"/>
                      <w:szCs w:val="24"/>
                    </w:rPr>
                    <w:t>：100</w:t>
                  </w:r>
                  <w:r>
                    <w:rPr>
                      <w:color w:val="auto"/>
                      <w:sz w:val="24"/>
                      <w:szCs w:val="24"/>
                    </w:rPr>
                    <w:t>mg/</w:t>
                  </w:r>
                  <w:r>
                    <w:rPr>
                      <w:rFonts w:hint="eastAsia"/>
                      <w:color w:val="auto"/>
                      <w:sz w:val="24"/>
                      <w:szCs w:val="24"/>
                    </w:rPr>
                    <w:t>L；SS</w:t>
                  </w:r>
                  <w:r>
                    <w:rPr>
                      <w:rFonts w:hint="eastAsia" w:hAnsi="宋体"/>
                      <w:color w:val="auto"/>
                      <w:sz w:val="24"/>
                      <w:szCs w:val="24"/>
                    </w:rPr>
                    <w:t>：100</w:t>
                  </w:r>
                  <w:r>
                    <w:rPr>
                      <w:color w:val="auto"/>
                      <w:sz w:val="24"/>
                      <w:szCs w:val="24"/>
                    </w:rPr>
                    <w:t>mg/</w:t>
                  </w:r>
                  <w:r>
                    <w:rPr>
                      <w:rFonts w:hint="eastAsia"/>
                      <w:color w:val="auto"/>
                      <w:sz w:val="24"/>
                      <w:szCs w:val="24"/>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7" w:hRule="atLeast"/>
              </w:trPr>
              <w:tc>
                <w:tcPr>
                  <w:tcW w:w="672" w:type="dxa"/>
                  <w:vAlign w:val="center"/>
                </w:tcPr>
                <w:p>
                  <w:pPr>
                    <w:pStyle w:val="11"/>
                    <w:spacing w:line="360" w:lineRule="auto"/>
                    <w:ind w:firstLine="240" w:firstLineChars="100"/>
                    <w:rPr>
                      <w:rFonts w:hint="eastAsia"/>
                      <w:color w:val="auto"/>
                      <w:sz w:val="24"/>
                      <w:szCs w:val="24"/>
                    </w:rPr>
                  </w:pPr>
                  <w:r>
                    <w:rPr>
                      <w:rFonts w:hint="eastAsia"/>
                      <w:color w:val="auto"/>
                      <w:sz w:val="24"/>
                      <w:szCs w:val="24"/>
                    </w:rPr>
                    <w:t>6</w:t>
                  </w:r>
                </w:p>
              </w:tc>
              <w:tc>
                <w:tcPr>
                  <w:tcW w:w="7542" w:type="dxa"/>
                  <w:gridSpan w:val="3"/>
                  <w:vAlign w:val="center"/>
                </w:tcPr>
                <w:p>
                  <w:pPr>
                    <w:adjustRightInd w:val="0"/>
                    <w:snapToGrid w:val="0"/>
                    <w:spacing w:line="360" w:lineRule="auto"/>
                    <w:rPr>
                      <w:rFonts w:hint="eastAsia" w:eastAsia="宋体"/>
                      <w:color w:val="auto"/>
                      <w:sz w:val="24"/>
                      <w:szCs w:val="24"/>
                      <w:lang w:eastAsia="zh-CN"/>
                    </w:rPr>
                  </w:pPr>
                  <w:r>
                    <w:rPr>
                      <w:rFonts w:hint="eastAsia"/>
                      <w:color w:val="auto"/>
                      <w:sz w:val="24"/>
                      <w:szCs w:val="24"/>
                    </w:rPr>
                    <w:t>执行《一般工业固体废物贮存、处置场污染控制标准》(GB18599-2001)及2013年修改单相关标准</w:t>
                  </w:r>
                  <w:r>
                    <w:rPr>
                      <w:rFonts w:hint="eastAsia"/>
                      <w:color w:val="auto"/>
                      <w:sz w:val="24"/>
                      <w:szCs w:val="24"/>
                      <w:u w:val="single"/>
                      <w:lang w:val="en-US" w:eastAsia="zh-CN"/>
                    </w:rPr>
                    <w:t>和</w:t>
                  </w:r>
                  <w:r>
                    <w:rPr>
                      <w:rFonts w:hint="eastAsia" w:ascii="Times New Roman" w:hAnsi="Times New Roman" w:cs="Times New Roman"/>
                      <w:color w:val="auto"/>
                      <w:sz w:val="24"/>
                      <w:szCs w:val="24"/>
                      <w:u w:val="single"/>
                    </w:rPr>
                    <w:t>《危险废物贮存污染控制标准》</w:t>
                  </w:r>
                  <w:r>
                    <w:rPr>
                      <w:rFonts w:hint="eastAsia" w:ascii="Times New Roman" w:hAnsi="Times New Roman" w:cs="Times New Roman"/>
                      <w:color w:val="auto"/>
                      <w:sz w:val="24"/>
                      <w:szCs w:val="24"/>
                      <w:u w:val="single"/>
                      <w:lang w:eastAsia="zh-CN"/>
                    </w:rPr>
                    <w:t>（</w:t>
                  </w:r>
                  <w:r>
                    <w:rPr>
                      <w:rFonts w:hint="eastAsia" w:ascii="Times New Roman" w:hAnsi="Times New Roman" w:cs="Times New Roman"/>
                      <w:color w:val="auto"/>
                      <w:sz w:val="24"/>
                      <w:szCs w:val="24"/>
                      <w:u w:val="single"/>
                    </w:rPr>
                    <w:t>GB18597-2001</w:t>
                  </w:r>
                  <w:r>
                    <w:rPr>
                      <w:rFonts w:hint="eastAsia" w:ascii="Times New Roman" w:hAnsi="Times New Roman" w:cs="Times New Roman"/>
                      <w:color w:val="auto"/>
                      <w:sz w:val="24"/>
                      <w:szCs w:val="24"/>
                      <w:u w:val="single"/>
                      <w:lang w:eastAsia="zh-CN"/>
                    </w:rPr>
                    <w:t>）。</w:t>
                  </w:r>
                </w:p>
              </w:tc>
            </w:tr>
          </w:tbl>
          <w:p>
            <w:pPr>
              <w:spacing w:line="360" w:lineRule="auto"/>
              <w:rPr>
                <w:color w:val="auto"/>
              </w:rPr>
            </w:pPr>
          </w:p>
        </w:tc>
      </w:tr>
    </w:tbl>
    <w:p>
      <w:pPr>
        <w:pStyle w:val="4"/>
        <w:rPr>
          <w:rFonts w:hint="default"/>
          <w:color w:val="auto"/>
          <w:lang w:val="en-US" w:eastAsia="zh-CN"/>
        </w:rPr>
      </w:pPr>
    </w:p>
    <w:p>
      <w:pPr>
        <w:pStyle w:val="4"/>
        <w:spacing w:line="576" w:lineRule="auto"/>
        <w:rPr>
          <w:rFonts w:hint="default" w:ascii="Times New Roman" w:hAnsi="Times New Roman" w:eastAsia="宋体" w:cs="Times New Roman"/>
          <w:b/>
          <w:color w:val="auto"/>
          <w:highlight w:val="none"/>
          <w:lang w:val="en-US" w:eastAsia="zh-CN"/>
        </w:rPr>
      </w:pPr>
      <w:bookmarkStart w:id="26" w:name="_Toc18406"/>
      <w:r>
        <w:rPr>
          <w:rFonts w:hint="default" w:ascii="Times New Roman" w:hAnsi="Times New Roman" w:eastAsia="宋体" w:cs="Times New Roman"/>
          <w:b/>
          <w:color w:val="auto"/>
          <w:lang w:val="en-US" w:eastAsia="zh-CN"/>
        </w:rPr>
        <w:t>7.验收监测内容</w:t>
      </w:r>
      <w:bookmarkEnd w:id="26"/>
    </w:p>
    <w:p>
      <w:pPr>
        <w:pStyle w:val="5"/>
        <w:spacing w:before="156" w:after="156"/>
        <w:rPr>
          <w:color w:val="auto"/>
          <w:u w:val="none"/>
        </w:rPr>
      </w:pPr>
      <w:bookmarkStart w:id="27" w:name="_Toc28878"/>
      <w:bookmarkStart w:id="28" w:name="_Toc29435"/>
      <w:bookmarkStart w:id="29" w:name="_Toc20093"/>
      <w:bookmarkStart w:id="30" w:name="_Toc20418"/>
      <w:bookmarkStart w:id="31" w:name="_Toc21220"/>
      <w:r>
        <w:rPr>
          <w:color w:val="auto"/>
          <w:u w:val="none"/>
        </w:rPr>
        <w:t>7.1 环境保护设施调试结果</w:t>
      </w:r>
      <w:bookmarkEnd w:id="27"/>
      <w:bookmarkEnd w:id="28"/>
      <w:bookmarkEnd w:id="29"/>
      <w:bookmarkEnd w:id="30"/>
      <w:bookmarkEnd w:id="31"/>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imes New Roman" w:hAnsi="Times New Roman" w:cs="Times New Roman"/>
          <w:b w:val="0"/>
          <w:i w:val="0"/>
          <w:caps w:val="0"/>
          <w:color w:val="auto"/>
          <w:spacing w:val="0"/>
          <w:kern w:val="0"/>
          <w:sz w:val="28"/>
          <w:szCs w:val="28"/>
          <w:lang w:val="en-US" w:eastAsia="zh-CN" w:bidi="ar"/>
        </w:rPr>
      </w:pPr>
      <w:r>
        <w:rPr>
          <w:rFonts w:hint="eastAsia" w:ascii="Times New Roman" w:hAnsi="Times New Roman" w:cs="Times New Roman"/>
          <w:b w:val="0"/>
          <w:i w:val="0"/>
          <w:caps w:val="0"/>
          <w:color w:val="auto"/>
          <w:spacing w:val="0"/>
          <w:kern w:val="0"/>
          <w:sz w:val="28"/>
          <w:szCs w:val="28"/>
          <w:lang w:val="en-US" w:eastAsia="zh-CN" w:bidi="ar"/>
        </w:rPr>
        <w:t>本次验收监测通过对各类污染物达标排放及各类污染治理设施去除效率的监测，验证环保设施调试效果，具体监测内容如下。</w:t>
      </w:r>
    </w:p>
    <w:p>
      <w:pPr>
        <w:pStyle w:val="6"/>
        <w:rPr>
          <w:rFonts w:hint="eastAsia" w:ascii="Times New Roman" w:hAnsi="Times New Roman" w:cs="Times New Roman" w:eastAsiaTheme="majorEastAsia"/>
          <w:color w:val="auto"/>
          <w:sz w:val="28"/>
          <w:szCs w:val="28"/>
          <w:u w:val="none"/>
          <w:lang w:val="en-US" w:eastAsia="zh-CN"/>
        </w:rPr>
      </w:pPr>
      <w:bookmarkStart w:id="32" w:name="_Toc22405"/>
      <w:bookmarkStart w:id="33" w:name="_Toc28527"/>
      <w:bookmarkStart w:id="34" w:name="_Toc23766"/>
      <w:bookmarkStart w:id="35" w:name="_Toc20489"/>
      <w:bookmarkStart w:id="36" w:name="_Toc7321"/>
      <w:r>
        <w:rPr>
          <w:rFonts w:ascii="Times New Roman" w:hAnsi="Times New Roman" w:cs="Times New Roman" w:eastAsiaTheme="majorEastAsia"/>
          <w:color w:val="auto"/>
          <w:sz w:val="28"/>
          <w:szCs w:val="28"/>
          <w:u w:val="none"/>
        </w:rPr>
        <w:t>7.1.1 废</w:t>
      </w:r>
      <w:bookmarkEnd w:id="32"/>
      <w:bookmarkEnd w:id="33"/>
      <w:bookmarkEnd w:id="34"/>
      <w:bookmarkEnd w:id="35"/>
      <w:r>
        <w:rPr>
          <w:rFonts w:hint="eastAsia" w:ascii="Times New Roman" w:hAnsi="Times New Roman" w:cs="Times New Roman" w:eastAsiaTheme="majorEastAsia"/>
          <w:color w:val="auto"/>
          <w:sz w:val="28"/>
          <w:szCs w:val="28"/>
          <w:u w:val="none"/>
          <w:lang w:val="en-US" w:eastAsia="zh-CN"/>
        </w:rPr>
        <w:t>气</w:t>
      </w:r>
      <w:bookmarkEnd w:id="36"/>
    </w:p>
    <w:p>
      <w:pPr>
        <w:spacing w:line="360" w:lineRule="auto"/>
        <w:rPr>
          <w:rFonts w:ascii="Times New Roman" w:hAnsi="Times New Roman" w:cs="Times New Roman" w:eastAsiaTheme="majorEastAsia"/>
          <w:b/>
          <w:color w:val="auto"/>
          <w:sz w:val="28"/>
          <w:szCs w:val="28"/>
          <w:u w:val="none"/>
        </w:rPr>
      </w:pPr>
      <w:r>
        <w:rPr>
          <w:rFonts w:ascii="Times New Roman" w:hAnsi="Times New Roman" w:cs="Times New Roman" w:eastAsiaTheme="majorEastAsia"/>
          <w:b/>
          <w:color w:val="auto"/>
          <w:sz w:val="28"/>
          <w:szCs w:val="28"/>
          <w:u w:val="none"/>
        </w:rPr>
        <w:t>7.1.</w:t>
      </w:r>
      <w:r>
        <w:rPr>
          <w:rFonts w:hint="eastAsia" w:ascii="Times New Roman" w:hAnsi="Times New Roman" w:cs="Times New Roman" w:eastAsiaTheme="majorEastAsia"/>
          <w:b/>
          <w:color w:val="auto"/>
          <w:sz w:val="28"/>
          <w:szCs w:val="28"/>
          <w:u w:val="none"/>
          <w:lang w:val="en-US" w:eastAsia="zh-CN"/>
        </w:rPr>
        <w:t>1</w:t>
      </w:r>
      <w:r>
        <w:rPr>
          <w:rFonts w:ascii="Times New Roman" w:hAnsi="Times New Roman" w:cs="Times New Roman" w:eastAsiaTheme="majorEastAsia"/>
          <w:b/>
          <w:color w:val="auto"/>
          <w:sz w:val="28"/>
          <w:szCs w:val="28"/>
          <w:u w:val="none"/>
        </w:rPr>
        <w:t>.1 有组织排放</w:t>
      </w:r>
    </w:p>
    <w:p>
      <w:pPr>
        <w:spacing w:line="480" w:lineRule="exact"/>
        <w:ind w:firstLine="560" w:firstLineChars="200"/>
        <w:rPr>
          <w:rFonts w:ascii="Times New Roman" w:hAnsi="Times New Roman" w:cs="Times New Roman"/>
          <w:color w:val="auto"/>
          <w:sz w:val="24"/>
          <w:u w:val="none"/>
        </w:rPr>
      </w:pPr>
      <w:r>
        <w:rPr>
          <w:rFonts w:hint="eastAsia" w:ascii="Times New Roman" w:hAnsi="Times New Roman" w:cs="Times New Roman"/>
          <w:b w:val="0"/>
          <w:i w:val="0"/>
          <w:caps w:val="0"/>
          <w:color w:val="auto"/>
          <w:spacing w:val="0"/>
          <w:kern w:val="0"/>
          <w:sz w:val="28"/>
          <w:szCs w:val="28"/>
          <w:lang w:val="en-US" w:eastAsia="zh-CN" w:bidi="ar"/>
        </w:rPr>
        <w:t>监测点位及监测要求见下表</w:t>
      </w:r>
      <w:r>
        <w:rPr>
          <w:rFonts w:ascii="Times New Roman" w:hAnsi="Times New Roman" w:cs="Times New Roman"/>
          <w:color w:val="auto"/>
          <w:sz w:val="24"/>
          <w:u w:val="none"/>
        </w:rPr>
        <w:t>。</w:t>
      </w:r>
    </w:p>
    <w:p>
      <w:pPr>
        <w:keepNext w:val="0"/>
        <w:keepLines w:val="0"/>
        <w:pageBreakBefore w:val="0"/>
        <w:widowControl/>
        <w:kinsoku/>
        <w:wordWrap/>
        <w:overflowPunct/>
        <w:topLinePunct w:val="0"/>
        <w:autoSpaceDE/>
        <w:autoSpaceDN/>
        <w:bidi w:val="0"/>
        <w:adjustRightInd/>
        <w:spacing w:line="360" w:lineRule="auto"/>
        <w:jc w:val="center"/>
        <w:textAlignment w:val="auto"/>
        <w:outlineLvl w:val="9"/>
        <w:rPr>
          <w:rFonts w:ascii="Times New Roman" w:hAnsi="Times New Roman" w:cs="Times New Roman"/>
          <w:color w:val="auto"/>
          <w:sz w:val="24"/>
          <w:szCs w:val="24"/>
          <w:u w:val="none"/>
        </w:rPr>
      </w:pPr>
      <w:r>
        <w:rPr>
          <w:rFonts w:ascii="Times New Roman" w:hAnsi="Times New Roman" w:cs="Times New Roman"/>
          <w:b/>
          <w:bCs/>
          <w:color w:val="auto"/>
          <w:sz w:val="24"/>
          <w:szCs w:val="24"/>
          <w:u w:val="none"/>
        </w:rPr>
        <w:t>表7-</w:t>
      </w:r>
      <w:r>
        <w:rPr>
          <w:rFonts w:hint="eastAsia" w:cs="Times New Roman"/>
          <w:b/>
          <w:bCs/>
          <w:color w:val="auto"/>
          <w:sz w:val="24"/>
          <w:szCs w:val="24"/>
          <w:u w:val="none"/>
          <w:lang w:val="en-US" w:eastAsia="zh-CN"/>
        </w:rPr>
        <w:t>1</w:t>
      </w:r>
      <w:r>
        <w:rPr>
          <w:rFonts w:ascii="Times New Roman" w:hAnsi="Times New Roman" w:cs="Times New Roman"/>
          <w:b/>
          <w:bCs/>
          <w:color w:val="auto"/>
          <w:sz w:val="24"/>
          <w:szCs w:val="24"/>
          <w:u w:val="none"/>
        </w:rPr>
        <w:t xml:space="preserve">  有组织排放监测情况一览表</w:t>
      </w:r>
    </w:p>
    <w:tbl>
      <w:tblPr>
        <w:tblStyle w:val="21"/>
        <w:tblpPr w:leftFromText="180" w:rightFromText="180" w:vertAnchor="text" w:tblpXSpec="center" w:tblpY="1"/>
        <w:tblOverlap w:val="never"/>
        <w:tblW w:w="8235" w:type="dxa"/>
        <w:jc w:val="center"/>
        <w:tblInd w:w="2133" w:type="dxa"/>
        <w:tblBorders>
          <w:top w:val="single" w:color="auto" w:sz="6"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30"/>
        <w:gridCol w:w="1077"/>
        <w:gridCol w:w="2400"/>
        <w:gridCol w:w="2628"/>
      </w:tblGrid>
      <w:tr>
        <w:tblPrEx>
          <w:tblBorders>
            <w:top w:val="single" w:color="auto" w:sz="6"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71" w:hRule="atLeast"/>
          <w:jc w:val="center"/>
        </w:trPr>
        <w:tc>
          <w:tcPr>
            <w:tcW w:w="3207" w:type="dxa"/>
            <w:gridSpan w:val="2"/>
            <w:tcBorders>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outlineLvl w:val="9"/>
              <w:rPr>
                <w:rFonts w:ascii="Times New Roman" w:hAnsi="Times New Roman" w:cs="Times New Roman"/>
                <w:bCs/>
                <w:color w:val="auto"/>
                <w:sz w:val="24"/>
                <w:szCs w:val="28"/>
                <w:u w:val="none"/>
              </w:rPr>
            </w:pPr>
            <w:r>
              <w:rPr>
                <w:rFonts w:ascii="Times New Roman" w:hAnsi="Times New Roman" w:cs="Times New Roman"/>
                <w:color w:val="auto"/>
                <w:kern w:val="0"/>
                <w:sz w:val="24"/>
                <w:szCs w:val="28"/>
                <w:u w:val="none"/>
              </w:rPr>
              <w:t>检测点位</w:t>
            </w:r>
          </w:p>
        </w:tc>
        <w:tc>
          <w:tcPr>
            <w:tcW w:w="2400" w:type="dxa"/>
            <w:tcBorders>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outlineLvl w:val="9"/>
              <w:rPr>
                <w:rFonts w:ascii="Times New Roman" w:hAnsi="Times New Roman" w:cs="Times New Roman"/>
                <w:bCs/>
                <w:color w:val="auto"/>
                <w:sz w:val="24"/>
                <w:szCs w:val="28"/>
                <w:u w:val="none"/>
              </w:rPr>
            </w:pPr>
            <w:r>
              <w:rPr>
                <w:rFonts w:hint="eastAsia" w:ascii="Times New Roman" w:hAnsi="Times New Roman" w:cs="Times New Roman"/>
                <w:bCs/>
                <w:color w:val="auto"/>
                <w:sz w:val="24"/>
                <w:szCs w:val="28"/>
                <w:u w:val="none"/>
              </w:rPr>
              <w:t>检测项目</w:t>
            </w:r>
          </w:p>
        </w:tc>
        <w:tc>
          <w:tcPr>
            <w:tcW w:w="2628" w:type="dxa"/>
            <w:tcBorders>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outlineLvl w:val="9"/>
              <w:rPr>
                <w:rFonts w:ascii="Times New Roman" w:hAnsi="Times New Roman" w:cs="Times New Roman"/>
                <w:bCs/>
                <w:color w:val="auto"/>
                <w:sz w:val="24"/>
                <w:szCs w:val="28"/>
                <w:u w:val="none"/>
              </w:rPr>
            </w:pPr>
            <w:r>
              <w:rPr>
                <w:rFonts w:ascii="Times New Roman" w:hAnsi="Times New Roman" w:cs="Times New Roman"/>
                <w:bCs/>
                <w:color w:val="auto"/>
                <w:sz w:val="24"/>
                <w:szCs w:val="28"/>
                <w:u w:val="none"/>
              </w:rPr>
              <w:t>检测频率</w:t>
            </w:r>
          </w:p>
        </w:tc>
      </w:tr>
      <w:tr>
        <w:tblPrEx>
          <w:tblBorders>
            <w:top w:val="single" w:color="auto" w:sz="6"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54" w:hRule="atLeast"/>
          <w:jc w:val="center"/>
        </w:trPr>
        <w:tc>
          <w:tcPr>
            <w:tcW w:w="2130" w:type="dxa"/>
            <w:tcBorders>
              <w:top w:val="single" w:color="auto" w:sz="6" w:space="0"/>
              <w:left w:val="single" w:color="auto" w:sz="4" w:space="0"/>
              <w:bottom w:val="single" w:color="auto" w:sz="6"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outlineLvl w:val="9"/>
              <w:rPr>
                <w:rFonts w:hint="eastAsia" w:ascii="Times New Roman" w:hAnsi="Times New Roman" w:eastAsia="宋体" w:cs="Times New Roman"/>
                <w:color w:val="auto"/>
                <w:sz w:val="24"/>
                <w:szCs w:val="28"/>
                <w:highlight w:val="none"/>
                <w:u w:val="none"/>
                <w:lang w:val="en-US" w:eastAsia="zh-CN"/>
              </w:rPr>
            </w:pPr>
            <w:r>
              <w:rPr>
                <w:rFonts w:hint="eastAsia" w:cs="Times New Roman"/>
                <w:color w:val="auto"/>
                <w:sz w:val="24"/>
                <w:szCs w:val="28"/>
                <w:highlight w:val="none"/>
                <w:u w:val="none"/>
                <w:lang w:val="en-US" w:eastAsia="zh-CN"/>
              </w:rPr>
              <w:t>UV光催化氧化+活性炭吸附</w:t>
            </w:r>
            <w:r>
              <w:rPr>
                <w:rFonts w:hint="eastAsia" w:ascii="Times New Roman" w:hAnsi="Times New Roman" w:cs="Times New Roman"/>
                <w:color w:val="auto"/>
                <w:sz w:val="24"/>
                <w:szCs w:val="28"/>
                <w:highlight w:val="none"/>
                <w:u w:val="none"/>
                <w:lang w:val="en-US" w:eastAsia="zh-CN"/>
              </w:rPr>
              <w:t>废气处理装置</w:t>
            </w:r>
          </w:p>
        </w:tc>
        <w:tc>
          <w:tcPr>
            <w:tcW w:w="1077" w:type="dxa"/>
            <w:tcBorders>
              <w:top w:val="single" w:color="auto" w:sz="6"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outlineLvl w:val="9"/>
              <w:rPr>
                <w:rFonts w:hint="eastAsia" w:ascii="Times New Roman" w:hAnsi="Times New Roman" w:eastAsia="宋体" w:cs="Times New Roman"/>
                <w:color w:val="auto"/>
                <w:sz w:val="24"/>
                <w:szCs w:val="28"/>
                <w:highlight w:val="none"/>
                <w:u w:val="none"/>
                <w:lang w:eastAsia="zh-CN"/>
              </w:rPr>
            </w:pPr>
            <w:r>
              <w:rPr>
                <w:rFonts w:hint="eastAsia" w:ascii="Times New Roman" w:hAnsi="Times New Roman" w:cs="Times New Roman"/>
                <w:color w:val="auto"/>
                <w:sz w:val="24"/>
                <w:szCs w:val="28"/>
                <w:highlight w:val="none"/>
                <w:u w:val="none"/>
                <w:lang w:val="en-US" w:eastAsia="zh-CN"/>
              </w:rPr>
              <w:t>进口</w:t>
            </w:r>
          </w:p>
        </w:tc>
        <w:tc>
          <w:tcPr>
            <w:tcW w:w="2400" w:type="dxa"/>
            <w:tcBorders>
              <w:top w:val="single" w:color="auto" w:sz="6"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outlineLvl w:val="9"/>
              <w:rPr>
                <w:rFonts w:ascii="Times New Roman" w:hAnsi="Times New Roman" w:cs="Times New Roman"/>
                <w:color w:val="auto"/>
                <w:sz w:val="24"/>
                <w:szCs w:val="28"/>
                <w:highlight w:val="none"/>
                <w:u w:val="none"/>
              </w:rPr>
            </w:pPr>
            <w:r>
              <w:rPr>
                <w:rFonts w:hint="eastAsia" w:ascii="Times New Roman" w:hAnsi="Times New Roman" w:cs="Times New Roman"/>
                <w:color w:val="auto"/>
                <w:kern w:val="0"/>
                <w:sz w:val="24"/>
                <w:szCs w:val="28"/>
                <w:highlight w:val="none"/>
                <w:u w:val="none"/>
                <w:lang w:val="en-US" w:eastAsia="zh-CN"/>
              </w:rPr>
              <w:t>烟气</w:t>
            </w:r>
            <w:r>
              <w:rPr>
                <w:rFonts w:hint="eastAsia" w:ascii="Times New Roman" w:hAnsi="Times New Roman" w:cs="Times New Roman"/>
                <w:color w:val="auto"/>
                <w:kern w:val="0"/>
                <w:sz w:val="24"/>
                <w:szCs w:val="28"/>
                <w:highlight w:val="none"/>
                <w:u w:val="none"/>
              </w:rPr>
              <w:t>流量</w:t>
            </w:r>
            <w:r>
              <w:rPr>
                <w:rFonts w:hint="eastAsia" w:ascii="Times New Roman" w:hAnsi="Times New Roman" w:cs="Times New Roman"/>
                <w:color w:val="auto"/>
                <w:kern w:val="0"/>
                <w:sz w:val="24"/>
                <w:szCs w:val="28"/>
                <w:highlight w:val="none"/>
                <w:u w:val="none"/>
                <w:lang w:eastAsia="zh-CN"/>
              </w:rPr>
              <w:t>、</w:t>
            </w:r>
            <w:r>
              <w:rPr>
                <w:rFonts w:hint="eastAsia" w:ascii="Times New Roman" w:hAnsi="Times New Roman" w:cs="Times New Roman"/>
                <w:color w:val="auto"/>
                <w:kern w:val="0"/>
                <w:sz w:val="24"/>
                <w:szCs w:val="28"/>
                <w:highlight w:val="none"/>
                <w:u w:val="none"/>
                <w:lang w:val="en-US" w:eastAsia="zh-CN"/>
              </w:rPr>
              <w:t>非甲烷总烃浓度</w:t>
            </w:r>
            <w:r>
              <w:rPr>
                <w:rFonts w:hint="eastAsia" w:ascii="Times New Roman" w:hAnsi="Times New Roman" w:cs="Times New Roman"/>
                <w:color w:val="auto"/>
                <w:kern w:val="0"/>
                <w:sz w:val="24"/>
                <w:szCs w:val="28"/>
                <w:highlight w:val="none"/>
                <w:u w:val="none"/>
              </w:rPr>
              <w:t>及排放速率</w:t>
            </w:r>
          </w:p>
        </w:tc>
        <w:tc>
          <w:tcPr>
            <w:tcW w:w="2628"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outlineLvl w:val="9"/>
              <w:rPr>
                <w:rFonts w:ascii="Times New Roman" w:hAnsi="Times New Roman" w:cs="Times New Roman"/>
                <w:color w:val="auto"/>
                <w:sz w:val="24"/>
                <w:szCs w:val="28"/>
                <w:highlight w:val="none"/>
                <w:u w:val="none"/>
              </w:rPr>
            </w:pPr>
            <w:r>
              <w:rPr>
                <w:rFonts w:ascii="Times New Roman" w:hAnsi="Times New Roman" w:cs="Times New Roman"/>
                <w:color w:val="auto"/>
                <w:sz w:val="24"/>
                <w:szCs w:val="28"/>
                <w:highlight w:val="none"/>
                <w:u w:val="none"/>
              </w:rPr>
              <w:t>连续2周期，</w:t>
            </w:r>
            <w:r>
              <w:rPr>
                <w:rFonts w:hint="eastAsia" w:ascii="Times New Roman" w:hAnsi="Times New Roman" w:cs="Times New Roman"/>
                <w:color w:val="auto"/>
                <w:sz w:val="24"/>
                <w:szCs w:val="28"/>
                <w:highlight w:val="none"/>
                <w:u w:val="none"/>
                <w:lang w:val="en-US" w:eastAsia="zh-CN"/>
              </w:rPr>
              <w:t>2</w:t>
            </w:r>
            <w:r>
              <w:rPr>
                <w:rFonts w:ascii="Times New Roman" w:hAnsi="Times New Roman" w:cs="Times New Roman"/>
                <w:color w:val="auto"/>
                <w:sz w:val="24"/>
                <w:szCs w:val="28"/>
                <w:highlight w:val="none"/>
                <w:u w:val="none"/>
              </w:rPr>
              <w:t>次/周期</w:t>
            </w:r>
          </w:p>
        </w:tc>
      </w:tr>
      <w:tr>
        <w:tblPrEx>
          <w:tblBorders>
            <w:top w:val="single" w:color="auto" w:sz="6"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99" w:hRule="atLeast"/>
          <w:jc w:val="center"/>
        </w:trPr>
        <w:tc>
          <w:tcPr>
            <w:tcW w:w="2130" w:type="dxa"/>
            <w:tcBorders>
              <w:top w:val="single" w:color="auto" w:sz="6" w:space="0"/>
              <w:left w:val="single" w:color="auto" w:sz="4" w:space="0"/>
              <w:bottom w:val="single" w:color="auto" w:sz="6"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outlineLvl w:val="9"/>
              <w:rPr>
                <w:rFonts w:ascii="Times New Roman" w:hAnsi="Times New Roman" w:cs="Times New Roman"/>
                <w:color w:val="auto"/>
                <w:sz w:val="24"/>
                <w:szCs w:val="28"/>
                <w:highlight w:val="none"/>
                <w:u w:val="none"/>
              </w:rPr>
            </w:pPr>
            <w:r>
              <w:rPr>
                <w:rFonts w:hint="eastAsia" w:cs="Times New Roman"/>
                <w:color w:val="auto"/>
                <w:sz w:val="24"/>
                <w:szCs w:val="28"/>
                <w:highlight w:val="none"/>
                <w:u w:val="none"/>
                <w:lang w:val="en-US" w:eastAsia="zh-CN"/>
              </w:rPr>
              <w:t>UV光催化氧化+活性炭吸附</w:t>
            </w:r>
            <w:r>
              <w:rPr>
                <w:rFonts w:hint="eastAsia" w:ascii="Times New Roman" w:hAnsi="Times New Roman" w:cs="Times New Roman"/>
                <w:color w:val="auto"/>
                <w:sz w:val="24"/>
                <w:szCs w:val="28"/>
                <w:highlight w:val="none"/>
                <w:u w:val="none"/>
                <w:lang w:val="en-US" w:eastAsia="zh-CN"/>
              </w:rPr>
              <w:t>废气处理装置</w:t>
            </w:r>
          </w:p>
        </w:tc>
        <w:tc>
          <w:tcPr>
            <w:tcW w:w="1077" w:type="dxa"/>
            <w:tcBorders>
              <w:top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outlineLvl w:val="9"/>
              <w:rPr>
                <w:rFonts w:hint="eastAsia" w:ascii="Times New Roman" w:hAnsi="Times New Roman" w:eastAsia="宋体" w:cs="Times New Roman"/>
                <w:color w:val="auto"/>
                <w:sz w:val="24"/>
                <w:szCs w:val="28"/>
                <w:highlight w:val="none"/>
                <w:u w:val="none"/>
                <w:lang w:val="en-US" w:eastAsia="zh-CN"/>
              </w:rPr>
            </w:pPr>
            <w:r>
              <w:rPr>
                <w:rFonts w:hint="eastAsia" w:cs="Times New Roman"/>
                <w:color w:val="auto"/>
                <w:sz w:val="24"/>
                <w:szCs w:val="28"/>
                <w:highlight w:val="none"/>
                <w:u w:val="none"/>
                <w:lang w:val="en-US" w:eastAsia="zh-CN"/>
              </w:rPr>
              <w:t>出口</w:t>
            </w:r>
          </w:p>
        </w:tc>
        <w:tc>
          <w:tcPr>
            <w:tcW w:w="2400" w:type="dxa"/>
            <w:tcBorders>
              <w:top w:val="single" w:color="auto" w:sz="6"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outlineLvl w:val="9"/>
              <w:rPr>
                <w:rFonts w:ascii="Times New Roman" w:hAnsi="Times New Roman" w:cs="Times New Roman"/>
                <w:color w:val="auto"/>
                <w:sz w:val="24"/>
                <w:szCs w:val="28"/>
                <w:highlight w:val="none"/>
                <w:u w:val="none"/>
              </w:rPr>
            </w:pPr>
            <w:r>
              <w:rPr>
                <w:rFonts w:hint="eastAsia" w:ascii="Times New Roman" w:hAnsi="Times New Roman" w:cs="Times New Roman"/>
                <w:color w:val="auto"/>
                <w:sz w:val="24"/>
                <w:szCs w:val="28"/>
                <w:highlight w:val="none"/>
                <w:u w:val="none"/>
                <w:lang w:val="en-US" w:eastAsia="zh-CN"/>
              </w:rPr>
              <w:t>烟气</w:t>
            </w:r>
            <w:r>
              <w:rPr>
                <w:rFonts w:hint="eastAsia" w:ascii="Times New Roman" w:hAnsi="Times New Roman" w:cs="Times New Roman"/>
                <w:color w:val="auto"/>
                <w:sz w:val="24"/>
                <w:szCs w:val="28"/>
                <w:highlight w:val="none"/>
                <w:u w:val="none"/>
              </w:rPr>
              <w:t>流量</w:t>
            </w:r>
            <w:r>
              <w:rPr>
                <w:rFonts w:hint="eastAsia" w:ascii="Times New Roman" w:hAnsi="Times New Roman" w:cs="Times New Roman"/>
                <w:color w:val="auto"/>
                <w:sz w:val="24"/>
                <w:szCs w:val="28"/>
                <w:highlight w:val="none"/>
                <w:u w:val="none"/>
                <w:lang w:eastAsia="zh-CN"/>
              </w:rPr>
              <w:t>、</w:t>
            </w:r>
            <w:r>
              <w:rPr>
                <w:rFonts w:hint="eastAsia" w:ascii="Times New Roman" w:hAnsi="Times New Roman" w:cs="Times New Roman"/>
                <w:color w:val="auto"/>
                <w:sz w:val="24"/>
                <w:szCs w:val="28"/>
                <w:highlight w:val="none"/>
                <w:u w:val="none"/>
                <w:lang w:val="en-US" w:eastAsia="zh-CN"/>
              </w:rPr>
              <w:t>非甲烷总烃浓度</w:t>
            </w:r>
            <w:r>
              <w:rPr>
                <w:rFonts w:hint="eastAsia" w:ascii="Times New Roman" w:hAnsi="Times New Roman" w:cs="Times New Roman"/>
                <w:color w:val="auto"/>
                <w:sz w:val="24"/>
                <w:szCs w:val="28"/>
                <w:highlight w:val="none"/>
                <w:u w:val="none"/>
              </w:rPr>
              <w:t>及排放速率</w:t>
            </w:r>
          </w:p>
        </w:tc>
        <w:tc>
          <w:tcPr>
            <w:tcW w:w="2628" w:type="dxa"/>
            <w:tcBorders>
              <w:top w:val="single" w:color="auto" w:sz="6"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outlineLvl w:val="9"/>
              <w:rPr>
                <w:rFonts w:ascii="Times New Roman" w:hAnsi="Times New Roman" w:cs="Times New Roman"/>
                <w:color w:val="auto"/>
                <w:sz w:val="24"/>
                <w:szCs w:val="28"/>
                <w:highlight w:val="none"/>
                <w:u w:val="none"/>
              </w:rPr>
            </w:pPr>
            <w:r>
              <w:rPr>
                <w:rFonts w:hint="eastAsia"/>
                <w:color w:val="auto"/>
                <w:sz w:val="24"/>
                <w:szCs w:val="28"/>
                <w:highlight w:val="none"/>
                <w:u w:val="none"/>
              </w:rPr>
              <w:t>检测2周期，每周期检测</w:t>
            </w:r>
            <w:r>
              <w:rPr>
                <w:rFonts w:hint="eastAsia"/>
                <w:color w:val="auto"/>
                <w:sz w:val="24"/>
                <w:szCs w:val="28"/>
                <w:highlight w:val="none"/>
                <w:u w:val="none"/>
                <w:lang w:val="en-US" w:eastAsia="zh-CN"/>
              </w:rPr>
              <w:t>2</w:t>
            </w:r>
            <w:r>
              <w:rPr>
                <w:rFonts w:hint="eastAsia"/>
                <w:color w:val="auto"/>
                <w:sz w:val="24"/>
                <w:szCs w:val="28"/>
                <w:highlight w:val="none"/>
                <w:u w:val="none"/>
              </w:rPr>
              <w:t>次</w:t>
            </w:r>
          </w:p>
        </w:tc>
      </w:tr>
    </w:tbl>
    <w:p>
      <w:pPr>
        <w:spacing w:line="360" w:lineRule="auto"/>
        <w:rPr>
          <w:rFonts w:ascii="Times New Roman" w:hAnsi="Times New Roman" w:cs="Times New Roman" w:eastAsiaTheme="majorEastAsia"/>
          <w:b/>
          <w:color w:val="auto"/>
          <w:sz w:val="28"/>
          <w:szCs w:val="28"/>
          <w:highlight w:val="none"/>
          <w:u w:val="none"/>
        </w:rPr>
      </w:pPr>
      <w:r>
        <w:rPr>
          <w:rFonts w:ascii="Times New Roman" w:hAnsi="Times New Roman" w:cs="Times New Roman" w:eastAsiaTheme="majorEastAsia"/>
          <w:b/>
          <w:color w:val="auto"/>
          <w:sz w:val="28"/>
          <w:szCs w:val="28"/>
          <w:highlight w:val="none"/>
          <w:u w:val="none"/>
        </w:rPr>
        <w:t>7.1.</w:t>
      </w:r>
      <w:r>
        <w:rPr>
          <w:rFonts w:hint="eastAsia" w:ascii="Times New Roman" w:hAnsi="Times New Roman" w:cs="Times New Roman" w:eastAsiaTheme="majorEastAsia"/>
          <w:b/>
          <w:color w:val="auto"/>
          <w:sz w:val="28"/>
          <w:szCs w:val="28"/>
          <w:highlight w:val="none"/>
          <w:u w:val="none"/>
          <w:lang w:val="en-US" w:eastAsia="zh-CN"/>
        </w:rPr>
        <w:t>1.2</w:t>
      </w:r>
      <w:r>
        <w:rPr>
          <w:rFonts w:ascii="Times New Roman" w:hAnsi="Times New Roman" w:cs="Times New Roman" w:eastAsiaTheme="majorEastAsia"/>
          <w:b/>
          <w:color w:val="auto"/>
          <w:sz w:val="28"/>
          <w:szCs w:val="28"/>
          <w:highlight w:val="none"/>
          <w:u w:val="none"/>
        </w:rPr>
        <w:t>无组织排放</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imes New Roman" w:hAnsi="Times New Roman" w:cs="Times New Roman"/>
          <w:b w:val="0"/>
          <w:i w:val="0"/>
          <w:caps w:val="0"/>
          <w:color w:val="auto"/>
          <w:spacing w:val="0"/>
          <w:kern w:val="0"/>
          <w:sz w:val="28"/>
          <w:szCs w:val="28"/>
          <w:lang w:val="en-US" w:eastAsia="zh-CN" w:bidi="ar"/>
        </w:rPr>
      </w:pPr>
      <w:r>
        <w:rPr>
          <w:rFonts w:hint="eastAsia" w:ascii="Times New Roman" w:hAnsi="Times New Roman" w:cs="Times New Roman"/>
          <w:b w:val="0"/>
          <w:i w:val="0"/>
          <w:caps w:val="0"/>
          <w:color w:val="auto"/>
          <w:spacing w:val="0"/>
          <w:kern w:val="0"/>
          <w:sz w:val="28"/>
          <w:szCs w:val="28"/>
          <w:lang w:val="en-US" w:eastAsia="zh-CN" w:bidi="ar"/>
        </w:rPr>
        <w:t>监测点位及监测要求见下表。</w:t>
      </w:r>
    </w:p>
    <w:p>
      <w:pPr>
        <w:keepNext w:val="0"/>
        <w:keepLines w:val="0"/>
        <w:pageBreakBefore w:val="0"/>
        <w:kinsoku/>
        <w:wordWrap/>
        <w:overflowPunct/>
        <w:topLinePunct w:val="0"/>
        <w:autoSpaceDE/>
        <w:autoSpaceDN/>
        <w:bidi w:val="0"/>
        <w:adjustRightInd/>
        <w:spacing w:line="360" w:lineRule="auto"/>
        <w:jc w:val="center"/>
        <w:textAlignment w:val="auto"/>
        <w:outlineLvl w:val="9"/>
        <w:rPr>
          <w:color w:val="auto"/>
        </w:rPr>
      </w:pPr>
      <w:r>
        <w:rPr>
          <w:rFonts w:ascii="Times New Roman" w:hAnsi="Times New Roman" w:cs="Times New Roman"/>
          <w:b/>
          <w:bCs/>
          <w:color w:val="auto"/>
          <w:sz w:val="24"/>
          <w:szCs w:val="24"/>
          <w:highlight w:val="none"/>
          <w:u w:val="none"/>
        </w:rPr>
        <w:t>表7-</w:t>
      </w:r>
      <w:r>
        <w:rPr>
          <w:rFonts w:hint="eastAsia" w:cs="Times New Roman"/>
          <w:b/>
          <w:bCs/>
          <w:color w:val="auto"/>
          <w:sz w:val="24"/>
          <w:szCs w:val="24"/>
          <w:highlight w:val="none"/>
          <w:u w:val="none"/>
          <w:lang w:val="en-US" w:eastAsia="zh-CN"/>
        </w:rPr>
        <w:t>2</w:t>
      </w:r>
      <w:r>
        <w:rPr>
          <w:rFonts w:ascii="Times New Roman" w:hAnsi="Times New Roman" w:cs="Times New Roman"/>
          <w:b/>
          <w:bCs/>
          <w:color w:val="auto"/>
          <w:sz w:val="24"/>
          <w:szCs w:val="24"/>
          <w:highlight w:val="none"/>
          <w:u w:val="none"/>
        </w:rPr>
        <w:t xml:space="preserve">  无组织排放监测情况一览表</w:t>
      </w:r>
    </w:p>
    <w:tbl>
      <w:tblPr>
        <w:tblStyle w:val="22"/>
        <w:tblW w:w="8123" w:type="dxa"/>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1665"/>
        <w:gridCol w:w="1581"/>
        <w:gridCol w:w="1705"/>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8" w:type="dxa"/>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ascii="Times New Roman" w:hAnsi="Times New Roman" w:cs="Times New Roman"/>
                <w:color w:val="auto"/>
                <w:sz w:val="24"/>
                <w:szCs w:val="24"/>
                <w:highlight w:val="none"/>
                <w:u w:val="none"/>
              </w:rPr>
            </w:pPr>
            <w:r>
              <w:rPr>
                <w:rFonts w:ascii="Times New Roman" w:hAnsi="Times New Roman" w:cs="Times New Roman"/>
                <w:color w:val="auto"/>
                <w:sz w:val="24"/>
                <w:szCs w:val="24"/>
                <w:highlight w:val="none"/>
                <w:u w:val="none"/>
              </w:rPr>
              <w:t>无组织排放源</w:t>
            </w:r>
          </w:p>
        </w:tc>
        <w:tc>
          <w:tcPr>
            <w:tcW w:w="1665" w:type="dxa"/>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ascii="Times New Roman" w:hAnsi="Times New Roman" w:cs="Times New Roman"/>
                <w:color w:val="auto"/>
                <w:sz w:val="24"/>
                <w:szCs w:val="24"/>
                <w:highlight w:val="none"/>
                <w:u w:val="none"/>
              </w:rPr>
            </w:pPr>
            <w:r>
              <w:rPr>
                <w:rFonts w:ascii="Times New Roman" w:hAnsi="Times New Roman" w:cs="Times New Roman"/>
                <w:color w:val="auto"/>
                <w:sz w:val="24"/>
                <w:szCs w:val="24"/>
                <w:highlight w:val="none"/>
                <w:u w:val="none"/>
              </w:rPr>
              <w:t>监测点位</w:t>
            </w:r>
          </w:p>
        </w:tc>
        <w:tc>
          <w:tcPr>
            <w:tcW w:w="1581" w:type="dxa"/>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ascii="Times New Roman" w:hAnsi="Times New Roman" w:cs="Times New Roman"/>
                <w:color w:val="auto"/>
                <w:sz w:val="24"/>
                <w:szCs w:val="24"/>
                <w:highlight w:val="none"/>
                <w:u w:val="none"/>
              </w:rPr>
            </w:pPr>
            <w:r>
              <w:rPr>
                <w:rFonts w:ascii="Times New Roman" w:hAnsi="Times New Roman" w:cs="Times New Roman"/>
                <w:color w:val="auto"/>
                <w:sz w:val="24"/>
                <w:szCs w:val="24"/>
                <w:highlight w:val="none"/>
                <w:u w:val="none"/>
              </w:rPr>
              <w:t>监测因子</w:t>
            </w:r>
          </w:p>
        </w:tc>
        <w:tc>
          <w:tcPr>
            <w:tcW w:w="1705" w:type="dxa"/>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ascii="Times New Roman" w:hAnsi="Times New Roman" w:cs="Times New Roman"/>
                <w:color w:val="auto"/>
                <w:sz w:val="24"/>
                <w:szCs w:val="24"/>
                <w:highlight w:val="none"/>
                <w:u w:val="none"/>
              </w:rPr>
            </w:pPr>
            <w:r>
              <w:rPr>
                <w:rFonts w:ascii="Times New Roman" w:hAnsi="Times New Roman" w:cs="Times New Roman"/>
                <w:color w:val="auto"/>
                <w:sz w:val="24"/>
                <w:szCs w:val="24"/>
                <w:highlight w:val="none"/>
                <w:u w:val="none"/>
              </w:rPr>
              <w:t>监测频次</w:t>
            </w:r>
          </w:p>
        </w:tc>
        <w:tc>
          <w:tcPr>
            <w:tcW w:w="1444" w:type="dxa"/>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ascii="Times New Roman" w:hAnsi="Times New Roman" w:cs="Times New Roman"/>
                <w:color w:val="auto"/>
                <w:sz w:val="24"/>
                <w:szCs w:val="24"/>
                <w:highlight w:val="none"/>
                <w:u w:val="none"/>
              </w:rPr>
            </w:pPr>
            <w:r>
              <w:rPr>
                <w:rFonts w:ascii="Times New Roman" w:hAnsi="Times New Roman" w:cs="Times New Roman"/>
                <w:color w:val="auto"/>
                <w:sz w:val="24"/>
                <w:szCs w:val="24"/>
                <w:highlight w:val="none"/>
                <w:u w:val="none"/>
              </w:rPr>
              <w:t>监测周期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8" w:type="dxa"/>
            <w:vMerge w:val="restart"/>
            <w:vAlign w:val="center"/>
          </w:tcPr>
          <w:p>
            <w:pPr>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9"/>
              <w:rPr>
                <w:rFonts w:ascii="Times New Roman" w:hAnsi="Times New Roman" w:cs="Times New Roman"/>
                <w:color w:val="auto"/>
                <w:sz w:val="24"/>
                <w:szCs w:val="24"/>
                <w:highlight w:val="none"/>
                <w:u w:val="none"/>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ascii="Times New Roman" w:hAnsi="Times New Roman" w:cs="Times New Roman"/>
                <w:color w:val="auto"/>
                <w:sz w:val="24"/>
                <w:szCs w:val="24"/>
                <w:highlight w:val="none"/>
                <w:u w:val="none"/>
              </w:rPr>
            </w:pPr>
            <w:r>
              <w:rPr>
                <w:rFonts w:hint="eastAsia" w:ascii="Times New Roman" w:hAnsi="Times New Roman" w:cs="Times New Roman"/>
                <w:color w:val="auto"/>
                <w:sz w:val="24"/>
                <w:szCs w:val="24"/>
                <w:highlight w:val="none"/>
                <w:u w:val="none"/>
              </w:rPr>
              <w:t>全部生产</w:t>
            </w:r>
            <w:r>
              <w:rPr>
                <w:rFonts w:ascii="Times New Roman" w:hAnsi="Times New Roman" w:cs="Times New Roman"/>
                <w:color w:val="auto"/>
                <w:sz w:val="24"/>
                <w:szCs w:val="24"/>
                <w:highlight w:val="none"/>
                <w:u w:val="none"/>
              </w:rPr>
              <w:t>设备</w:t>
            </w:r>
          </w:p>
        </w:tc>
        <w:tc>
          <w:tcPr>
            <w:tcW w:w="1665" w:type="dxa"/>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ascii="Times New Roman" w:hAnsi="Times New Roman" w:cs="Times New Roman"/>
                <w:color w:val="auto"/>
                <w:sz w:val="24"/>
                <w:szCs w:val="24"/>
                <w:highlight w:val="none"/>
                <w:u w:val="none"/>
              </w:rPr>
            </w:pPr>
            <w:r>
              <w:rPr>
                <w:rFonts w:ascii="Times New Roman" w:hAnsi="Times New Roman" w:cs="Times New Roman"/>
                <w:color w:val="auto"/>
                <w:sz w:val="24"/>
                <w:szCs w:val="24"/>
                <w:highlight w:val="none"/>
                <w:u w:val="none"/>
              </w:rPr>
              <w:t>厂界上风向</w:t>
            </w:r>
          </w:p>
        </w:tc>
        <w:tc>
          <w:tcPr>
            <w:tcW w:w="1581" w:type="dxa"/>
            <w:vMerge w:val="restart"/>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cs="Times New Roman"/>
                <w:color w:val="auto"/>
                <w:sz w:val="24"/>
                <w:szCs w:val="24"/>
                <w:highlight w:val="none"/>
                <w:u w:val="none"/>
              </w:rPr>
              <w:t>非甲烷总烃</w:t>
            </w:r>
            <w:r>
              <w:rPr>
                <w:rFonts w:hint="eastAsia" w:cs="Times New Roman"/>
                <w:color w:val="auto"/>
                <w:sz w:val="24"/>
                <w:szCs w:val="24"/>
                <w:highlight w:val="none"/>
                <w:u w:val="none"/>
                <w:lang w:eastAsia="zh-CN"/>
              </w:rPr>
              <w:t>、颗粒物</w:t>
            </w:r>
          </w:p>
        </w:tc>
        <w:tc>
          <w:tcPr>
            <w:tcW w:w="1705" w:type="dxa"/>
            <w:vMerge w:val="restart"/>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ascii="Times New Roman" w:hAnsi="Times New Roman" w:cs="Times New Roman"/>
                <w:color w:val="auto"/>
                <w:sz w:val="24"/>
                <w:szCs w:val="24"/>
                <w:highlight w:val="none"/>
                <w:u w:val="none"/>
              </w:rPr>
            </w:pPr>
            <w:r>
              <w:rPr>
                <w:rFonts w:ascii="Times New Roman" w:hAnsi="Times New Roman" w:cs="Times New Roman"/>
                <w:color w:val="auto"/>
                <w:sz w:val="24"/>
                <w:szCs w:val="24"/>
                <w:highlight w:val="none"/>
                <w:u w:val="none"/>
              </w:rPr>
              <w:t>每天4次</w:t>
            </w:r>
          </w:p>
        </w:tc>
        <w:tc>
          <w:tcPr>
            <w:tcW w:w="1444" w:type="dxa"/>
            <w:vMerge w:val="restart"/>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9"/>
              <w:rPr>
                <w:rFonts w:ascii="Times New Roman" w:hAnsi="Times New Roman" w:cs="Times New Roman"/>
                <w:color w:val="auto"/>
                <w:sz w:val="24"/>
                <w:szCs w:val="24"/>
                <w:highlight w:val="none"/>
                <w:u w:val="none"/>
              </w:rPr>
            </w:pPr>
            <w:r>
              <w:rPr>
                <w:rFonts w:ascii="Times New Roman" w:hAnsi="Times New Roman" w:cs="Times New Roman"/>
                <w:color w:val="auto"/>
                <w:sz w:val="24"/>
                <w:szCs w:val="24"/>
                <w:highlight w:val="none"/>
                <w:u w:val="none"/>
              </w:rPr>
              <w:t>连续2天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728" w:type="dxa"/>
            <w:vMerge w:val="continue"/>
            <w:vAlign w:val="center"/>
          </w:tcPr>
          <w:p>
            <w:pPr>
              <w:widowControl w:val="0"/>
              <w:snapToGrid w:val="0"/>
              <w:spacing w:line="360" w:lineRule="auto"/>
              <w:jc w:val="both"/>
              <w:rPr>
                <w:rFonts w:ascii="Times New Roman" w:hAnsi="Times New Roman" w:cs="Times New Roman"/>
                <w:color w:val="auto"/>
                <w:sz w:val="24"/>
                <w:szCs w:val="24"/>
                <w:highlight w:val="none"/>
                <w:u w:val="none"/>
              </w:rPr>
            </w:pPr>
          </w:p>
        </w:tc>
        <w:tc>
          <w:tcPr>
            <w:tcW w:w="1665" w:type="dxa"/>
            <w:vAlign w:val="center"/>
          </w:tcPr>
          <w:p>
            <w:pPr>
              <w:widowControl w:val="0"/>
              <w:snapToGrid w:val="0"/>
              <w:spacing w:line="360" w:lineRule="auto"/>
              <w:jc w:val="center"/>
              <w:rPr>
                <w:rFonts w:ascii="Times New Roman" w:hAnsi="Times New Roman" w:cs="Times New Roman"/>
                <w:color w:val="auto"/>
                <w:sz w:val="24"/>
                <w:szCs w:val="24"/>
                <w:highlight w:val="none"/>
                <w:u w:val="none"/>
              </w:rPr>
            </w:pPr>
            <w:r>
              <w:rPr>
                <w:rFonts w:ascii="Times New Roman" w:hAnsi="Times New Roman" w:cs="Times New Roman"/>
                <w:color w:val="auto"/>
                <w:sz w:val="24"/>
                <w:szCs w:val="24"/>
                <w:highlight w:val="none"/>
                <w:u w:val="none"/>
              </w:rPr>
              <w:t>厂界下风向</w:t>
            </w:r>
          </w:p>
        </w:tc>
        <w:tc>
          <w:tcPr>
            <w:tcW w:w="1581" w:type="dxa"/>
            <w:vMerge w:val="continue"/>
            <w:vAlign w:val="center"/>
          </w:tcPr>
          <w:p>
            <w:pPr>
              <w:widowControl w:val="0"/>
              <w:snapToGrid w:val="0"/>
              <w:spacing w:line="360" w:lineRule="auto"/>
              <w:jc w:val="both"/>
              <w:rPr>
                <w:rFonts w:ascii="Times New Roman" w:hAnsi="Times New Roman" w:cs="Times New Roman"/>
                <w:color w:val="auto"/>
                <w:sz w:val="24"/>
                <w:szCs w:val="24"/>
                <w:highlight w:val="none"/>
                <w:u w:val="none"/>
              </w:rPr>
            </w:pPr>
          </w:p>
        </w:tc>
        <w:tc>
          <w:tcPr>
            <w:tcW w:w="1705" w:type="dxa"/>
            <w:vMerge w:val="continue"/>
            <w:vAlign w:val="center"/>
          </w:tcPr>
          <w:p>
            <w:pPr>
              <w:widowControl w:val="0"/>
              <w:snapToGrid w:val="0"/>
              <w:spacing w:line="360" w:lineRule="auto"/>
              <w:jc w:val="both"/>
              <w:rPr>
                <w:rFonts w:ascii="Times New Roman" w:hAnsi="Times New Roman" w:cs="Times New Roman"/>
                <w:color w:val="auto"/>
                <w:sz w:val="24"/>
                <w:szCs w:val="24"/>
                <w:highlight w:val="none"/>
                <w:u w:val="none"/>
              </w:rPr>
            </w:pPr>
          </w:p>
        </w:tc>
        <w:tc>
          <w:tcPr>
            <w:tcW w:w="1444" w:type="dxa"/>
            <w:vMerge w:val="continue"/>
            <w:vAlign w:val="center"/>
          </w:tcPr>
          <w:p>
            <w:pPr>
              <w:widowControl w:val="0"/>
              <w:snapToGrid w:val="0"/>
              <w:spacing w:line="360" w:lineRule="auto"/>
              <w:jc w:val="both"/>
              <w:rPr>
                <w:rFonts w:ascii="Times New Roman" w:hAnsi="Times New Roman" w:cs="Times New Roman"/>
                <w:color w:val="auto"/>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8" w:type="dxa"/>
            <w:vMerge w:val="continue"/>
            <w:vAlign w:val="center"/>
          </w:tcPr>
          <w:p>
            <w:pPr>
              <w:widowControl w:val="0"/>
              <w:snapToGrid w:val="0"/>
              <w:spacing w:line="360" w:lineRule="auto"/>
              <w:jc w:val="both"/>
              <w:rPr>
                <w:rFonts w:ascii="Times New Roman" w:hAnsi="Times New Roman" w:cs="Times New Roman"/>
                <w:color w:val="auto"/>
                <w:sz w:val="24"/>
                <w:szCs w:val="24"/>
                <w:highlight w:val="none"/>
                <w:u w:val="none"/>
              </w:rPr>
            </w:pPr>
          </w:p>
        </w:tc>
        <w:tc>
          <w:tcPr>
            <w:tcW w:w="1665" w:type="dxa"/>
            <w:vAlign w:val="center"/>
          </w:tcPr>
          <w:p>
            <w:pPr>
              <w:widowControl w:val="0"/>
              <w:snapToGrid w:val="0"/>
              <w:spacing w:line="360" w:lineRule="auto"/>
              <w:jc w:val="center"/>
              <w:rPr>
                <w:rFonts w:ascii="Times New Roman" w:hAnsi="Times New Roman" w:cs="Times New Roman"/>
                <w:color w:val="auto"/>
                <w:sz w:val="24"/>
                <w:szCs w:val="24"/>
                <w:highlight w:val="none"/>
                <w:u w:val="none"/>
              </w:rPr>
            </w:pPr>
            <w:r>
              <w:rPr>
                <w:rFonts w:ascii="Times New Roman" w:hAnsi="Times New Roman" w:cs="Times New Roman"/>
                <w:color w:val="auto"/>
                <w:sz w:val="24"/>
                <w:szCs w:val="24"/>
                <w:highlight w:val="none"/>
                <w:u w:val="none"/>
              </w:rPr>
              <w:t>厂界下风向</w:t>
            </w:r>
          </w:p>
        </w:tc>
        <w:tc>
          <w:tcPr>
            <w:tcW w:w="1581" w:type="dxa"/>
            <w:vMerge w:val="continue"/>
            <w:vAlign w:val="center"/>
          </w:tcPr>
          <w:p>
            <w:pPr>
              <w:widowControl w:val="0"/>
              <w:snapToGrid w:val="0"/>
              <w:spacing w:line="360" w:lineRule="auto"/>
              <w:jc w:val="both"/>
              <w:rPr>
                <w:rFonts w:ascii="Times New Roman" w:hAnsi="Times New Roman" w:cs="Times New Roman"/>
                <w:color w:val="auto"/>
                <w:sz w:val="24"/>
                <w:szCs w:val="24"/>
                <w:highlight w:val="none"/>
                <w:u w:val="none"/>
              </w:rPr>
            </w:pPr>
          </w:p>
        </w:tc>
        <w:tc>
          <w:tcPr>
            <w:tcW w:w="1705" w:type="dxa"/>
            <w:vMerge w:val="continue"/>
            <w:vAlign w:val="center"/>
          </w:tcPr>
          <w:p>
            <w:pPr>
              <w:widowControl w:val="0"/>
              <w:snapToGrid w:val="0"/>
              <w:spacing w:line="360" w:lineRule="auto"/>
              <w:jc w:val="both"/>
              <w:rPr>
                <w:rFonts w:ascii="Times New Roman" w:hAnsi="Times New Roman" w:cs="Times New Roman"/>
                <w:color w:val="auto"/>
                <w:sz w:val="24"/>
                <w:szCs w:val="24"/>
                <w:highlight w:val="none"/>
                <w:u w:val="none"/>
              </w:rPr>
            </w:pPr>
          </w:p>
        </w:tc>
        <w:tc>
          <w:tcPr>
            <w:tcW w:w="1444" w:type="dxa"/>
            <w:vMerge w:val="continue"/>
            <w:vAlign w:val="center"/>
          </w:tcPr>
          <w:p>
            <w:pPr>
              <w:widowControl w:val="0"/>
              <w:snapToGrid w:val="0"/>
              <w:spacing w:line="360" w:lineRule="auto"/>
              <w:jc w:val="both"/>
              <w:rPr>
                <w:rFonts w:ascii="Times New Roman" w:hAnsi="Times New Roman" w:cs="Times New Roman"/>
                <w:color w:val="auto"/>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1728" w:type="dxa"/>
            <w:vMerge w:val="continue"/>
            <w:vAlign w:val="center"/>
          </w:tcPr>
          <w:p>
            <w:pPr>
              <w:widowControl w:val="0"/>
              <w:snapToGrid w:val="0"/>
              <w:spacing w:line="360" w:lineRule="auto"/>
              <w:jc w:val="both"/>
              <w:rPr>
                <w:rFonts w:ascii="Times New Roman" w:hAnsi="Times New Roman" w:cs="Times New Roman"/>
                <w:color w:val="auto"/>
                <w:sz w:val="24"/>
                <w:szCs w:val="24"/>
                <w:highlight w:val="none"/>
                <w:u w:val="none"/>
              </w:rPr>
            </w:pPr>
          </w:p>
        </w:tc>
        <w:tc>
          <w:tcPr>
            <w:tcW w:w="1665" w:type="dxa"/>
            <w:vAlign w:val="center"/>
          </w:tcPr>
          <w:p>
            <w:pPr>
              <w:widowControl w:val="0"/>
              <w:snapToGrid w:val="0"/>
              <w:spacing w:line="360" w:lineRule="auto"/>
              <w:jc w:val="center"/>
              <w:rPr>
                <w:rFonts w:ascii="Times New Roman" w:hAnsi="Times New Roman" w:cs="Times New Roman"/>
                <w:color w:val="auto"/>
                <w:sz w:val="24"/>
                <w:szCs w:val="24"/>
                <w:highlight w:val="none"/>
                <w:u w:val="none"/>
              </w:rPr>
            </w:pPr>
            <w:r>
              <w:rPr>
                <w:rFonts w:ascii="Times New Roman" w:hAnsi="Times New Roman" w:cs="Times New Roman"/>
                <w:color w:val="auto"/>
                <w:sz w:val="24"/>
                <w:szCs w:val="24"/>
                <w:highlight w:val="none"/>
                <w:u w:val="none"/>
              </w:rPr>
              <w:t>厂界下风向</w:t>
            </w:r>
          </w:p>
        </w:tc>
        <w:tc>
          <w:tcPr>
            <w:tcW w:w="1581" w:type="dxa"/>
            <w:vMerge w:val="continue"/>
            <w:vAlign w:val="center"/>
          </w:tcPr>
          <w:p>
            <w:pPr>
              <w:widowControl w:val="0"/>
              <w:snapToGrid w:val="0"/>
              <w:spacing w:line="360" w:lineRule="auto"/>
              <w:jc w:val="both"/>
              <w:rPr>
                <w:rFonts w:ascii="Times New Roman" w:hAnsi="Times New Roman" w:cs="Times New Roman"/>
                <w:color w:val="auto"/>
                <w:sz w:val="24"/>
                <w:szCs w:val="24"/>
                <w:highlight w:val="none"/>
                <w:u w:val="none"/>
              </w:rPr>
            </w:pPr>
          </w:p>
        </w:tc>
        <w:tc>
          <w:tcPr>
            <w:tcW w:w="1705" w:type="dxa"/>
            <w:vMerge w:val="continue"/>
            <w:vAlign w:val="center"/>
          </w:tcPr>
          <w:p>
            <w:pPr>
              <w:widowControl w:val="0"/>
              <w:snapToGrid w:val="0"/>
              <w:spacing w:line="360" w:lineRule="auto"/>
              <w:jc w:val="both"/>
              <w:rPr>
                <w:rFonts w:ascii="Times New Roman" w:hAnsi="Times New Roman" w:cs="Times New Roman"/>
                <w:color w:val="auto"/>
                <w:sz w:val="24"/>
                <w:szCs w:val="24"/>
                <w:highlight w:val="none"/>
                <w:u w:val="none"/>
              </w:rPr>
            </w:pPr>
          </w:p>
        </w:tc>
        <w:tc>
          <w:tcPr>
            <w:tcW w:w="1444" w:type="dxa"/>
            <w:vMerge w:val="continue"/>
            <w:vAlign w:val="center"/>
          </w:tcPr>
          <w:p>
            <w:pPr>
              <w:widowControl w:val="0"/>
              <w:snapToGrid w:val="0"/>
              <w:spacing w:line="360" w:lineRule="auto"/>
              <w:jc w:val="both"/>
              <w:rPr>
                <w:rFonts w:ascii="Times New Roman" w:hAnsi="Times New Roman" w:cs="Times New Roman"/>
                <w:color w:val="auto"/>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trPr>
        <w:tc>
          <w:tcPr>
            <w:tcW w:w="1728" w:type="dxa"/>
            <w:vMerge w:val="continue"/>
            <w:vAlign w:val="center"/>
          </w:tcPr>
          <w:p>
            <w:pPr>
              <w:widowControl w:val="0"/>
              <w:snapToGrid w:val="0"/>
              <w:spacing w:line="360" w:lineRule="auto"/>
              <w:jc w:val="both"/>
              <w:rPr>
                <w:rFonts w:ascii="Times New Roman" w:hAnsi="Times New Roman" w:cs="Times New Roman"/>
                <w:color w:val="auto"/>
                <w:sz w:val="24"/>
                <w:szCs w:val="24"/>
                <w:highlight w:val="none"/>
                <w:u w:val="none"/>
              </w:rPr>
            </w:pPr>
          </w:p>
        </w:tc>
        <w:tc>
          <w:tcPr>
            <w:tcW w:w="1665" w:type="dxa"/>
            <w:vAlign w:val="center"/>
          </w:tcPr>
          <w:p>
            <w:pPr>
              <w:widowControl w:val="0"/>
              <w:snapToGrid w:val="0"/>
              <w:spacing w:line="360" w:lineRule="auto"/>
              <w:jc w:val="center"/>
              <w:rPr>
                <w:rFonts w:ascii="Times New Roman" w:hAnsi="Times New Roman" w:cs="Times New Roman"/>
                <w:color w:val="auto"/>
                <w:sz w:val="24"/>
                <w:szCs w:val="24"/>
                <w:highlight w:val="none"/>
                <w:u w:val="none"/>
              </w:rPr>
            </w:pPr>
            <w:r>
              <w:rPr>
                <w:rFonts w:ascii="Times New Roman" w:hAnsi="Times New Roman" w:cs="Times New Roman"/>
                <w:color w:val="auto"/>
                <w:sz w:val="24"/>
                <w:szCs w:val="24"/>
                <w:highlight w:val="none"/>
                <w:u w:val="none"/>
              </w:rPr>
              <w:t>厂界下风向</w:t>
            </w:r>
          </w:p>
        </w:tc>
        <w:tc>
          <w:tcPr>
            <w:tcW w:w="1581" w:type="dxa"/>
            <w:vMerge w:val="continue"/>
            <w:vAlign w:val="center"/>
          </w:tcPr>
          <w:p>
            <w:pPr>
              <w:widowControl w:val="0"/>
              <w:snapToGrid w:val="0"/>
              <w:spacing w:line="360" w:lineRule="auto"/>
              <w:jc w:val="both"/>
              <w:rPr>
                <w:rFonts w:ascii="Times New Roman" w:hAnsi="Times New Roman" w:cs="Times New Roman"/>
                <w:color w:val="auto"/>
                <w:sz w:val="24"/>
                <w:szCs w:val="24"/>
                <w:highlight w:val="none"/>
                <w:u w:val="none"/>
              </w:rPr>
            </w:pPr>
          </w:p>
        </w:tc>
        <w:tc>
          <w:tcPr>
            <w:tcW w:w="1705" w:type="dxa"/>
            <w:vMerge w:val="continue"/>
            <w:vAlign w:val="center"/>
          </w:tcPr>
          <w:p>
            <w:pPr>
              <w:widowControl w:val="0"/>
              <w:snapToGrid w:val="0"/>
              <w:spacing w:line="360" w:lineRule="auto"/>
              <w:jc w:val="both"/>
              <w:rPr>
                <w:rFonts w:ascii="Times New Roman" w:hAnsi="Times New Roman" w:cs="Times New Roman"/>
                <w:color w:val="auto"/>
                <w:sz w:val="24"/>
                <w:szCs w:val="24"/>
                <w:highlight w:val="none"/>
                <w:u w:val="none"/>
              </w:rPr>
            </w:pPr>
          </w:p>
        </w:tc>
        <w:tc>
          <w:tcPr>
            <w:tcW w:w="1444" w:type="dxa"/>
            <w:vMerge w:val="continue"/>
            <w:vAlign w:val="center"/>
          </w:tcPr>
          <w:p>
            <w:pPr>
              <w:widowControl w:val="0"/>
              <w:snapToGrid w:val="0"/>
              <w:spacing w:line="360" w:lineRule="auto"/>
              <w:jc w:val="both"/>
              <w:rPr>
                <w:rFonts w:ascii="Times New Roman" w:hAnsi="Times New Roman" w:cs="Times New Roman"/>
                <w:color w:val="auto"/>
                <w:sz w:val="24"/>
                <w:szCs w:val="24"/>
                <w:highlight w:val="none"/>
                <w:u w:val="none"/>
              </w:rPr>
            </w:pPr>
          </w:p>
        </w:tc>
      </w:tr>
    </w:tbl>
    <w:p>
      <w:pPr>
        <w:jc w:val="center"/>
        <w:rPr>
          <w:rFonts w:ascii="Times New Roman" w:hAnsi="Times New Roman" w:eastAsia="黑体" w:cs="Times New Roman"/>
          <w:b/>
          <w:bCs/>
          <w:color w:val="auto"/>
          <w:sz w:val="24"/>
          <w:highlight w:val="none"/>
          <w:u w:val="none"/>
        </w:rPr>
      </w:pPr>
    </w:p>
    <w:p>
      <w:pPr>
        <w:pStyle w:val="6"/>
        <w:rPr>
          <w:rFonts w:ascii="Times New Roman" w:hAnsi="Times New Roman" w:cs="Times New Roman" w:eastAsiaTheme="majorEastAsia"/>
          <w:color w:val="auto"/>
          <w:sz w:val="28"/>
          <w:szCs w:val="28"/>
          <w:highlight w:val="none"/>
          <w:u w:val="none"/>
        </w:rPr>
      </w:pPr>
      <w:bookmarkStart w:id="37" w:name="_Toc11253"/>
      <w:bookmarkStart w:id="38" w:name="_Toc27104"/>
      <w:bookmarkStart w:id="39" w:name="_Toc27778"/>
      <w:bookmarkStart w:id="40" w:name="_Toc27685"/>
      <w:r>
        <w:rPr>
          <w:rFonts w:ascii="Times New Roman" w:hAnsi="Times New Roman" w:cs="Times New Roman" w:eastAsiaTheme="majorEastAsia"/>
          <w:color w:val="auto"/>
          <w:sz w:val="28"/>
          <w:szCs w:val="28"/>
          <w:highlight w:val="none"/>
          <w:u w:val="none"/>
        </w:rPr>
        <w:t>7.1.3 厂界噪声监测</w:t>
      </w:r>
      <w:bookmarkEnd w:id="37"/>
      <w:bookmarkEnd w:id="38"/>
      <w:bookmarkEnd w:id="39"/>
      <w:bookmarkEnd w:id="40"/>
    </w:p>
    <w:p>
      <w:pPr>
        <w:ind w:firstLine="560" w:firstLineChars="200"/>
        <w:rPr>
          <w:color w:val="auto"/>
        </w:rPr>
      </w:pPr>
      <w:r>
        <w:rPr>
          <w:rFonts w:hint="eastAsia" w:ascii="Times New Roman" w:hAnsi="Times New Roman" w:cs="Times New Roman"/>
          <w:b w:val="0"/>
          <w:i w:val="0"/>
          <w:caps w:val="0"/>
          <w:color w:val="auto"/>
          <w:spacing w:val="0"/>
          <w:kern w:val="0"/>
          <w:sz w:val="28"/>
          <w:szCs w:val="28"/>
          <w:lang w:val="en-US" w:eastAsia="zh-CN" w:bidi="ar"/>
        </w:rPr>
        <w:t>项目噪声监测具体情况见表7-</w:t>
      </w:r>
      <w:r>
        <w:rPr>
          <w:rFonts w:hint="eastAsia" w:cs="Times New Roman"/>
          <w:b w:val="0"/>
          <w:i w:val="0"/>
          <w:caps w:val="0"/>
          <w:color w:val="auto"/>
          <w:spacing w:val="0"/>
          <w:kern w:val="0"/>
          <w:sz w:val="28"/>
          <w:szCs w:val="28"/>
          <w:lang w:val="en-US" w:eastAsia="zh-CN" w:bidi="ar"/>
        </w:rPr>
        <w:t>4</w:t>
      </w:r>
      <w:r>
        <w:rPr>
          <w:rFonts w:ascii="Times New Roman" w:hAnsi="Times New Roman" w:cs="Times New Roman"/>
          <w:color w:val="auto"/>
          <w:sz w:val="24"/>
          <w:highlight w:val="none"/>
          <w:u w:val="none"/>
        </w:rPr>
        <w:t>。</w:t>
      </w:r>
    </w:p>
    <w:p>
      <w:pPr>
        <w:spacing w:beforeLines="50" w:line="360" w:lineRule="auto"/>
        <w:ind w:firstLine="482" w:firstLineChars="200"/>
        <w:jc w:val="center"/>
        <w:rPr>
          <w:rFonts w:ascii="Times New Roman" w:hAnsi="Times New Roman" w:cs="Times New Roman"/>
          <w:color w:val="auto"/>
          <w:sz w:val="24"/>
          <w:szCs w:val="24"/>
          <w:highlight w:val="none"/>
          <w:u w:val="none"/>
        </w:rPr>
      </w:pPr>
      <w:r>
        <w:rPr>
          <w:rFonts w:ascii="Times New Roman" w:hAnsi="Times New Roman" w:cs="Times New Roman"/>
          <w:b/>
          <w:bCs/>
          <w:color w:val="auto"/>
          <w:sz w:val="24"/>
          <w:szCs w:val="24"/>
          <w:highlight w:val="none"/>
          <w:u w:val="none"/>
        </w:rPr>
        <w:t>表7-</w:t>
      </w:r>
      <w:r>
        <w:rPr>
          <w:rFonts w:hint="eastAsia" w:cs="Times New Roman"/>
          <w:b/>
          <w:bCs/>
          <w:color w:val="auto"/>
          <w:sz w:val="24"/>
          <w:szCs w:val="24"/>
          <w:highlight w:val="none"/>
          <w:u w:val="none"/>
          <w:lang w:val="en-US" w:eastAsia="zh-CN"/>
        </w:rPr>
        <w:t>3</w:t>
      </w:r>
      <w:r>
        <w:rPr>
          <w:rFonts w:ascii="Times New Roman" w:hAnsi="Times New Roman" w:cs="Times New Roman"/>
          <w:b/>
          <w:bCs/>
          <w:color w:val="auto"/>
          <w:sz w:val="24"/>
          <w:szCs w:val="24"/>
          <w:highlight w:val="none"/>
          <w:u w:val="none"/>
        </w:rPr>
        <w:t xml:space="preserve">   噪声监测一览表</w:t>
      </w:r>
    </w:p>
    <w:tbl>
      <w:tblPr>
        <w:tblStyle w:val="21"/>
        <w:tblW w:w="8160"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82"/>
        <w:gridCol w:w="2768"/>
        <w:gridCol w:w="1305"/>
        <w:gridCol w:w="1425"/>
        <w:gridCol w:w="1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9" w:hRule="atLeast"/>
        </w:trPr>
        <w:tc>
          <w:tcPr>
            <w:tcW w:w="1582" w:type="dxa"/>
            <w:vAlign w:val="center"/>
          </w:tcPr>
          <w:p>
            <w:pPr>
              <w:snapToGrid w:val="0"/>
              <w:jc w:val="center"/>
              <w:rPr>
                <w:rFonts w:ascii="Times New Roman" w:hAnsi="Times New Roman" w:cs="Times New Roman"/>
                <w:color w:val="auto"/>
                <w:sz w:val="24"/>
                <w:szCs w:val="24"/>
                <w:highlight w:val="none"/>
                <w:u w:val="none"/>
              </w:rPr>
            </w:pPr>
            <w:r>
              <w:rPr>
                <w:rFonts w:ascii="Times New Roman" w:hAnsi="Times New Roman" w:cs="Times New Roman"/>
                <w:color w:val="auto"/>
                <w:sz w:val="24"/>
                <w:szCs w:val="24"/>
                <w:highlight w:val="none"/>
                <w:u w:val="none"/>
              </w:rPr>
              <w:t>噪声源</w:t>
            </w:r>
          </w:p>
        </w:tc>
        <w:tc>
          <w:tcPr>
            <w:tcW w:w="2768" w:type="dxa"/>
            <w:vAlign w:val="center"/>
          </w:tcPr>
          <w:p>
            <w:pPr>
              <w:snapToGrid w:val="0"/>
              <w:jc w:val="center"/>
              <w:rPr>
                <w:rFonts w:ascii="Times New Roman" w:hAnsi="Times New Roman" w:cs="Times New Roman"/>
                <w:color w:val="auto"/>
                <w:sz w:val="24"/>
                <w:szCs w:val="24"/>
                <w:highlight w:val="none"/>
                <w:u w:val="none"/>
              </w:rPr>
            </w:pPr>
            <w:r>
              <w:rPr>
                <w:rFonts w:ascii="Times New Roman" w:hAnsi="Times New Roman" w:cs="Times New Roman"/>
                <w:color w:val="auto"/>
                <w:sz w:val="24"/>
                <w:szCs w:val="24"/>
                <w:highlight w:val="none"/>
                <w:u w:val="none"/>
              </w:rPr>
              <w:t>监测点位</w:t>
            </w:r>
          </w:p>
        </w:tc>
        <w:tc>
          <w:tcPr>
            <w:tcW w:w="1305" w:type="dxa"/>
            <w:vAlign w:val="center"/>
          </w:tcPr>
          <w:p>
            <w:pPr>
              <w:snapToGrid w:val="0"/>
              <w:jc w:val="center"/>
              <w:rPr>
                <w:rFonts w:ascii="Times New Roman" w:hAnsi="Times New Roman" w:cs="Times New Roman"/>
                <w:color w:val="auto"/>
                <w:sz w:val="24"/>
                <w:szCs w:val="24"/>
                <w:highlight w:val="none"/>
                <w:u w:val="none"/>
              </w:rPr>
            </w:pPr>
            <w:r>
              <w:rPr>
                <w:rFonts w:ascii="Times New Roman" w:hAnsi="Times New Roman" w:cs="Times New Roman"/>
                <w:color w:val="auto"/>
                <w:sz w:val="24"/>
                <w:szCs w:val="24"/>
                <w:highlight w:val="none"/>
                <w:u w:val="none"/>
              </w:rPr>
              <w:t>监测因子</w:t>
            </w:r>
          </w:p>
        </w:tc>
        <w:tc>
          <w:tcPr>
            <w:tcW w:w="1425" w:type="dxa"/>
            <w:vAlign w:val="center"/>
          </w:tcPr>
          <w:p>
            <w:pPr>
              <w:snapToGrid w:val="0"/>
              <w:jc w:val="center"/>
              <w:rPr>
                <w:rFonts w:ascii="Times New Roman" w:hAnsi="Times New Roman" w:cs="Times New Roman"/>
                <w:color w:val="auto"/>
                <w:sz w:val="24"/>
                <w:szCs w:val="24"/>
                <w:highlight w:val="none"/>
                <w:u w:val="none"/>
              </w:rPr>
            </w:pPr>
            <w:r>
              <w:rPr>
                <w:rFonts w:ascii="Times New Roman" w:hAnsi="Times New Roman" w:cs="Times New Roman"/>
                <w:color w:val="auto"/>
                <w:sz w:val="24"/>
                <w:szCs w:val="24"/>
                <w:highlight w:val="none"/>
                <w:u w:val="none"/>
              </w:rPr>
              <w:t>监测频次</w:t>
            </w:r>
          </w:p>
        </w:tc>
        <w:tc>
          <w:tcPr>
            <w:tcW w:w="1080" w:type="dxa"/>
            <w:vAlign w:val="center"/>
          </w:tcPr>
          <w:p>
            <w:pPr>
              <w:snapToGrid w:val="0"/>
              <w:jc w:val="center"/>
              <w:rPr>
                <w:rFonts w:ascii="Times New Roman" w:hAnsi="Times New Roman" w:cs="Times New Roman"/>
                <w:color w:val="auto"/>
                <w:sz w:val="24"/>
                <w:szCs w:val="24"/>
                <w:highlight w:val="none"/>
                <w:u w:val="none"/>
              </w:rPr>
            </w:pPr>
            <w:r>
              <w:rPr>
                <w:rFonts w:ascii="Times New Roman" w:hAnsi="Times New Roman" w:cs="Times New Roman"/>
                <w:color w:val="auto"/>
                <w:sz w:val="24"/>
                <w:szCs w:val="24"/>
                <w:highlight w:val="none"/>
                <w:u w:val="none"/>
              </w:rPr>
              <w:t>监测周期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0" w:hRule="atLeast"/>
        </w:trPr>
        <w:tc>
          <w:tcPr>
            <w:tcW w:w="1582" w:type="dxa"/>
            <w:vAlign w:val="center"/>
          </w:tcPr>
          <w:p>
            <w:pPr>
              <w:snapToGrid w:val="0"/>
              <w:jc w:val="center"/>
              <w:rPr>
                <w:rFonts w:ascii="Times New Roman" w:hAnsi="Times New Roman" w:cs="Times New Roman"/>
                <w:color w:val="auto"/>
                <w:sz w:val="24"/>
                <w:szCs w:val="24"/>
                <w:highlight w:val="none"/>
                <w:u w:val="none"/>
              </w:rPr>
            </w:pPr>
            <w:r>
              <w:rPr>
                <w:rFonts w:ascii="Times New Roman" w:hAnsi="Times New Roman" w:cs="Times New Roman"/>
                <w:color w:val="auto"/>
                <w:sz w:val="24"/>
                <w:szCs w:val="24"/>
                <w:highlight w:val="none"/>
                <w:u w:val="none"/>
              </w:rPr>
              <w:t>全部设备</w:t>
            </w:r>
          </w:p>
        </w:tc>
        <w:tc>
          <w:tcPr>
            <w:tcW w:w="2768" w:type="dxa"/>
            <w:vAlign w:val="center"/>
          </w:tcPr>
          <w:p>
            <w:pPr>
              <w:snapToGrid w:val="0"/>
              <w:jc w:val="center"/>
              <w:rPr>
                <w:rFonts w:ascii="Times New Roman" w:hAnsi="Times New Roman" w:cs="Times New Roman"/>
                <w:color w:val="auto"/>
                <w:sz w:val="24"/>
                <w:szCs w:val="24"/>
                <w:highlight w:val="none"/>
                <w:u w:val="none"/>
              </w:rPr>
            </w:pPr>
            <w:r>
              <w:rPr>
                <w:rFonts w:ascii="Times New Roman" w:hAnsi="Times New Roman" w:cs="Times New Roman"/>
                <w:color w:val="auto"/>
                <w:sz w:val="24"/>
                <w:szCs w:val="24"/>
                <w:highlight w:val="none"/>
                <w:u w:val="none"/>
              </w:rPr>
              <w:t>四周厂界外1m，高于围墙0.5m</w:t>
            </w:r>
          </w:p>
        </w:tc>
        <w:tc>
          <w:tcPr>
            <w:tcW w:w="1305" w:type="dxa"/>
            <w:vAlign w:val="center"/>
          </w:tcPr>
          <w:p>
            <w:pPr>
              <w:snapToGrid w:val="0"/>
              <w:jc w:val="center"/>
              <w:rPr>
                <w:rFonts w:ascii="Times New Roman" w:hAnsi="Times New Roman" w:cs="Times New Roman"/>
                <w:color w:val="auto"/>
                <w:sz w:val="24"/>
                <w:szCs w:val="24"/>
                <w:highlight w:val="none"/>
                <w:u w:val="none"/>
              </w:rPr>
            </w:pPr>
            <w:r>
              <w:rPr>
                <w:rFonts w:ascii="Times New Roman" w:hAnsi="Times New Roman" w:cs="Times New Roman"/>
                <w:color w:val="auto"/>
                <w:sz w:val="24"/>
                <w:szCs w:val="24"/>
                <w:highlight w:val="none"/>
                <w:u w:val="none"/>
              </w:rPr>
              <w:t>dB（A）</w:t>
            </w:r>
          </w:p>
        </w:tc>
        <w:tc>
          <w:tcPr>
            <w:tcW w:w="1425" w:type="dxa"/>
            <w:vAlign w:val="center"/>
          </w:tcPr>
          <w:p>
            <w:pPr>
              <w:snapToGrid w:val="0"/>
              <w:jc w:val="center"/>
              <w:rPr>
                <w:rFonts w:ascii="Times New Roman" w:hAnsi="Times New Roman" w:cs="Times New Roman"/>
                <w:color w:val="auto"/>
                <w:sz w:val="24"/>
                <w:szCs w:val="24"/>
                <w:highlight w:val="none"/>
                <w:u w:val="none"/>
              </w:rPr>
            </w:pPr>
            <w:r>
              <w:rPr>
                <w:rFonts w:ascii="Times New Roman" w:hAnsi="Times New Roman" w:cs="Times New Roman"/>
                <w:color w:val="auto"/>
                <w:sz w:val="24"/>
                <w:szCs w:val="24"/>
                <w:highlight w:val="none"/>
                <w:u w:val="none"/>
              </w:rPr>
              <w:t>昼夜</w:t>
            </w:r>
            <w:r>
              <w:rPr>
                <w:rFonts w:hint="eastAsia" w:ascii="Times New Roman" w:hAnsi="Times New Roman" w:cs="Times New Roman"/>
                <w:color w:val="auto"/>
                <w:sz w:val="24"/>
                <w:szCs w:val="24"/>
                <w:highlight w:val="none"/>
                <w:u w:val="none"/>
              </w:rPr>
              <w:t>各一次</w:t>
            </w:r>
          </w:p>
        </w:tc>
        <w:tc>
          <w:tcPr>
            <w:tcW w:w="1080" w:type="dxa"/>
            <w:vAlign w:val="center"/>
          </w:tcPr>
          <w:p>
            <w:pPr>
              <w:snapToGrid w:val="0"/>
              <w:jc w:val="center"/>
              <w:rPr>
                <w:rFonts w:ascii="Times New Roman" w:hAnsi="Times New Roman" w:cs="Times New Roman"/>
                <w:color w:val="auto"/>
                <w:sz w:val="24"/>
                <w:szCs w:val="24"/>
                <w:highlight w:val="none"/>
                <w:u w:val="none"/>
              </w:rPr>
            </w:pPr>
            <w:r>
              <w:rPr>
                <w:rFonts w:ascii="Times New Roman" w:hAnsi="Times New Roman" w:cs="Times New Roman"/>
                <w:color w:val="auto"/>
                <w:sz w:val="24"/>
                <w:szCs w:val="24"/>
                <w:highlight w:val="none"/>
                <w:u w:val="none"/>
              </w:rPr>
              <w:t>连续2天</w:t>
            </w:r>
          </w:p>
        </w:tc>
      </w:tr>
    </w:tbl>
    <w:p>
      <w:pPr>
        <w:pStyle w:val="6"/>
        <w:rPr>
          <w:rFonts w:ascii="Times New Roman" w:hAnsi="Times New Roman" w:cs="Times New Roman" w:eastAsiaTheme="majorEastAsia"/>
          <w:color w:val="auto"/>
          <w:sz w:val="28"/>
          <w:szCs w:val="28"/>
          <w:u w:val="none"/>
        </w:rPr>
      </w:pPr>
      <w:bookmarkStart w:id="41" w:name="_Toc904"/>
      <w:bookmarkStart w:id="42" w:name="_Toc6844"/>
      <w:bookmarkStart w:id="43" w:name="_Toc25599"/>
      <w:bookmarkStart w:id="44" w:name="_Toc1364"/>
      <w:r>
        <w:rPr>
          <w:rFonts w:ascii="Times New Roman" w:hAnsi="Times New Roman" w:cs="Times New Roman" w:eastAsiaTheme="majorEastAsia"/>
          <w:color w:val="auto"/>
          <w:sz w:val="28"/>
          <w:szCs w:val="28"/>
          <w:u w:val="none"/>
        </w:rPr>
        <w:t>7.1.4 固体废物监测</w:t>
      </w:r>
      <w:bookmarkEnd w:id="41"/>
      <w:bookmarkEnd w:id="42"/>
      <w:bookmarkEnd w:id="43"/>
      <w:bookmarkEnd w:id="44"/>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imes New Roman" w:hAnsi="Times New Roman" w:cs="Times New Roman"/>
          <w:b w:val="0"/>
          <w:i w:val="0"/>
          <w:caps w:val="0"/>
          <w:color w:val="auto"/>
          <w:spacing w:val="0"/>
          <w:kern w:val="0"/>
          <w:sz w:val="28"/>
          <w:szCs w:val="28"/>
          <w:lang w:val="en-US" w:eastAsia="zh-CN" w:bidi="ar"/>
        </w:rPr>
      </w:pPr>
      <w:bookmarkStart w:id="45" w:name="_Toc8361"/>
      <w:bookmarkStart w:id="46" w:name="_Toc11299"/>
      <w:bookmarkStart w:id="47" w:name="_Toc8437"/>
      <w:r>
        <w:rPr>
          <w:rFonts w:hint="eastAsia" w:ascii="Times New Roman" w:hAnsi="Times New Roman" w:cs="Times New Roman"/>
          <w:b w:val="0"/>
          <w:i w:val="0"/>
          <w:caps w:val="0"/>
          <w:color w:val="auto"/>
          <w:spacing w:val="0"/>
          <w:kern w:val="0"/>
          <w:sz w:val="28"/>
          <w:szCs w:val="28"/>
          <w:lang w:val="en-US" w:eastAsia="zh-CN" w:bidi="ar"/>
        </w:rPr>
        <w:t>本项目产生的固体废物均不外排，因此本次监测不涉及固体废物的，只调查其储存处理处置方式。</w:t>
      </w:r>
    </w:p>
    <w:p>
      <w:pPr>
        <w:pStyle w:val="5"/>
        <w:spacing w:before="156" w:after="156"/>
        <w:rPr>
          <w:color w:val="auto"/>
          <w:u w:val="none"/>
        </w:rPr>
      </w:pPr>
      <w:bookmarkStart w:id="48" w:name="_Toc6086"/>
      <w:bookmarkStart w:id="49" w:name="_Toc1036"/>
      <w:r>
        <w:rPr>
          <w:color w:val="auto"/>
          <w:u w:val="none"/>
        </w:rPr>
        <w:t>7.2 环境质量监测</w:t>
      </w:r>
      <w:bookmarkEnd w:id="45"/>
      <w:bookmarkEnd w:id="46"/>
      <w:bookmarkEnd w:id="47"/>
      <w:bookmarkEnd w:id="48"/>
      <w:bookmarkEnd w:id="49"/>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imes New Roman" w:hAnsi="Times New Roman" w:cs="Times New Roman"/>
          <w:b w:val="0"/>
          <w:i w:val="0"/>
          <w:caps w:val="0"/>
          <w:color w:val="auto"/>
          <w:spacing w:val="0"/>
          <w:kern w:val="0"/>
          <w:sz w:val="28"/>
          <w:szCs w:val="28"/>
          <w:lang w:val="en-US" w:eastAsia="zh-CN" w:bidi="ar"/>
        </w:rPr>
      </w:pPr>
      <w:r>
        <w:rPr>
          <w:rFonts w:hint="eastAsia" w:ascii="Times New Roman" w:hAnsi="Times New Roman" w:cs="Times New Roman"/>
          <w:b w:val="0"/>
          <w:i w:val="0"/>
          <w:caps w:val="0"/>
          <w:color w:val="auto"/>
          <w:spacing w:val="0"/>
          <w:kern w:val="0"/>
          <w:sz w:val="28"/>
          <w:szCs w:val="28"/>
          <w:lang w:val="en-US" w:eastAsia="zh-CN" w:bidi="ar"/>
        </w:rPr>
        <w:t>根据该项目周边环境现状，同时根据环评报告表及审批决定，项目周边无需监测的敏感点。</w:t>
      </w:r>
    </w:p>
    <w:p>
      <w:pPr>
        <w:pStyle w:val="4"/>
        <w:numPr>
          <w:ilvl w:val="0"/>
          <w:numId w:val="0"/>
        </w:numPr>
        <w:spacing w:before="156" w:after="156"/>
        <w:rPr>
          <w:color w:val="auto"/>
          <w:u w:val="none"/>
        </w:rPr>
      </w:pPr>
      <w:bookmarkStart w:id="50" w:name="_Toc7868"/>
      <w:bookmarkStart w:id="51" w:name="_Toc18009"/>
      <w:bookmarkStart w:id="52" w:name="_Toc32337"/>
      <w:bookmarkStart w:id="53" w:name="_Toc2820"/>
      <w:bookmarkStart w:id="54" w:name="_Toc25941"/>
      <w:r>
        <w:rPr>
          <w:rFonts w:hint="eastAsia"/>
          <w:color w:val="auto"/>
          <w:u w:val="none"/>
          <w:lang w:val="en-US" w:eastAsia="zh-CN"/>
        </w:rPr>
        <w:t>8</w:t>
      </w:r>
      <w:r>
        <w:rPr>
          <w:color w:val="auto"/>
          <w:u w:val="none"/>
        </w:rPr>
        <w:t>质量保证及质量控制</w:t>
      </w:r>
      <w:bookmarkEnd w:id="50"/>
      <w:bookmarkEnd w:id="51"/>
      <w:bookmarkEnd w:id="52"/>
      <w:bookmarkEnd w:id="53"/>
      <w:bookmarkEnd w:id="54"/>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imes New Roman" w:hAnsi="Times New Roman" w:cs="Times New Roman"/>
          <w:b w:val="0"/>
          <w:i w:val="0"/>
          <w:caps w:val="0"/>
          <w:color w:val="auto"/>
          <w:spacing w:val="0"/>
          <w:kern w:val="0"/>
          <w:sz w:val="28"/>
          <w:szCs w:val="28"/>
          <w:lang w:val="en-US" w:eastAsia="zh-CN" w:bidi="ar"/>
        </w:rPr>
      </w:pPr>
      <w:r>
        <w:rPr>
          <w:rFonts w:hint="eastAsia" w:ascii="Times New Roman" w:hAnsi="Times New Roman" w:cs="Times New Roman"/>
          <w:b w:val="0"/>
          <w:i w:val="0"/>
          <w:caps w:val="0"/>
          <w:color w:val="auto"/>
          <w:spacing w:val="0"/>
          <w:kern w:val="0"/>
          <w:sz w:val="28"/>
          <w:szCs w:val="28"/>
          <w:lang w:val="en-US" w:eastAsia="zh-CN" w:bidi="ar"/>
        </w:rPr>
        <w:t>本次验收监测委河南瑞安特环境技术有限公司进行检测。</w:t>
      </w:r>
    </w:p>
    <w:p>
      <w:pPr>
        <w:pStyle w:val="5"/>
        <w:numPr>
          <w:ilvl w:val="0"/>
          <w:numId w:val="0"/>
        </w:numPr>
        <w:spacing w:before="156" w:after="156"/>
        <w:ind w:leftChars="100"/>
        <w:rPr>
          <w:color w:val="auto"/>
          <w:u w:val="none"/>
        </w:rPr>
      </w:pPr>
      <w:bookmarkStart w:id="55" w:name="_Toc30294"/>
      <w:bookmarkStart w:id="56" w:name="_Toc6898"/>
      <w:bookmarkStart w:id="57" w:name="_Toc3055"/>
      <w:bookmarkStart w:id="58" w:name="_Toc14704"/>
      <w:bookmarkStart w:id="59" w:name="_Toc25297"/>
      <w:r>
        <w:rPr>
          <w:rFonts w:hint="eastAsia"/>
          <w:color w:val="auto"/>
          <w:u w:val="none"/>
          <w:lang w:val="en-US" w:eastAsia="zh-CN"/>
        </w:rPr>
        <w:t>8.1</w:t>
      </w:r>
      <w:r>
        <w:rPr>
          <w:color w:val="auto"/>
          <w:u w:val="none"/>
        </w:rPr>
        <w:t>监测分析方法</w:t>
      </w:r>
      <w:bookmarkEnd w:id="55"/>
      <w:bookmarkEnd w:id="56"/>
      <w:bookmarkEnd w:id="57"/>
      <w:bookmarkEnd w:id="58"/>
      <w:bookmarkEnd w:id="59"/>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imes New Roman" w:hAnsi="Times New Roman" w:cs="Times New Roman"/>
          <w:b w:val="0"/>
          <w:i w:val="0"/>
          <w:caps w:val="0"/>
          <w:color w:val="auto"/>
          <w:spacing w:val="0"/>
          <w:kern w:val="0"/>
          <w:sz w:val="28"/>
          <w:szCs w:val="28"/>
          <w:lang w:val="en-US" w:eastAsia="zh-CN" w:bidi="ar"/>
        </w:rPr>
      </w:pPr>
      <w:r>
        <w:rPr>
          <w:rFonts w:hint="eastAsia" w:ascii="Times New Roman" w:hAnsi="Times New Roman" w:cs="Times New Roman"/>
          <w:b w:val="0"/>
          <w:i w:val="0"/>
          <w:caps w:val="0"/>
          <w:color w:val="auto"/>
          <w:spacing w:val="0"/>
          <w:kern w:val="0"/>
          <w:sz w:val="28"/>
          <w:szCs w:val="28"/>
          <w:lang w:val="en-US" w:eastAsia="zh-CN" w:bidi="ar"/>
        </w:rPr>
        <w:t>本次检测样品的分析采用国家标准（或推荐）方法，检测分析方法见表8-1。</w:t>
      </w:r>
    </w:p>
    <w:p>
      <w:pPr>
        <w:pStyle w:val="2"/>
        <w:rPr>
          <w:rFonts w:hint="eastAsia" w:ascii="Times New Roman" w:hAnsi="Times New Roman" w:cs="Times New Roman"/>
          <w:b w:val="0"/>
          <w:i w:val="0"/>
          <w:caps w:val="0"/>
          <w:color w:val="auto"/>
          <w:spacing w:val="0"/>
          <w:kern w:val="0"/>
          <w:sz w:val="28"/>
          <w:szCs w:val="28"/>
          <w:lang w:val="en-US" w:eastAsia="zh-CN" w:bidi="ar"/>
        </w:rPr>
      </w:pPr>
    </w:p>
    <w:p>
      <w:pPr>
        <w:pStyle w:val="3"/>
        <w:rPr>
          <w:rFonts w:hint="eastAsia" w:ascii="Times New Roman" w:hAnsi="Times New Roman" w:cs="Times New Roman"/>
          <w:b w:val="0"/>
          <w:i w:val="0"/>
          <w:caps w:val="0"/>
          <w:color w:val="auto"/>
          <w:spacing w:val="0"/>
          <w:kern w:val="0"/>
          <w:sz w:val="28"/>
          <w:szCs w:val="28"/>
          <w:lang w:val="en-US" w:eastAsia="zh-CN" w:bidi="ar"/>
        </w:rPr>
      </w:pPr>
    </w:p>
    <w:p>
      <w:pPr>
        <w:rPr>
          <w:rFonts w:hint="eastAsia" w:ascii="Times New Roman" w:hAnsi="Times New Roman" w:cs="Times New Roman"/>
          <w:b w:val="0"/>
          <w:i w:val="0"/>
          <w:caps w:val="0"/>
          <w:color w:val="auto"/>
          <w:spacing w:val="0"/>
          <w:kern w:val="0"/>
          <w:sz w:val="28"/>
          <w:szCs w:val="28"/>
          <w:lang w:val="en-US" w:eastAsia="zh-CN" w:bidi="ar"/>
        </w:rPr>
      </w:pPr>
    </w:p>
    <w:p>
      <w:pPr>
        <w:pStyle w:val="2"/>
        <w:rPr>
          <w:rFonts w:hint="eastAsia" w:ascii="Times New Roman" w:hAnsi="Times New Roman" w:cs="Times New Roman"/>
          <w:b w:val="0"/>
          <w:i w:val="0"/>
          <w:caps w:val="0"/>
          <w:color w:val="auto"/>
          <w:spacing w:val="0"/>
          <w:kern w:val="0"/>
          <w:sz w:val="28"/>
          <w:szCs w:val="28"/>
          <w:lang w:val="en-US" w:eastAsia="zh-CN" w:bidi="ar"/>
        </w:rPr>
      </w:pPr>
    </w:p>
    <w:p>
      <w:pPr>
        <w:pStyle w:val="3"/>
        <w:rPr>
          <w:rFonts w:hint="eastAsia"/>
          <w:lang w:val="en-US" w:eastAsia="zh-CN"/>
        </w:rPr>
      </w:pPr>
    </w:p>
    <w:p>
      <w:pPr>
        <w:spacing w:line="360" w:lineRule="auto"/>
        <w:jc w:val="center"/>
        <w:rPr>
          <w:rFonts w:ascii="Times New Roman" w:hAnsi="Times New Roman" w:cs="Times New Roman"/>
          <w:b/>
          <w:bCs/>
          <w:color w:val="auto"/>
          <w:sz w:val="24"/>
          <w:szCs w:val="24"/>
          <w:u w:val="none"/>
        </w:rPr>
      </w:pPr>
      <w:bookmarkStart w:id="60" w:name="_Toc17460"/>
      <w:r>
        <w:rPr>
          <w:rFonts w:ascii="Times New Roman" w:hAnsi="Times New Roman" w:cs="Times New Roman"/>
          <w:b/>
          <w:bCs/>
          <w:color w:val="auto"/>
          <w:sz w:val="24"/>
          <w:szCs w:val="24"/>
          <w:u w:val="none"/>
        </w:rPr>
        <w:t>表8-1</w:t>
      </w:r>
      <w:r>
        <w:rPr>
          <w:rFonts w:ascii="Times New Roman" w:hAnsi="Times New Roman" w:cs="Times New Roman"/>
          <w:color w:val="auto"/>
          <w:sz w:val="24"/>
          <w:szCs w:val="24"/>
          <w:u w:val="none"/>
        </w:rPr>
        <w:t xml:space="preserve"> </w:t>
      </w:r>
      <w:r>
        <w:rPr>
          <w:rFonts w:ascii="Times New Roman" w:hAnsi="Times New Roman" w:cs="Times New Roman"/>
          <w:b/>
          <w:bCs/>
          <w:color w:val="auto"/>
          <w:sz w:val="24"/>
          <w:szCs w:val="24"/>
          <w:u w:val="none"/>
        </w:rPr>
        <w:t xml:space="preserve"> 监测分析方法一览表</w:t>
      </w:r>
      <w:bookmarkEnd w:id="60"/>
    </w:p>
    <w:tbl>
      <w:tblPr>
        <w:tblStyle w:val="21"/>
        <w:tblW w:w="8362" w:type="dxa"/>
        <w:jc w:val="center"/>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28" w:type="dxa"/>
          <w:bottom w:w="0" w:type="dxa"/>
          <w:right w:w="28" w:type="dxa"/>
        </w:tblCellMar>
      </w:tblPr>
      <w:tblGrid>
        <w:gridCol w:w="1360"/>
        <w:gridCol w:w="2263"/>
        <w:gridCol w:w="1967"/>
        <w:gridCol w:w="1718"/>
        <w:gridCol w:w="1054"/>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28" w:type="dxa"/>
            <w:bottom w:w="0" w:type="dxa"/>
            <w:right w:w="28" w:type="dxa"/>
          </w:tblCellMar>
        </w:tblPrEx>
        <w:trPr>
          <w:trHeight w:val="397" w:hRule="atLeast"/>
          <w:jc w:val="center"/>
        </w:trPr>
        <w:tc>
          <w:tcPr>
            <w:tcW w:w="1360" w:type="dxa"/>
            <w:vAlign w:val="center"/>
          </w:tcPr>
          <w:p>
            <w:pPr>
              <w:jc w:val="center"/>
              <w:rPr>
                <w:rFonts w:ascii="Times New Roman" w:hAnsi="Times New Roman" w:cs="Times New Roman"/>
                <w:b/>
                <w:bCs/>
                <w:color w:val="auto"/>
                <w:sz w:val="24"/>
                <w:szCs w:val="24"/>
                <w:u w:val="none"/>
              </w:rPr>
            </w:pPr>
            <w:r>
              <w:rPr>
                <w:rFonts w:ascii="Times New Roman" w:hAnsi="Times New Roman" w:cs="Times New Roman"/>
                <w:b/>
                <w:bCs/>
                <w:color w:val="auto"/>
                <w:sz w:val="24"/>
                <w:szCs w:val="24"/>
                <w:u w:val="none"/>
              </w:rPr>
              <w:t>检测项目</w:t>
            </w:r>
          </w:p>
        </w:tc>
        <w:tc>
          <w:tcPr>
            <w:tcW w:w="2263" w:type="dxa"/>
            <w:vAlign w:val="center"/>
          </w:tcPr>
          <w:p>
            <w:pPr>
              <w:jc w:val="center"/>
              <w:rPr>
                <w:rFonts w:ascii="Times New Roman" w:hAnsi="Times New Roman" w:cs="Times New Roman"/>
                <w:b/>
                <w:bCs/>
                <w:color w:val="auto"/>
                <w:sz w:val="24"/>
                <w:szCs w:val="24"/>
                <w:u w:val="none"/>
              </w:rPr>
            </w:pPr>
            <w:r>
              <w:rPr>
                <w:rFonts w:ascii="Times New Roman" w:hAnsi="Times New Roman" w:cs="Times New Roman"/>
                <w:b/>
                <w:bCs/>
                <w:color w:val="auto"/>
                <w:sz w:val="24"/>
                <w:szCs w:val="24"/>
                <w:u w:val="none"/>
              </w:rPr>
              <w:t>分析方法</w:t>
            </w:r>
          </w:p>
        </w:tc>
        <w:tc>
          <w:tcPr>
            <w:tcW w:w="1967" w:type="dxa"/>
            <w:vAlign w:val="center"/>
          </w:tcPr>
          <w:p>
            <w:pPr>
              <w:jc w:val="center"/>
              <w:rPr>
                <w:rFonts w:ascii="Times New Roman" w:hAnsi="Times New Roman" w:cs="Times New Roman"/>
                <w:b/>
                <w:bCs/>
                <w:color w:val="auto"/>
                <w:sz w:val="24"/>
                <w:szCs w:val="24"/>
                <w:u w:val="none"/>
              </w:rPr>
            </w:pPr>
            <w:r>
              <w:rPr>
                <w:rFonts w:ascii="Times New Roman" w:hAnsi="Times New Roman" w:cs="Times New Roman"/>
                <w:b/>
                <w:bCs/>
                <w:color w:val="auto"/>
                <w:sz w:val="24"/>
                <w:szCs w:val="24"/>
                <w:u w:val="none"/>
              </w:rPr>
              <w:t>分析方法标准号</w:t>
            </w:r>
          </w:p>
        </w:tc>
        <w:tc>
          <w:tcPr>
            <w:tcW w:w="1718" w:type="dxa"/>
            <w:vAlign w:val="center"/>
          </w:tcPr>
          <w:p>
            <w:pPr>
              <w:jc w:val="center"/>
              <w:rPr>
                <w:rFonts w:ascii="Times New Roman" w:hAnsi="Times New Roman" w:cs="Times New Roman"/>
                <w:b/>
                <w:bCs/>
                <w:color w:val="auto"/>
                <w:sz w:val="24"/>
                <w:szCs w:val="24"/>
                <w:u w:val="none"/>
              </w:rPr>
            </w:pPr>
            <w:r>
              <w:rPr>
                <w:rFonts w:ascii="Times New Roman" w:hAnsi="Times New Roman" w:cs="Times New Roman"/>
                <w:b/>
                <w:bCs/>
                <w:color w:val="auto"/>
                <w:sz w:val="24"/>
                <w:szCs w:val="24"/>
                <w:u w:val="none"/>
              </w:rPr>
              <w:t>分析仪器</w:t>
            </w:r>
          </w:p>
        </w:tc>
        <w:tc>
          <w:tcPr>
            <w:tcW w:w="1054" w:type="dxa"/>
            <w:vAlign w:val="center"/>
          </w:tcPr>
          <w:p>
            <w:pPr>
              <w:jc w:val="center"/>
              <w:rPr>
                <w:rFonts w:ascii="Times New Roman" w:hAnsi="Times New Roman" w:cs="Times New Roman"/>
                <w:b/>
                <w:bCs/>
                <w:color w:val="auto"/>
                <w:sz w:val="24"/>
                <w:szCs w:val="24"/>
                <w:u w:val="none"/>
              </w:rPr>
            </w:pPr>
            <w:r>
              <w:rPr>
                <w:rFonts w:ascii="Times New Roman" w:hAnsi="Times New Roman" w:cs="Times New Roman"/>
                <w:b/>
                <w:bCs/>
                <w:color w:val="auto"/>
                <w:sz w:val="24"/>
                <w:szCs w:val="24"/>
                <w:u w:val="none"/>
              </w:rPr>
              <w:t>检出限</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28" w:type="dxa"/>
            <w:bottom w:w="0" w:type="dxa"/>
            <w:right w:w="28" w:type="dxa"/>
          </w:tblCellMar>
        </w:tblPrEx>
        <w:trPr>
          <w:trHeight w:val="397" w:hRule="atLeast"/>
          <w:jc w:val="center"/>
        </w:trPr>
        <w:tc>
          <w:tcPr>
            <w:tcW w:w="1360" w:type="dxa"/>
            <w:vAlign w:val="center"/>
          </w:tcPr>
          <w:p>
            <w:pPr>
              <w:adjustRightInd w:val="0"/>
              <w:snapToGrid w:val="0"/>
              <w:jc w:val="center"/>
              <w:rPr>
                <w:rFonts w:ascii="Times New Roman" w:hAnsi="Times New Roman" w:cs="Times New Roman"/>
                <w:color w:val="auto"/>
                <w:sz w:val="22"/>
                <w:szCs w:val="22"/>
                <w:u w:val="none"/>
              </w:rPr>
            </w:pPr>
            <w:r>
              <w:rPr>
                <w:rFonts w:ascii="Times New Roman" w:hAnsi="Times New Roman" w:cs="Times New Roman"/>
                <w:color w:val="auto"/>
                <w:sz w:val="22"/>
                <w:szCs w:val="22"/>
                <w:u w:val="none"/>
              </w:rPr>
              <w:t>厂界噪声</w:t>
            </w:r>
          </w:p>
        </w:tc>
        <w:tc>
          <w:tcPr>
            <w:tcW w:w="2263" w:type="dxa"/>
            <w:vAlign w:val="center"/>
          </w:tcPr>
          <w:p>
            <w:pPr>
              <w:adjustRightInd w:val="0"/>
              <w:snapToGrid w:val="0"/>
              <w:jc w:val="center"/>
              <w:rPr>
                <w:rFonts w:ascii="Times New Roman" w:hAnsi="Times New Roman" w:cs="Times New Roman"/>
                <w:color w:val="auto"/>
                <w:sz w:val="22"/>
                <w:szCs w:val="22"/>
                <w:u w:val="none"/>
              </w:rPr>
            </w:pPr>
            <w:r>
              <w:rPr>
                <w:rFonts w:ascii="Times New Roman" w:hAnsi="Times New Roman" w:cs="Times New Roman"/>
                <w:color w:val="auto"/>
                <w:sz w:val="22"/>
                <w:szCs w:val="22"/>
                <w:u w:val="none"/>
              </w:rPr>
              <w:t>工业企业厂界环境</w:t>
            </w:r>
          </w:p>
          <w:p>
            <w:pPr>
              <w:adjustRightInd w:val="0"/>
              <w:snapToGrid w:val="0"/>
              <w:jc w:val="center"/>
              <w:rPr>
                <w:rFonts w:ascii="Times New Roman" w:hAnsi="Times New Roman" w:cs="Times New Roman"/>
                <w:color w:val="auto"/>
                <w:sz w:val="22"/>
                <w:szCs w:val="22"/>
                <w:u w:val="none"/>
              </w:rPr>
            </w:pPr>
            <w:r>
              <w:rPr>
                <w:rFonts w:ascii="Times New Roman" w:hAnsi="Times New Roman" w:cs="Times New Roman"/>
                <w:color w:val="auto"/>
                <w:sz w:val="22"/>
                <w:szCs w:val="22"/>
                <w:u w:val="none"/>
              </w:rPr>
              <w:t>噪声排放标准</w:t>
            </w:r>
          </w:p>
        </w:tc>
        <w:tc>
          <w:tcPr>
            <w:tcW w:w="1967" w:type="dxa"/>
            <w:vAlign w:val="center"/>
          </w:tcPr>
          <w:p>
            <w:pPr>
              <w:adjustRightInd w:val="0"/>
              <w:snapToGrid w:val="0"/>
              <w:jc w:val="center"/>
              <w:rPr>
                <w:rFonts w:ascii="Times New Roman" w:hAnsi="Times New Roman" w:cs="Times New Roman"/>
                <w:color w:val="auto"/>
                <w:sz w:val="22"/>
                <w:szCs w:val="22"/>
                <w:u w:val="none"/>
              </w:rPr>
            </w:pPr>
            <w:r>
              <w:rPr>
                <w:rFonts w:ascii="Times New Roman" w:hAnsi="Times New Roman" w:cs="Times New Roman"/>
                <w:color w:val="auto"/>
                <w:sz w:val="22"/>
                <w:szCs w:val="22"/>
                <w:u w:val="none"/>
              </w:rPr>
              <w:t>GB12348-2008</w:t>
            </w:r>
          </w:p>
        </w:tc>
        <w:tc>
          <w:tcPr>
            <w:tcW w:w="1718" w:type="dxa"/>
            <w:vAlign w:val="center"/>
          </w:tcPr>
          <w:p>
            <w:pPr>
              <w:adjustRightInd w:val="0"/>
              <w:snapToGrid w:val="0"/>
              <w:jc w:val="center"/>
              <w:rPr>
                <w:rFonts w:hint="eastAsia" w:ascii="Times New Roman" w:hAnsi="Times New Roman" w:cs="Times New Roman"/>
                <w:color w:val="auto"/>
                <w:sz w:val="22"/>
                <w:szCs w:val="22"/>
                <w:u w:val="none"/>
                <w:lang w:val="en-US" w:eastAsia="zh-CN"/>
              </w:rPr>
            </w:pPr>
            <w:r>
              <w:rPr>
                <w:rFonts w:ascii="Times New Roman" w:hAnsi="Times New Roman" w:cs="Times New Roman"/>
                <w:color w:val="auto"/>
                <w:sz w:val="22"/>
                <w:szCs w:val="22"/>
                <w:u w:val="none"/>
              </w:rPr>
              <w:t>AWA568</w:t>
            </w:r>
            <w:r>
              <w:rPr>
                <w:rFonts w:hint="eastAsia" w:ascii="Times New Roman" w:hAnsi="Times New Roman" w:cs="Times New Roman"/>
                <w:color w:val="auto"/>
                <w:sz w:val="22"/>
                <w:szCs w:val="22"/>
                <w:u w:val="none"/>
                <w:lang w:val="en-US" w:eastAsia="zh-CN"/>
              </w:rPr>
              <w:t>8B</w:t>
            </w:r>
          </w:p>
          <w:p>
            <w:pPr>
              <w:adjustRightInd w:val="0"/>
              <w:snapToGrid w:val="0"/>
              <w:jc w:val="center"/>
              <w:rPr>
                <w:rFonts w:ascii="Times New Roman" w:hAnsi="Times New Roman" w:cs="Times New Roman"/>
                <w:color w:val="auto"/>
                <w:sz w:val="22"/>
                <w:szCs w:val="22"/>
                <w:u w:val="none"/>
                <w:lang w:val="en-US"/>
              </w:rPr>
            </w:pPr>
            <w:r>
              <w:rPr>
                <w:rFonts w:hint="eastAsia" w:ascii="Times New Roman" w:hAnsi="Times New Roman" w:cs="Times New Roman"/>
                <w:color w:val="auto"/>
                <w:sz w:val="22"/>
                <w:szCs w:val="22"/>
                <w:u w:val="none"/>
                <w:lang w:val="en-US" w:eastAsia="zh-CN"/>
              </w:rPr>
              <w:t>噪声振动测量仪</w:t>
            </w:r>
          </w:p>
        </w:tc>
        <w:tc>
          <w:tcPr>
            <w:tcW w:w="1054" w:type="dxa"/>
            <w:vAlign w:val="center"/>
          </w:tcPr>
          <w:p>
            <w:pPr>
              <w:adjustRightInd w:val="0"/>
              <w:snapToGrid w:val="0"/>
              <w:jc w:val="center"/>
              <w:rPr>
                <w:rFonts w:ascii="Times New Roman" w:hAnsi="Times New Roman" w:cs="Times New Roman"/>
                <w:color w:val="auto"/>
                <w:sz w:val="22"/>
                <w:szCs w:val="22"/>
                <w:u w:val="none"/>
              </w:rPr>
            </w:pPr>
            <w:r>
              <w:rPr>
                <w:rFonts w:ascii="Times New Roman" w:hAnsi="Times New Roman" w:cs="Times New Roman"/>
                <w:color w:val="auto"/>
                <w:sz w:val="22"/>
                <w:szCs w:val="22"/>
                <w:u w:val="none"/>
              </w:rPr>
              <w:t>/</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28" w:type="dxa"/>
            <w:bottom w:w="0" w:type="dxa"/>
            <w:right w:w="28" w:type="dxa"/>
          </w:tblCellMar>
        </w:tblPrEx>
        <w:trPr>
          <w:trHeight w:val="397" w:hRule="atLeast"/>
          <w:jc w:val="center"/>
        </w:trPr>
        <w:tc>
          <w:tcPr>
            <w:tcW w:w="1360" w:type="dxa"/>
            <w:vMerge w:val="restart"/>
            <w:vAlign w:val="center"/>
          </w:tcPr>
          <w:p>
            <w:pPr>
              <w:adjustRightInd w:val="0"/>
              <w:snapToGrid w:val="0"/>
              <w:jc w:val="center"/>
              <w:rPr>
                <w:rFonts w:hint="eastAsia" w:ascii="Times New Roman" w:hAnsi="Times New Roman" w:eastAsia="宋体" w:cs="Times New Roman"/>
                <w:color w:val="auto"/>
                <w:sz w:val="22"/>
                <w:szCs w:val="22"/>
                <w:u w:val="none"/>
                <w:lang w:eastAsia="zh-CN"/>
              </w:rPr>
            </w:pPr>
            <w:r>
              <w:rPr>
                <w:rFonts w:hint="eastAsia" w:cs="Times New Roman"/>
                <w:color w:val="auto"/>
                <w:sz w:val="22"/>
                <w:szCs w:val="22"/>
                <w:u w:val="none"/>
                <w:lang w:eastAsia="zh-CN"/>
              </w:rPr>
              <w:t>颗粒物</w:t>
            </w:r>
          </w:p>
        </w:tc>
        <w:tc>
          <w:tcPr>
            <w:tcW w:w="2263" w:type="dxa"/>
            <w:vAlign w:val="center"/>
          </w:tcPr>
          <w:p>
            <w:pPr>
              <w:jc w:val="center"/>
              <w:rPr>
                <w:rFonts w:ascii="Times New Roman" w:hAnsi="Times New Roman" w:cs="Times New Roman"/>
                <w:color w:val="auto"/>
                <w:sz w:val="22"/>
                <w:szCs w:val="22"/>
                <w:u w:val="none"/>
              </w:rPr>
            </w:pPr>
            <w:r>
              <w:rPr>
                <w:rFonts w:ascii="Times New Roman" w:hAnsi="Times New Roman" w:cs="Times New Roman"/>
                <w:szCs w:val="21"/>
                <w:u w:val="none"/>
              </w:rPr>
              <w:t>固定污染源排气中颗粒物测定与气态污染物采样方法</w:t>
            </w:r>
          </w:p>
        </w:tc>
        <w:tc>
          <w:tcPr>
            <w:tcW w:w="1967" w:type="dxa"/>
            <w:vAlign w:val="center"/>
          </w:tcPr>
          <w:p>
            <w:pPr>
              <w:jc w:val="center"/>
              <w:rPr>
                <w:rFonts w:ascii="Times New Roman" w:hAnsi="Times New Roman" w:cs="Times New Roman"/>
                <w:color w:val="auto"/>
                <w:sz w:val="22"/>
                <w:szCs w:val="22"/>
                <w:u w:val="none"/>
              </w:rPr>
            </w:pPr>
            <w:r>
              <w:rPr>
                <w:rFonts w:ascii="Times New Roman" w:hAnsi="Times New Roman" w:cs="Times New Roman"/>
                <w:szCs w:val="21"/>
                <w:u w:val="none"/>
              </w:rPr>
              <w:t xml:space="preserve"> GB/T 16157-1996</w:t>
            </w:r>
          </w:p>
        </w:tc>
        <w:tc>
          <w:tcPr>
            <w:tcW w:w="1718" w:type="dxa"/>
            <w:vAlign w:val="center"/>
          </w:tcPr>
          <w:p>
            <w:pPr>
              <w:jc w:val="center"/>
              <w:rPr>
                <w:rFonts w:ascii="Times New Roman" w:hAnsi="Times New Roman" w:cs="Times New Roman"/>
                <w:szCs w:val="21"/>
                <w:u w:val="none"/>
              </w:rPr>
            </w:pPr>
            <w:r>
              <w:rPr>
                <w:rFonts w:ascii="Times New Roman" w:hAnsi="Times New Roman" w:cs="Times New Roman"/>
                <w:szCs w:val="21"/>
                <w:u w:val="none"/>
              </w:rPr>
              <w:t>GH-60E型自动</w:t>
            </w:r>
          </w:p>
          <w:p>
            <w:pPr>
              <w:jc w:val="center"/>
              <w:rPr>
                <w:rFonts w:hint="eastAsia" w:ascii="Times New Roman" w:hAnsi="Times New Roman" w:cs="Times New Roman"/>
                <w:color w:val="auto"/>
                <w:sz w:val="22"/>
                <w:szCs w:val="22"/>
                <w:u w:val="none"/>
                <w:lang w:val="en-US" w:eastAsia="zh-CN"/>
              </w:rPr>
            </w:pPr>
            <w:r>
              <w:rPr>
                <w:rFonts w:ascii="Times New Roman" w:hAnsi="Times New Roman" w:cs="Times New Roman"/>
                <w:szCs w:val="21"/>
                <w:u w:val="none"/>
              </w:rPr>
              <w:t>烟尘烟气测试仪</w:t>
            </w:r>
          </w:p>
        </w:tc>
        <w:tc>
          <w:tcPr>
            <w:tcW w:w="1054" w:type="dxa"/>
            <w:vAlign w:val="center"/>
          </w:tcPr>
          <w:p>
            <w:pPr>
              <w:jc w:val="center"/>
              <w:rPr>
                <w:rFonts w:ascii="Times New Roman" w:hAnsi="Times New Roman" w:cs="Times New Roman"/>
                <w:color w:val="auto"/>
                <w:sz w:val="22"/>
                <w:szCs w:val="22"/>
                <w:u w:val="none"/>
              </w:rPr>
            </w:pPr>
            <w:r>
              <w:rPr>
                <w:rFonts w:ascii="Times New Roman" w:hAnsi="Times New Roman" w:cs="Times New Roman"/>
                <w:szCs w:val="21"/>
                <w:u w:val="none"/>
              </w:rPr>
              <w:t>/</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28" w:type="dxa"/>
            <w:bottom w:w="0" w:type="dxa"/>
            <w:right w:w="28" w:type="dxa"/>
          </w:tblCellMar>
        </w:tblPrEx>
        <w:trPr>
          <w:trHeight w:val="397" w:hRule="atLeast"/>
          <w:jc w:val="center"/>
        </w:trPr>
        <w:tc>
          <w:tcPr>
            <w:tcW w:w="1360" w:type="dxa"/>
            <w:vMerge w:val="continue"/>
            <w:vAlign w:val="center"/>
          </w:tcPr>
          <w:p>
            <w:pPr>
              <w:adjustRightInd w:val="0"/>
              <w:snapToGrid w:val="0"/>
              <w:jc w:val="center"/>
              <w:rPr>
                <w:rFonts w:ascii="Times New Roman" w:hAnsi="Times New Roman" w:cs="Times New Roman"/>
                <w:color w:val="auto"/>
                <w:sz w:val="22"/>
                <w:szCs w:val="22"/>
                <w:u w:val="none"/>
              </w:rPr>
            </w:pPr>
          </w:p>
        </w:tc>
        <w:tc>
          <w:tcPr>
            <w:tcW w:w="2263" w:type="dxa"/>
            <w:vAlign w:val="center"/>
          </w:tcPr>
          <w:p>
            <w:pPr>
              <w:jc w:val="center"/>
              <w:rPr>
                <w:rFonts w:ascii="Times New Roman" w:hAnsi="Times New Roman" w:cs="Times New Roman"/>
                <w:color w:val="auto"/>
                <w:sz w:val="22"/>
                <w:szCs w:val="22"/>
                <w:u w:val="none"/>
              </w:rPr>
            </w:pPr>
            <w:r>
              <w:rPr>
                <w:rFonts w:ascii="Times New Roman" w:hAnsi="Times New Roman" w:cs="Times New Roman"/>
                <w:szCs w:val="21"/>
                <w:u w:val="none"/>
              </w:rPr>
              <w:t>环境空气 总悬浮颗粒物的测定 重量法</w:t>
            </w:r>
          </w:p>
        </w:tc>
        <w:tc>
          <w:tcPr>
            <w:tcW w:w="1967" w:type="dxa"/>
            <w:vAlign w:val="center"/>
          </w:tcPr>
          <w:p>
            <w:pPr>
              <w:jc w:val="center"/>
              <w:rPr>
                <w:rFonts w:ascii="Times New Roman" w:hAnsi="Times New Roman" w:cs="Times New Roman"/>
                <w:color w:val="auto"/>
                <w:sz w:val="22"/>
                <w:szCs w:val="22"/>
                <w:u w:val="none"/>
              </w:rPr>
            </w:pPr>
            <w:r>
              <w:rPr>
                <w:rFonts w:ascii="Times New Roman" w:hAnsi="Times New Roman" w:cs="Times New Roman"/>
                <w:szCs w:val="21"/>
                <w:u w:val="none"/>
              </w:rPr>
              <w:t>GB/T 15432-1995</w:t>
            </w:r>
          </w:p>
        </w:tc>
        <w:tc>
          <w:tcPr>
            <w:tcW w:w="1718" w:type="dxa"/>
            <w:vAlign w:val="center"/>
          </w:tcPr>
          <w:p>
            <w:pPr>
              <w:jc w:val="center"/>
              <w:rPr>
                <w:rFonts w:hint="eastAsia" w:ascii="Times New Roman" w:hAnsi="Times New Roman" w:cs="Times New Roman"/>
                <w:color w:val="auto"/>
                <w:sz w:val="22"/>
                <w:szCs w:val="22"/>
                <w:u w:val="none"/>
                <w:lang w:val="en-US" w:eastAsia="zh-CN"/>
              </w:rPr>
            </w:pPr>
            <w:r>
              <w:rPr>
                <w:rFonts w:ascii="Times New Roman" w:hAnsi="Times New Roman" w:cs="Times New Roman"/>
                <w:szCs w:val="21"/>
                <w:u w:val="none"/>
              </w:rPr>
              <w:t>AUW120D型电子天平</w:t>
            </w:r>
          </w:p>
        </w:tc>
        <w:tc>
          <w:tcPr>
            <w:tcW w:w="1054" w:type="dxa"/>
            <w:vAlign w:val="center"/>
          </w:tcPr>
          <w:p>
            <w:pPr>
              <w:jc w:val="center"/>
              <w:rPr>
                <w:rFonts w:ascii="Times New Roman" w:hAnsi="Times New Roman" w:cs="Times New Roman"/>
                <w:color w:val="auto"/>
                <w:sz w:val="22"/>
                <w:szCs w:val="22"/>
                <w:u w:val="none"/>
              </w:rPr>
            </w:pPr>
            <w:r>
              <w:rPr>
                <w:rFonts w:ascii="Times New Roman" w:hAnsi="Times New Roman" w:cs="Times New Roman"/>
                <w:szCs w:val="21"/>
                <w:u w:val="none"/>
              </w:rPr>
              <w:t>0.001mg/m</w:t>
            </w:r>
            <w:r>
              <w:rPr>
                <w:rFonts w:ascii="Times New Roman" w:hAnsi="Times New Roman" w:cs="Times New Roman"/>
                <w:szCs w:val="21"/>
                <w:u w:val="none"/>
                <w:vertAlign w:val="superscript"/>
              </w:rPr>
              <w:t>3</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28" w:type="dxa"/>
            <w:bottom w:w="0" w:type="dxa"/>
            <w:right w:w="28" w:type="dxa"/>
          </w:tblCellMar>
        </w:tblPrEx>
        <w:trPr>
          <w:trHeight w:val="397" w:hRule="atLeast"/>
          <w:jc w:val="center"/>
        </w:trPr>
        <w:tc>
          <w:tcPr>
            <w:tcW w:w="1360" w:type="dxa"/>
            <w:vMerge w:val="restart"/>
            <w:vAlign w:val="center"/>
          </w:tcPr>
          <w:p>
            <w:pPr>
              <w:jc w:val="center"/>
              <w:rPr>
                <w:rFonts w:ascii="Times New Roman" w:hAnsi="Times New Roman" w:cs="Times New Roman"/>
                <w:color w:val="auto"/>
                <w:sz w:val="22"/>
                <w:szCs w:val="24"/>
                <w:u w:val="none"/>
              </w:rPr>
            </w:pPr>
            <w:r>
              <w:rPr>
                <w:rFonts w:ascii="Times New Roman" w:hAnsi="Times New Roman" w:cs="Times New Roman"/>
                <w:color w:val="auto"/>
                <w:sz w:val="22"/>
                <w:szCs w:val="24"/>
                <w:u w:val="none"/>
              </w:rPr>
              <w:t>非甲烷总烃</w:t>
            </w:r>
          </w:p>
        </w:tc>
        <w:tc>
          <w:tcPr>
            <w:tcW w:w="2263" w:type="dxa"/>
            <w:vAlign w:val="center"/>
          </w:tcPr>
          <w:p>
            <w:pPr>
              <w:jc w:val="center"/>
              <w:rPr>
                <w:rFonts w:ascii="Times New Roman" w:hAnsi="Times New Roman" w:cs="Times New Roman"/>
                <w:color w:val="auto"/>
                <w:sz w:val="22"/>
                <w:szCs w:val="24"/>
                <w:u w:val="none"/>
              </w:rPr>
            </w:pPr>
            <w:r>
              <w:rPr>
                <w:rFonts w:ascii="Times New Roman" w:hAnsi="Times New Roman" w:cs="Times New Roman"/>
                <w:color w:val="auto"/>
                <w:sz w:val="22"/>
                <w:szCs w:val="24"/>
                <w:u w:val="none"/>
              </w:rPr>
              <w:t xml:space="preserve">固定污染源排气中非甲烷总烃的测定 气相色谱法 </w:t>
            </w:r>
          </w:p>
        </w:tc>
        <w:tc>
          <w:tcPr>
            <w:tcW w:w="1967" w:type="dxa"/>
            <w:vAlign w:val="center"/>
          </w:tcPr>
          <w:p>
            <w:pPr>
              <w:jc w:val="center"/>
              <w:rPr>
                <w:rFonts w:ascii="Times New Roman" w:hAnsi="Times New Roman" w:cs="Times New Roman"/>
                <w:color w:val="auto"/>
                <w:sz w:val="22"/>
                <w:szCs w:val="24"/>
                <w:u w:val="none"/>
              </w:rPr>
            </w:pPr>
            <w:r>
              <w:rPr>
                <w:rFonts w:ascii="Times New Roman" w:hAnsi="Times New Roman" w:cs="Times New Roman"/>
                <w:color w:val="auto"/>
                <w:sz w:val="22"/>
                <w:szCs w:val="24"/>
                <w:u w:val="none"/>
              </w:rPr>
              <w:t>HJ/T 38-1999</w:t>
            </w:r>
          </w:p>
        </w:tc>
        <w:tc>
          <w:tcPr>
            <w:tcW w:w="1718" w:type="dxa"/>
            <w:vMerge w:val="restart"/>
            <w:vAlign w:val="center"/>
          </w:tcPr>
          <w:p>
            <w:pPr>
              <w:jc w:val="center"/>
              <w:rPr>
                <w:rFonts w:ascii="Times New Roman" w:hAnsi="Times New Roman" w:cs="Times New Roman"/>
                <w:color w:val="auto"/>
                <w:sz w:val="22"/>
                <w:szCs w:val="24"/>
                <w:u w:val="none"/>
              </w:rPr>
            </w:pPr>
            <w:r>
              <w:rPr>
                <w:rFonts w:ascii="Times New Roman" w:hAnsi="Times New Roman" w:cs="Times New Roman"/>
                <w:color w:val="auto"/>
                <w:sz w:val="22"/>
                <w:szCs w:val="24"/>
                <w:u w:val="none"/>
              </w:rPr>
              <w:t>气相色谱仪</w:t>
            </w:r>
          </w:p>
        </w:tc>
        <w:tc>
          <w:tcPr>
            <w:tcW w:w="1054" w:type="dxa"/>
            <w:vMerge w:val="restart"/>
            <w:vAlign w:val="center"/>
          </w:tcPr>
          <w:p>
            <w:pPr>
              <w:adjustRightInd w:val="0"/>
              <w:snapToGrid w:val="0"/>
              <w:jc w:val="center"/>
              <w:rPr>
                <w:rFonts w:ascii="Times New Roman" w:hAnsi="Times New Roman" w:cs="Times New Roman"/>
                <w:color w:val="auto"/>
                <w:sz w:val="22"/>
                <w:szCs w:val="24"/>
                <w:u w:val="none"/>
              </w:rPr>
            </w:pPr>
            <w:r>
              <w:rPr>
                <w:rFonts w:ascii="Times New Roman" w:hAnsi="Times New Roman" w:cs="Times New Roman"/>
                <w:color w:val="auto"/>
                <w:sz w:val="22"/>
                <w:szCs w:val="24"/>
                <w:u w:val="none"/>
              </w:rPr>
              <w:t>0.04mg/m</w:t>
            </w:r>
            <w:r>
              <w:rPr>
                <w:rFonts w:ascii="Times New Roman" w:hAnsi="Times New Roman" w:cs="Times New Roman"/>
                <w:color w:val="auto"/>
                <w:sz w:val="22"/>
                <w:szCs w:val="24"/>
                <w:u w:val="none"/>
                <w:vertAlign w:val="superscript"/>
              </w:rPr>
              <w:t>3</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28" w:type="dxa"/>
            <w:bottom w:w="0" w:type="dxa"/>
            <w:right w:w="28" w:type="dxa"/>
          </w:tblCellMar>
        </w:tblPrEx>
        <w:trPr>
          <w:trHeight w:val="397" w:hRule="atLeast"/>
          <w:jc w:val="center"/>
        </w:trPr>
        <w:tc>
          <w:tcPr>
            <w:tcW w:w="1360" w:type="dxa"/>
            <w:vMerge w:val="continue"/>
            <w:vAlign w:val="center"/>
          </w:tcPr>
          <w:p>
            <w:pPr>
              <w:jc w:val="center"/>
              <w:rPr>
                <w:rFonts w:ascii="Times New Roman" w:hAnsi="Times New Roman" w:cs="Times New Roman"/>
                <w:color w:val="auto"/>
                <w:sz w:val="22"/>
                <w:szCs w:val="24"/>
                <w:u w:val="none"/>
              </w:rPr>
            </w:pPr>
          </w:p>
        </w:tc>
        <w:tc>
          <w:tcPr>
            <w:tcW w:w="2263" w:type="dxa"/>
            <w:vAlign w:val="center"/>
          </w:tcPr>
          <w:p>
            <w:pPr>
              <w:jc w:val="center"/>
              <w:rPr>
                <w:rFonts w:ascii="Times New Roman" w:hAnsi="Times New Roman" w:cs="Times New Roman"/>
                <w:color w:val="auto"/>
                <w:sz w:val="22"/>
                <w:szCs w:val="24"/>
                <w:u w:val="none"/>
              </w:rPr>
            </w:pPr>
            <w:r>
              <w:rPr>
                <w:rFonts w:ascii="Times New Roman" w:hAnsi="Times New Roman" w:cs="Times New Roman"/>
                <w:color w:val="auto"/>
                <w:sz w:val="22"/>
                <w:szCs w:val="24"/>
                <w:u w:val="none"/>
              </w:rPr>
              <w:t xml:space="preserve">环境空气 总烃的测定 </w:t>
            </w:r>
          </w:p>
          <w:p>
            <w:pPr>
              <w:jc w:val="center"/>
              <w:rPr>
                <w:rFonts w:ascii="Times New Roman" w:hAnsi="Times New Roman" w:cs="Times New Roman"/>
                <w:color w:val="auto"/>
                <w:sz w:val="22"/>
                <w:szCs w:val="24"/>
                <w:u w:val="none"/>
              </w:rPr>
            </w:pPr>
            <w:r>
              <w:rPr>
                <w:rFonts w:ascii="Times New Roman" w:hAnsi="Times New Roman" w:cs="Times New Roman"/>
                <w:color w:val="auto"/>
                <w:sz w:val="22"/>
                <w:szCs w:val="24"/>
                <w:u w:val="none"/>
              </w:rPr>
              <w:t xml:space="preserve">气相色谱法 </w:t>
            </w:r>
          </w:p>
        </w:tc>
        <w:tc>
          <w:tcPr>
            <w:tcW w:w="1967" w:type="dxa"/>
            <w:vAlign w:val="center"/>
          </w:tcPr>
          <w:p>
            <w:pPr>
              <w:jc w:val="center"/>
              <w:rPr>
                <w:rFonts w:ascii="Times New Roman" w:hAnsi="Times New Roman" w:cs="Times New Roman"/>
                <w:color w:val="auto"/>
                <w:sz w:val="22"/>
                <w:szCs w:val="24"/>
                <w:u w:val="none"/>
              </w:rPr>
            </w:pPr>
            <w:r>
              <w:rPr>
                <w:rFonts w:ascii="Times New Roman" w:hAnsi="Times New Roman" w:cs="Times New Roman"/>
                <w:color w:val="auto"/>
                <w:sz w:val="22"/>
                <w:szCs w:val="24"/>
                <w:u w:val="none"/>
              </w:rPr>
              <w:t>HJ 604-2017</w:t>
            </w:r>
          </w:p>
        </w:tc>
        <w:tc>
          <w:tcPr>
            <w:tcW w:w="1718" w:type="dxa"/>
            <w:vMerge w:val="continue"/>
            <w:vAlign w:val="center"/>
          </w:tcPr>
          <w:p>
            <w:pPr>
              <w:jc w:val="center"/>
              <w:rPr>
                <w:rFonts w:ascii="Times New Roman" w:hAnsi="Times New Roman" w:cs="Times New Roman"/>
                <w:color w:val="auto"/>
                <w:sz w:val="22"/>
                <w:szCs w:val="24"/>
                <w:u w:val="none"/>
              </w:rPr>
            </w:pPr>
          </w:p>
        </w:tc>
        <w:tc>
          <w:tcPr>
            <w:tcW w:w="1054" w:type="dxa"/>
            <w:vMerge w:val="continue"/>
            <w:vAlign w:val="center"/>
          </w:tcPr>
          <w:p>
            <w:pPr>
              <w:adjustRightInd w:val="0"/>
              <w:snapToGrid w:val="0"/>
              <w:jc w:val="center"/>
              <w:rPr>
                <w:rFonts w:ascii="Times New Roman" w:hAnsi="Times New Roman" w:cs="Times New Roman"/>
                <w:color w:val="auto"/>
                <w:sz w:val="22"/>
                <w:szCs w:val="24"/>
                <w:u w:val="none"/>
              </w:rPr>
            </w:pPr>
          </w:p>
        </w:tc>
      </w:tr>
    </w:tbl>
    <w:p>
      <w:pPr>
        <w:pStyle w:val="5"/>
        <w:numPr>
          <w:ilvl w:val="0"/>
          <w:numId w:val="0"/>
        </w:numPr>
        <w:spacing w:before="156" w:after="156"/>
        <w:ind w:leftChars="100"/>
        <w:rPr>
          <w:color w:val="auto"/>
          <w:u w:val="none"/>
        </w:rPr>
      </w:pPr>
      <w:bookmarkStart w:id="61" w:name="_Toc32120"/>
      <w:bookmarkStart w:id="62" w:name="_Toc11056"/>
      <w:bookmarkStart w:id="63" w:name="_Toc5459"/>
      <w:bookmarkStart w:id="64" w:name="_Toc19888"/>
      <w:bookmarkStart w:id="65" w:name="_Toc15887"/>
      <w:r>
        <w:rPr>
          <w:rFonts w:hint="eastAsia"/>
          <w:color w:val="auto"/>
          <w:u w:val="none"/>
          <w:lang w:val="en-US" w:eastAsia="zh-CN"/>
        </w:rPr>
        <w:t>8.2</w:t>
      </w:r>
      <w:r>
        <w:rPr>
          <w:color w:val="auto"/>
          <w:u w:val="none"/>
        </w:rPr>
        <w:t>监测仪器</w:t>
      </w:r>
      <w:bookmarkEnd w:id="61"/>
      <w:bookmarkEnd w:id="62"/>
      <w:bookmarkEnd w:id="63"/>
      <w:bookmarkEnd w:id="64"/>
      <w:bookmarkEnd w:id="65"/>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color w:val="auto"/>
          <w:lang w:val="en-US" w:eastAsia="zh-CN"/>
        </w:rPr>
      </w:pPr>
      <w:r>
        <w:rPr>
          <w:rFonts w:hint="eastAsia" w:ascii="Times New Roman" w:hAnsi="Times New Roman" w:cs="Times New Roman"/>
          <w:b w:val="0"/>
          <w:i w:val="0"/>
          <w:caps w:val="0"/>
          <w:color w:val="auto"/>
          <w:spacing w:val="0"/>
          <w:kern w:val="0"/>
          <w:sz w:val="28"/>
          <w:szCs w:val="28"/>
          <w:lang w:val="en-US" w:eastAsia="zh-CN" w:bidi="ar"/>
        </w:rPr>
        <w:t>本次监测所用的监测仪器见下表。</w:t>
      </w:r>
    </w:p>
    <w:p>
      <w:pPr>
        <w:spacing w:line="360" w:lineRule="auto"/>
        <w:ind w:firstLine="482" w:firstLineChars="200"/>
        <w:jc w:val="center"/>
        <w:rPr>
          <w:rFonts w:ascii="Times New Roman" w:hAnsi="Times New Roman" w:cs="Times New Roman"/>
          <w:color w:val="auto"/>
          <w:sz w:val="24"/>
          <w:szCs w:val="24"/>
          <w:u w:val="none"/>
        </w:rPr>
      </w:pPr>
      <w:r>
        <w:rPr>
          <w:rFonts w:ascii="Times New Roman" w:hAnsi="Times New Roman" w:cs="Times New Roman"/>
          <w:b/>
          <w:bCs/>
          <w:color w:val="auto"/>
          <w:sz w:val="24"/>
          <w:szCs w:val="24"/>
          <w:u w:val="none"/>
        </w:rPr>
        <w:t>表8-2</w:t>
      </w:r>
      <w:r>
        <w:rPr>
          <w:rFonts w:ascii="Times New Roman" w:hAnsi="Times New Roman" w:cs="Times New Roman"/>
          <w:color w:val="auto"/>
          <w:sz w:val="24"/>
          <w:szCs w:val="24"/>
          <w:u w:val="none"/>
        </w:rPr>
        <w:t xml:space="preserve">  </w:t>
      </w:r>
      <w:r>
        <w:rPr>
          <w:rFonts w:ascii="Times New Roman" w:hAnsi="Times New Roman" w:cs="Times New Roman"/>
          <w:b/>
          <w:bCs/>
          <w:color w:val="auto"/>
          <w:sz w:val="24"/>
          <w:szCs w:val="24"/>
          <w:u w:val="none"/>
        </w:rPr>
        <w:t>监测仪器一览表</w:t>
      </w:r>
    </w:p>
    <w:tbl>
      <w:tblPr>
        <w:tblStyle w:val="21"/>
        <w:tblW w:w="8529"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511"/>
        <w:gridCol w:w="501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3511" w:type="dxa"/>
            <w:vAlign w:val="center"/>
          </w:tcPr>
          <w:p>
            <w:pPr>
              <w:snapToGrid w:val="0"/>
              <w:jc w:val="center"/>
              <w:rPr>
                <w:rFonts w:ascii="Times New Roman" w:hAnsi="Times New Roman" w:cs="Times New Roman"/>
                <w:color w:val="auto"/>
                <w:sz w:val="24"/>
                <w:szCs w:val="24"/>
                <w:u w:val="none"/>
              </w:rPr>
            </w:pPr>
            <w:bookmarkStart w:id="66" w:name="_Toc22690"/>
            <w:r>
              <w:rPr>
                <w:rFonts w:ascii="Times New Roman" w:hAnsi="Times New Roman" w:cs="Times New Roman"/>
                <w:color w:val="auto"/>
                <w:sz w:val="24"/>
                <w:szCs w:val="24"/>
                <w:u w:val="none"/>
              </w:rPr>
              <w:t>监测项目</w:t>
            </w:r>
          </w:p>
        </w:tc>
        <w:tc>
          <w:tcPr>
            <w:tcW w:w="5018" w:type="dxa"/>
            <w:vAlign w:val="center"/>
          </w:tcPr>
          <w:p>
            <w:pPr>
              <w:snapToGrid w:val="0"/>
              <w:jc w:val="center"/>
              <w:rPr>
                <w:rFonts w:ascii="Times New Roman" w:hAnsi="Times New Roman" w:cs="Times New Roman"/>
                <w:color w:val="auto"/>
                <w:sz w:val="24"/>
                <w:szCs w:val="24"/>
                <w:u w:val="none"/>
              </w:rPr>
            </w:pPr>
            <w:r>
              <w:rPr>
                <w:rFonts w:ascii="Times New Roman" w:hAnsi="Times New Roman" w:cs="Times New Roman"/>
                <w:color w:val="auto"/>
                <w:sz w:val="24"/>
                <w:szCs w:val="24"/>
                <w:u w:val="none"/>
              </w:rPr>
              <w:t>使用仪器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3511" w:type="dxa"/>
            <w:vAlign w:val="center"/>
          </w:tcPr>
          <w:p>
            <w:pPr>
              <w:adjustRightInd w:val="0"/>
              <w:snapToGrid w:val="0"/>
              <w:jc w:val="center"/>
              <w:rPr>
                <w:rFonts w:ascii="Times New Roman" w:hAnsi="Times New Roman" w:cs="Times New Roman"/>
                <w:color w:val="auto"/>
                <w:sz w:val="24"/>
                <w:szCs w:val="24"/>
                <w:u w:val="none"/>
              </w:rPr>
            </w:pPr>
            <w:r>
              <w:rPr>
                <w:rFonts w:ascii="Times New Roman" w:hAnsi="Times New Roman" w:cs="Times New Roman"/>
                <w:color w:val="auto"/>
                <w:sz w:val="24"/>
                <w:szCs w:val="28"/>
                <w:u w:val="none"/>
              </w:rPr>
              <w:t>厂界噪声</w:t>
            </w:r>
          </w:p>
        </w:tc>
        <w:tc>
          <w:tcPr>
            <w:tcW w:w="5018" w:type="dxa"/>
            <w:vAlign w:val="center"/>
          </w:tcPr>
          <w:p>
            <w:pPr>
              <w:adjustRightInd w:val="0"/>
              <w:snapToGrid w:val="0"/>
              <w:jc w:val="center"/>
              <w:rPr>
                <w:rFonts w:ascii="Times New Roman" w:hAnsi="Times New Roman" w:cs="Times New Roman"/>
                <w:color w:val="auto"/>
                <w:sz w:val="24"/>
                <w:szCs w:val="24"/>
                <w:u w:val="none"/>
              </w:rPr>
            </w:pPr>
            <w:r>
              <w:rPr>
                <w:rFonts w:ascii="Times New Roman" w:hAnsi="Times New Roman" w:cs="Times New Roman"/>
                <w:color w:val="auto"/>
                <w:sz w:val="24"/>
                <w:szCs w:val="28"/>
                <w:u w:val="none"/>
              </w:rPr>
              <w:t>AWA568</w:t>
            </w:r>
            <w:r>
              <w:rPr>
                <w:rFonts w:hint="eastAsia" w:ascii="Times New Roman" w:hAnsi="Times New Roman" w:cs="Times New Roman"/>
                <w:color w:val="auto"/>
                <w:sz w:val="24"/>
                <w:szCs w:val="28"/>
                <w:u w:val="none"/>
                <w:lang w:val="en-US" w:eastAsia="zh-CN"/>
              </w:rPr>
              <w:t>8B噪声振动测量仪</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3511" w:type="dxa"/>
            <w:vAlign w:val="center"/>
          </w:tcPr>
          <w:p>
            <w:pPr>
              <w:snapToGrid w:val="0"/>
              <w:jc w:val="center"/>
              <w:rPr>
                <w:rFonts w:ascii="Times New Roman" w:hAnsi="Times New Roman" w:cs="Times New Roman"/>
                <w:color w:val="auto"/>
                <w:sz w:val="24"/>
                <w:szCs w:val="24"/>
                <w:u w:val="none"/>
              </w:rPr>
            </w:pPr>
            <w:r>
              <w:rPr>
                <w:rFonts w:ascii="Times New Roman" w:hAnsi="Times New Roman" w:cs="Times New Roman"/>
                <w:color w:val="auto"/>
                <w:sz w:val="24"/>
                <w:szCs w:val="28"/>
                <w:u w:val="none"/>
              </w:rPr>
              <w:t>颗粒物</w:t>
            </w:r>
          </w:p>
        </w:tc>
        <w:tc>
          <w:tcPr>
            <w:tcW w:w="5018" w:type="dxa"/>
            <w:vAlign w:val="center"/>
          </w:tcPr>
          <w:p>
            <w:pPr>
              <w:snapToGrid w:val="0"/>
              <w:jc w:val="center"/>
              <w:rPr>
                <w:rFonts w:hint="eastAsia" w:ascii="Times New Roman" w:hAnsi="Times New Roman" w:eastAsia="宋体" w:cs="Times New Roman"/>
                <w:color w:val="auto"/>
                <w:sz w:val="24"/>
                <w:szCs w:val="24"/>
                <w:u w:val="none"/>
                <w:lang w:eastAsia="zh-CN"/>
              </w:rPr>
            </w:pPr>
            <w:r>
              <w:rPr>
                <w:rFonts w:hint="eastAsia" w:cs="Times New Roman"/>
                <w:color w:val="auto"/>
                <w:sz w:val="24"/>
                <w:szCs w:val="24"/>
                <w:u w:val="none"/>
                <w:lang w:eastAsia="zh-CN"/>
              </w:rPr>
              <w:t>电子天平、</w:t>
            </w:r>
            <w:r>
              <w:rPr>
                <w:rFonts w:hint="eastAsia" w:cs="Times New Roman"/>
                <w:color w:val="auto"/>
                <w:sz w:val="24"/>
                <w:szCs w:val="28"/>
                <w:u w:val="none"/>
                <w:lang w:eastAsia="zh-CN"/>
              </w:rPr>
              <w:t>空气</w:t>
            </w:r>
            <w:r>
              <w:rPr>
                <w:rFonts w:hint="eastAsia" w:cs="Times New Roman"/>
                <w:color w:val="auto"/>
                <w:sz w:val="24"/>
                <w:szCs w:val="28"/>
                <w:u w:val="none"/>
                <w:lang w:val="en-US" w:eastAsia="zh-CN"/>
              </w:rPr>
              <w:t>/智能TSP综合采样器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3511" w:type="dxa"/>
            <w:vAlign w:val="center"/>
          </w:tcPr>
          <w:p>
            <w:pPr>
              <w:snapToGrid w:val="0"/>
              <w:jc w:val="center"/>
              <w:rPr>
                <w:rFonts w:ascii="Times New Roman" w:hAnsi="Times New Roman" w:cs="Times New Roman"/>
                <w:color w:val="auto"/>
                <w:sz w:val="24"/>
                <w:szCs w:val="24"/>
                <w:u w:val="none"/>
              </w:rPr>
            </w:pPr>
            <w:r>
              <w:rPr>
                <w:rFonts w:ascii="Times New Roman" w:hAnsi="Times New Roman" w:cs="Times New Roman"/>
                <w:color w:val="auto"/>
                <w:sz w:val="24"/>
                <w:szCs w:val="28"/>
                <w:u w:val="none"/>
              </w:rPr>
              <w:t>非甲烷总烃</w:t>
            </w:r>
          </w:p>
        </w:tc>
        <w:tc>
          <w:tcPr>
            <w:tcW w:w="5018" w:type="dxa"/>
            <w:vAlign w:val="center"/>
          </w:tcPr>
          <w:p>
            <w:pPr>
              <w:snapToGrid w:val="0"/>
              <w:jc w:val="center"/>
              <w:rPr>
                <w:rFonts w:hint="eastAsia" w:ascii="Times New Roman" w:hAnsi="Times New Roman" w:eastAsia="宋体" w:cs="Times New Roman"/>
                <w:color w:val="auto"/>
                <w:sz w:val="24"/>
                <w:szCs w:val="24"/>
                <w:u w:val="none"/>
                <w:lang w:val="en-US" w:eastAsia="zh-CN"/>
              </w:rPr>
            </w:pPr>
            <w:r>
              <w:rPr>
                <w:rFonts w:ascii="Times New Roman" w:hAnsi="Times New Roman" w:cs="Times New Roman"/>
                <w:color w:val="auto"/>
                <w:sz w:val="24"/>
                <w:szCs w:val="28"/>
                <w:u w:val="none"/>
              </w:rPr>
              <w:t>气相色谱仪</w:t>
            </w:r>
            <w:r>
              <w:rPr>
                <w:rFonts w:hint="eastAsia" w:cs="Times New Roman"/>
                <w:color w:val="auto"/>
                <w:sz w:val="24"/>
                <w:szCs w:val="28"/>
                <w:u w:val="none"/>
                <w:lang w:eastAsia="zh-CN"/>
              </w:rPr>
              <w:t>、空气</w:t>
            </w:r>
            <w:r>
              <w:rPr>
                <w:rFonts w:hint="eastAsia" w:cs="Times New Roman"/>
                <w:color w:val="auto"/>
                <w:sz w:val="24"/>
                <w:szCs w:val="28"/>
                <w:u w:val="none"/>
                <w:lang w:val="en-US" w:eastAsia="zh-CN"/>
              </w:rPr>
              <w:t>/智能TSP综合采样器</w:t>
            </w:r>
          </w:p>
        </w:tc>
      </w:tr>
      <w:bookmarkEnd w:id="66"/>
    </w:tbl>
    <w:p>
      <w:pPr>
        <w:pStyle w:val="5"/>
        <w:spacing w:before="156" w:after="156"/>
        <w:rPr>
          <w:color w:val="auto"/>
          <w:u w:val="none"/>
        </w:rPr>
      </w:pPr>
      <w:bookmarkStart w:id="67" w:name="_Toc28528"/>
      <w:bookmarkStart w:id="68" w:name="_Toc32146"/>
      <w:bookmarkStart w:id="69" w:name="_Toc19039"/>
      <w:bookmarkStart w:id="70" w:name="_Toc16251"/>
      <w:bookmarkStart w:id="71" w:name="_Toc18696"/>
      <w:r>
        <w:rPr>
          <w:color w:val="auto"/>
          <w:u w:val="none"/>
        </w:rPr>
        <w:t>8.3 人员资质</w:t>
      </w:r>
      <w:bookmarkEnd w:id="67"/>
      <w:bookmarkEnd w:id="68"/>
      <w:bookmarkEnd w:id="69"/>
      <w:bookmarkEnd w:id="70"/>
      <w:bookmarkEnd w:id="71"/>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imes New Roman" w:hAnsi="Times New Roman" w:cs="Times New Roman"/>
          <w:b w:val="0"/>
          <w:i w:val="0"/>
          <w:caps w:val="0"/>
          <w:color w:val="auto"/>
          <w:spacing w:val="0"/>
          <w:kern w:val="0"/>
          <w:sz w:val="28"/>
          <w:szCs w:val="28"/>
          <w:lang w:val="en-US" w:eastAsia="zh-CN" w:bidi="ar"/>
        </w:rPr>
      </w:pPr>
      <w:r>
        <w:rPr>
          <w:rFonts w:hint="eastAsia" w:ascii="Times New Roman" w:hAnsi="Times New Roman" w:cs="Times New Roman"/>
          <w:b w:val="0"/>
          <w:i w:val="0"/>
          <w:caps w:val="0"/>
          <w:color w:val="auto"/>
          <w:spacing w:val="0"/>
          <w:kern w:val="0"/>
          <w:sz w:val="28"/>
          <w:szCs w:val="28"/>
          <w:lang w:val="en-US" w:eastAsia="zh-CN" w:bidi="ar"/>
        </w:rPr>
        <w:t>检测人员：参加检测人员均经过部门组织的培训、考试合格持证上岗。河南瑞安特环境技术有限公司具备检测机构资质认定证书，见附件二。</w:t>
      </w:r>
    </w:p>
    <w:p>
      <w:pPr>
        <w:pStyle w:val="5"/>
        <w:spacing w:before="156" w:after="156"/>
        <w:rPr>
          <w:color w:val="auto"/>
          <w:u w:val="none"/>
        </w:rPr>
      </w:pPr>
      <w:bookmarkStart w:id="72" w:name="_Toc21424"/>
      <w:bookmarkStart w:id="73" w:name="_Toc1981"/>
      <w:bookmarkStart w:id="74" w:name="_Toc15574"/>
      <w:bookmarkStart w:id="75" w:name="_Toc18539"/>
      <w:bookmarkStart w:id="76" w:name="_Toc17565"/>
      <w:r>
        <w:rPr>
          <w:color w:val="auto"/>
          <w:u w:val="none"/>
        </w:rPr>
        <w:t>8.</w:t>
      </w:r>
      <w:r>
        <w:rPr>
          <w:rFonts w:hint="eastAsia"/>
          <w:color w:val="auto"/>
          <w:u w:val="none"/>
        </w:rPr>
        <w:t>4</w:t>
      </w:r>
      <w:r>
        <w:rPr>
          <w:color w:val="auto"/>
          <w:u w:val="none"/>
        </w:rPr>
        <w:t xml:space="preserve"> 气体检测分析过程中的质量保证和质量控制</w:t>
      </w:r>
      <w:bookmarkEnd w:id="72"/>
      <w:bookmarkEnd w:id="73"/>
      <w:bookmarkEnd w:id="74"/>
      <w:bookmarkEnd w:id="75"/>
      <w:bookmarkEnd w:id="76"/>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imes New Roman" w:hAnsi="Times New Roman" w:cs="Times New Roman"/>
          <w:b w:val="0"/>
          <w:i w:val="0"/>
          <w:caps w:val="0"/>
          <w:color w:val="auto"/>
          <w:spacing w:val="0"/>
          <w:kern w:val="0"/>
          <w:sz w:val="28"/>
          <w:szCs w:val="28"/>
          <w:lang w:val="en-US" w:eastAsia="zh-CN" w:bidi="ar"/>
        </w:rPr>
      </w:pPr>
      <w:r>
        <w:rPr>
          <w:rFonts w:hint="eastAsia" w:ascii="Times New Roman" w:hAnsi="Times New Roman" w:cs="Times New Roman"/>
          <w:b w:val="0"/>
          <w:i w:val="0"/>
          <w:caps w:val="0"/>
          <w:color w:val="auto"/>
          <w:spacing w:val="0"/>
          <w:kern w:val="0"/>
          <w:sz w:val="28"/>
          <w:szCs w:val="28"/>
          <w:lang w:val="en-US" w:eastAsia="zh-CN" w:bidi="ar"/>
        </w:rPr>
        <w:t>废气检测仪器符合国家有关标准或技术要求，采样和分析过程严格按照《大气污染物无组织排放监测技术导则》（HJ/T 55-2000）、《固定污染源排气中颗粒物测定与气态污染物采样方法》（GB/T 16157-1996）和环境相关行业标准进行。废气检测仪器在采样前进行流量校准。</w:t>
      </w:r>
    </w:p>
    <w:p>
      <w:pPr>
        <w:pStyle w:val="5"/>
        <w:spacing w:before="156" w:after="156"/>
        <w:rPr>
          <w:color w:val="auto"/>
          <w:u w:val="none"/>
        </w:rPr>
      </w:pPr>
      <w:bookmarkStart w:id="77" w:name="_Toc13378"/>
      <w:bookmarkStart w:id="78" w:name="_Toc31043"/>
      <w:bookmarkStart w:id="79" w:name="_Toc995"/>
      <w:bookmarkStart w:id="80" w:name="_Toc16456"/>
      <w:bookmarkStart w:id="81" w:name="_Toc27285"/>
      <w:r>
        <w:rPr>
          <w:color w:val="auto"/>
          <w:u w:val="none"/>
        </w:rPr>
        <w:t>8.</w:t>
      </w:r>
      <w:r>
        <w:rPr>
          <w:rFonts w:hint="eastAsia"/>
          <w:color w:val="auto"/>
          <w:u w:val="none"/>
        </w:rPr>
        <w:t>5</w:t>
      </w:r>
      <w:r>
        <w:rPr>
          <w:color w:val="auto"/>
          <w:u w:val="none"/>
        </w:rPr>
        <w:t xml:space="preserve"> 噪声监测分析过程中的质量保证和质量控制</w:t>
      </w:r>
      <w:bookmarkEnd w:id="77"/>
      <w:bookmarkEnd w:id="78"/>
      <w:bookmarkEnd w:id="79"/>
      <w:bookmarkEnd w:id="80"/>
      <w:bookmarkEnd w:id="81"/>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cs="Times New Roman"/>
          <w:color w:val="auto"/>
          <w:sz w:val="28"/>
          <w:szCs w:val="28"/>
          <w:lang w:val="en-US" w:eastAsia="zh-CN"/>
        </w:rPr>
      </w:pPr>
      <w:bookmarkStart w:id="82" w:name="_Toc25262"/>
      <w:r>
        <w:rPr>
          <w:rFonts w:hint="eastAsia" w:ascii="Times New Roman" w:hAnsi="Times New Roman" w:cs="Times New Roman"/>
          <w:b w:val="0"/>
          <w:i w:val="0"/>
          <w:caps w:val="0"/>
          <w:color w:val="auto"/>
          <w:spacing w:val="0"/>
          <w:kern w:val="0"/>
          <w:sz w:val="28"/>
          <w:szCs w:val="28"/>
          <w:lang w:val="en-US" w:eastAsia="zh-CN" w:bidi="ar"/>
        </w:rPr>
        <w:t>声级计使用前后进行校准，其示值偏差符合监测技术规范要求（ΔL≤0.5dB(A)）。噪声检测在无雨、无雪、风速小于5m/s的气象条件下进行，测量时传声器加戴防风罩。</w:t>
      </w:r>
      <w:bookmarkEnd w:id="82"/>
    </w:p>
    <w:p>
      <w:pPr>
        <w:pStyle w:val="4"/>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color w:val="auto"/>
          <w:lang w:val="en-US" w:eastAsia="zh-CN"/>
        </w:rPr>
      </w:pPr>
      <w:bookmarkStart w:id="83" w:name="_Toc1388"/>
      <w:r>
        <w:rPr>
          <w:rFonts w:hint="default" w:ascii="Times New Roman" w:hAnsi="Times New Roman" w:eastAsia="宋体" w:cs="Times New Roman"/>
          <w:b/>
          <w:color w:val="auto"/>
          <w:lang w:val="en-US" w:eastAsia="zh-CN"/>
        </w:rPr>
        <w:t>9.验收监测结果</w:t>
      </w:r>
      <w:bookmarkEnd w:id="83"/>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cs="Times New Roman"/>
          <w:b w:val="0"/>
          <w:i w:val="0"/>
          <w:caps w:val="0"/>
          <w:color w:val="auto"/>
          <w:spacing w:val="0"/>
          <w:kern w:val="0"/>
          <w:sz w:val="28"/>
          <w:szCs w:val="28"/>
          <w:lang w:val="en-US" w:eastAsia="zh-CN" w:bidi="ar"/>
        </w:rPr>
      </w:pPr>
      <w:r>
        <w:rPr>
          <w:rFonts w:hint="default" w:ascii="Times New Roman" w:hAnsi="Times New Roman" w:cs="Times New Roman"/>
          <w:b w:val="0"/>
          <w:i w:val="0"/>
          <w:caps w:val="0"/>
          <w:color w:val="auto"/>
          <w:spacing w:val="0"/>
          <w:kern w:val="0"/>
          <w:sz w:val="28"/>
          <w:szCs w:val="28"/>
          <w:lang w:val="en-US" w:eastAsia="zh-CN" w:bidi="ar"/>
        </w:rPr>
        <w:t>本</w:t>
      </w:r>
      <w:r>
        <w:rPr>
          <w:rFonts w:hint="eastAsia" w:ascii="Times New Roman" w:hAnsi="Times New Roman" w:cs="Times New Roman"/>
          <w:b w:val="0"/>
          <w:i w:val="0"/>
          <w:caps w:val="0"/>
          <w:color w:val="auto"/>
          <w:spacing w:val="0"/>
          <w:kern w:val="0"/>
          <w:sz w:val="28"/>
          <w:szCs w:val="28"/>
          <w:lang w:val="en-US" w:eastAsia="zh-CN" w:bidi="ar"/>
        </w:rPr>
        <w:t>验收监测</w:t>
      </w:r>
      <w:r>
        <w:rPr>
          <w:rFonts w:hint="default" w:ascii="Times New Roman" w:hAnsi="Times New Roman" w:cs="Times New Roman"/>
          <w:b w:val="0"/>
          <w:i w:val="0"/>
          <w:caps w:val="0"/>
          <w:color w:val="auto"/>
          <w:spacing w:val="0"/>
          <w:kern w:val="0"/>
          <w:sz w:val="28"/>
          <w:szCs w:val="28"/>
          <w:lang w:val="en-US" w:eastAsia="zh-CN" w:bidi="ar"/>
        </w:rPr>
        <w:t>报告中监测数据来源于</w:t>
      </w:r>
      <w:r>
        <w:rPr>
          <w:rFonts w:hint="eastAsia" w:ascii="Times New Roman" w:hAnsi="Times New Roman" w:cs="Times New Roman"/>
          <w:b w:val="0"/>
          <w:i w:val="0"/>
          <w:caps w:val="0"/>
          <w:color w:val="auto"/>
          <w:spacing w:val="0"/>
          <w:kern w:val="0"/>
          <w:sz w:val="28"/>
          <w:szCs w:val="28"/>
          <w:lang w:val="en-US" w:eastAsia="zh-CN" w:bidi="ar"/>
        </w:rPr>
        <w:t>河南瑞安特环境技术有限公司，</w:t>
      </w:r>
      <w:r>
        <w:rPr>
          <w:rFonts w:hint="default" w:ascii="Times New Roman" w:hAnsi="Times New Roman" w:cs="Times New Roman"/>
          <w:b w:val="0"/>
          <w:i w:val="0"/>
          <w:caps w:val="0"/>
          <w:color w:val="auto"/>
          <w:spacing w:val="0"/>
          <w:kern w:val="0"/>
          <w:sz w:val="28"/>
          <w:szCs w:val="28"/>
          <w:lang w:val="en-US" w:eastAsia="zh-CN" w:bidi="ar"/>
        </w:rPr>
        <w:t>报告编号为</w:t>
      </w:r>
      <w:r>
        <w:rPr>
          <w:rFonts w:hint="eastAsia" w:ascii="Times New Roman" w:hAnsi="Times New Roman" w:cs="Times New Roman"/>
          <w:b w:val="0"/>
          <w:i w:val="0"/>
          <w:caps w:val="0"/>
          <w:color w:val="auto"/>
          <w:spacing w:val="0"/>
          <w:kern w:val="0"/>
          <w:sz w:val="28"/>
          <w:szCs w:val="28"/>
          <w:lang w:val="en-US" w:eastAsia="zh-CN" w:bidi="ar"/>
        </w:rPr>
        <w:t>HNRAT</w:t>
      </w:r>
      <w:r>
        <w:rPr>
          <w:rFonts w:hint="default" w:ascii="Times New Roman" w:hAnsi="Times New Roman" w:cs="Times New Roman"/>
          <w:b w:val="0"/>
          <w:i w:val="0"/>
          <w:caps w:val="0"/>
          <w:color w:val="auto"/>
          <w:spacing w:val="0"/>
          <w:kern w:val="0"/>
          <w:sz w:val="28"/>
          <w:szCs w:val="28"/>
          <w:lang w:val="en-US" w:eastAsia="zh-CN" w:bidi="ar"/>
        </w:rPr>
        <w:t>[201</w:t>
      </w:r>
      <w:r>
        <w:rPr>
          <w:rFonts w:hint="eastAsia" w:ascii="Times New Roman" w:hAnsi="Times New Roman" w:cs="Times New Roman"/>
          <w:b w:val="0"/>
          <w:i w:val="0"/>
          <w:caps w:val="0"/>
          <w:color w:val="auto"/>
          <w:spacing w:val="0"/>
          <w:kern w:val="0"/>
          <w:sz w:val="28"/>
          <w:szCs w:val="28"/>
          <w:lang w:val="en-US" w:eastAsia="zh-CN" w:bidi="ar"/>
        </w:rPr>
        <w:t>8</w:t>
      </w:r>
      <w:r>
        <w:rPr>
          <w:rFonts w:hint="default" w:ascii="Times New Roman" w:hAnsi="Times New Roman" w:cs="Times New Roman"/>
          <w:b w:val="0"/>
          <w:i w:val="0"/>
          <w:caps w:val="0"/>
          <w:color w:val="auto"/>
          <w:spacing w:val="0"/>
          <w:kern w:val="0"/>
          <w:sz w:val="28"/>
          <w:szCs w:val="28"/>
          <w:lang w:val="en-US" w:eastAsia="zh-CN" w:bidi="ar"/>
        </w:rPr>
        <w:t xml:space="preserve">]第 </w:t>
      </w:r>
      <w:r>
        <w:rPr>
          <w:rFonts w:hint="eastAsia" w:ascii="Times New Roman" w:hAnsi="Times New Roman" w:cs="Times New Roman"/>
          <w:b w:val="0"/>
          <w:i w:val="0"/>
          <w:caps w:val="0"/>
          <w:color w:val="auto"/>
          <w:spacing w:val="0"/>
          <w:kern w:val="0"/>
          <w:sz w:val="28"/>
          <w:szCs w:val="28"/>
          <w:lang w:val="en-US" w:eastAsia="zh-CN" w:bidi="ar"/>
        </w:rPr>
        <w:t>0601-04号的</w:t>
      </w:r>
      <w:r>
        <w:rPr>
          <w:rFonts w:hint="default" w:ascii="Times New Roman" w:hAnsi="Times New Roman" w:cs="Times New Roman"/>
          <w:b w:val="0"/>
          <w:i w:val="0"/>
          <w:caps w:val="0"/>
          <w:color w:val="auto"/>
          <w:spacing w:val="0"/>
          <w:kern w:val="0"/>
          <w:sz w:val="28"/>
          <w:szCs w:val="28"/>
          <w:lang w:val="en-US" w:eastAsia="zh-CN" w:bidi="ar"/>
        </w:rPr>
        <w:t>监测</w:t>
      </w:r>
      <w:r>
        <w:rPr>
          <w:rFonts w:hint="eastAsia" w:ascii="Times New Roman" w:hAnsi="Times New Roman" w:cs="Times New Roman"/>
          <w:b w:val="0"/>
          <w:i w:val="0"/>
          <w:caps w:val="0"/>
          <w:color w:val="auto"/>
          <w:spacing w:val="0"/>
          <w:kern w:val="0"/>
          <w:sz w:val="28"/>
          <w:szCs w:val="28"/>
          <w:lang w:val="en-US" w:eastAsia="zh-CN" w:bidi="ar"/>
        </w:rPr>
        <w:t>报告。</w:t>
      </w:r>
    </w:p>
    <w:p>
      <w:pPr>
        <w:pStyle w:val="5"/>
        <w:spacing w:before="156" w:after="156"/>
        <w:rPr>
          <w:color w:val="auto"/>
          <w:u w:val="none"/>
        </w:rPr>
      </w:pPr>
      <w:bookmarkStart w:id="84" w:name="_Toc21655"/>
      <w:bookmarkStart w:id="85" w:name="_Toc18627"/>
      <w:bookmarkStart w:id="86" w:name="_Toc32722"/>
      <w:bookmarkStart w:id="87" w:name="_Toc3490"/>
      <w:bookmarkStart w:id="88" w:name="_Toc310"/>
      <w:r>
        <w:rPr>
          <w:color w:val="auto"/>
          <w:u w:val="none"/>
        </w:rPr>
        <w:t>9.1 生产工况</w:t>
      </w:r>
      <w:bookmarkEnd w:id="84"/>
      <w:bookmarkEnd w:id="85"/>
      <w:bookmarkEnd w:id="86"/>
      <w:bookmarkEnd w:id="87"/>
      <w:bookmarkEnd w:id="88"/>
    </w:p>
    <w:p>
      <w:pPr>
        <w:spacing w:line="480" w:lineRule="exact"/>
        <w:rPr>
          <w:rFonts w:ascii="Times New Roman" w:hAnsi="Times New Roman" w:cs="Times New Roman"/>
          <w:color w:val="auto"/>
          <w:sz w:val="24"/>
          <w:u w:val="none"/>
        </w:rPr>
      </w:pPr>
      <w:r>
        <w:rPr>
          <w:rFonts w:ascii="Times New Roman" w:hAnsi="Times New Roman" w:cs="Times New Roman"/>
          <w:color w:val="auto"/>
          <w:u w:val="none"/>
        </w:rPr>
        <w:t xml:space="preserve">  </w:t>
      </w:r>
      <w:r>
        <w:rPr>
          <w:rFonts w:hint="eastAsia" w:ascii="Times New Roman" w:hAnsi="Times New Roman" w:cs="Times New Roman"/>
          <w:b w:val="0"/>
          <w:i w:val="0"/>
          <w:caps w:val="0"/>
          <w:color w:val="auto"/>
          <w:spacing w:val="0"/>
          <w:kern w:val="0"/>
          <w:sz w:val="28"/>
          <w:szCs w:val="28"/>
          <w:lang w:val="en-US" w:eastAsia="zh-CN" w:bidi="ar"/>
        </w:rPr>
        <w:t xml:space="preserve">  验收监测期间，经现场调查，河南沪裕塑胶有限公司年产800吨PE塑料管生产项目生产工况</w:t>
      </w:r>
      <w:r>
        <w:rPr>
          <w:rFonts w:hint="eastAsia" w:cs="Times New Roman"/>
          <w:b w:val="0"/>
          <w:i w:val="0"/>
          <w:caps w:val="0"/>
          <w:color w:val="auto"/>
          <w:spacing w:val="0"/>
          <w:kern w:val="0"/>
          <w:sz w:val="28"/>
          <w:szCs w:val="28"/>
          <w:lang w:val="en-US" w:eastAsia="zh-CN" w:bidi="ar"/>
        </w:rPr>
        <w:t>在</w:t>
      </w:r>
      <w:r>
        <w:rPr>
          <w:rFonts w:hint="eastAsia" w:ascii="Times New Roman" w:hAnsi="Times New Roman" w:cs="Times New Roman"/>
          <w:b w:val="0"/>
          <w:i w:val="0"/>
          <w:caps w:val="0"/>
          <w:color w:val="auto"/>
          <w:spacing w:val="0"/>
          <w:kern w:val="0"/>
          <w:sz w:val="28"/>
          <w:szCs w:val="28"/>
          <w:lang w:val="en-US" w:eastAsia="zh-CN" w:bidi="ar"/>
        </w:rPr>
        <w:t>80.1-85.0%，满足国家对建设项目竣工环境保护验收监测期间生产负荷达到额定生产负荷75%以上的要求。监测期间各环保设施运行正常，生产工况数据见下表。</w:t>
      </w:r>
    </w:p>
    <w:p>
      <w:pPr>
        <w:spacing w:line="360" w:lineRule="auto"/>
        <w:jc w:val="center"/>
        <w:rPr>
          <w:rFonts w:ascii="Times New Roman" w:hAnsi="Times New Roman" w:cs="Times New Roman"/>
          <w:b/>
          <w:bCs/>
          <w:color w:val="auto"/>
          <w:szCs w:val="21"/>
          <w:u w:val="none"/>
        </w:rPr>
      </w:pPr>
      <w:bookmarkStart w:id="89" w:name="_Toc32044"/>
      <w:r>
        <w:rPr>
          <w:rFonts w:ascii="Times New Roman" w:hAnsi="Times New Roman" w:cs="Times New Roman"/>
          <w:b/>
          <w:bCs/>
          <w:color w:val="auto"/>
          <w:szCs w:val="21"/>
          <w:u w:val="none"/>
        </w:rPr>
        <w:t>表9-1</w:t>
      </w:r>
      <w:r>
        <w:rPr>
          <w:rFonts w:ascii="Times New Roman" w:hAnsi="Times New Roman" w:cs="Times New Roman"/>
          <w:color w:val="auto"/>
          <w:szCs w:val="21"/>
          <w:u w:val="none"/>
        </w:rPr>
        <w:t xml:space="preserve">  </w:t>
      </w:r>
      <w:r>
        <w:rPr>
          <w:rFonts w:ascii="Times New Roman" w:hAnsi="Times New Roman" w:cs="Times New Roman"/>
          <w:b/>
          <w:bCs/>
          <w:color w:val="auto"/>
          <w:szCs w:val="21"/>
          <w:u w:val="none"/>
        </w:rPr>
        <w:t xml:space="preserve"> 本项目生产工况一览表</w:t>
      </w:r>
      <w:bookmarkEnd w:id="89"/>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1571"/>
        <w:gridCol w:w="1112"/>
        <w:gridCol w:w="1317"/>
        <w:gridCol w:w="1667"/>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1153" w:type="dxa"/>
            <w:shd w:val="clear" w:color="auto" w:fill="auto"/>
            <w:vAlign w:val="center"/>
          </w:tcPr>
          <w:p>
            <w:pPr>
              <w:adjustRightInd w:val="0"/>
              <w:snapToGrid w:val="0"/>
              <w:jc w:val="center"/>
              <w:rPr>
                <w:rFonts w:ascii="Times New Roman" w:hAnsi="Times New Roman" w:cs="Times New Roman"/>
                <w:color w:val="auto"/>
                <w:kern w:val="0"/>
                <w:sz w:val="21"/>
                <w:szCs w:val="22"/>
                <w:u w:val="none"/>
                <w:shd w:val="clear" w:color="auto" w:fill="FFFFFF"/>
              </w:rPr>
            </w:pPr>
            <w:r>
              <w:rPr>
                <w:rFonts w:hint="eastAsia" w:ascii="Times New Roman" w:hAnsi="Times New Roman" w:cs="Times New Roman"/>
                <w:color w:val="auto"/>
                <w:kern w:val="0"/>
                <w:sz w:val="21"/>
                <w:szCs w:val="22"/>
                <w:u w:val="none"/>
                <w:shd w:val="clear" w:color="auto" w:fill="FFFFFF"/>
              </w:rPr>
              <w:t>监测时间</w:t>
            </w:r>
          </w:p>
        </w:tc>
        <w:tc>
          <w:tcPr>
            <w:tcW w:w="1571" w:type="dxa"/>
            <w:shd w:val="clear" w:color="auto" w:fill="auto"/>
            <w:vAlign w:val="center"/>
          </w:tcPr>
          <w:p>
            <w:pPr>
              <w:adjustRightInd w:val="0"/>
              <w:snapToGrid w:val="0"/>
              <w:jc w:val="center"/>
              <w:rPr>
                <w:rFonts w:ascii="Times New Roman" w:hAnsi="Times New Roman" w:cs="Times New Roman"/>
                <w:color w:val="auto"/>
                <w:kern w:val="0"/>
                <w:sz w:val="21"/>
                <w:szCs w:val="22"/>
                <w:u w:val="none"/>
                <w:shd w:val="clear" w:color="auto" w:fill="FFFFFF"/>
              </w:rPr>
            </w:pPr>
            <w:r>
              <w:rPr>
                <w:rFonts w:hint="eastAsia" w:ascii="Times New Roman" w:hAnsi="Times New Roman" w:cs="Times New Roman"/>
                <w:color w:val="auto"/>
                <w:kern w:val="0"/>
                <w:sz w:val="21"/>
                <w:szCs w:val="22"/>
                <w:u w:val="none"/>
                <w:shd w:val="clear" w:color="auto" w:fill="FFFFFF"/>
              </w:rPr>
              <w:t>产品名称</w:t>
            </w:r>
          </w:p>
        </w:tc>
        <w:tc>
          <w:tcPr>
            <w:tcW w:w="1112" w:type="dxa"/>
            <w:shd w:val="clear" w:color="auto" w:fill="auto"/>
            <w:vAlign w:val="center"/>
          </w:tcPr>
          <w:p>
            <w:pPr>
              <w:adjustRightInd w:val="0"/>
              <w:snapToGrid w:val="0"/>
              <w:jc w:val="center"/>
              <w:rPr>
                <w:rFonts w:ascii="Times New Roman" w:hAnsi="Times New Roman" w:cs="Times New Roman"/>
                <w:color w:val="auto"/>
                <w:kern w:val="0"/>
                <w:sz w:val="21"/>
                <w:szCs w:val="22"/>
                <w:u w:val="none"/>
                <w:shd w:val="clear" w:color="auto" w:fill="FFFFFF"/>
              </w:rPr>
            </w:pPr>
            <w:r>
              <w:rPr>
                <w:rFonts w:ascii="Times New Roman" w:hAnsi="Times New Roman" w:cs="Times New Roman"/>
                <w:color w:val="auto"/>
                <w:kern w:val="0"/>
                <w:sz w:val="21"/>
                <w:szCs w:val="22"/>
                <w:u w:val="none"/>
                <w:shd w:val="clear" w:color="auto" w:fill="FFFFFF"/>
              </w:rPr>
              <w:t>设计量</w:t>
            </w:r>
          </w:p>
        </w:tc>
        <w:tc>
          <w:tcPr>
            <w:tcW w:w="1317" w:type="dxa"/>
            <w:shd w:val="clear" w:color="auto" w:fill="auto"/>
            <w:vAlign w:val="center"/>
          </w:tcPr>
          <w:p>
            <w:pPr>
              <w:adjustRightInd w:val="0"/>
              <w:snapToGrid w:val="0"/>
              <w:jc w:val="center"/>
              <w:rPr>
                <w:rFonts w:ascii="Times New Roman" w:hAnsi="Times New Roman" w:cs="Times New Roman"/>
                <w:color w:val="auto"/>
                <w:kern w:val="0"/>
                <w:sz w:val="21"/>
                <w:szCs w:val="22"/>
                <w:u w:val="none"/>
                <w:shd w:val="clear" w:color="auto" w:fill="FFFFFF"/>
              </w:rPr>
            </w:pPr>
            <w:r>
              <w:rPr>
                <w:rFonts w:ascii="Times New Roman" w:hAnsi="Times New Roman" w:cs="Times New Roman"/>
                <w:color w:val="auto"/>
                <w:kern w:val="0"/>
                <w:sz w:val="21"/>
                <w:szCs w:val="22"/>
                <w:u w:val="none"/>
                <w:shd w:val="clear" w:color="auto" w:fill="FFFFFF"/>
              </w:rPr>
              <w:t>实际量</w:t>
            </w:r>
          </w:p>
        </w:tc>
        <w:tc>
          <w:tcPr>
            <w:tcW w:w="1667" w:type="dxa"/>
            <w:shd w:val="clear" w:color="auto" w:fill="auto"/>
            <w:vAlign w:val="center"/>
          </w:tcPr>
          <w:p>
            <w:pPr>
              <w:adjustRightInd w:val="0"/>
              <w:snapToGrid w:val="0"/>
              <w:jc w:val="center"/>
              <w:rPr>
                <w:rFonts w:ascii="Times New Roman" w:hAnsi="Times New Roman" w:cs="Times New Roman"/>
                <w:color w:val="auto"/>
                <w:kern w:val="0"/>
                <w:sz w:val="21"/>
                <w:szCs w:val="22"/>
                <w:u w:val="none"/>
                <w:shd w:val="clear" w:color="auto" w:fill="FFFFFF"/>
              </w:rPr>
            </w:pPr>
            <w:r>
              <w:rPr>
                <w:rFonts w:ascii="Times New Roman" w:hAnsi="Times New Roman" w:cs="Times New Roman"/>
                <w:color w:val="auto"/>
                <w:kern w:val="0"/>
                <w:sz w:val="21"/>
                <w:szCs w:val="22"/>
                <w:u w:val="none"/>
                <w:shd w:val="clear" w:color="auto" w:fill="FFFFFF"/>
              </w:rPr>
              <w:t>生产负荷（%）</w:t>
            </w:r>
          </w:p>
        </w:tc>
        <w:tc>
          <w:tcPr>
            <w:tcW w:w="1702" w:type="dxa"/>
            <w:shd w:val="clear" w:color="auto" w:fill="auto"/>
            <w:vAlign w:val="center"/>
          </w:tcPr>
          <w:p>
            <w:pPr>
              <w:adjustRightInd w:val="0"/>
              <w:snapToGrid w:val="0"/>
              <w:jc w:val="center"/>
              <w:rPr>
                <w:rFonts w:ascii="Times New Roman" w:hAnsi="Times New Roman" w:cs="Times New Roman"/>
                <w:color w:val="auto"/>
                <w:kern w:val="0"/>
                <w:sz w:val="21"/>
                <w:szCs w:val="22"/>
                <w:u w:val="none"/>
                <w:shd w:val="clear" w:color="auto" w:fill="FFFFFF"/>
              </w:rPr>
            </w:pPr>
            <w:r>
              <w:rPr>
                <w:rFonts w:ascii="Times New Roman" w:hAnsi="Times New Roman" w:cs="Times New Roman"/>
                <w:color w:val="auto"/>
                <w:kern w:val="0"/>
                <w:sz w:val="21"/>
                <w:szCs w:val="22"/>
                <w:u w:val="none"/>
                <w:shd w:val="clear" w:color="auto" w:fill="FFFFFF"/>
              </w:rPr>
              <w:t>生产负荷均（%）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1" w:hRule="atLeast"/>
        </w:trPr>
        <w:tc>
          <w:tcPr>
            <w:tcW w:w="1153" w:type="dxa"/>
            <w:shd w:val="clear" w:color="auto" w:fill="auto"/>
            <w:vAlign w:val="center"/>
          </w:tcPr>
          <w:p>
            <w:pPr>
              <w:adjustRightInd w:val="0"/>
              <w:snapToGrid w:val="0"/>
              <w:jc w:val="center"/>
              <w:rPr>
                <w:rFonts w:hint="eastAsia" w:ascii="Times New Roman" w:hAnsi="Times New Roman" w:eastAsia="宋体" w:cs="Times New Roman"/>
                <w:color w:val="auto"/>
                <w:kern w:val="0"/>
                <w:sz w:val="21"/>
                <w:szCs w:val="22"/>
                <w:u w:val="none"/>
                <w:shd w:val="clear" w:color="auto" w:fill="FFFFFF"/>
                <w:lang w:val="en-US" w:eastAsia="zh-CN"/>
              </w:rPr>
            </w:pPr>
            <w:r>
              <w:rPr>
                <w:rFonts w:hint="eastAsia" w:ascii="Times New Roman" w:hAnsi="Times New Roman" w:cs="Times New Roman"/>
                <w:color w:val="auto"/>
                <w:kern w:val="0"/>
                <w:sz w:val="21"/>
                <w:szCs w:val="22"/>
                <w:u w:val="none"/>
                <w:shd w:val="clear" w:color="auto" w:fill="FFFFFF"/>
              </w:rPr>
              <w:t>2018.</w:t>
            </w:r>
            <w:r>
              <w:rPr>
                <w:rFonts w:hint="eastAsia" w:ascii="Times New Roman" w:hAnsi="Times New Roman" w:cs="Times New Roman"/>
                <w:color w:val="auto"/>
                <w:kern w:val="0"/>
                <w:sz w:val="21"/>
                <w:szCs w:val="22"/>
                <w:u w:val="none"/>
                <w:shd w:val="clear" w:color="auto" w:fill="FFFFFF"/>
                <w:lang w:val="en-US" w:eastAsia="zh-CN"/>
              </w:rPr>
              <w:t>6.2</w:t>
            </w:r>
          </w:p>
        </w:tc>
        <w:tc>
          <w:tcPr>
            <w:tcW w:w="1571" w:type="dxa"/>
            <w:shd w:val="clear" w:color="auto" w:fill="auto"/>
            <w:vAlign w:val="center"/>
          </w:tcPr>
          <w:p>
            <w:pPr>
              <w:adjustRightInd w:val="0"/>
              <w:snapToGrid w:val="0"/>
              <w:jc w:val="center"/>
              <w:rPr>
                <w:rFonts w:ascii="Times New Roman" w:hAnsi="Times New Roman" w:cs="Times New Roman"/>
                <w:color w:val="auto"/>
                <w:kern w:val="0"/>
                <w:sz w:val="21"/>
                <w:szCs w:val="22"/>
                <w:u w:val="none"/>
                <w:shd w:val="clear" w:color="auto" w:fill="FFFFFF"/>
              </w:rPr>
            </w:pPr>
            <w:r>
              <w:rPr>
                <w:rFonts w:hint="eastAsia" w:ascii="Times New Roman" w:hAnsi="Times New Roman" w:cs="Times New Roman"/>
                <w:color w:val="auto"/>
                <w:kern w:val="0"/>
                <w:sz w:val="21"/>
                <w:szCs w:val="22"/>
                <w:u w:val="none"/>
                <w:shd w:val="clear" w:color="auto" w:fill="FFFFFF"/>
                <w:lang w:eastAsia="zh-CN"/>
              </w:rPr>
              <w:t>P</w:t>
            </w:r>
            <w:r>
              <w:rPr>
                <w:rFonts w:hint="eastAsia" w:ascii="Times New Roman" w:hAnsi="Times New Roman" w:cs="Times New Roman"/>
                <w:color w:val="auto"/>
                <w:kern w:val="0"/>
                <w:sz w:val="21"/>
                <w:szCs w:val="22"/>
                <w:u w:val="none"/>
                <w:shd w:val="clear" w:color="auto" w:fill="FFFFFF"/>
                <w:lang w:val="en-US" w:eastAsia="zh-CN"/>
              </w:rPr>
              <w:t>E塑料管</w:t>
            </w:r>
          </w:p>
        </w:tc>
        <w:tc>
          <w:tcPr>
            <w:tcW w:w="1112" w:type="dxa"/>
            <w:shd w:val="clear" w:color="auto" w:fill="auto"/>
            <w:vAlign w:val="center"/>
          </w:tcPr>
          <w:p>
            <w:pPr>
              <w:adjustRightInd w:val="0"/>
              <w:snapToGrid w:val="0"/>
              <w:jc w:val="center"/>
              <w:rPr>
                <w:rFonts w:ascii="Times New Roman" w:hAnsi="Times New Roman" w:cs="Times New Roman"/>
                <w:color w:val="auto"/>
                <w:kern w:val="0"/>
                <w:sz w:val="21"/>
                <w:szCs w:val="22"/>
                <w:u w:val="none"/>
                <w:shd w:val="clear" w:color="auto" w:fill="FFFFFF"/>
              </w:rPr>
            </w:pPr>
            <w:r>
              <w:rPr>
                <w:rFonts w:hint="eastAsia" w:cs="Times New Roman"/>
                <w:color w:val="auto"/>
                <w:kern w:val="0"/>
                <w:sz w:val="21"/>
                <w:szCs w:val="22"/>
                <w:u w:val="none"/>
                <w:shd w:val="clear" w:color="auto" w:fill="FFFFFF"/>
                <w:lang w:val="en-US" w:eastAsia="zh-CN"/>
              </w:rPr>
              <w:t>2.67</w:t>
            </w:r>
            <w:r>
              <w:rPr>
                <w:rFonts w:hint="eastAsia" w:ascii="Times New Roman" w:hAnsi="Times New Roman" w:cs="Times New Roman"/>
                <w:color w:val="auto"/>
                <w:kern w:val="0"/>
                <w:sz w:val="21"/>
                <w:szCs w:val="22"/>
                <w:u w:val="none"/>
                <w:shd w:val="clear" w:color="auto" w:fill="FFFFFF"/>
              </w:rPr>
              <w:t>t/d</w:t>
            </w:r>
          </w:p>
        </w:tc>
        <w:tc>
          <w:tcPr>
            <w:tcW w:w="1317" w:type="dxa"/>
            <w:shd w:val="clear" w:color="auto" w:fill="auto"/>
            <w:vAlign w:val="center"/>
          </w:tcPr>
          <w:p>
            <w:pPr>
              <w:adjustRightInd w:val="0"/>
              <w:snapToGrid w:val="0"/>
              <w:jc w:val="center"/>
              <w:rPr>
                <w:rFonts w:hint="eastAsia" w:ascii="Times New Roman" w:hAnsi="Times New Roman" w:cs="Times New Roman"/>
                <w:color w:val="auto"/>
                <w:kern w:val="0"/>
                <w:sz w:val="21"/>
                <w:szCs w:val="22"/>
                <w:u w:val="none"/>
                <w:shd w:val="clear" w:color="auto" w:fill="FFFFFF"/>
              </w:rPr>
            </w:pPr>
            <w:r>
              <w:rPr>
                <w:rFonts w:hint="eastAsia" w:cs="Times New Roman"/>
                <w:color w:val="auto"/>
                <w:kern w:val="0"/>
                <w:sz w:val="21"/>
                <w:szCs w:val="22"/>
                <w:u w:val="none"/>
                <w:shd w:val="clear" w:color="auto" w:fill="FFFFFF"/>
                <w:lang w:val="en-US" w:eastAsia="zh-CN"/>
              </w:rPr>
              <w:t>2.13</w:t>
            </w:r>
            <w:r>
              <w:rPr>
                <w:rFonts w:hint="eastAsia" w:ascii="Times New Roman" w:hAnsi="Times New Roman" w:cs="Times New Roman"/>
                <w:color w:val="auto"/>
                <w:kern w:val="0"/>
                <w:sz w:val="21"/>
                <w:szCs w:val="22"/>
                <w:u w:val="none"/>
                <w:shd w:val="clear" w:color="auto" w:fill="FFFFFF"/>
              </w:rPr>
              <w:t>t/d</w:t>
            </w:r>
          </w:p>
          <w:p>
            <w:pPr>
              <w:adjustRightInd w:val="0"/>
              <w:snapToGrid w:val="0"/>
              <w:jc w:val="center"/>
              <w:rPr>
                <w:rFonts w:ascii="Times New Roman" w:hAnsi="Times New Roman" w:cs="Times New Roman"/>
                <w:color w:val="auto"/>
                <w:kern w:val="0"/>
                <w:sz w:val="21"/>
                <w:szCs w:val="22"/>
                <w:u w:val="none"/>
                <w:shd w:val="clear" w:color="auto" w:fill="FFFFFF"/>
              </w:rPr>
            </w:pPr>
          </w:p>
        </w:tc>
        <w:tc>
          <w:tcPr>
            <w:tcW w:w="1667" w:type="dxa"/>
            <w:shd w:val="clear" w:color="auto" w:fill="auto"/>
            <w:vAlign w:val="center"/>
          </w:tcPr>
          <w:p>
            <w:pPr>
              <w:adjustRightInd w:val="0"/>
              <w:snapToGrid w:val="0"/>
              <w:jc w:val="center"/>
              <w:rPr>
                <w:rFonts w:hint="eastAsia" w:ascii="Times New Roman" w:hAnsi="Times New Roman" w:eastAsia="宋体" w:cs="Times New Roman"/>
                <w:color w:val="auto"/>
                <w:kern w:val="0"/>
                <w:sz w:val="21"/>
                <w:szCs w:val="22"/>
                <w:u w:val="none"/>
                <w:shd w:val="clear" w:color="auto" w:fill="FFFFFF"/>
                <w:lang w:val="en-US" w:eastAsia="zh-CN"/>
              </w:rPr>
            </w:pPr>
            <w:r>
              <w:rPr>
                <w:rFonts w:hint="eastAsia" w:cs="Times New Roman"/>
                <w:color w:val="auto"/>
                <w:kern w:val="0"/>
                <w:sz w:val="21"/>
                <w:szCs w:val="22"/>
                <w:u w:val="none"/>
                <w:shd w:val="clear" w:color="auto" w:fill="FFFFFF"/>
                <w:lang w:val="en-US" w:eastAsia="zh-CN"/>
              </w:rPr>
              <w:t>80.1</w:t>
            </w:r>
          </w:p>
        </w:tc>
        <w:tc>
          <w:tcPr>
            <w:tcW w:w="1702" w:type="dxa"/>
            <w:vMerge w:val="restart"/>
            <w:shd w:val="clear" w:color="auto" w:fill="auto"/>
            <w:vAlign w:val="center"/>
          </w:tcPr>
          <w:p>
            <w:pPr>
              <w:adjustRightInd w:val="0"/>
              <w:snapToGrid w:val="0"/>
              <w:jc w:val="center"/>
              <w:rPr>
                <w:rFonts w:hint="eastAsia" w:ascii="Times New Roman" w:hAnsi="Times New Roman" w:cs="Times New Roman" w:eastAsiaTheme="minorEastAsia"/>
                <w:color w:val="auto"/>
                <w:kern w:val="0"/>
                <w:sz w:val="21"/>
                <w:szCs w:val="22"/>
                <w:u w:val="none"/>
                <w:shd w:val="clear" w:color="auto" w:fill="FFFFFF"/>
                <w:lang w:val="en-US" w:eastAsia="zh-CN"/>
              </w:rPr>
            </w:pPr>
            <w:r>
              <w:rPr>
                <w:rFonts w:hint="eastAsia" w:cs="Times New Roman"/>
                <w:color w:val="auto"/>
                <w:kern w:val="0"/>
                <w:sz w:val="21"/>
                <w:szCs w:val="22"/>
                <w:u w:val="none"/>
                <w:shd w:val="clear" w:color="auto" w:fill="FFFFFF"/>
                <w:lang w:val="en-US" w:eastAsia="zh-CN"/>
              </w:rPr>
              <w:t>82.55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trPr>
        <w:tc>
          <w:tcPr>
            <w:tcW w:w="1153" w:type="dxa"/>
            <w:shd w:val="clear" w:color="auto" w:fill="auto"/>
            <w:vAlign w:val="center"/>
          </w:tcPr>
          <w:p>
            <w:pPr>
              <w:adjustRightInd w:val="0"/>
              <w:snapToGrid w:val="0"/>
              <w:jc w:val="center"/>
              <w:rPr>
                <w:rFonts w:hint="eastAsia" w:ascii="Times New Roman" w:hAnsi="Times New Roman" w:eastAsia="宋体" w:cs="Times New Roman"/>
                <w:color w:val="auto"/>
                <w:kern w:val="0"/>
                <w:sz w:val="21"/>
                <w:szCs w:val="21"/>
                <w:u w:val="none"/>
                <w:shd w:val="clear" w:color="auto" w:fill="FFFFFF"/>
                <w:lang w:val="en-US" w:eastAsia="zh-CN"/>
              </w:rPr>
            </w:pPr>
            <w:r>
              <w:rPr>
                <w:rFonts w:hint="eastAsia" w:ascii="Times New Roman" w:hAnsi="Times New Roman" w:cs="Times New Roman"/>
                <w:color w:val="auto"/>
                <w:kern w:val="0"/>
                <w:sz w:val="21"/>
                <w:szCs w:val="21"/>
                <w:u w:val="none"/>
                <w:shd w:val="clear" w:color="auto" w:fill="FFFFFF"/>
              </w:rPr>
              <w:t>2018.</w:t>
            </w:r>
            <w:r>
              <w:rPr>
                <w:rFonts w:hint="eastAsia" w:ascii="Times New Roman" w:hAnsi="Times New Roman" w:cs="Times New Roman"/>
                <w:color w:val="auto"/>
                <w:kern w:val="0"/>
                <w:sz w:val="21"/>
                <w:szCs w:val="21"/>
                <w:u w:val="none"/>
                <w:shd w:val="clear" w:color="auto" w:fill="FFFFFF"/>
                <w:lang w:val="en-US" w:eastAsia="zh-CN"/>
              </w:rPr>
              <w:t>6</w:t>
            </w:r>
            <w:r>
              <w:rPr>
                <w:rFonts w:hint="eastAsia" w:ascii="Times New Roman" w:hAnsi="Times New Roman" w:cs="Times New Roman"/>
                <w:color w:val="auto"/>
                <w:kern w:val="0"/>
                <w:sz w:val="21"/>
                <w:szCs w:val="21"/>
                <w:u w:val="none"/>
                <w:shd w:val="clear" w:color="auto" w:fill="FFFFFF"/>
              </w:rPr>
              <w:t>.</w:t>
            </w:r>
            <w:r>
              <w:rPr>
                <w:rFonts w:hint="eastAsia" w:ascii="Times New Roman" w:hAnsi="Times New Roman" w:cs="Times New Roman"/>
                <w:color w:val="auto"/>
                <w:kern w:val="0"/>
                <w:sz w:val="21"/>
                <w:szCs w:val="21"/>
                <w:u w:val="none"/>
                <w:shd w:val="clear" w:color="auto" w:fill="FFFFFF"/>
                <w:lang w:val="en-US" w:eastAsia="zh-CN"/>
              </w:rPr>
              <w:t>3</w:t>
            </w:r>
          </w:p>
        </w:tc>
        <w:tc>
          <w:tcPr>
            <w:tcW w:w="1571" w:type="dxa"/>
            <w:shd w:val="clear" w:color="auto" w:fill="auto"/>
            <w:vAlign w:val="center"/>
          </w:tcPr>
          <w:p>
            <w:pPr>
              <w:adjustRightInd w:val="0"/>
              <w:snapToGrid w:val="0"/>
              <w:jc w:val="center"/>
              <w:rPr>
                <w:rFonts w:ascii="Times New Roman" w:hAnsi="Times New Roman" w:cs="Times New Roman"/>
                <w:color w:val="auto"/>
                <w:kern w:val="0"/>
                <w:sz w:val="21"/>
                <w:szCs w:val="21"/>
                <w:u w:val="none"/>
                <w:shd w:val="clear" w:color="auto" w:fill="FFFFFF"/>
              </w:rPr>
            </w:pPr>
            <w:r>
              <w:rPr>
                <w:rFonts w:hint="eastAsia" w:ascii="Times New Roman" w:hAnsi="Times New Roman" w:cs="Times New Roman"/>
                <w:color w:val="auto"/>
                <w:kern w:val="0"/>
                <w:sz w:val="21"/>
                <w:szCs w:val="21"/>
                <w:u w:val="none"/>
                <w:shd w:val="clear" w:color="auto" w:fill="FFFFFF"/>
                <w:lang w:eastAsia="zh-CN"/>
              </w:rPr>
              <w:t>P</w:t>
            </w:r>
            <w:r>
              <w:rPr>
                <w:rFonts w:hint="eastAsia" w:ascii="Times New Roman" w:hAnsi="Times New Roman" w:cs="Times New Roman"/>
                <w:color w:val="auto"/>
                <w:kern w:val="0"/>
                <w:sz w:val="21"/>
                <w:szCs w:val="21"/>
                <w:u w:val="none"/>
                <w:shd w:val="clear" w:color="auto" w:fill="FFFFFF"/>
                <w:lang w:val="en-US" w:eastAsia="zh-CN"/>
              </w:rPr>
              <w:t>E塑料管</w:t>
            </w:r>
          </w:p>
        </w:tc>
        <w:tc>
          <w:tcPr>
            <w:tcW w:w="1112" w:type="dxa"/>
            <w:shd w:val="clear" w:color="auto" w:fill="auto"/>
            <w:vAlign w:val="center"/>
          </w:tcPr>
          <w:p>
            <w:pPr>
              <w:adjustRightInd w:val="0"/>
              <w:snapToGrid w:val="0"/>
              <w:jc w:val="center"/>
              <w:rPr>
                <w:rFonts w:hint="eastAsia" w:ascii="Times New Roman" w:hAnsi="Times New Roman" w:cs="Times New Roman"/>
                <w:color w:val="auto"/>
                <w:kern w:val="0"/>
                <w:sz w:val="21"/>
                <w:szCs w:val="21"/>
                <w:u w:val="none"/>
                <w:shd w:val="clear" w:color="auto" w:fill="FFFFFF"/>
              </w:rPr>
            </w:pPr>
            <w:r>
              <w:rPr>
                <w:rFonts w:hint="eastAsia" w:cs="Times New Roman"/>
                <w:color w:val="auto"/>
                <w:kern w:val="0"/>
                <w:sz w:val="21"/>
                <w:szCs w:val="21"/>
                <w:u w:val="none"/>
                <w:shd w:val="clear" w:color="auto" w:fill="FFFFFF"/>
                <w:lang w:val="en-US" w:eastAsia="zh-CN"/>
              </w:rPr>
              <w:t>2.67</w:t>
            </w:r>
            <w:r>
              <w:rPr>
                <w:rFonts w:hint="eastAsia" w:ascii="Times New Roman" w:hAnsi="Times New Roman" w:cs="Times New Roman"/>
                <w:color w:val="auto"/>
                <w:kern w:val="0"/>
                <w:sz w:val="21"/>
                <w:szCs w:val="21"/>
                <w:u w:val="none"/>
                <w:shd w:val="clear" w:color="auto" w:fill="FFFFFF"/>
              </w:rPr>
              <w:t>t/d</w:t>
            </w:r>
          </w:p>
          <w:p>
            <w:pPr>
              <w:adjustRightInd w:val="0"/>
              <w:snapToGrid w:val="0"/>
              <w:jc w:val="both"/>
              <w:rPr>
                <w:rFonts w:ascii="Times New Roman" w:hAnsi="Times New Roman" w:cs="Times New Roman"/>
                <w:color w:val="auto"/>
                <w:kern w:val="0"/>
                <w:sz w:val="21"/>
                <w:szCs w:val="21"/>
                <w:u w:val="none"/>
                <w:shd w:val="clear" w:color="auto" w:fill="FFFFFF"/>
              </w:rPr>
            </w:pPr>
          </w:p>
        </w:tc>
        <w:tc>
          <w:tcPr>
            <w:tcW w:w="1317" w:type="dxa"/>
            <w:shd w:val="clear" w:color="auto" w:fill="auto"/>
            <w:vAlign w:val="center"/>
          </w:tcPr>
          <w:p>
            <w:pPr>
              <w:adjustRightInd w:val="0"/>
              <w:snapToGrid w:val="0"/>
              <w:jc w:val="center"/>
              <w:rPr>
                <w:rFonts w:ascii="Times New Roman" w:hAnsi="Times New Roman" w:cs="Times New Roman"/>
                <w:color w:val="auto"/>
                <w:kern w:val="0"/>
                <w:sz w:val="21"/>
                <w:szCs w:val="21"/>
                <w:u w:val="none"/>
                <w:shd w:val="clear" w:color="auto" w:fill="FFFFFF"/>
              </w:rPr>
            </w:pPr>
            <w:r>
              <w:rPr>
                <w:rFonts w:hint="eastAsia" w:cs="Times New Roman"/>
                <w:color w:val="auto"/>
                <w:kern w:val="0"/>
                <w:sz w:val="21"/>
                <w:szCs w:val="21"/>
                <w:u w:val="none"/>
                <w:shd w:val="clear" w:color="auto" w:fill="FFFFFF"/>
                <w:lang w:val="en-US" w:eastAsia="zh-CN"/>
              </w:rPr>
              <w:t>2.27</w:t>
            </w:r>
            <w:r>
              <w:rPr>
                <w:rFonts w:hint="eastAsia" w:ascii="Times New Roman" w:hAnsi="Times New Roman" w:cs="Times New Roman"/>
                <w:color w:val="auto"/>
                <w:kern w:val="0"/>
                <w:sz w:val="21"/>
                <w:szCs w:val="21"/>
                <w:u w:val="none"/>
                <w:shd w:val="clear" w:color="auto" w:fill="FFFFFF"/>
              </w:rPr>
              <w:t>t/d</w:t>
            </w:r>
          </w:p>
        </w:tc>
        <w:tc>
          <w:tcPr>
            <w:tcW w:w="1667" w:type="dxa"/>
            <w:shd w:val="clear" w:color="auto" w:fill="auto"/>
            <w:vAlign w:val="center"/>
          </w:tcPr>
          <w:p>
            <w:pPr>
              <w:adjustRightInd w:val="0"/>
              <w:snapToGrid w:val="0"/>
              <w:jc w:val="center"/>
              <w:rPr>
                <w:rFonts w:hint="eastAsia" w:ascii="Times New Roman" w:hAnsi="Times New Roman" w:eastAsia="宋体" w:cs="Times New Roman"/>
                <w:color w:val="auto"/>
                <w:kern w:val="0"/>
                <w:sz w:val="21"/>
                <w:szCs w:val="21"/>
                <w:u w:val="none"/>
                <w:shd w:val="clear" w:color="auto" w:fill="FFFFFF"/>
                <w:lang w:val="en-US" w:eastAsia="zh-CN"/>
              </w:rPr>
            </w:pPr>
            <w:r>
              <w:rPr>
                <w:rFonts w:hint="eastAsia" w:cs="Times New Roman"/>
                <w:color w:val="auto"/>
                <w:kern w:val="0"/>
                <w:sz w:val="21"/>
                <w:szCs w:val="21"/>
                <w:u w:val="none"/>
                <w:shd w:val="clear" w:color="auto" w:fill="FFFFFF"/>
                <w:lang w:val="en-US" w:eastAsia="zh-CN"/>
              </w:rPr>
              <w:t>85.0</w:t>
            </w:r>
          </w:p>
        </w:tc>
        <w:tc>
          <w:tcPr>
            <w:tcW w:w="1702" w:type="dxa"/>
            <w:vMerge w:val="continue"/>
            <w:shd w:val="clear" w:color="auto" w:fill="auto"/>
            <w:vAlign w:val="center"/>
          </w:tcPr>
          <w:p>
            <w:pPr>
              <w:adjustRightInd w:val="0"/>
              <w:snapToGrid w:val="0"/>
              <w:jc w:val="center"/>
              <w:rPr>
                <w:rFonts w:ascii="Times New Roman" w:hAnsi="Times New Roman" w:cs="Times New Roman"/>
                <w:color w:val="auto"/>
                <w:kern w:val="0"/>
                <w:szCs w:val="21"/>
                <w:u w:val="none"/>
                <w:shd w:val="clear" w:color="auto" w:fill="FFFFFF"/>
              </w:rPr>
            </w:pPr>
          </w:p>
        </w:tc>
      </w:tr>
    </w:tbl>
    <w:p>
      <w:pPr>
        <w:pStyle w:val="6"/>
        <w:rPr>
          <w:rFonts w:ascii="Times New Roman" w:hAnsi="Times New Roman" w:cs="Times New Roman" w:eastAsiaTheme="majorEastAsia"/>
          <w:color w:val="auto"/>
          <w:sz w:val="28"/>
          <w:szCs w:val="28"/>
          <w:u w:val="none"/>
        </w:rPr>
      </w:pPr>
      <w:bookmarkStart w:id="90" w:name="_Toc32550"/>
      <w:bookmarkStart w:id="91" w:name="_Toc25307"/>
      <w:bookmarkStart w:id="92" w:name="_Toc29310"/>
      <w:bookmarkStart w:id="93" w:name="_Toc23794"/>
      <w:bookmarkStart w:id="94" w:name="_Toc970"/>
      <w:r>
        <w:rPr>
          <w:rFonts w:ascii="Times New Roman" w:hAnsi="Times New Roman" w:cs="Times New Roman" w:eastAsiaTheme="majorEastAsia"/>
          <w:color w:val="auto"/>
          <w:sz w:val="28"/>
          <w:szCs w:val="28"/>
          <w:u w:val="none"/>
        </w:rPr>
        <w:t>9.2 环境保护</w:t>
      </w:r>
      <w:r>
        <w:rPr>
          <w:rStyle w:val="34"/>
          <w:b/>
          <w:color w:val="auto"/>
          <w:u w:val="none"/>
        </w:rPr>
        <w:t>设</w:t>
      </w:r>
      <w:r>
        <w:rPr>
          <w:rFonts w:ascii="Times New Roman" w:hAnsi="Times New Roman" w:cs="Times New Roman" w:eastAsiaTheme="majorEastAsia"/>
          <w:color w:val="auto"/>
          <w:sz w:val="28"/>
          <w:szCs w:val="28"/>
          <w:u w:val="none"/>
        </w:rPr>
        <w:t>施调试效果</w:t>
      </w:r>
      <w:bookmarkEnd w:id="90"/>
      <w:bookmarkEnd w:id="91"/>
      <w:bookmarkEnd w:id="92"/>
      <w:bookmarkEnd w:id="93"/>
      <w:bookmarkEnd w:id="94"/>
    </w:p>
    <w:p>
      <w:pPr>
        <w:pStyle w:val="6"/>
        <w:rPr>
          <w:rFonts w:ascii="Times New Roman" w:hAnsi="Times New Roman" w:cs="Times New Roman" w:eastAsiaTheme="majorEastAsia"/>
          <w:color w:val="auto"/>
          <w:sz w:val="28"/>
          <w:szCs w:val="28"/>
          <w:u w:val="none"/>
        </w:rPr>
      </w:pPr>
      <w:bookmarkStart w:id="95" w:name="_Toc9078"/>
      <w:bookmarkStart w:id="96" w:name="_Toc28998"/>
      <w:bookmarkStart w:id="97" w:name="_Toc2788"/>
      <w:bookmarkStart w:id="98" w:name="_Toc19345"/>
      <w:r>
        <w:rPr>
          <w:rFonts w:ascii="Times New Roman" w:hAnsi="Times New Roman" w:cs="Times New Roman" w:eastAsiaTheme="majorEastAsia"/>
          <w:color w:val="auto"/>
          <w:sz w:val="28"/>
          <w:szCs w:val="28"/>
          <w:u w:val="none"/>
        </w:rPr>
        <w:t>9.2.1 污染达标排放监测结果</w:t>
      </w:r>
      <w:bookmarkEnd w:id="95"/>
      <w:bookmarkEnd w:id="96"/>
      <w:bookmarkEnd w:id="97"/>
      <w:bookmarkEnd w:id="98"/>
    </w:p>
    <w:p>
      <w:pPr>
        <w:spacing w:line="360" w:lineRule="auto"/>
        <w:rPr>
          <w:rFonts w:ascii="Times New Roman" w:hAnsi="Times New Roman" w:cs="Times New Roman" w:eastAsiaTheme="majorEastAsia"/>
          <w:b/>
          <w:color w:val="auto"/>
          <w:sz w:val="28"/>
          <w:szCs w:val="28"/>
          <w:u w:val="none"/>
        </w:rPr>
      </w:pPr>
      <w:r>
        <w:rPr>
          <w:rFonts w:ascii="Times New Roman" w:hAnsi="Times New Roman" w:cs="Times New Roman" w:eastAsiaTheme="majorEastAsia"/>
          <w:b/>
          <w:color w:val="auto"/>
          <w:sz w:val="28"/>
          <w:szCs w:val="28"/>
          <w:u w:val="none"/>
        </w:rPr>
        <w:t>9.2.1.</w:t>
      </w:r>
      <w:r>
        <w:rPr>
          <w:rFonts w:hint="eastAsia" w:cs="Times New Roman" w:eastAsiaTheme="majorEastAsia"/>
          <w:b/>
          <w:color w:val="auto"/>
          <w:sz w:val="28"/>
          <w:szCs w:val="28"/>
          <w:u w:val="none"/>
          <w:lang w:val="en-US" w:eastAsia="zh-CN"/>
        </w:rPr>
        <w:t>1</w:t>
      </w:r>
      <w:r>
        <w:rPr>
          <w:rFonts w:ascii="Times New Roman" w:hAnsi="Times New Roman" w:cs="Times New Roman" w:eastAsiaTheme="majorEastAsia"/>
          <w:b/>
          <w:color w:val="auto"/>
          <w:sz w:val="28"/>
          <w:szCs w:val="28"/>
          <w:u w:val="none"/>
        </w:rPr>
        <w:t xml:space="preserve"> 废气</w:t>
      </w:r>
    </w:p>
    <w:p>
      <w:pPr>
        <w:spacing w:line="360" w:lineRule="auto"/>
        <w:ind w:firstLine="480" w:firstLineChars="200"/>
        <w:rPr>
          <w:rFonts w:hint="eastAsia" w:ascii="Times New Roman" w:hAnsi="Times New Roman" w:cs="Times New Roman"/>
          <w:b w:val="0"/>
          <w:i w:val="0"/>
          <w:caps w:val="0"/>
          <w:color w:val="auto"/>
          <w:spacing w:val="0"/>
          <w:kern w:val="0"/>
          <w:sz w:val="28"/>
          <w:szCs w:val="28"/>
          <w:lang w:val="en-US" w:eastAsia="zh-CN" w:bidi="ar"/>
        </w:rPr>
      </w:pPr>
      <w:r>
        <w:rPr>
          <w:rFonts w:ascii="Times New Roman" w:hAnsi="Times New Roman" w:cs="Times New Roman"/>
          <w:color w:val="auto"/>
          <w:sz w:val="24"/>
          <w:u w:val="none"/>
        </w:rPr>
        <w:t>1）</w:t>
      </w:r>
      <w:r>
        <w:rPr>
          <w:rFonts w:hint="eastAsia" w:cs="Times New Roman"/>
          <w:b w:val="0"/>
          <w:i w:val="0"/>
          <w:caps w:val="0"/>
          <w:color w:val="auto"/>
          <w:spacing w:val="0"/>
          <w:kern w:val="0"/>
          <w:sz w:val="28"/>
          <w:szCs w:val="28"/>
          <w:lang w:val="en-US" w:eastAsia="zh-CN" w:bidi="ar"/>
        </w:rPr>
        <w:t>固定污染源废气检测</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imes New Roman" w:hAnsi="Times New Roman" w:cs="Times New Roman"/>
          <w:b w:val="0"/>
          <w:i w:val="0"/>
          <w:caps w:val="0"/>
          <w:color w:val="auto"/>
          <w:spacing w:val="0"/>
          <w:kern w:val="0"/>
          <w:sz w:val="28"/>
          <w:szCs w:val="28"/>
          <w:lang w:val="en-US" w:eastAsia="zh-CN" w:bidi="ar"/>
        </w:rPr>
      </w:pPr>
      <w:r>
        <w:rPr>
          <w:rFonts w:hint="eastAsia" w:ascii="Times New Roman" w:hAnsi="Times New Roman" w:cs="Times New Roman"/>
          <w:b w:val="0"/>
          <w:i w:val="0"/>
          <w:caps w:val="0"/>
          <w:color w:val="auto"/>
          <w:spacing w:val="0"/>
          <w:kern w:val="0"/>
          <w:sz w:val="28"/>
          <w:szCs w:val="28"/>
          <w:lang w:val="en-US" w:eastAsia="zh-CN" w:bidi="ar"/>
        </w:rPr>
        <w:t>本项目</w:t>
      </w:r>
      <w:r>
        <w:rPr>
          <w:rFonts w:hint="eastAsia" w:cs="Times New Roman"/>
          <w:b w:val="0"/>
          <w:i w:val="0"/>
          <w:caps w:val="0"/>
          <w:color w:val="auto"/>
          <w:spacing w:val="0"/>
          <w:kern w:val="0"/>
          <w:sz w:val="28"/>
          <w:szCs w:val="28"/>
          <w:lang w:val="en-US" w:eastAsia="zh-CN" w:bidi="ar"/>
        </w:rPr>
        <w:t>固定污染源</w:t>
      </w:r>
      <w:r>
        <w:rPr>
          <w:rFonts w:hint="eastAsia" w:ascii="Times New Roman" w:hAnsi="Times New Roman" w:cs="Times New Roman"/>
          <w:b w:val="0"/>
          <w:i w:val="0"/>
          <w:caps w:val="0"/>
          <w:color w:val="auto"/>
          <w:spacing w:val="0"/>
          <w:kern w:val="0"/>
          <w:sz w:val="28"/>
          <w:szCs w:val="28"/>
          <w:lang w:val="en-US" w:eastAsia="zh-CN" w:bidi="ar"/>
        </w:rPr>
        <w:t>废气监测点位为</w:t>
      </w:r>
      <w:r>
        <w:rPr>
          <w:rFonts w:hint="eastAsia" w:cs="Times New Roman"/>
          <w:b w:val="0"/>
          <w:i w:val="0"/>
          <w:caps w:val="0"/>
          <w:color w:val="auto"/>
          <w:spacing w:val="0"/>
          <w:kern w:val="0"/>
          <w:sz w:val="28"/>
          <w:szCs w:val="28"/>
          <w:lang w:val="en-US" w:eastAsia="zh-CN" w:bidi="ar"/>
        </w:rPr>
        <w:t>UV光催化氧化+活性炭吸附</w:t>
      </w:r>
      <w:r>
        <w:rPr>
          <w:rFonts w:hint="eastAsia" w:ascii="Times New Roman" w:hAnsi="Times New Roman" w:cs="Times New Roman"/>
          <w:b w:val="0"/>
          <w:i w:val="0"/>
          <w:caps w:val="0"/>
          <w:color w:val="auto"/>
          <w:spacing w:val="0"/>
          <w:kern w:val="0"/>
          <w:sz w:val="28"/>
          <w:szCs w:val="28"/>
          <w:lang w:val="en-US" w:eastAsia="zh-CN" w:bidi="ar"/>
        </w:rPr>
        <w:t>废气处理装置的进口、出口</w:t>
      </w:r>
      <w:r>
        <w:rPr>
          <w:rFonts w:hint="eastAsia" w:cs="Times New Roman"/>
          <w:b w:val="0"/>
          <w:i w:val="0"/>
          <w:caps w:val="0"/>
          <w:color w:val="auto"/>
          <w:spacing w:val="0"/>
          <w:kern w:val="0"/>
          <w:sz w:val="28"/>
          <w:szCs w:val="28"/>
          <w:lang w:val="en-US" w:eastAsia="zh-CN" w:bidi="ar"/>
        </w:rPr>
        <w:t>和袋式除尘器排气筒的进口、出口，</w:t>
      </w:r>
      <w:r>
        <w:rPr>
          <w:rFonts w:hint="eastAsia" w:ascii="Times New Roman" w:hAnsi="Times New Roman" w:cs="Times New Roman"/>
          <w:b w:val="0"/>
          <w:i w:val="0"/>
          <w:caps w:val="0"/>
          <w:color w:val="auto"/>
          <w:spacing w:val="0"/>
          <w:kern w:val="0"/>
          <w:sz w:val="28"/>
          <w:szCs w:val="28"/>
          <w:lang w:val="en-US" w:eastAsia="zh-CN" w:bidi="ar"/>
        </w:rPr>
        <w:t>各监测点位废气检测结果见表9-</w:t>
      </w:r>
      <w:r>
        <w:rPr>
          <w:rFonts w:hint="eastAsia" w:cs="Times New Roman"/>
          <w:b w:val="0"/>
          <w:i w:val="0"/>
          <w:caps w:val="0"/>
          <w:color w:val="auto"/>
          <w:spacing w:val="0"/>
          <w:kern w:val="0"/>
          <w:sz w:val="28"/>
          <w:szCs w:val="28"/>
          <w:lang w:val="en-US" w:eastAsia="zh-CN" w:bidi="ar"/>
        </w:rPr>
        <w:t>2和</w:t>
      </w:r>
      <w:r>
        <w:rPr>
          <w:rFonts w:hint="eastAsia" w:ascii="Times New Roman" w:hAnsi="Times New Roman" w:cs="Times New Roman"/>
          <w:b w:val="0"/>
          <w:i w:val="0"/>
          <w:caps w:val="0"/>
          <w:color w:val="auto"/>
          <w:spacing w:val="0"/>
          <w:kern w:val="0"/>
          <w:sz w:val="28"/>
          <w:szCs w:val="28"/>
          <w:lang w:val="en-US" w:eastAsia="zh-CN" w:bidi="ar"/>
        </w:rPr>
        <w:t>表9-</w:t>
      </w:r>
      <w:r>
        <w:rPr>
          <w:rFonts w:hint="eastAsia" w:cs="Times New Roman"/>
          <w:b w:val="0"/>
          <w:i w:val="0"/>
          <w:caps w:val="0"/>
          <w:color w:val="auto"/>
          <w:spacing w:val="0"/>
          <w:kern w:val="0"/>
          <w:sz w:val="28"/>
          <w:szCs w:val="28"/>
          <w:lang w:val="en-US" w:eastAsia="zh-CN" w:bidi="ar"/>
        </w:rPr>
        <w:t>3</w:t>
      </w:r>
      <w:r>
        <w:rPr>
          <w:rFonts w:hint="eastAsia" w:ascii="Times New Roman" w:hAnsi="Times New Roman" w:cs="Times New Roman"/>
          <w:b w:val="0"/>
          <w:i w:val="0"/>
          <w:caps w:val="0"/>
          <w:color w:val="auto"/>
          <w:spacing w:val="0"/>
          <w:kern w:val="0"/>
          <w:sz w:val="28"/>
          <w:szCs w:val="28"/>
          <w:lang w:val="en-US" w:eastAsia="zh-CN" w:bidi="ar"/>
        </w:rPr>
        <w:t>。</w:t>
      </w:r>
    </w:p>
    <w:p>
      <w:pPr>
        <w:pStyle w:val="2"/>
      </w:pPr>
      <w:r>
        <w:rPr>
          <w:rFonts w:hint="eastAsia" w:cs="Times New Roman"/>
          <w:b w:val="0"/>
          <w:i w:val="0"/>
          <w:caps w:val="0"/>
          <w:color w:val="auto"/>
          <w:spacing w:val="0"/>
          <w:kern w:val="0"/>
          <w:sz w:val="28"/>
          <w:szCs w:val="28"/>
          <w:lang w:val="en-US" w:eastAsia="zh-CN" w:bidi="ar"/>
        </w:rPr>
        <w:t>①UV光催化氧化+活性炭吸附装置废气排放检测结果见下表</w:t>
      </w:r>
    </w:p>
    <w:p>
      <w:pPr>
        <w:pStyle w:val="2"/>
        <w:jc w:val="center"/>
        <w:rPr>
          <w:rFonts w:eastAsia="黑体" w:cs="Times New Roman"/>
          <w:color w:val="auto"/>
          <w:sz w:val="21"/>
          <w:szCs w:val="21"/>
          <w:u w:val="none"/>
        </w:rPr>
      </w:pPr>
      <w:r>
        <w:rPr>
          <w:rFonts w:cs="Times New Roman"/>
          <w:color w:val="auto"/>
          <w:sz w:val="21"/>
          <w:szCs w:val="21"/>
          <w:u w:val="none"/>
        </w:rPr>
        <w:t>表9-</w:t>
      </w:r>
      <w:r>
        <w:rPr>
          <w:rFonts w:hint="eastAsia" w:cs="Times New Roman"/>
          <w:color w:val="auto"/>
          <w:sz w:val="21"/>
          <w:szCs w:val="21"/>
          <w:u w:val="none"/>
          <w:lang w:val="en-US" w:eastAsia="zh-CN"/>
        </w:rPr>
        <w:t>2</w:t>
      </w:r>
      <w:r>
        <w:rPr>
          <w:rFonts w:cs="Times New Roman"/>
          <w:color w:val="auto"/>
          <w:sz w:val="21"/>
          <w:szCs w:val="21"/>
          <w:u w:val="none"/>
        </w:rPr>
        <w:t xml:space="preserve">   </w:t>
      </w:r>
      <w:r>
        <w:rPr>
          <w:rFonts w:hint="eastAsia" w:cs="Times New Roman"/>
          <w:color w:val="auto"/>
          <w:sz w:val="21"/>
          <w:szCs w:val="21"/>
          <w:u w:val="none"/>
          <w:lang w:val="en-US" w:eastAsia="zh-CN"/>
        </w:rPr>
        <w:t>UV光催化氧化+活性炭吸附废气处理装置废气</w:t>
      </w:r>
      <w:r>
        <w:rPr>
          <w:rFonts w:eastAsia="黑体" w:cs="Times New Roman"/>
          <w:color w:val="auto"/>
          <w:sz w:val="21"/>
          <w:szCs w:val="21"/>
          <w:u w:val="none"/>
        </w:rPr>
        <w:t>排放检测结果一览表</w:t>
      </w:r>
    </w:p>
    <w:tbl>
      <w:tblPr>
        <w:tblStyle w:val="21"/>
        <w:tblW w:w="8850" w:type="dxa"/>
        <w:jc w:val="center"/>
        <w:tblInd w:w="3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fixed"/>
        <w:tblCellMar>
          <w:top w:w="0" w:type="dxa"/>
          <w:left w:w="108" w:type="dxa"/>
          <w:bottom w:w="0" w:type="dxa"/>
          <w:right w:w="108" w:type="dxa"/>
        </w:tblCellMar>
      </w:tblPr>
      <w:tblGrid>
        <w:gridCol w:w="719"/>
        <w:gridCol w:w="679"/>
        <w:gridCol w:w="810"/>
        <w:gridCol w:w="735"/>
        <w:gridCol w:w="735"/>
        <w:gridCol w:w="1230"/>
        <w:gridCol w:w="1617"/>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fixed"/>
          <w:tblCellMar>
            <w:top w:w="0" w:type="dxa"/>
            <w:left w:w="108" w:type="dxa"/>
            <w:bottom w:w="0" w:type="dxa"/>
            <w:right w:w="108" w:type="dxa"/>
          </w:tblCellMar>
        </w:tblPrEx>
        <w:trPr>
          <w:trHeight w:val="397" w:hRule="atLeast"/>
          <w:jc w:val="center"/>
        </w:trPr>
        <w:tc>
          <w:tcPr>
            <w:tcW w:w="719" w:type="dxa"/>
            <w:shd w:val="clear" w:color="auto" w:fill="auto"/>
            <w:vAlign w:val="center"/>
          </w:tcPr>
          <w:p>
            <w:pPr>
              <w:adjustRightInd w:val="0"/>
              <w:snapToGrid w:val="0"/>
              <w:jc w:val="center"/>
              <w:rPr>
                <w:color w:val="auto"/>
                <w:u w:val="none"/>
              </w:rPr>
            </w:pPr>
            <w:r>
              <w:rPr>
                <w:rFonts w:ascii="Times New Roman" w:hAnsi="Times New Roman" w:cs="Times New Roman"/>
                <w:color w:val="auto"/>
                <w:szCs w:val="21"/>
                <w:u w:val="none"/>
              </w:rPr>
              <w:t>污染治理设施</w:t>
            </w:r>
          </w:p>
        </w:tc>
        <w:tc>
          <w:tcPr>
            <w:tcW w:w="679" w:type="dxa"/>
            <w:shd w:val="clear" w:color="auto" w:fill="auto"/>
            <w:vAlign w:val="center"/>
          </w:tcPr>
          <w:p>
            <w:pPr>
              <w:adjustRightInd w:val="0"/>
              <w:snapToGrid w:val="0"/>
              <w:jc w:val="center"/>
              <w:rPr>
                <w:rFonts w:ascii="Times New Roman" w:hAnsi="Times New Roman" w:cs="Times New Roman"/>
                <w:color w:val="auto"/>
                <w:szCs w:val="21"/>
                <w:u w:val="none"/>
              </w:rPr>
            </w:pPr>
            <w:r>
              <w:rPr>
                <w:rFonts w:ascii="Times New Roman" w:hAnsi="Times New Roman" w:cs="Times New Roman"/>
                <w:color w:val="auto"/>
                <w:szCs w:val="21"/>
                <w:u w:val="none"/>
              </w:rPr>
              <w:t>检测</w:t>
            </w:r>
          </w:p>
          <w:p>
            <w:pPr>
              <w:snapToGrid w:val="0"/>
              <w:jc w:val="center"/>
              <w:rPr>
                <w:color w:val="auto"/>
                <w:u w:val="none"/>
              </w:rPr>
            </w:pPr>
            <w:r>
              <w:rPr>
                <w:rFonts w:ascii="Times New Roman" w:hAnsi="Times New Roman" w:cs="Times New Roman"/>
                <w:color w:val="auto"/>
                <w:szCs w:val="21"/>
                <w:u w:val="none"/>
              </w:rPr>
              <w:t>点位</w:t>
            </w:r>
          </w:p>
        </w:tc>
        <w:tc>
          <w:tcPr>
            <w:tcW w:w="810" w:type="dxa"/>
            <w:shd w:val="clear" w:color="auto" w:fill="auto"/>
            <w:vAlign w:val="center"/>
          </w:tcPr>
          <w:p>
            <w:pPr>
              <w:adjustRightInd w:val="0"/>
              <w:snapToGrid w:val="0"/>
              <w:jc w:val="center"/>
              <w:rPr>
                <w:rFonts w:ascii="Times New Roman" w:hAnsi="Times New Roman" w:cs="Times New Roman"/>
                <w:color w:val="auto"/>
                <w:szCs w:val="21"/>
                <w:u w:val="none"/>
              </w:rPr>
            </w:pPr>
            <w:r>
              <w:rPr>
                <w:rFonts w:ascii="Times New Roman" w:hAnsi="Times New Roman" w:cs="Times New Roman"/>
                <w:color w:val="auto"/>
                <w:szCs w:val="21"/>
                <w:u w:val="none"/>
              </w:rPr>
              <w:t>检测</w:t>
            </w:r>
          </w:p>
          <w:p>
            <w:pPr>
              <w:adjustRightInd w:val="0"/>
              <w:snapToGrid w:val="0"/>
              <w:jc w:val="center"/>
              <w:rPr>
                <w:color w:val="auto"/>
                <w:u w:val="none"/>
              </w:rPr>
            </w:pPr>
            <w:r>
              <w:rPr>
                <w:rFonts w:ascii="Times New Roman" w:hAnsi="Times New Roman" w:cs="Times New Roman"/>
                <w:color w:val="auto"/>
                <w:szCs w:val="21"/>
                <w:u w:val="none"/>
              </w:rPr>
              <w:t>时间</w:t>
            </w:r>
          </w:p>
        </w:tc>
        <w:tc>
          <w:tcPr>
            <w:tcW w:w="735"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cs="Times New Roman"/>
                <w:color w:val="auto"/>
                <w:szCs w:val="21"/>
                <w:u w:val="none"/>
              </w:rPr>
              <w:t>检测</w:t>
            </w:r>
          </w:p>
          <w:p>
            <w:pPr>
              <w:adjustRightInd w:val="0"/>
              <w:snapToGrid w:val="0"/>
              <w:jc w:val="center"/>
              <w:rPr>
                <w:rFonts w:hint="eastAsia" w:eastAsia="宋体"/>
                <w:color w:val="auto"/>
                <w:u w:val="none"/>
                <w:lang w:eastAsia="zh-CN"/>
              </w:rPr>
            </w:pPr>
            <w:r>
              <w:rPr>
                <w:rFonts w:hint="eastAsia"/>
                <w:color w:val="auto"/>
                <w:u w:val="none"/>
                <w:lang w:eastAsia="zh-CN"/>
              </w:rPr>
              <w:t>位置</w:t>
            </w:r>
          </w:p>
        </w:tc>
        <w:tc>
          <w:tcPr>
            <w:tcW w:w="735" w:type="dxa"/>
            <w:shd w:val="clear" w:color="auto" w:fill="auto"/>
            <w:vAlign w:val="center"/>
          </w:tcPr>
          <w:p>
            <w:pPr>
              <w:snapToGrid w:val="0"/>
              <w:jc w:val="center"/>
              <w:rPr>
                <w:rFonts w:ascii="Times New Roman" w:hAnsi="Times New Roman" w:cs="Times New Roman"/>
                <w:color w:val="auto"/>
                <w:szCs w:val="21"/>
                <w:u w:val="none"/>
              </w:rPr>
            </w:pPr>
            <w:r>
              <w:rPr>
                <w:rFonts w:ascii="Times New Roman" w:hAnsi="Times New Roman" w:cs="Times New Roman"/>
                <w:color w:val="auto"/>
                <w:szCs w:val="21"/>
                <w:u w:val="none"/>
              </w:rPr>
              <w:t>检测</w:t>
            </w:r>
          </w:p>
          <w:p>
            <w:pPr>
              <w:snapToGrid w:val="0"/>
              <w:jc w:val="center"/>
              <w:rPr>
                <w:rFonts w:ascii="Times New Roman" w:hAnsi="Times New Roman" w:eastAsia="宋体" w:cs="Times New Roman"/>
                <w:color w:val="auto"/>
                <w:szCs w:val="21"/>
                <w:u w:val="none"/>
              </w:rPr>
            </w:pPr>
            <w:r>
              <w:rPr>
                <w:rFonts w:ascii="Times New Roman" w:hAnsi="Times New Roman" w:cs="Times New Roman"/>
                <w:color w:val="auto"/>
                <w:szCs w:val="21"/>
                <w:u w:val="none"/>
              </w:rPr>
              <w:t>频次</w:t>
            </w:r>
          </w:p>
        </w:tc>
        <w:tc>
          <w:tcPr>
            <w:tcW w:w="1230" w:type="dxa"/>
            <w:shd w:val="clear" w:color="auto" w:fill="auto"/>
            <w:vAlign w:val="center"/>
          </w:tcPr>
          <w:p>
            <w:pPr>
              <w:adjustRightInd w:val="0"/>
              <w:snapToGrid w:val="0"/>
              <w:jc w:val="center"/>
              <w:rPr>
                <w:rFonts w:ascii="Times New Roman" w:hAnsi="Times New Roman" w:cs="Times New Roman"/>
                <w:color w:val="auto"/>
                <w:szCs w:val="21"/>
                <w:u w:val="none"/>
              </w:rPr>
            </w:pPr>
            <w:r>
              <w:rPr>
                <w:rFonts w:hint="eastAsia" w:cs="Times New Roman"/>
                <w:color w:val="auto"/>
                <w:szCs w:val="21"/>
                <w:u w:val="none"/>
                <w:lang w:val="en-US" w:eastAsia="zh-CN"/>
              </w:rPr>
              <w:t>烟气</w:t>
            </w:r>
            <w:r>
              <w:rPr>
                <w:rFonts w:ascii="Times New Roman" w:hAnsi="Times New Roman" w:cs="Times New Roman"/>
                <w:color w:val="auto"/>
                <w:szCs w:val="21"/>
                <w:u w:val="none"/>
              </w:rPr>
              <w:t>流量</w:t>
            </w:r>
          </w:p>
          <w:p>
            <w:pPr>
              <w:adjustRightInd w:val="0"/>
              <w:snapToGrid w:val="0"/>
              <w:jc w:val="center"/>
              <w:rPr>
                <w:rFonts w:ascii="Times New Roman" w:hAnsi="Times New Roman" w:eastAsia="宋体" w:cs="Times New Roman"/>
                <w:color w:val="auto"/>
                <w:szCs w:val="21"/>
                <w:u w:val="none"/>
              </w:rPr>
            </w:pPr>
            <w:r>
              <w:rPr>
                <w:rFonts w:ascii="Times New Roman" w:hAnsi="Times New Roman" w:cs="Times New Roman"/>
                <w:color w:val="auto"/>
                <w:szCs w:val="21"/>
                <w:u w:val="none"/>
              </w:rPr>
              <w:t>(m</w:t>
            </w:r>
            <w:r>
              <w:rPr>
                <w:rFonts w:ascii="Times New Roman" w:hAnsi="Times New Roman" w:cs="Times New Roman"/>
                <w:color w:val="auto"/>
                <w:szCs w:val="21"/>
                <w:u w:val="none"/>
                <w:vertAlign w:val="superscript"/>
              </w:rPr>
              <w:t>3</w:t>
            </w:r>
            <w:r>
              <w:rPr>
                <w:rFonts w:ascii="Times New Roman" w:hAnsi="Times New Roman" w:cs="Times New Roman"/>
                <w:color w:val="auto"/>
                <w:szCs w:val="21"/>
                <w:u w:val="none"/>
              </w:rPr>
              <w:t>/h)</w:t>
            </w:r>
          </w:p>
        </w:tc>
        <w:tc>
          <w:tcPr>
            <w:tcW w:w="1617" w:type="dxa"/>
            <w:shd w:val="clear" w:color="auto" w:fill="auto"/>
            <w:vAlign w:val="center"/>
          </w:tcPr>
          <w:p>
            <w:pPr>
              <w:adjustRightInd w:val="0"/>
              <w:snapToGrid w:val="0"/>
              <w:ind w:right="-100" w:rightChars="-50"/>
              <w:jc w:val="center"/>
              <w:rPr>
                <w:rFonts w:ascii="Times New Roman" w:hAnsi="Times New Roman" w:cs="Times New Roman"/>
                <w:color w:val="auto"/>
                <w:szCs w:val="21"/>
                <w:u w:val="none"/>
              </w:rPr>
            </w:pPr>
            <w:r>
              <w:rPr>
                <w:rFonts w:hint="eastAsia" w:cs="Times New Roman"/>
                <w:color w:val="auto"/>
                <w:szCs w:val="21"/>
                <w:u w:val="none"/>
                <w:lang w:val="en-US" w:eastAsia="zh-CN"/>
              </w:rPr>
              <w:t>非甲烷总烃</w:t>
            </w:r>
            <w:r>
              <w:rPr>
                <w:rFonts w:ascii="Times New Roman" w:hAnsi="Times New Roman" w:cs="Times New Roman"/>
                <w:color w:val="auto"/>
                <w:szCs w:val="21"/>
                <w:u w:val="none"/>
              </w:rPr>
              <w:t>浓度(mg/m</w:t>
            </w:r>
            <w:r>
              <w:rPr>
                <w:rFonts w:ascii="Times New Roman" w:hAnsi="Times New Roman" w:cs="Times New Roman"/>
                <w:color w:val="auto"/>
                <w:szCs w:val="21"/>
                <w:u w:val="none"/>
                <w:vertAlign w:val="superscript"/>
              </w:rPr>
              <w:t>3</w:t>
            </w:r>
            <w:r>
              <w:rPr>
                <w:rFonts w:ascii="Times New Roman" w:hAnsi="Times New Roman" w:cs="Times New Roman"/>
                <w:color w:val="auto"/>
                <w:szCs w:val="21"/>
                <w:u w:val="none"/>
              </w:rPr>
              <w:t>)</w:t>
            </w:r>
          </w:p>
        </w:tc>
        <w:tc>
          <w:tcPr>
            <w:tcW w:w="2325" w:type="dxa"/>
            <w:shd w:val="clear" w:color="auto" w:fill="auto"/>
            <w:vAlign w:val="center"/>
          </w:tcPr>
          <w:p>
            <w:pPr>
              <w:adjustRightInd w:val="0"/>
              <w:snapToGrid w:val="0"/>
              <w:ind w:right="-100" w:rightChars="-50"/>
              <w:jc w:val="center"/>
              <w:rPr>
                <w:color w:val="auto"/>
                <w:u w:val="none"/>
              </w:rPr>
            </w:pPr>
            <w:r>
              <w:rPr>
                <w:rFonts w:hint="eastAsia" w:cs="Times New Roman"/>
                <w:color w:val="auto"/>
                <w:szCs w:val="21"/>
                <w:u w:val="none"/>
                <w:lang w:val="en-US" w:eastAsia="zh-CN"/>
              </w:rPr>
              <w:t>非甲烷总烃</w:t>
            </w:r>
            <w:r>
              <w:rPr>
                <w:rFonts w:ascii="Times New Roman" w:hAnsi="Times New Roman" w:cs="Times New Roman"/>
                <w:color w:val="auto"/>
                <w:szCs w:val="21"/>
                <w:u w:val="none"/>
              </w:rPr>
              <w:t>排放</w:t>
            </w:r>
            <w:r>
              <w:rPr>
                <w:rFonts w:hint="eastAsia" w:ascii="Times New Roman" w:hAnsi="Times New Roman" w:cs="Times New Roman"/>
                <w:color w:val="auto"/>
                <w:szCs w:val="21"/>
                <w:u w:val="none"/>
              </w:rPr>
              <w:t>速率</w:t>
            </w:r>
            <w:r>
              <w:rPr>
                <w:rFonts w:ascii="Times New Roman" w:hAnsi="Times New Roman" w:cs="Times New Roman"/>
                <w:color w:val="auto"/>
                <w:szCs w:val="21"/>
                <w:u w:val="none"/>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vMerge w:val="restart"/>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ascii="Times New Roman" w:hAnsi="Times New Roman" w:cs="Times New Roman"/>
                <w:color w:val="auto"/>
                <w:sz w:val="21"/>
                <w:szCs w:val="22"/>
                <w:u w:val="none"/>
                <w:lang w:val="en-US" w:eastAsia="zh-CN"/>
              </w:rPr>
              <w:t>UV光催化氧化+活性炭吸附装置</w:t>
            </w:r>
          </w:p>
        </w:tc>
        <w:tc>
          <w:tcPr>
            <w:tcW w:w="679" w:type="dxa"/>
            <w:vMerge w:val="restart"/>
            <w:shd w:val="clear" w:color="auto" w:fill="auto"/>
            <w:vAlign w:val="center"/>
          </w:tcPr>
          <w:p>
            <w:pPr>
              <w:adjustRightInd w:val="0"/>
              <w:snapToGrid w:val="0"/>
              <w:jc w:val="center"/>
              <w:rPr>
                <w:rFonts w:hint="eastAsia" w:ascii="Times New Roman" w:hAnsi="Times New Roman" w:eastAsia="宋体" w:cs="Times New Roman"/>
                <w:color w:val="auto"/>
                <w:szCs w:val="21"/>
                <w:u w:val="none"/>
                <w:lang w:eastAsia="zh-CN"/>
              </w:rPr>
            </w:pPr>
            <w:r>
              <w:rPr>
                <w:rFonts w:hint="eastAsia" w:cs="Times New Roman"/>
                <w:color w:val="auto"/>
                <w:szCs w:val="21"/>
                <w:u w:val="none"/>
                <w:lang w:val="en-US" w:eastAsia="zh-CN"/>
              </w:rPr>
              <w:t>进口</w:t>
            </w:r>
          </w:p>
        </w:tc>
        <w:tc>
          <w:tcPr>
            <w:tcW w:w="810" w:type="dxa"/>
            <w:vMerge w:val="restart"/>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201</w:t>
            </w:r>
            <w:r>
              <w:rPr>
                <w:rFonts w:hint="eastAsia" w:ascii="Times New Roman" w:hAnsi="Times New Roman" w:eastAsia="宋体" w:cs="Times New Roman"/>
                <w:color w:val="auto"/>
                <w:szCs w:val="21"/>
                <w:u w:val="none"/>
              </w:rPr>
              <w:t>8</w:t>
            </w:r>
            <w:r>
              <w:rPr>
                <w:rFonts w:ascii="Times New Roman" w:hAnsi="Times New Roman" w:eastAsia="宋体" w:cs="Times New Roman"/>
                <w:color w:val="auto"/>
                <w:szCs w:val="21"/>
                <w:u w:val="none"/>
              </w:rPr>
              <w:t>.</w:t>
            </w:r>
          </w:p>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6.2</w:t>
            </w:r>
          </w:p>
        </w:tc>
        <w:tc>
          <w:tcPr>
            <w:tcW w:w="735" w:type="dxa"/>
            <w:vMerge w:val="restart"/>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rPr>
              <w:t>1</w:t>
            </w:r>
            <w:r>
              <w:rPr>
                <w:rFonts w:hint="eastAsia" w:cs="Times New Roman"/>
                <w:color w:val="auto"/>
                <w:szCs w:val="21"/>
                <w:u w:val="none"/>
                <w:lang w:val="en-US" w:eastAsia="zh-CN"/>
              </w:rPr>
              <w:t>#</w:t>
            </w:r>
          </w:p>
        </w:tc>
        <w:tc>
          <w:tcPr>
            <w:tcW w:w="735"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1</w:t>
            </w:r>
          </w:p>
        </w:tc>
        <w:tc>
          <w:tcPr>
            <w:tcW w:w="1230"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hint="eastAsia" w:cs="Times New Roman"/>
                <w:color w:val="auto"/>
                <w:szCs w:val="21"/>
                <w:u w:val="none"/>
                <w:lang w:val="en-US" w:eastAsia="zh-CN"/>
              </w:rPr>
              <w:t>3.52</w:t>
            </w:r>
            <w:r>
              <w:rPr>
                <w:rFonts w:hint="eastAsia" w:ascii="Times New Roman" w:hAnsi="Times New Roman" w:eastAsia="宋体" w:cs="Times New Roman"/>
                <w:color w:val="auto"/>
                <w:szCs w:val="21"/>
                <w:u w:val="none"/>
              </w:rPr>
              <w:t>×10</w:t>
            </w:r>
            <w:r>
              <w:rPr>
                <w:rFonts w:hint="eastAsia" w:ascii="Times New Roman" w:hAnsi="Times New Roman" w:eastAsia="宋体" w:cs="Times New Roman"/>
                <w:color w:val="auto"/>
                <w:szCs w:val="21"/>
                <w:u w:val="none"/>
                <w:vertAlign w:val="superscript"/>
              </w:rPr>
              <w:t>3</w:t>
            </w:r>
          </w:p>
        </w:tc>
        <w:tc>
          <w:tcPr>
            <w:tcW w:w="1617"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58.3</w:t>
            </w:r>
          </w:p>
        </w:tc>
        <w:tc>
          <w:tcPr>
            <w:tcW w:w="2325"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71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67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810"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2</w:t>
            </w:r>
          </w:p>
        </w:tc>
        <w:tc>
          <w:tcPr>
            <w:tcW w:w="1230"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hint="eastAsia" w:cs="Times New Roman"/>
                <w:color w:val="auto"/>
                <w:szCs w:val="21"/>
                <w:u w:val="none"/>
                <w:lang w:val="en-US" w:eastAsia="zh-CN"/>
              </w:rPr>
              <w:t>3.41</w:t>
            </w:r>
            <w:r>
              <w:rPr>
                <w:rFonts w:hint="eastAsia" w:ascii="Times New Roman" w:hAnsi="Times New Roman" w:eastAsia="宋体" w:cs="Times New Roman"/>
                <w:color w:val="auto"/>
                <w:szCs w:val="21"/>
                <w:u w:val="none"/>
              </w:rPr>
              <w:t>×10</w:t>
            </w:r>
            <w:r>
              <w:rPr>
                <w:rFonts w:hint="eastAsia" w:ascii="Times New Roman" w:hAnsi="Times New Roman" w:eastAsia="宋体" w:cs="Times New Roman"/>
                <w:color w:val="auto"/>
                <w:szCs w:val="21"/>
                <w:u w:val="none"/>
                <w:vertAlign w:val="superscript"/>
              </w:rPr>
              <w:t>3</w:t>
            </w:r>
          </w:p>
        </w:tc>
        <w:tc>
          <w:tcPr>
            <w:tcW w:w="1617"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56.0</w:t>
            </w:r>
          </w:p>
        </w:tc>
        <w:tc>
          <w:tcPr>
            <w:tcW w:w="2325"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71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67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810"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3</w:t>
            </w:r>
          </w:p>
        </w:tc>
        <w:tc>
          <w:tcPr>
            <w:tcW w:w="1230"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hint="eastAsia" w:cs="Times New Roman"/>
                <w:color w:val="auto"/>
                <w:szCs w:val="21"/>
                <w:u w:val="none"/>
                <w:lang w:val="en-US" w:eastAsia="zh-CN"/>
              </w:rPr>
              <w:t>3.</w:t>
            </w:r>
            <w:r>
              <w:rPr>
                <w:rFonts w:hint="eastAsia" w:ascii="Times New Roman" w:hAnsi="Times New Roman" w:eastAsia="宋体" w:cs="Times New Roman"/>
                <w:color w:val="auto"/>
                <w:szCs w:val="21"/>
                <w:u w:val="none"/>
              </w:rPr>
              <w:t>35×10</w:t>
            </w:r>
            <w:r>
              <w:rPr>
                <w:rFonts w:hint="eastAsia" w:ascii="Times New Roman" w:hAnsi="Times New Roman" w:eastAsia="宋体" w:cs="Times New Roman"/>
                <w:color w:val="auto"/>
                <w:szCs w:val="21"/>
                <w:u w:val="none"/>
                <w:vertAlign w:val="superscript"/>
              </w:rPr>
              <w:t>3</w:t>
            </w:r>
          </w:p>
        </w:tc>
        <w:tc>
          <w:tcPr>
            <w:tcW w:w="1617"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61.2</w:t>
            </w:r>
          </w:p>
        </w:tc>
        <w:tc>
          <w:tcPr>
            <w:tcW w:w="2325"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67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810" w:type="dxa"/>
            <w:vMerge w:val="restart"/>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hint="eastAsia" w:ascii="Times New Roman" w:hAnsi="Times New Roman" w:eastAsia="宋体" w:cs="Times New Roman"/>
                <w:color w:val="auto"/>
                <w:szCs w:val="21"/>
                <w:u w:val="none"/>
              </w:rPr>
              <w:t>2018.</w:t>
            </w:r>
          </w:p>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6.3</w:t>
            </w:r>
          </w:p>
        </w:tc>
        <w:tc>
          <w:tcPr>
            <w:tcW w:w="735" w:type="dxa"/>
            <w:vMerge w:val="restart"/>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1#</w:t>
            </w:r>
          </w:p>
        </w:tc>
        <w:tc>
          <w:tcPr>
            <w:tcW w:w="735"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1</w:t>
            </w:r>
          </w:p>
        </w:tc>
        <w:tc>
          <w:tcPr>
            <w:tcW w:w="1230"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hint="eastAsia" w:cs="Times New Roman"/>
                <w:color w:val="auto"/>
                <w:szCs w:val="21"/>
                <w:u w:val="none"/>
                <w:lang w:val="en-US" w:eastAsia="zh-CN"/>
              </w:rPr>
              <w:t>3.34</w:t>
            </w:r>
            <w:r>
              <w:rPr>
                <w:rFonts w:hint="eastAsia" w:ascii="Times New Roman" w:hAnsi="Times New Roman" w:eastAsia="宋体" w:cs="Times New Roman"/>
                <w:color w:val="auto"/>
                <w:szCs w:val="21"/>
                <w:u w:val="none"/>
              </w:rPr>
              <w:t>×10</w:t>
            </w:r>
            <w:r>
              <w:rPr>
                <w:rFonts w:hint="eastAsia" w:ascii="Times New Roman" w:hAnsi="Times New Roman" w:eastAsia="宋体" w:cs="Times New Roman"/>
                <w:color w:val="auto"/>
                <w:szCs w:val="21"/>
                <w:u w:val="none"/>
                <w:vertAlign w:val="superscript"/>
              </w:rPr>
              <w:t>3</w:t>
            </w:r>
          </w:p>
        </w:tc>
        <w:tc>
          <w:tcPr>
            <w:tcW w:w="1617"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63.6</w:t>
            </w:r>
          </w:p>
        </w:tc>
        <w:tc>
          <w:tcPr>
            <w:tcW w:w="2325"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67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810"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2</w:t>
            </w:r>
          </w:p>
        </w:tc>
        <w:tc>
          <w:tcPr>
            <w:tcW w:w="1230"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hint="eastAsia" w:cs="Times New Roman"/>
                <w:color w:val="auto"/>
                <w:szCs w:val="21"/>
                <w:u w:val="none"/>
                <w:lang w:val="en-US" w:eastAsia="zh-CN"/>
              </w:rPr>
              <w:t>3.40</w:t>
            </w:r>
            <w:r>
              <w:rPr>
                <w:rFonts w:hint="eastAsia" w:ascii="Times New Roman" w:hAnsi="Times New Roman" w:eastAsia="宋体" w:cs="Times New Roman"/>
                <w:color w:val="auto"/>
                <w:szCs w:val="21"/>
                <w:u w:val="none"/>
              </w:rPr>
              <w:t>×10</w:t>
            </w:r>
            <w:r>
              <w:rPr>
                <w:rFonts w:hint="eastAsia" w:ascii="Times New Roman" w:hAnsi="Times New Roman" w:eastAsia="宋体" w:cs="Times New Roman"/>
                <w:color w:val="auto"/>
                <w:szCs w:val="21"/>
                <w:u w:val="none"/>
                <w:vertAlign w:val="superscript"/>
              </w:rPr>
              <w:t>3</w:t>
            </w:r>
          </w:p>
        </w:tc>
        <w:tc>
          <w:tcPr>
            <w:tcW w:w="1617"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63.9</w:t>
            </w:r>
          </w:p>
        </w:tc>
        <w:tc>
          <w:tcPr>
            <w:tcW w:w="2325"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1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67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810"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3</w:t>
            </w:r>
          </w:p>
        </w:tc>
        <w:tc>
          <w:tcPr>
            <w:tcW w:w="1230"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hint="eastAsia" w:cs="Times New Roman"/>
                <w:color w:val="auto"/>
                <w:szCs w:val="21"/>
                <w:u w:val="none"/>
                <w:lang w:val="en-US" w:eastAsia="zh-CN"/>
              </w:rPr>
              <w:t>3.38</w:t>
            </w:r>
            <w:r>
              <w:rPr>
                <w:rFonts w:hint="eastAsia" w:ascii="Times New Roman" w:hAnsi="Times New Roman" w:eastAsia="宋体" w:cs="Times New Roman"/>
                <w:color w:val="auto"/>
                <w:szCs w:val="21"/>
                <w:u w:val="none"/>
              </w:rPr>
              <w:t>×10</w:t>
            </w:r>
            <w:r>
              <w:rPr>
                <w:rFonts w:hint="eastAsia" w:ascii="Times New Roman" w:hAnsi="Times New Roman" w:eastAsia="宋体" w:cs="Times New Roman"/>
                <w:color w:val="auto"/>
                <w:szCs w:val="21"/>
                <w:u w:val="none"/>
                <w:vertAlign w:val="superscript"/>
              </w:rPr>
              <w:t>3</w:t>
            </w:r>
          </w:p>
        </w:tc>
        <w:tc>
          <w:tcPr>
            <w:tcW w:w="1617"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63.5</w:t>
            </w:r>
          </w:p>
        </w:tc>
        <w:tc>
          <w:tcPr>
            <w:tcW w:w="2325"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679" w:type="dxa"/>
            <w:vMerge w:val="continue"/>
            <w:shd w:val="clear" w:color="auto" w:fill="auto"/>
            <w:vAlign w:val="center"/>
          </w:tcPr>
          <w:p>
            <w:pPr>
              <w:snapToGrid w:val="0"/>
              <w:jc w:val="center"/>
              <w:rPr>
                <w:rFonts w:ascii="Times New Roman" w:hAnsi="Times New Roman" w:cs="Times New Roman"/>
                <w:color w:val="auto"/>
                <w:szCs w:val="21"/>
                <w:u w:val="none"/>
              </w:rPr>
            </w:pPr>
          </w:p>
        </w:tc>
        <w:tc>
          <w:tcPr>
            <w:tcW w:w="810" w:type="dxa"/>
            <w:vMerge w:val="restart"/>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201</w:t>
            </w:r>
            <w:r>
              <w:rPr>
                <w:rFonts w:hint="eastAsia" w:ascii="Times New Roman" w:hAnsi="Times New Roman" w:eastAsia="宋体" w:cs="Times New Roman"/>
                <w:color w:val="auto"/>
                <w:szCs w:val="21"/>
                <w:u w:val="none"/>
              </w:rPr>
              <w:t>8</w:t>
            </w:r>
            <w:r>
              <w:rPr>
                <w:rFonts w:ascii="Times New Roman" w:hAnsi="Times New Roman" w:eastAsia="宋体" w:cs="Times New Roman"/>
                <w:color w:val="auto"/>
                <w:szCs w:val="21"/>
                <w:u w:val="none"/>
              </w:rPr>
              <w:t>.</w:t>
            </w:r>
          </w:p>
          <w:p>
            <w:pPr>
              <w:adjustRightInd w:val="0"/>
              <w:snapToGrid w:val="0"/>
              <w:jc w:val="center"/>
              <w:rPr>
                <w:rFonts w:ascii="Times New Roman" w:hAnsi="Times New Roman" w:cs="Times New Roman"/>
                <w:color w:val="auto"/>
                <w:szCs w:val="21"/>
                <w:u w:val="none"/>
              </w:rPr>
            </w:pPr>
            <w:r>
              <w:rPr>
                <w:rFonts w:hint="eastAsia" w:cs="Times New Roman"/>
                <w:color w:val="auto"/>
                <w:szCs w:val="21"/>
                <w:u w:val="none"/>
                <w:lang w:val="en-US" w:eastAsia="zh-CN"/>
              </w:rPr>
              <w:t>6.2</w:t>
            </w:r>
          </w:p>
        </w:tc>
        <w:tc>
          <w:tcPr>
            <w:tcW w:w="735" w:type="dxa"/>
            <w:vMerge w:val="restart"/>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2#</w:t>
            </w:r>
          </w:p>
        </w:tc>
        <w:tc>
          <w:tcPr>
            <w:tcW w:w="735" w:type="dxa"/>
            <w:shd w:val="clear" w:color="auto" w:fill="auto"/>
            <w:vAlign w:val="center"/>
          </w:tcPr>
          <w:p>
            <w:pPr>
              <w:adjustRightInd w:val="0"/>
              <w:snapToGrid w:val="0"/>
              <w:jc w:val="center"/>
              <w:rPr>
                <w:rFonts w:ascii="Times New Roman" w:hAnsi="Times New Roman" w:cs="Times New Roman"/>
                <w:color w:val="auto"/>
                <w:szCs w:val="21"/>
                <w:u w:val="none"/>
              </w:rPr>
            </w:pPr>
            <w:r>
              <w:rPr>
                <w:rFonts w:ascii="Times New Roman" w:hAnsi="Times New Roman" w:eastAsia="宋体" w:cs="Times New Roman"/>
                <w:color w:val="auto"/>
                <w:szCs w:val="21"/>
                <w:u w:val="none"/>
              </w:rPr>
              <w:t>1</w:t>
            </w:r>
          </w:p>
        </w:tc>
        <w:tc>
          <w:tcPr>
            <w:tcW w:w="1230" w:type="dxa"/>
            <w:shd w:val="clear" w:color="auto" w:fill="auto"/>
            <w:vAlign w:val="center"/>
          </w:tcPr>
          <w:p>
            <w:pPr>
              <w:adjustRightInd w:val="0"/>
              <w:snapToGrid w:val="0"/>
              <w:jc w:val="center"/>
              <w:rPr>
                <w:rFonts w:ascii="Times New Roman" w:hAnsi="Times New Roman" w:cs="Times New Roman"/>
                <w:color w:val="auto"/>
                <w:szCs w:val="21"/>
                <w:u w:val="none"/>
              </w:rPr>
            </w:pPr>
            <w:r>
              <w:rPr>
                <w:rFonts w:hint="eastAsia" w:cs="Times New Roman"/>
                <w:color w:val="auto"/>
                <w:szCs w:val="21"/>
                <w:u w:val="none"/>
                <w:lang w:val="en-US" w:eastAsia="zh-CN"/>
              </w:rPr>
              <w:t>7.33</w:t>
            </w:r>
            <w:r>
              <w:rPr>
                <w:rFonts w:hint="eastAsia" w:ascii="Times New Roman" w:hAnsi="Times New Roman" w:eastAsia="宋体" w:cs="Times New Roman"/>
                <w:color w:val="auto"/>
                <w:szCs w:val="21"/>
                <w:u w:val="none"/>
              </w:rPr>
              <w:t>×10</w:t>
            </w:r>
            <w:r>
              <w:rPr>
                <w:rFonts w:hint="eastAsia" w:ascii="Times New Roman" w:hAnsi="Times New Roman" w:eastAsia="宋体" w:cs="Times New Roman"/>
                <w:color w:val="auto"/>
                <w:szCs w:val="21"/>
                <w:u w:val="none"/>
                <w:vertAlign w:val="superscript"/>
              </w:rPr>
              <w:t>3</w:t>
            </w:r>
          </w:p>
        </w:tc>
        <w:tc>
          <w:tcPr>
            <w:tcW w:w="1617" w:type="dxa"/>
            <w:shd w:val="clear" w:color="auto" w:fill="auto"/>
            <w:vAlign w:val="center"/>
          </w:tcPr>
          <w:p>
            <w:pPr>
              <w:adjustRightInd w:val="0"/>
              <w:snapToGrid w:val="0"/>
              <w:ind w:right="-100" w:rightChars="-50"/>
              <w:jc w:val="center"/>
              <w:rPr>
                <w:rFonts w:hint="eastAsia" w:cs="Times New Roman"/>
                <w:color w:val="auto"/>
                <w:szCs w:val="21"/>
                <w:u w:val="none"/>
                <w:lang w:val="en-US" w:eastAsia="zh-CN"/>
              </w:rPr>
            </w:pPr>
            <w:r>
              <w:rPr>
                <w:rFonts w:hint="eastAsia" w:cs="Times New Roman"/>
                <w:color w:val="auto"/>
                <w:szCs w:val="21"/>
                <w:u w:val="none"/>
                <w:lang w:val="en-US" w:eastAsia="zh-CN"/>
              </w:rPr>
              <w:t>78.3</w:t>
            </w:r>
          </w:p>
        </w:tc>
        <w:tc>
          <w:tcPr>
            <w:tcW w:w="2325" w:type="dxa"/>
            <w:shd w:val="clear" w:color="auto" w:fill="auto"/>
            <w:vAlign w:val="center"/>
          </w:tcPr>
          <w:p>
            <w:pPr>
              <w:adjustRightInd w:val="0"/>
              <w:snapToGrid w:val="0"/>
              <w:ind w:right="-100" w:rightChars="-50"/>
              <w:jc w:val="center"/>
              <w:rPr>
                <w:rFonts w:hint="eastAsia" w:cs="Times New Roman"/>
                <w:color w:val="auto"/>
                <w:szCs w:val="21"/>
                <w:u w:val="none"/>
                <w:lang w:val="en-US" w:eastAsia="zh-CN"/>
              </w:rPr>
            </w:pPr>
            <w:r>
              <w:rPr>
                <w:rFonts w:hint="eastAsia" w:cs="Times New Roman"/>
                <w:color w:val="auto"/>
                <w:szCs w:val="21"/>
                <w:u w:val="none"/>
                <w:lang w:val="en-US" w:eastAsia="zh-CN"/>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679" w:type="dxa"/>
            <w:vMerge w:val="continue"/>
            <w:shd w:val="clear" w:color="auto" w:fill="auto"/>
            <w:vAlign w:val="center"/>
          </w:tcPr>
          <w:p>
            <w:pPr>
              <w:snapToGrid w:val="0"/>
              <w:jc w:val="center"/>
              <w:rPr>
                <w:rFonts w:ascii="Times New Roman" w:hAnsi="Times New Roman" w:cs="Times New Roman"/>
                <w:color w:val="auto"/>
                <w:szCs w:val="21"/>
                <w:u w:val="none"/>
              </w:rPr>
            </w:pPr>
          </w:p>
        </w:tc>
        <w:tc>
          <w:tcPr>
            <w:tcW w:w="810" w:type="dxa"/>
            <w:vMerge w:val="continue"/>
            <w:shd w:val="clear" w:color="auto" w:fill="auto"/>
            <w:vAlign w:val="center"/>
          </w:tcPr>
          <w:p>
            <w:pPr>
              <w:adjustRightInd w:val="0"/>
              <w:snapToGrid w:val="0"/>
              <w:jc w:val="center"/>
              <w:rPr>
                <w:rFonts w:ascii="Times New Roman" w:hAnsi="Times New Roman" w:cs="Times New Roman"/>
                <w:color w:val="auto"/>
                <w:szCs w:val="21"/>
                <w:u w:val="none"/>
              </w:rPr>
            </w:pPr>
          </w:p>
        </w:tc>
        <w:tc>
          <w:tcPr>
            <w:tcW w:w="735" w:type="dxa"/>
            <w:vMerge w:val="continue"/>
            <w:shd w:val="clear" w:color="auto" w:fill="auto"/>
            <w:vAlign w:val="center"/>
          </w:tcPr>
          <w:p>
            <w:pPr>
              <w:adjustRightInd w:val="0"/>
              <w:snapToGrid w:val="0"/>
              <w:jc w:val="center"/>
              <w:rPr>
                <w:rFonts w:ascii="Times New Roman" w:hAnsi="Times New Roman" w:cs="Times New Roman"/>
                <w:color w:val="auto"/>
                <w:szCs w:val="21"/>
                <w:u w:val="none"/>
              </w:rPr>
            </w:pPr>
          </w:p>
        </w:tc>
        <w:tc>
          <w:tcPr>
            <w:tcW w:w="735" w:type="dxa"/>
            <w:shd w:val="clear" w:color="auto" w:fill="auto"/>
            <w:vAlign w:val="center"/>
          </w:tcPr>
          <w:p>
            <w:pPr>
              <w:adjustRightInd w:val="0"/>
              <w:snapToGrid w:val="0"/>
              <w:jc w:val="center"/>
              <w:rPr>
                <w:rFonts w:ascii="Times New Roman" w:hAnsi="Times New Roman" w:cs="Times New Roman"/>
                <w:color w:val="auto"/>
                <w:szCs w:val="21"/>
                <w:u w:val="none"/>
              </w:rPr>
            </w:pPr>
            <w:r>
              <w:rPr>
                <w:rFonts w:ascii="Times New Roman" w:hAnsi="Times New Roman" w:eastAsia="宋体" w:cs="Times New Roman"/>
                <w:color w:val="auto"/>
                <w:szCs w:val="21"/>
                <w:u w:val="none"/>
              </w:rPr>
              <w:t>2</w:t>
            </w:r>
          </w:p>
        </w:tc>
        <w:tc>
          <w:tcPr>
            <w:tcW w:w="1230" w:type="dxa"/>
            <w:shd w:val="clear" w:color="auto" w:fill="auto"/>
            <w:vAlign w:val="center"/>
          </w:tcPr>
          <w:p>
            <w:pPr>
              <w:adjustRightInd w:val="0"/>
              <w:snapToGrid w:val="0"/>
              <w:jc w:val="center"/>
              <w:rPr>
                <w:rFonts w:ascii="Times New Roman" w:hAnsi="Times New Roman" w:cs="Times New Roman"/>
                <w:color w:val="auto"/>
                <w:szCs w:val="21"/>
                <w:u w:val="none"/>
              </w:rPr>
            </w:pPr>
            <w:r>
              <w:rPr>
                <w:rFonts w:hint="eastAsia" w:cs="Times New Roman"/>
                <w:color w:val="auto"/>
                <w:szCs w:val="21"/>
                <w:u w:val="none"/>
                <w:lang w:val="en-US" w:eastAsia="zh-CN"/>
              </w:rPr>
              <w:t>7.81</w:t>
            </w:r>
            <w:r>
              <w:rPr>
                <w:rFonts w:hint="eastAsia" w:ascii="Times New Roman" w:hAnsi="Times New Roman" w:eastAsia="宋体" w:cs="Times New Roman"/>
                <w:color w:val="auto"/>
                <w:szCs w:val="21"/>
                <w:u w:val="none"/>
              </w:rPr>
              <w:t>×10</w:t>
            </w:r>
            <w:r>
              <w:rPr>
                <w:rFonts w:hint="eastAsia" w:ascii="Times New Roman" w:hAnsi="Times New Roman" w:eastAsia="宋体" w:cs="Times New Roman"/>
                <w:color w:val="auto"/>
                <w:szCs w:val="21"/>
                <w:u w:val="none"/>
                <w:vertAlign w:val="superscript"/>
              </w:rPr>
              <w:t>3</w:t>
            </w:r>
          </w:p>
        </w:tc>
        <w:tc>
          <w:tcPr>
            <w:tcW w:w="1617" w:type="dxa"/>
            <w:shd w:val="clear" w:color="auto" w:fill="auto"/>
            <w:vAlign w:val="center"/>
          </w:tcPr>
          <w:p>
            <w:pPr>
              <w:adjustRightInd w:val="0"/>
              <w:snapToGrid w:val="0"/>
              <w:ind w:right="-100" w:rightChars="-50"/>
              <w:jc w:val="center"/>
              <w:rPr>
                <w:rFonts w:hint="eastAsia" w:cs="Times New Roman"/>
                <w:color w:val="auto"/>
                <w:szCs w:val="21"/>
                <w:u w:val="none"/>
                <w:lang w:val="en-US" w:eastAsia="zh-CN"/>
              </w:rPr>
            </w:pPr>
            <w:r>
              <w:rPr>
                <w:rFonts w:hint="eastAsia" w:cs="Times New Roman"/>
                <w:color w:val="auto"/>
                <w:szCs w:val="21"/>
                <w:u w:val="none"/>
                <w:lang w:val="en-US" w:eastAsia="zh-CN"/>
              </w:rPr>
              <w:t>81.2</w:t>
            </w:r>
          </w:p>
        </w:tc>
        <w:tc>
          <w:tcPr>
            <w:tcW w:w="2325" w:type="dxa"/>
            <w:shd w:val="clear" w:color="auto" w:fill="auto"/>
            <w:vAlign w:val="center"/>
          </w:tcPr>
          <w:p>
            <w:pPr>
              <w:adjustRightInd w:val="0"/>
              <w:snapToGrid w:val="0"/>
              <w:ind w:right="-100" w:rightChars="-50"/>
              <w:jc w:val="center"/>
              <w:rPr>
                <w:rFonts w:hint="eastAsia" w:cs="Times New Roman"/>
                <w:color w:val="auto"/>
                <w:szCs w:val="21"/>
                <w:u w:val="none"/>
                <w:lang w:val="en-US" w:eastAsia="zh-CN"/>
              </w:rPr>
            </w:pPr>
            <w:r>
              <w:rPr>
                <w:rFonts w:hint="eastAsia" w:cs="Times New Roman"/>
                <w:color w:val="auto"/>
                <w:szCs w:val="21"/>
                <w:u w:val="none"/>
                <w:lang w:val="en-US" w:eastAsia="zh-CN"/>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679" w:type="dxa"/>
            <w:vMerge w:val="continue"/>
            <w:shd w:val="clear" w:color="auto" w:fill="auto"/>
            <w:vAlign w:val="center"/>
          </w:tcPr>
          <w:p>
            <w:pPr>
              <w:snapToGrid w:val="0"/>
              <w:jc w:val="center"/>
              <w:rPr>
                <w:rFonts w:ascii="Times New Roman" w:hAnsi="Times New Roman" w:cs="Times New Roman"/>
                <w:color w:val="auto"/>
                <w:szCs w:val="21"/>
                <w:u w:val="none"/>
              </w:rPr>
            </w:pPr>
          </w:p>
        </w:tc>
        <w:tc>
          <w:tcPr>
            <w:tcW w:w="810" w:type="dxa"/>
            <w:vMerge w:val="continue"/>
            <w:shd w:val="clear" w:color="auto" w:fill="auto"/>
            <w:vAlign w:val="center"/>
          </w:tcPr>
          <w:p>
            <w:pPr>
              <w:adjustRightInd w:val="0"/>
              <w:snapToGrid w:val="0"/>
              <w:jc w:val="center"/>
              <w:rPr>
                <w:rFonts w:ascii="Times New Roman" w:hAnsi="Times New Roman" w:cs="Times New Roman"/>
                <w:color w:val="auto"/>
                <w:szCs w:val="21"/>
                <w:u w:val="none"/>
              </w:rPr>
            </w:pPr>
          </w:p>
        </w:tc>
        <w:tc>
          <w:tcPr>
            <w:tcW w:w="735" w:type="dxa"/>
            <w:vMerge w:val="continue"/>
            <w:shd w:val="clear" w:color="auto" w:fill="auto"/>
            <w:vAlign w:val="center"/>
          </w:tcPr>
          <w:p>
            <w:pPr>
              <w:adjustRightInd w:val="0"/>
              <w:snapToGrid w:val="0"/>
              <w:jc w:val="center"/>
              <w:rPr>
                <w:rFonts w:ascii="Times New Roman" w:hAnsi="Times New Roman" w:cs="Times New Roman"/>
                <w:color w:val="auto"/>
                <w:szCs w:val="21"/>
                <w:u w:val="none"/>
              </w:rPr>
            </w:pPr>
          </w:p>
        </w:tc>
        <w:tc>
          <w:tcPr>
            <w:tcW w:w="735" w:type="dxa"/>
            <w:shd w:val="clear" w:color="auto" w:fill="auto"/>
            <w:vAlign w:val="center"/>
          </w:tcPr>
          <w:p>
            <w:pPr>
              <w:adjustRightInd w:val="0"/>
              <w:snapToGrid w:val="0"/>
              <w:jc w:val="center"/>
              <w:rPr>
                <w:rFonts w:ascii="Times New Roman" w:hAnsi="Times New Roman" w:cs="Times New Roman"/>
                <w:color w:val="auto"/>
                <w:szCs w:val="21"/>
                <w:u w:val="none"/>
              </w:rPr>
            </w:pPr>
            <w:r>
              <w:rPr>
                <w:rFonts w:ascii="Times New Roman" w:hAnsi="Times New Roman" w:eastAsia="宋体" w:cs="Times New Roman"/>
                <w:color w:val="auto"/>
                <w:szCs w:val="21"/>
                <w:u w:val="none"/>
              </w:rPr>
              <w:t>3</w:t>
            </w:r>
          </w:p>
        </w:tc>
        <w:tc>
          <w:tcPr>
            <w:tcW w:w="1230" w:type="dxa"/>
            <w:shd w:val="clear" w:color="auto" w:fill="auto"/>
            <w:vAlign w:val="center"/>
          </w:tcPr>
          <w:p>
            <w:pPr>
              <w:adjustRightInd w:val="0"/>
              <w:snapToGrid w:val="0"/>
              <w:jc w:val="center"/>
              <w:rPr>
                <w:rFonts w:ascii="Times New Roman" w:hAnsi="Times New Roman" w:cs="Times New Roman"/>
                <w:color w:val="auto"/>
                <w:szCs w:val="21"/>
                <w:u w:val="none"/>
              </w:rPr>
            </w:pPr>
            <w:r>
              <w:rPr>
                <w:rFonts w:hint="eastAsia" w:cs="Times New Roman"/>
                <w:color w:val="auto"/>
                <w:szCs w:val="21"/>
                <w:u w:val="none"/>
                <w:lang w:val="en-US" w:eastAsia="zh-CN"/>
              </w:rPr>
              <w:t>7.65</w:t>
            </w:r>
            <w:r>
              <w:rPr>
                <w:rFonts w:hint="eastAsia" w:ascii="Times New Roman" w:hAnsi="Times New Roman" w:eastAsia="宋体" w:cs="Times New Roman"/>
                <w:color w:val="auto"/>
                <w:szCs w:val="21"/>
                <w:u w:val="none"/>
              </w:rPr>
              <w:t>×10</w:t>
            </w:r>
            <w:r>
              <w:rPr>
                <w:rFonts w:hint="eastAsia" w:ascii="Times New Roman" w:hAnsi="Times New Roman" w:eastAsia="宋体" w:cs="Times New Roman"/>
                <w:color w:val="auto"/>
                <w:szCs w:val="21"/>
                <w:u w:val="none"/>
                <w:vertAlign w:val="superscript"/>
              </w:rPr>
              <w:t>3</w:t>
            </w:r>
          </w:p>
        </w:tc>
        <w:tc>
          <w:tcPr>
            <w:tcW w:w="1617" w:type="dxa"/>
            <w:shd w:val="clear" w:color="auto" w:fill="auto"/>
            <w:vAlign w:val="center"/>
          </w:tcPr>
          <w:p>
            <w:pPr>
              <w:adjustRightInd w:val="0"/>
              <w:snapToGrid w:val="0"/>
              <w:ind w:right="-100" w:rightChars="-50"/>
              <w:jc w:val="center"/>
              <w:rPr>
                <w:rFonts w:hint="eastAsia" w:cs="Times New Roman"/>
                <w:color w:val="auto"/>
                <w:szCs w:val="21"/>
                <w:u w:val="none"/>
                <w:lang w:val="en-US" w:eastAsia="zh-CN"/>
              </w:rPr>
            </w:pPr>
            <w:r>
              <w:rPr>
                <w:rFonts w:hint="eastAsia" w:cs="Times New Roman"/>
                <w:color w:val="auto"/>
                <w:szCs w:val="21"/>
                <w:u w:val="none"/>
                <w:lang w:val="en-US" w:eastAsia="zh-CN"/>
              </w:rPr>
              <w:t>75.6</w:t>
            </w:r>
          </w:p>
        </w:tc>
        <w:tc>
          <w:tcPr>
            <w:tcW w:w="2325" w:type="dxa"/>
            <w:shd w:val="clear" w:color="auto" w:fill="auto"/>
            <w:vAlign w:val="center"/>
          </w:tcPr>
          <w:p>
            <w:pPr>
              <w:adjustRightInd w:val="0"/>
              <w:snapToGrid w:val="0"/>
              <w:ind w:right="-100" w:rightChars="-50"/>
              <w:jc w:val="center"/>
              <w:rPr>
                <w:rFonts w:hint="eastAsia" w:cs="Times New Roman"/>
                <w:color w:val="auto"/>
                <w:szCs w:val="21"/>
                <w:u w:val="none"/>
                <w:lang w:val="en-US" w:eastAsia="zh-CN"/>
              </w:rPr>
            </w:pPr>
            <w:r>
              <w:rPr>
                <w:rFonts w:hint="eastAsia" w:cs="Times New Roman"/>
                <w:color w:val="auto"/>
                <w:szCs w:val="21"/>
                <w:u w:val="none"/>
                <w:lang w:val="en-US" w:eastAsia="zh-CN"/>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679" w:type="dxa"/>
            <w:vMerge w:val="continue"/>
            <w:shd w:val="clear" w:color="auto" w:fill="auto"/>
            <w:vAlign w:val="center"/>
          </w:tcPr>
          <w:p>
            <w:pPr>
              <w:snapToGrid w:val="0"/>
              <w:jc w:val="center"/>
              <w:rPr>
                <w:rFonts w:ascii="Times New Roman" w:hAnsi="Times New Roman" w:cs="Times New Roman"/>
                <w:color w:val="auto"/>
                <w:szCs w:val="21"/>
                <w:u w:val="none"/>
              </w:rPr>
            </w:pPr>
          </w:p>
        </w:tc>
        <w:tc>
          <w:tcPr>
            <w:tcW w:w="810" w:type="dxa"/>
            <w:vMerge w:val="restart"/>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hint="eastAsia" w:ascii="Times New Roman" w:hAnsi="Times New Roman" w:eastAsia="宋体" w:cs="Times New Roman"/>
                <w:color w:val="auto"/>
                <w:szCs w:val="21"/>
                <w:u w:val="none"/>
              </w:rPr>
              <w:t>2018.</w:t>
            </w:r>
          </w:p>
          <w:p>
            <w:pPr>
              <w:adjustRightInd w:val="0"/>
              <w:snapToGrid w:val="0"/>
              <w:jc w:val="center"/>
              <w:rPr>
                <w:rFonts w:ascii="Times New Roman" w:hAnsi="Times New Roman" w:cs="Times New Roman"/>
                <w:color w:val="auto"/>
                <w:szCs w:val="21"/>
                <w:u w:val="none"/>
              </w:rPr>
            </w:pPr>
            <w:r>
              <w:rPr>
                <w:rFonts w:hint="eastAsia" w:cs="Times New Roman"/>
                <w:color w:val="auto"/>
                <w:szCs w:val="21"/>
                <w:u w:val="none"/>
                <w:lang w:val="en-US" w:eastAsia="zh-CN"/>
              </w:rPr>
              <w:t>6.3</w:t>
            </w:r>
          </w:p>
        </w:tc>
        <w:tc>
          <w:tcPr>
            <w:tcW w:w="735" w:type="dxa"/>
            <w:vMerge w:val="restart"/>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2#</w:t>
            </w:r>
          </w:p>
        </w:tc>
        <w:tc>
          <w:tcPr>
            <w:tcW w:w="735" w:type="dxa"/>
            <w:shd w:val="clear" w:color="auto" w:fill="auto"/>
            <w:vAlign w:val="center"/>
          </w:tcPr>
          <w:p>
            <w:pPr>
              <w:adjustRightInd w:val="0"/>
              <w:snapToGrid w:val="0"/>
              <w:jc w:val="center"/>
              <w:rPr>
                <w:rFonts w:ascii="Times New Roman" w:hAnsi="Times New Roman" w:cs="Times New Roman"/>
                <w:color w:val="auto"/>
                <w:szCs w:val="21"/>
                <w:u w:val="none"/>
              </w:rPr>
            </w:pPr>
            <w:r>
              <w:rPr>
                <w:rFonts w:ascii="Times New Roman" w:hAnsi="Times New Roman" w:eastAsia="宋体" w:cs="Times New Roman"/>
                <w:color w:val="auto"/>
                <w:szCs w:val="21"/>
                <w:u w:val="none"/>
              </w:rPr>
              <w:t>1</w:t>
            </w:r>
          </w:p>
        </w:tc>
        <w:tc>
          <w:tcPr>
            <w:tcW w:w="1230" w:type="dxa"/>
            <w:shd w:val="clear" w:color="auto" w:fill="auto"/>
            <w:vAlign w:val="center"/>
          </w:tcPr>
          <w:p>
            <w:pPr>
              <w:adjustRightInd w:val="0"/>
              <w:snapToGrid w:val="0"/>
              <w:jc w:val="center"/>
              <w:rPr>
                <w:rFonts w:ascii="Times New Roman" w:hAnsi="Times New Roman" w:cs="Times New Roman"/>
                <w:color w:val="auto"/>
                <w:szCs w:val="21"/>
                <w:u w:val="none"/>
              </w:rPr>
            </w:pPr>
            <w:r>
              <w:rPr>
                <w:rFonts w:hint="eastAsia" w:cs="Times New Roman"/>
                <w:color w:val="auto"/>
                <w:szCs w:val="21"/>
                <w:u w:val="none"/>
                <w:lang w:val="en-US" w:eastAsia="zh-CN"/>
              </w:rPr>
              <w:t>8.04</w:t>
            </w:r>
            <w:r>
              <w:rPr>
                <w:rFonts w:hint="eastAsia" w:ascii="Times New Roman" w:hAnsi="Times New Roman" w:eastAsia="宋体" w:cs="Times New Roman"/>
                <w:color w:val="auto"/>
                <w:szCs w:val="21"/>
                <w:u w:val="none"/>
              </w:rPr>
              <w:t>×10</w:t>
            </w:r>
            <w:r>
              <w:rPr>
                <w:rFonts w:hint="eastAsia" w:ascii="Times New Roman" w:hAnsi="Times New Roman" w:eastAsia="宋体" w:cs="Times New Roman"/>
                <w:color w:val="auto"/>
                <w:szCs w:val="21"/>
                <w:u w:val="none"/>
                <w:vertAlign w:val="superscript"/>
              </w:rPr>
              <w:t>3</w:t>
            </w:r>
          </w:p>
        </w:tc>
        <w:tc>
          <w:tcPr>
            <w:tcW w:w="1617" w:type="dxa"/>
            <w:shd w:val="clear" w:color="auto" w:fill="auto"/>
            <w:vAlign w:val="center"/>
          </w:tcPr>
          <w:p>
            <w:pPr>
              <w:adjustRightInd w:val="0"/>
              <w:snapToGrid w:val="0"/>
              <w:ind w:right="-100" w:rightChars="-50"/>
              <w:jc w:val="center"/>
              <w:rPr>
                <w:rFonts w:hint="eastAsia" w:cs="Times New Roman"/>
                <w:color w:val="auto"/>
                <w:szCs w:val="21"/>
                <w:u w:val="none"/>
                <w:lang w:val="en-US" w:eastAsia="zh-CN"/>
              </w:rPr>
            </w:pPr>
            <w:r>
              <w:rPr>
                <w:rFonts w:hint="eastAsia" w:cs="Times New Roman"/>
                <w:color w:val="auto"/>
                <w:szCs w:val="21"/>
                <w:u w:val="none"/>
                <w:lang w:val="en-US" w:eastAsia="zh-CN"/>
              </w:rPr>
              <w:t>77.3</w:t>
            </w:r>
          </w:p>
        </w:tc>
        <w:tc>
          <w:tcPr>
            <w:tcW w:w="2325" w:type="dxa"/>
            <w:shd w:val="clear" w:color="auto" w:fill="auto"/>
            <w:vAlign w:val="center"/>
          </w:tcPr>
          <w:p>
            <w:pPr>
              <w:adjustRightInd w:val="0"/>
              <w:snapToGrid w:val="0"/>
              <w:ind w:right="-100" w:rightChars="-50"/>
              <w:jc w:val="center"/>
              <w:rPr>
                <w:rFonts w:hint="eastAsia" w:cs="Times New Roman"/>
                <w:color w:val="auto"/>
                <w:szCs w:val="21"/>
                <w:u w:val="none"/>
                <w:lang w:val="en-US" w:eastAsia="zh-CN"/>
              </w:rPr>
            </w:pPr>
            <w:r>
              <w:rPr>
                <w:rFonts w:hint="eastAsia" w:cs="Times New Roman"/>
                <w:color w:val="auto"/>
                <w:szCs w:val="21"/>
                <w:u w:val="none"/>
                <w:lang w:val="en-US" w:eastAsia="zh-CN"/>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679" w:type="dxa"/>
            <w:vMerge w:val="continue"/>
            <w:shd w:val="clear" w:color="auto" w:fill="auto"/>
            <w:vAlign w:val="center"/>
          </w:tcPr>
          <w:p>
            <w:pPr>
              <w:snapToGrid w:val="0"/>
              <w:jc w:val="center"/>
              <w:rPr>
                <w:rFonts w:ascii="Times New Roman" w:hAnsi="Times New Roman" w:cs="Times New Roman"/>
                <w:color w:val="auto"/>
                <w:szCs w:val="21"/>
                <w:u w:val="none"/>
              </w:rPr>
            </w:pPr>
          </w:p>
        </w:tc>
        <w:tc>
          <w:tcPr>
            <w:tcW w:w="810" w:type="dxa"/>
            <w:vMerge w:val="continue"/>
            <w:shd w:val="clear" w:color="auto" w:fill="auto"/>
            <w:vAlign w:val="center"/>
          </w:tcPr>
          <w:p>
            <w:pPr>
              <w:adjustRightInd w:val="0"/>
              <w:snapToGrid w:val="0"/>
              <w:jc w:val="center"/>
              <w:rPr>
                <w:rFonts w:ascii="Times New Roman" w:hAnsi="Times New Roman" w:cs="Times New Roman"/>
                <w:color w:val="auto"/>
                <w:szCs w:val="21"/>
                <w:u w:val="none"/>
              </w:rPr>
            </w:pPr>
          </w:p>
        </w:tc>
        <w:tc>
          <w:tcPr>
            <w:tcW w:w="735" w:type="dxa"/>
            <w:vMerge w:val="continue"/>
            <w:shd w:val="clear" w:color="auto" w:fill="auto"/>
            <w:vAlign w:val="center"/>
          </w:tcPr>
          <w:p>
            <w:pPr>
              <w:adjustRightInd w:val="0"/>
              <w:snapToGrid w:val="0"/>
              <w:jc w:val="center"/>
              <w:rPr>
                <w:rFonts w:ascii="Times New Roman" w:hAnsi="Times New Roman" w:cs="Times New Roman"/>
                <w:color w:val="auto"/>
                <w:szCs w:val="21"/>
                <w:u w:val="none"/>
              </w:rPr>
            </w:pPr>
          </w:p>
        </w:tc>
        <w:tc>
          <w:tcPr>
            <w:tcW w:w="735" w:type="dxa"/>
            <w:shd w:val="clear" w:color="auto" w:fill="auto"/>
            <w:vAlign w:val="center"/>
          </w:tcPr>
          <w:p>
            <w:pPr>
              <w:adjustRightInd w:val="0"/>
              <w:snapToGrid w:val="0"/>
              <w:jc w:val="center"/>
              <w:rPr>
                <w:rFonts w:ascii="Times New Roman" w:hAnsi="Times New Roman" w:cs="Times New Roman"/>
                <w:color w:val="auto"/>
                <w:szCs w:val="21"/>
                <w:u w:val="none"/>
              </w:rPr>
            </w:pPr>
            <w:r>
              <w:rPr>
                <w:rFonts w:ascii="Times New Roman" w:hAnsi="Times New Roman" w:eastAsia="宋体" w:cs="Times New Roman"/>
                <w:color w:val="auto"/>
                <w:szCs w:val="21"/>
                <w:u w:val="none"/>
              </w:rPr>
              <w:t>2</w:t>
            </w:r>
          </w:p>
        </w:tc>
        <w:tc>
          <w:tcPr>
            <w:tcW w:w="1230" w:type="dxa"/>
            <w:shd w:val="clear" w:color="auto" w:fill="auto"/>
            <w:vAlign w:val="center"/>
          </w:tcPr>
          <w:p>
            <w:pPr>
              <w:adjustRightInd w:val="0"/>
              <w:snapToGrid w:val="0"/>
              <w:jc w:val="center"/>
              <w:rPr>
                <w:rFonts w:ascii="Times New Roman" w:hAnsi="Times New Roman" w:cs="Times New Roman"/>
                <w:color w:val="auto"/>
                <w:szCs w:val="21"/>
                <w:u w:val="none"/>
              </w:rPr>
            </w:pPr>
            <w:r>
              <w:rPr>
                <w:rFonts w:hint="eastAsia" w:cs="Times New Roman"/>
                <w:color w:val="auto"/>
                <w:szCs w:val="21"/>
                <w:u w:val="none"/>
                <w:lang w:val="en-US" w:eastAsia="zh-CN"/>
              </w:rPr>
              <w:t>7.89</w:t>
            </w:r>
            <w:r>
              <w:rPr>
                <w:rFonts w:hint="eastAsia" w:ascii="Times New Roman" w:hAnsi="Times New Roman" w:eastAsia="宋体" w:cs="Times New Roman"/>
                <w:color w:val="auto"/>
                <w:szCs w:val="21"/>
                <w:u w:val="none"/>
              </w:rPr>
              <w:t>×10</w:t>
            </w:r>
            <w:r>
              <w:rPr>
                <w:rFonts w:hint="eastAsia" w:ascii="Times New Roman" w:hAnsi="Times New Roman" w:eastAsia="宋体" w:cs="Times New Roman"/>
                <w:color w:val="auto"/>
                <w:szCs w:val="21"/>
                <w:u w:val="none"/>
                <w:vertAlign w:val="superscript"/>
              </w:rPr>
              <w:t>3</w:t>
            </w:r>
          </w:p>
        </w:tc>
        <w:tc>
          <w:tcPr>
            <w:tcW w:w="1617" w:type="dxa"/>
            <w:shd w:val="clear" w:color="auto" w:fill="auto"/>
            <w:vAlign w:val="center"/>
          </w:tcPr>
          <w:p>
            <w:pPr>
              <w:adjustRightInd w:val="0"/>
              <w:snapToGrid w:val="0"/>
              <w:ind w:right="-100" w:rightChars="-50"/>
              <w:jc w:val="center"/>
              <w:rPr>
                <w:rFonts w:hint="eastAsia" w:cs="Times New Roman"/>
                <w:color w:val="auto"/>
                <w:szCs w:val="21"/>
                <w:u w:val="none"/>
                <w:lang w:val="en-US" w:eastAsia="zh-CN"/>
              </w:rPr>
            </w:pPr>
            <w:r>
              <w:rPr>
                <w:rFonts w:hint="eastAsia" w:cs="Times New Roman"/>
                <w:color w:val="auto"/>
                <w:szCs w:val="21"/>
                <w:u w:val="none"/>
                <w:lang w:val="en-US" w:eastAsia="zh-CN"/>
              </w:rPr>
              <w:t>74.1</w:t>
            </w:r>
          </w:p>
        </w:tc>
        <w:tc>
          <w:tcPr>
            <w:tcW w:w="2325" w:type="dxa"/>
            <w:shd w:val="clear" w:color="auto" w:fill="auto"/>
            <w:vAlign w:val="center"/>
          </w:tcPr>
          <w:p>
            <w:pPr>
              <w:adjustRightInd w:val="0"/>
              <w:snapToGrid w:val="0"/>
              <w:ind w:right="-100" w:rightChars="-50"/>
              <w:jc w:val="center"/>
              <w:rPr>
                <w:rFonts w:hint="eastAsia" w:cs="Times New Roman"/>
                <w:color w:val="auto"/>
                <w:szCs w:val="21"/>
                <w:u w:val="none"/>
                <w:lang w:val="en-US" w:eastAsia="zh-CN"/>
              </w:rPr>
            </w:pPr>
            <w:r>
              <w:rPr>
                <w:rFonts w:hint="eastAsia" w:cs="Times New Roman"/>
                <w:color w:val="auto"/>
                <w:szCs w:val="21"/>
                <w:u w:val="none"/>
                <w:lang w:val="en-US" w:eastAsia="zh-CN"/>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679" w:type="dxa"/>
            <w:vMerge w:val="continue"/>
            <w:shd w:val="clear" w:color="auto" w:fill="auto"/>
            <w:vAlign w:val="center"/>
          </w:tcPr>
          <w:p>
            <w:pPr>
              <w:snapToGrid w:val="0"/>
              <w:jc w:val="center"/>
              <w:rPr>
                <w:rFonts w:ascii="Times New Roman" w:hAnsi="Times New Roman" w:cs="Times New Roman"/>
                <w:color w:val="auto"/>
                <w:szCs w:val="21"/>
                <w:u w:val="none"/>
              </w:rPr>
            </w:pPr>
          </w:p>
        </w:tc>
        <w:tc>
          <w:tcPr>
            <w:tcW w:w="810" w:type="dxa"/>
            <w:vMerge w:val="continue"/>
            <w:shd w:val="clear" w:color="auto" w:fill="auto"/>
            <w:vAlign w:val="center"/>
          </w:tcPr>
          <w:p>
            <w:pPr>
              <w:adjustRightInd w:val="0"/>
              <w:snapToGrid w:val="0"/>
              <w:jc w:val="center"/>
              <w:rPr>
                <w:rFonts w:ascii="Times New Roman" w:hAnsi="Times New Roman" w:cs="Times New Roman"/>
                <w:color w:val="auto"/>
                <w:szCs w:val="21"/>
                <w:u w:val="none"/>
              </w:rPr>
            </w:pPr>
          </w:p>
        </w:tc>
        <w:tc>
          <w:tcPr>
            <w:tcW w:w="735" w:type="dxa"/>
            <w:vMerge w:val="continue"/>
            <w:shd w:val="clear" w:color="auto" w:fill="auto"/>
            <w:vAlign w:val="center"/>
          </w:tcPr>
          <w:p>
            <w:pPr>
              <w:adjustRightInd w:val="0"/>
              <w:snapToGrid w:val="0"/>
              <w:jc w:val="center"/>
              <w:rPr>
                <w:rFonts w:ascii="Times New Roman" w:hAnsi="Times New Roman" w:cs="Times New Roman"/>
                <w:color w:val="auto"/>
                <w:szCs w:val="21"/>
                <w:u w:val="none"/>
              </w:rPr>
            </w:pPr>
          </w:p>
        </w:tc>
        <w:tc>
          <w:tcPr>
            <w:tcW w:w="735" w:type="dxa"/>
            <w:shd w:val="clear" w:color="auto" w:fill="auto"/>
            <w:vAlign w:val="center"/>
          </w:tcPr>
          <w:p>
            <w:pPr>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3</w:t>
            </w:r>
          </w:p>
        </w:tc>
        <w:tc>
          <w:tcPr>
            <w:tcW w:w="1230"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7.92</w:t>
            </w:r>
            <w:r>
              <w:rPr>
                <w:rFonts w:hint="eastAsia" w:ascii="Times New Roman" w:hAnsi="Times New Roman" w:eastAsia="宋体" w:cs="Times New Roman"/>
                <w:color w:val="auto"/>
                <w:szCs w:val="21"/>
                <w:u w:val="none"/>
              </w:rPr>
              <w:t>×10</w:t>
            </w:r>
            <w:r>
              <w:rPr>
                <w:rFonts w:hint="eastAsia" w:ascii="Times New Roman" w:hAnsi="Times New Roman" w:eastAsia="宋体" w:cs="Times New Roman"/>
                <w:color w:val="auto"/>
                <w:szCs w:val="21"/>
                <w:u w:val="none"/>
                <w:vertAlign w:val="superscript"/>
              </w:rPr>
              <w:t>3</w:t>
            </w:r>
          </w:p>
        </w:tc>
        <w:tc>
          <w:tcPr>
            <w:tcW w:w="1617" w:type="dxa"/>
            <w:shd w:val="clear" w:color="auto" w:fill="auto"/>
            <w:vAlign w:val="center"/>
          </w:tcPr>
          <w:p>
            <w:pPr>
              <w:adjustRightInd w:val="0"/>
              <w:snapToGrid w:val="0"/>
              <w:ind w:right="-100" w:rightChars="-50"/>
              <w:jc w:val="center"/>
              <w:rPr>
                <w:rFonts w:hint="eastAsia" w:cs="Times New Roman"/>
                <w:color w:val="auto"/>
                <w:szCs w:val="21"/>
                <w:u w:val="none"/>
                <w:lang w:val="en-US" w:eastAsia="zh-CN"/>
              </w:rPr>
            </w:pPr>
            <w:r>
              <w:rPr>
                <w:rFonts w:hint="eastAsia" w:cs="Times New Roman"/>
                <w:color w:val="auto"/>
                <w:szCs w:val="21"/>
                <w:u w:val="none"/>
                <w:lang w:val="en-US" w:eastAsia="zh-CN"/>
              </w:rPr>
              <w:t>75.0</w:t>
            </w:r>
          </w:p>
        </w:tc>
        <w:tc>
          <w:tcPr>
            <w:tcW w:w="2325" w:type="dxa"/>
            <w:shd w:val="clear" w:color="auto" w:fill="auto"/>
            <w:vAlign w:val="center"/>
          </w:tcPr>
          <w:p>
            <w:pPr>
              <w:adjustRightInd w:val="0"/>
              <w:snapToGrid w:val="0"/>
              <w:ind w:right="-100" w:rightChars="-50"/>
              <w:jc w:val="center"/>
              <w:rPr>
                <w:rFonts w:hint="eastAsia" w:cs="Times New Roman"/>
                <w:color w:val="auto"/>
                <w:szCs w:val="21"/>
                <w:u w:val="none"/>
                <w:lang w:val="en-US" w:eastAsia="zh-CN"/>
              </w:rPr>
            </w:pPr>
            <w:r>
              <w:rPr>
                <w:rFonts w:hint="eastAsia" w:cs="Times New Roman"/>
                <w:color w:val="auto"/>
                <w:szCs w:val="21"/>
                <w:u w:val="none"/>
                <w:lang w:val="en-US" w:eastAsia="zh-CN"/>
              </w:rPr>
              <w:t>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污染治理设施</w:t>
            </w:r>
          </w:p>
        </w:tc>
        <w:tc>
          <w:tcPr>
            <w:tcW w:w="679" w:type="dxa"/>
            <w:shd w:val="clear" w:color="auto" w:fill="auto"/>
            <w:vAlign w:val="center"/>
          </w:tcPr>
          <w:p>
            <w:pPr>
              <w:adjustRightInd w:val="0"/>
              <w:snapToGrid w:val="0"/>
              <w:jc w:val="center"/>
              <w:rPr>
                <w:rFonts w:ascii="Times New Roman" w:hAnsi="Times New Roman" w:cs="Times New Roman"/>
                <w:color w:val="auto"/>
                <w:szCs w:val="21"/>
                <w:u w:val="none"/>
              </w:rPr>
            </w:pPr>
            <w:r>
              <w:rPr>
                <w:rFonts w:ascii="Times New Roman" w:hAnsi="Times New Roman" w:cs="Times New Roman"/>
                <w:color w:val="auto"/>
                <w:szCs w:val="21"/>
                <w:u w:val="none"/>
              </w:rPr>
              <w:t>检测</w:t>
            </w:r>
          </w:p>
          <w:p>
            <w:pPr>
              <w:snapToGrid w:val="0"/>
              <w:jc w:val="center"/>
              <w:rPr>
                <w:rFonts w:ascii="Times New Roman" w:hAnsi="Times New Roman" w:eastAsia="宋体" w:cs="Times New Roman"/>
                <w:color w:val="auto"/>
                <w:szCs w:val="21"/>
                <w:u w:val="none"/>
              </w:rPr>
            </w:pPr>
            <w:r>
              <w:rPr>
                <w:rFonts w:ascii="Times New Roman" w:hAnsi="Times New Roman" w:cs="Times New Roman"/>
                <w:color w:val="auto"/>
                <w:szCs w:val="21"/>
                <w:u w:val="none"/>
              </w:rPr>
              <w:t>点位</w:t>
            </w:r>
          </w:p>
        </w:tc>
        <w:tc>
          <w:tcPr>
            <w:tcW w:w="810" w:type="dxa"/>
            <w:shd w:val="clear" w:color="auto" w:fill="auto"/>
            <w:vAlign w:val="center"/>
          </w:tcPr>
          <w:p>
            <w:pPr>
              <w:adjustRightInd w:val="0"/>
              <w:snapToGrid w:val="0"/>
              <w:jc w:val="center"/>
              <w:rPr>
                <w:rFonts w:ascii="Times New Roman" w:hAnsi="Times New Roman" w:cs="Times New Roman"/>
                <w:color w:val="auto"/>
                <w:szCs w:val="21"/>
                <w:u w:val="none"/>
              </w:rPr>
            </w:pPr>
            <w:r>
              <w:rPr>
                <w:rFonts w:ascii="Times New Roman" w:hAnsi="Times New Roman" w:cs="Times New Roman"/>
                <w:color w:val="auto"/>
                <w:szCs w:val="21"/>
                <w:u w:val="none"/>
              </w:rPr>
              <w:t>检测</w:t>
            </w:r>
          </w:p>
          <w:p>
            <w:pPr>
              <w:adjustRightInd w:val="0"/>
              <w:snapToGrid w:val="0"/>
              <w:jc w:val="center"/>
              <w:rPr>
                <w:rFonts w:ascii="Times New Roman" w:hAnsi="Times New Roman" w:eastAsia="宋体" w:cs="Times New Roman"/>
                <w:color w:val="auto"/>
                <w:szCs w:val="21"/>
                <w:u w:val="none"/>
              </w:rPr>
            </w:pPr>
            <w:r>
              <w:rPr>
                <w:rFonts w:ascii="Times New Roman" w:hAnsi="Times New Roman" w:cs="Times New Roman"/>
                <w:color w:val="auto"/>
                <w:szCs w:val="21"/>
                <w:u w:val="none"/>
              </w:rPr>
              <w:t>时间</w:t>
            </w:r>
          </w:p>
        </w:tc>
        <w:tc>
          <w:tcPr>
            <w:tcW w:w="735"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cs="Times New Roman"/>
                <w:color w:val="auto"/>
                <w:szCs w:val="21"/>
                <w:u w:val="none"/>
              </w:rPr>
              <w:t>检测</w:t>
            </w:r>
          </w:p>
          <w:p>
            <w:pPr>
              <w:adjustRightInd w:val="0"/>
              <w:snapToGrid w:val="0"/>
              <w:jc w:val="center"/>
              <w:rPr>
                <w:rFonts w:ascii="Times New Roman" w:hAnsi="Times New Roman" w:eastAsia="宋体" w:cs="Times New Roman"/>
                <w:color w:val="auto"/>
                <w:szCs w:val="21"/>
                <w:u w:val="none"/>
              </w:rPr>
            </w:pPr>
            <w:r>
              <w:rPr>
                <w:rFonts w:ascii="Times New Roman" w:hAnsi="Times New Roman" w:cs="Times New Roman"/>
                <w:color w:val="auto"/>
                <w:szCs w:val="21"/>
                <w:u w:val="none"/>
              </w:rPr>
              <w:t>周期</w:t>
            </w:r>
          </w:p>
        </w:tc>
        <w:tc>
          <w:tcPr>
            <w:tcW w:w="735" w:type="dxa"/>
            <w:shd w:val="clear" w:color="auto" w:fill="auto"/>
            <w:vAlign w:val="center"/>
          </w:tcPr>
          <w:p>
            <w:pPr>
              <w:snapToGrid w:val="0"/>
              <w:jc w:val="center"/>
              <w:rPr>
                <w:rFonts w:ascii="Times New Roman" w:hAnsi="Times New Roman" w:cs="Times New Roman"/>
                <w:color w:val="auto"/>
                <w:szCs w:val="21"/>
                <w:u w:val="none"/>
              </w:rPr>
            </w:pPr>
            <w:r>
              <w:rPr>
                <w:rFonts w:ascii="Times New Roman" w:hAnsi="Times New Roman" w:cs="Times New Roman"/>
                <w:color w:val="auto"/>
                <w:szCs w:val="21"/>
                <w:u w:val="none"/>
              </w:rPr>
              <w:t>检测</w:t>
            </w:r>
          </w:p>
          <w:p>
            <w:pPr>
              <w:snapToGrid w:val="0"/>
              <w:jc w:val="center"/>
              <w:rPr>
                <w:rFonts w:ascii="Times New Roman" w:hAnsi="Times New Roman" w:eastAsia="宋体" w:cs="Times New Roman"/>
                <w:color w:val="auto"/>
                <w:szCs w:val="21"/>
                <w:u w:val="none"/>
              </w:rPr>
            </w:pPr>
            <w:r>
              <w:rPr>
                <w:rFonts w:ascii="Times New Roman" w:hAnsi="Times New Roman" w:cs="Times New Roman"/>
                <w:color w:val="auto"/>
                <w:szCs w:val="21"/>
                <w:u w:val="none"/>
              </w:rPr>
              <w:t>频次</w:t>
            </w:r>
          </w:p>
        </w:tc>
        <w:tc>
          <w:tcPr>
            <w:tcW w:w="1230" w:type="dxa"/>
            <w:shd w:val="clear" w:color="auto" w:fill="auto"/>
            <w:vAlign w:val="center"/>
          </w:tcPr>
          <w:p>
            <w:pPr>
              <w:adjustRightInd w:val="0"/>
              <w:snapToGrid w:val="0"/>
              <w:jc w:val="center"/>
              <w:rPr>
                <w:rFonts w:ascii="Times New Roman" w:hAnsi="Times New Roman" w:cs="Times New Roman"/>
                <w:color w:val="auto"/>
                <w:szCs w:val="21"/>
                <w:u w:val="none"/>
              </w:rPr>
            </w:pPr>
            <w:r>
              <w:rPr>
                <w:rFonts w:hint="eastAsia" w:cs="Times New Roman"/>
                <w:color w:val="auto"/>
                <w:szCs w:val="21"/>
                <w:u w:val="none"/>
                <w:lang w:val="en-US" w:eastAsia="zh-CN"/>
              </w:rPr>
              <w:t>烟气</w:t>
            </w:r>
            <w:r>
              <w:rPr>
                <w:rFonts w:ascii="Times New Roman" w:hAnsi="Times New Roman" w:cs="Times New Roman"/>
                <w:color w:val="auto"/>
                <w:szCs w:val="21"/>
                <w:u w:val="none"/>
              </w:rPr>
              <w:t>流量</w:t>
            </w:r>
          </w:p>
          <w:p>
            <w:pPr>
              <w:adjustRightInd w:val="0"/>
              <w:snapToGrid w:val="0"/>
              <w:jc w:val="center"/>
              <w:rPr>
                <w:rFonts w:ascii="Times New Roman" w:hAnsi="Times New Roman" w:eastAsia="宋体" w:cs="Times New Roman"/>
                <w:color w:val="auto"/>
                <w:szCs w:val="21"/>
                <w:u w:val="none"/>
              </w:rPr>
            </w:pPr>
            <w:r>
              <w:rPr>
                <w:rFonts w:ascii="Times New Roman" w:hAnsi="Times New Roman" w:cs="Times New Roman"/>
                <w:color w:val="auto"/>
                <w:szCs w:val="21"/>
                <w:u w:val="none"/>
              </w:rPr>
              <w:t>(m</w:t>
            </w:r>
            <w:r>
              <w:rPr>
                <w:rFonts w:ascii="Times New Roman" w:hAnsi="Times New Roman" w:cs="Times New Roman"/>
                <w:color w:val="auto"/>
                <w:szCs w:val="21"/>
                <w:u w:val="none"/>
                <w:vertAlign w:val="superscript"/>
              </w:rPr>
              <w:t>3</w:t>
            </w:r>
            <w:r>
              <w:rPr>
                <w:rFonts w:ascii="Times New Roman" w:hAnsi="Times New Roman" w:cs="Times New Roman"/>
                <w:color w:val="auto"/>
                <w:szCs w:val="21"/>
                <w:u w:val="none"/>
              </w:rPr>
              <w:t>/h)</w:t>
            </w:r>
          </w:p>
        </w:tc>
        <w:tc>
          <w:tcPr>
            <w:tcW w:w="1617" w:type="dxa"/>
            <w:shd w:val="clear" w:color="auto" w:fill="auto"/>
            <w:vAlign w:val="center"/>
          </w:tcPr>
          <w:p>
            <w:pPr>
              <w:adjustRightInd w:val="0"/>
              <w:snapToGrid w:val="0"/>
              <w:ind w:right="-100" w:rightChars="-50"/>
              <w:jc w:val="center"/>
              <w:rPr>
                <w:rFonts w:ascii="Times New Roman" w:hAnsi="Times New Roman" w:cs="Times New Roman"/>
                <w:color w:val="auto"/>
                <w:szCs w:val="21"/>
                <w:u w:val="none"/>
              </w:rPr>
            </w:pPr>
            <w:r>
              <w:rPr>
                <w:rFonts w:hint="eastAsia" w:cs="Times New Roman"/>
                <w:color w:val="auto"/>
                <w:szCs w:val="21"/>
                <w:u w:val="none"/>
                <w:lang w:val="en-US" w:eastAsia="zh-CN"/>
              </w:rPr>
              <w:t>非甲烷总烃</w:t>
            </w:r>
            <w:r>
              <w:rPr>
                <w:rFonts w:ascii="Times New Roman" w:hAnsi="Times New Roman" w:cs="Times New Roman"/>
                <w:color w:val="auto"/>
                <w:szCs w:val="21"/>
                <w:u w:val="none"/>
              </w:rPr>
              <w:t>浓度(mg/m</w:t>
            </w:r>
            <w:r>
              <w:rPr>
                <w:rFonts w:ascii="Times New Roman" w:hAnsi="Times New Roman" w:cs="Times New Roman"/>
                <w:color w:val="auto"/>
                <w:szCs w:val="21"/>
                <w:u w:val="none"/>
                <w:vertAlign w:val="superscript"/>
              </w:rPr>
              <w:t>3</w:t>
            </w:r>
            <w:r>
              <w:rPr>
                <w:rFonts w:ascii="Times New Roman" w:hAnsi="Times New Roman" w:cs="Times New Roman"/>
                <w:color w:val="auto"/>
                <w:szCs w:val="21"/>
                <w:u w:val="none"/>
              </w:rPr>
              <w:t>)</w:t>
            </w:r>
          </w:p>
        </w:tc>
        <w:tc>
          <w:tcPr>
            <w:tcW w:w="2325" w:type="dxa"/>
            <w:shd w:val="clear" w:color="auto" w:fill="auto"/>
            <w:vAlign w:val="center"/>
          </w:tcPr>
          <w:p>
            <w:pPr>
              <w:adjustRightInd w:val="0"/>
              <w:snapToGrid w:val="0"/>
              <w:ind w:right="-100" w:rightChars="-50"/>
              <w:jc w:val="center"/>
              <w:rPr>
                <w:rFonts w:ascii="Times New Roman" w:hAnsi="Times New Roman" w:eastAsia="宋体" w:cs="Times New Roman"/>
                <w:color w:val="auto"/>
                <w:szCs w:val="21"/>
                <w:u w:val="none"/>
              </w:rPr>
            </w:pPr>
            <w:r>
              <w:rPr>
                <w:rFonts w:hint="eastAsia" w:cs="Times New Roman"/>
                <w:color w:val="auto"/>
                <w:szCs w:val="21"/>
                <w:u w:val="none"/>
                <w:lang w:val="en-US" w:eastAsia="zh-CN"/>
              </w:rPr>
              <w:t>非甲烷总烃</w:t>
            </w:r>
            <w:r>
              <w:rPr>
                <w:rFonts w:ascii="Times New Roman" w:hAnsi="Times New Roman" w:cs="Times New Roman"/>
                <w:color w:val="auto"/>
                <w:szCs w:val="21"/>
                <w:u w:val="none"/>
              </w:rPr>
              <w:t>排放</w:t>
            </w:r>
            <w:r>
              <w:rPr>
                <w:rFonts w:hint="eastAsia" w:ascii="Times New Roman" w:hAnsi="Times New Roman" w:cs="Times New Roman"/>
                <w:color w:val="auto"/>
                <w:szCs w:val="21"/>
                <w:u w:val="none"/>
              </w:rPr>
              <w:t>速率</w:t>
            </w:r>
            <w:r>
              <w:rPr>
                <w:rFonts w:ascii="Times New Roman" w:hAnsi="Times New Roman" w:cs="Times New Roman"/>
                <w:color w:val="auto"/>
                <w:szCs w:val="21"/>
                <w:u w:val="none"/>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vMerge w:val="restart"/>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hint="eastAsia" w:ascii="Times New Roman" w:hAnsi="Times New Roman" w:cs="Times New Roman"/>
                <w:color w:val="auto"/>
                <w:sz w:val="21"/>
                <w:szCs w:val="22"/>
                <w:u w:val="none"/>
                <w:lang w:val="en-US" w:eastAsia="zh-CN"/>
              </w:rPr>
              <w:t>UV光催化氧化+活性炭吸附装置</w:t>
            </w:r>
          </w:p>
        </w:tc>
        <w:tc>
          <w:tcPr>
            <w:tcW w:w="679" w:type="dxa"/>
            <w:vMerge w:val="restart"/>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出口</w:t>
            </w:r>
          </w:p>
        </w:tc>
        <w:tc>
          <w:tcPr>
            <w:tcW w:w="810" w:type="dxa"/>
            <w:vMerge w:val="restart"/>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201</w:t>
            </w:r>
            <w:r>
              <w:rPr>
                <w:rFonts w:hint="eastAsia" w:ascii="Times New Roman" w:hAnsi="Times New Roman" w:eastAsia="宋体" w:cs="Times New Roman"/>
                <w:color w:val="auto"/>
                <w:szCs w:val="21"/>
                <w:u w:val="none"/>
              </w:rPr>
              <w:t>8</w:t>
            </w:r>
            <w:r>
              <w:rPr>
                <w:rFonts w:ascii="Times New Roman" w:hAnsi="Times New Roman" w:eastAsia="宋体" w:cs="Times New Roman"/>
                <w:color w:val="auto"/>
                <w:szCs w:val="21"/>
                <w:u w:val="none"/>
              </w:rPr>
              <w:t>.</w:t>
            </w:r>
          </w:p>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6.2</w:t>
            </w:r>
          </w:p>
        </w:tc>
        <w:tc>
          <w:tcPr>
            <w:tcW w:w="735" w:type="dxa"/>
            <w:vMerge w:val="restart"/>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1</w:t>
            </w:r>
          </w:p>
        </w:tc>
        <w:tc>
          <w:tcPr>
            <w:tcW w:w="735"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1</w:t>
            </w:r>
          </w:p>
        </w:tc>
        <w:tc>
          <w:tcPr>
            <w:tcW w:w="1230"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1.02</w:t>
            </w:r>
            <w:r>
              <w:rPr>
                <w:rFonts w:hint="eastAsia" w:ascii="Times New Roman" w:hAnsi="Times New Roman" w:eastAsia="宋体" w:cs="Times New Roman"/>
                <w:color w:val="auto"/>
                <w:szCs w:val="21"/>
                <w:u w:val="none"/>
              </w:rPr>
              <w:t>×10</w:t>
            </w:r>
            <w:r>
              <w:rPr>
                <w:rFonts w:hint="eastAsia" w:cs="Times New Roman"/>
                <w:color w:val="auto"/>
                <w:szCs w:val="21"/>
                <w:u w:val="none"/>
                <w:vertAlign w:val="superscript"/>
                <w:lang w:val="en-US" w:eastAsia="zh-CN"/>
              </w:rPr>
              <w:t>4</w:t>
            </w:r>
          </w:p>
        </w:tc>
        <w:tc>
          <w:tcPr>
            <w:tcW w:w="1617" w:type="dxa"/>
            <w:shd w:val="clear" w:color="auto" w:fill="auto"/>
            <w:vAlign w:val="center"/>
          </w:tcPr>
          <w:p>
            <w:pPr>
              <w:adjustRightInd w:val="0"/>
              <w:snapToGrid w:val="0"/>
              <w:jc w:val="center"/>
              <w:rPr>
                <w:rFonts w:hint="eastAsia" w:ascii="Times New Roman" w:hAnsi="Times New Roman" w:eastAsia="宋体" w:cs="Times New Roman"/>
                <w:color w:val="auto"/>
                <w:szCs w:val="21"/>
                <w:highlight w:val="yellow"/>
                <w:u w:val="none"/>
                <w:lang w:val="en-US" w:eastAsia="zh-CN"/>
              </w:rPr>
            </w:pPr>
            <w:r>
              <w:rPr>
                <w:rFonts w:hint="eastAsia" w:cs="Times New Roman"/>
                <w:color w:val="auto"/>
                <w:szCs w:val="21"/>
                <w:u w:val="none"/>
                <w:lang w:val="en-US" w:eastAsia="zh-CN"/>
              </w:rPr>
              <w:t>13.3</w:t>
            </w:r>
          </w:p>
        </w:tc>
        <w:tc>
          <w:tcPr>
            <w:tcW w:w="2325" w:type="dxa"/>
            <w:shd w:val="clear" w:color="auto" w:fill="auto"/>
            <w:vAlign w:val="center"/>
          </w:tcPr>
          <w:p>
            <w:pPr>
              <w:adjustRightInd w:val="0"/>
              <w:snapToGrid w:val="0"/>
              <w:jc w:val="center"/>
              <w:rPr>
                <w:rFonts w:ascii="Times New Roman" w:hAnsi="Times New Roman" w:eastAsia="宋体" w:cs="Times New Roman"/>
                <w:color w:val="auto"/>
                <w:szCs w:val="21"/>
                <w:u w:val="none"/>
                <w:lang w:val="en-US"/>
              </w:rPr>
            </w:pPr>
            <w:r>
              <w:rPr>
                <w:rFonts w:hint="eastAsia" w:cs="Times New Roman"/>
                <w:color w:val="auto"/>
                <w:szCs w:val="21"/>
                <w:u w:val="none"/>
                <w:lang w:val="en-US"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67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810"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2</w:t>
            </w:r>
          </w:p>
        </w:tc>
        <w:tc>
          <w:tcPr>
            <w:tcW w:w="1230"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1.07</w:t>
            </w:r>
            <w:r>
              <w:rPr>
                <w:rFonts w:hint="eastAsia" w:ascii="Times New Roman" w:hAnsi="Times New Roman" w:eastAsia="宋体" w:cs="Times New Roman"/>
                <w:color w:val="auto"/>
                <w:szCs w:val="21"/>
                <w:u w:val="none"/>
              </w:rPr>
              <w:t>×10</w:t>
            </w:r>
            <w:r>
              <w:rPr>
                <w:rFonts w:hint="eastAsia" w:cs="Times New Roman"/>
                <w:color w:val="auto"/>
                <w:szCs w:val="21"/>
                <w:u w:val="none"/>
                <w:vertAlign w:val="superscript"/>
                <w:lang w:val="en-US" w:eastAsia="zh-CN"/>
              </w:rPr>
              <w:t>4</w:t>
            </w:r>
          </w:p>
        </w:tc>
        <w:tc>
          <w:tcPr>
            <w:tcW w:w="1617" w:type="dxa"/>
            <w:shd w:val="clear" w:color="auto" w:fill="auto"/>
            <w:vAlign w:val="center"/>
          </w:tcPr>
          <w:p>
            <w:pPr>
              <w:adjustRightInd w:val="0"/>
              <w:snapToGrid w:val="0"/>
              <w:jc w:val="center"/>
              <w:rPr>
                <w:rFonts w:hint="eastAsia" w:ascii="Times New Roman" w:hAnsi="Times New Roman" w:eastAsia="宋体" w:cs="Times New Roman"/>
                <w:color w:val="auto"/>
                <w:szCs w:val="21"/>
                <w:highlight w:val="yellow"/>
                <w:u w:val="none"/>
                <w:lang w:val="en-US" w:eastAsia="zh-CN"/>
              </w:rPr>
            </w:pPr>
            <w:r>
              <w:rPr>
                <w:rFonts w:hint="eastAsia" w:cs="Times New Roman"/>
                <w:color w:val="auto"/>
                <w:szCs w:val="21"/>
                <w:u w:val="none"/>
                <w:lang w:val="en-US" w:eastAsia="zh-CN"/>
              </w:rPr>
              <w:t>12.5</w:t>
            </w:r>
          </w:p>
        </w:tc>
        <w:tc>
          <w:tcPr>
            <w:tcW w:w="2325" w:type="dxa"/>
            <w:shd w:val="clear" w:color="auto" w:fill="auto"/>
            <w:vAlign w:val="center"/>
          </w:tcPr>
          <w:p>
            <w:pPr>
              <w:adjustRightInd w:val="0"/>
              <w:snapToGrid w:val="0"/>
              <w:jc w:val="center"/>
              <w:rPr>
                <w:rFonts w:ascii="Times New Roman" w:hAnsi="Times New Roman" w:eastAsia="宋体" w:cs="Times New Roman"/>
                <w:color w:val="auto"/>
                <w:szCs w:val="21"/>
                <w:u w:val="none"/>
                <w:lang w:val="en-US"/>
              </w:rPr>
            </w:pPr>
            <w:r>
              <w:rPr>
                <w:rFonts w:hint="eastAsia" w:cs="Times New Roman"/>
                <w:color w:val="auto"/>
                <w:szCs w:val="21"/>
                <w:u w:val="none"/>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71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67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810"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3</w:t>
            </w:r>
          </w:p>
        </w:tc>
        <w:tc>
          <w:tcPr>
            <w:tcW w:w="1230"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1.05</w:t>
            </w:r>
            <w:r>
              <w:rPr>
                <w:rFonts w:hint="eastAsia" w:ascii="Times New Roman" w:hAnsi="Times New Roman" w:eastAsia="宋体" w:cs="Times New Roman"/>
                <w:color w:val="auto"/>
                <w:szCs w:val="21"/>
                <w:u w:val="none"/>
              </w:rPr>
              <w:t>×10</w:t>
            </w:r>
            <w:r>
              <w:rPr>
                <w:rFonts w:hint="eastAsia" w:cs="Times New Roman"/>
                <w:color w:val="auto"/>
                <w:szCs w:val="21"/>
                <w:u w:val="none"/>
                <w:vertAlign w:val="superscript"/>
                <w:lang w:val="en-US" w:eastAsia="zh-CN"/>
              </w:rPr>
              <w:t>4</w:t>
            </w:r>
          </w:p>
        </w:tc>
        <w:tc>
          <w:tcPr>
            <w:tcW w:w="1617" w:type="dxa"/>
            <w:shd w:val="clear" w:color="auto" w:fill="auto"/>
            <w:vAlign w:val="center"/>
          </w:tcPr>
          <w:p>
            <w:pPr>
              <w:adjustRightInd w:val="0"/>
              <w:snapToGrid w:val="0"/>
              <w:jc w:val="center"/>
              <w:rPr>
                <w:rFonts w:ascii="Times New Roman" w:hAnsi="Times New Roman" w:eastAsia="宋体" w:cs="Times New Roman"/>
                <w:color w:val="auto"/>
                <w:szCs w:val="21"/>
                <w:highlight w:val="yellow"/>
                <w:u w:val="none"/>
                <w:lang w:val="en-US"/>
              </w:rPr>
            </w:pPr>
            <w:r>
              <w:rPr>
                <w:rFonts w:hint="eastAsia" w:cs="Times New Roman"/>
                <w:color w:val="auto"/>
                <w:szCs w:val="21"/>
                <w:u w:val="none"/>
                <w:lang w:val="en-US" w:eastAsia="zh-CN"/>
              </w:rPr>
              <w:t>12.8</w:t>
            </w:r>
          </w:p>
        </w:tc>
        <w:tc>
          <w:tcPr>
            <w:tcW w:w="2325" w:type="dxa"/>
            <w:shd w:val="clear" w:color="auto" w:fill="auto"/>
            <w:vAlign w:val="center"/>
          </w:tcPr>
          <w:p>
            <w:pPr>
              <w:adjustRightInd w:val="0"/>
              <w:snapToGrid w:val="0"/>
              <w:jc w:val="center"/>
              <w:rPr>
                <w:rFonts w:ascii="Times New Roman" w:hAnsi="Times New Roman" w:eastAsia="宋体" w:cs="Times New Roman"/>
                <w:color w:val="auto"/>
                <w:szCs w:val="21"/>
                <w:u w:val="none"/>
                <w:lang w:val="en-US"/>
              </w:rPr>
            </w:pPr>
            <w:r>
              <w:rPr>
                <w:rFonts w:hint="eastAsia" w:cs="Times New Roman"/>
                <w:color w:val="auto"/>
                <w:szCs w:val="21"/>
                <w:u w:val="none"/>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67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810" w:type="dxa"/>
            <w:vMerge w:val="restart"/>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hint="eastAsia" w:ascii="Times New Roman" w:hAnsi="Times New Roman" w:eastAsia="宋体" w:cs="Times New Roman"/>
                <w:color w:val="auto"/>
                <w:szCs w:val="21"/>
                <w:u w:val="none"/>
              </w:rPr>
              <w:t>2018.</w:t>
            </w:r>
          </w:p>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6.3</w:t>
            </w:r>
          </w:p>
        </w:tc>
        <w:tc>
          <w:tcPr>
            <w:tcW w:w="735" w:type="dxa"/>
            <w:vMerge w:val="restart"/>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2</w:t>
            </w:r>
          </w:p>
        </w:tc>
        <w:tc>
          <w:tcPr>
            <w:tcW w:w="735"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1</w:t>
            </w:r>
          </w:p>
        </w:tc>
        <w:tc>
          <w:tcPr>
            <w:tcW w:w="1230"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hint="eastAsia" w:cs="Times New Roman"/>
                <w:color w:val="auto"/>
                <w:szCs w:val="21"/>
                <w:u w:val="none"/>
                <w:lang w:val="en-US" w:eastAsia="zh-CN"/>
              </w:rPr>
              <w:t>9.40</w:t>
            </w:r>
            <w:r>
              <w:rPr>
                <w:rFonts w:hint="eastAsia" w:ascii="Times New Roman" w:hAnsi="Times New Roman" w:eastAsia="宋体" w:cs="Times New Roman"/>
                <w:color w:val="auto"/>
                <w:szCs w:val="21"/>
                <w:u w:val="none"/>
              </w:rPr>
              <w:t>×10</w:t>
            </w:r>
            <w:r>
              <w:rPr>
                <w:rFonts w:hint="eastAsia" w:ascii="Times New Roman" w:hAnsi="Times New Roman" w:eastAsia="宋体" w:cs="Times New Roman"/>
                <w:color w:val="auto"/>
                <w:szCs w:val="21"/>
                <w:u w:val="none"/>
                <w:vertAlign w:val="superscript"/>
              </w:rPr>
              <w:t>3</w:t>
            </w:r>
          </w:p>
        </w:tc>
        <w:tc>
          <w:tcPr>
            <w:tcW w:w="1617" w:type="dxa"/>
            <w:shd w:val="clear" w:color="auto" w:fill="auto"/>
            <w:vAlign w:val="center"/>
          </w:tcPr>
          <w:p>
            <w:pPr>
              <w:adjustRightInd w:val="0"/>
              <w:snapToGrid w:val="0"/>
              <w:jc w:val="center"/>
              <w:rPr>
                <w:rFonts w:hint="eastAsia" w:ascii="Times New Roman" w:hAnsi="Times New Roman" w:eastAsia="宋体" w:cs="Times New Roman"/>
                <w:color w:val="auto"/>
                <w:szCs w:val="21"/>
                <w:highlight w:val="yellow"/>
                <w:u w:val="none"/>
                <w:lang w:val="en-US" w:eastAsia="zh-CN"/>
              </w:rPr>
            </w:pPr>
            <w:r>
              <w:rPr>
                <w:rFonts w:hint="eastAsia" w:cs="Times New Roman"/>
                <w:color w:val="auto"/>
                <w:szCs w:val="21"/>
                <w:u w:val="none"/>
                <w:lang w:val="en-US" w:eastAsia="zh-CN"/>
              </w:rPr>
              <w:t>11.4</w:t>
            </w:r>
          </w:p>
        </w:tc>
        <w:tc>
          <w:tcPr>
            <w:tcW w:w="2325" w:type="dxa"/>
            <w:shd w:val="clear" w:color="auto" w:fill="auto"/>
            <w:vAlign w:val="center"/>
          </w:tcPr>
          <w:p>
            <w:pPr>
              <w:adjustRightInd w:val="0"/>
              <w:snapToGrid w:val="0"/>
              <w:jc w:val="center"/>
              <w:rPr>
                <w:rFonts w:ascii="Times New Roman" w:hAnsi="Times New Roman" w:eastAsia="宋体" w:cs="Times New Roman"/>
                <w:color w:val="auto"/>
                <w:szCs w:val="21"/>
                <w:u w:val="none"/>
                <w:lang w:val="en-US"/>
              </w:rPr>
            </w:pPr>
            <w:r>
              <w:rPr>
                <w:rFonts w:hint="eastAsia" w:cs="Times New Roman"/>
                <w:color w:val="auto"/>
                <w:szCs w:val="21"/>
                <w:u w:val="none"/>
                <w:lang w:val="en-US" w:eastAsia="zh-CN"/>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67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810"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2</w:t>
            </w:r>
          </w:p>
        </w:tc>
        <w:tc>
          <w:tcPr>
            <w:tcW w:w="1230"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hint="eastAsia" w:cs="Times New Roman"/>
                <w:color w:val="auto"/>
                <w:szCs w:val="21"/>
                <w:u w:val="none"/>
                <w:lang w:val="en-US" w:eastAsia="zh-CN"/>
              </w:rPr>
              <w:t>9.73</w:t>
            </w:r>
            <w:r>
              <w:rPr>
                <w:rFonts w:hint="eastAsia" w:ascii="Times New Roman" w:hAnsi="Times New Roman" w:eastAsia="宋体" w:cs="Times New Roman"/>
                <w:color w:val="auto"/>
                <w:szCs w:val="21"/>
                <w:u w:val="none"/>
              </w:rPr>
              <w:t>×10</w:t>
            </w:r>
            <w:r>
              <w:rPr>
                <w:rFonts w:hint="eastAsia" w:ascii="Times New Roman" w:hAnsi="Times New Roman" w:eastAsia="宋体" w:cs="Times New Roman"/>
                <w:color w:val="auto"/>
                <w:szCs w:val="21"/>
                <w:u w:val="none"/>
                <w:vertAlign w:val="superscript"/>
              </w:rPr>
              <w:t>3</w:t>
            </w:r>
          </w:p>
        </w:tc>
        <w:tc>
          <w:tcPr>
            <w:tcW w:w="1617" w:type="dxa"/>
            <w:shd w:val="clear" w:color="auto" w:fill="auto"/>
            <w:vAlign w:val="center"/>
          </w:tcPr>
          <w:p>
            <w:pPr>
              <w:adjustRightInd w:val="0"/>
              <w:snapToGrid w:val="0"/>
              <w:jc w:val="center"/>
              <w:rPr>
                <w:rFonts w:hint="eastAsia" w:ascii="Times New Roman" w:hAnsi="Times New Roman" w:eastAsia="宋体" w:cs="Times New Roman"/>
                <w:color w:val="auto"/>
                <w:szCs w:val="21"/>
                <w:highlight w:val="yellow"/>
                <w:u w:val="none"/>
                <w:lang w:val="en-US" w:eastAsia="zh-CN"/>
              </w:rPr>
            </w:pPr>
            <w:r>
              <w:rPr>
                <w:rFonts w:hint="eastAsia" w:cs="Times New Roman"/>
                <w:color w:val="auto"/>
                <w:szCs w:val="21"/>
                <w:u w:val="none"/>
                <w:lang w:val="en-US" w:eastAsia="zh-CN"/>
              </w:rPr>
              <w:t>12.3</w:t>
            </w:r>
          </w:p>
        </w:tc>
        <w:tc>
          <w:tcPr>
            <w:tcW w:w="2325" w:type="dxa"/>
            <w:shd w:val="clear" w:color="auto" w:fill="auto"/>
            <w:vAlign w:val="center"/>
          </w:tcPr>
          <w:p>
            <w:pPr>
              <w:adjustRightInd w:val="0"/>
              <w:snapToGrid w:val="0"/>
              <w:jc w:val="center"/>
              <w:rPr>
                <w:rFonts w:ascii="Times New Roman" w:hAnsi="Times New Roman" w:eastAsia="宋体" w:cs="Times New Roman"/>
                <w:color w:val="auto"/>
                <w:szCs w:val="21"/>
                <w:u w:val="none"/>
                <w:lang w:val="en-US"/>
              </w:rPr>
            </w:pPr>
            <w:r>
              <w:rPr>
                <w:rFonts w:hint="eastAsia" w:cs="Times New Roman"/>
                <w:color w:val="auto"/>
                <w:szCs w:val="21"/>
                <w:u w:val="none"/>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1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67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810"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3</w:t>
            </w:r>
          </w:p>
        </w:tc>
        <w:tc>
          <w:tcPr>
            <w:tcW w:w="1230"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hint="eastAsia" w:cs="Times New Roman"/>
                <w:color w:val="auto"/>
                <w:szCs w:val="21"/>
                <w:u w:val="none"/>
                <w:lang w:val="en-US" w:eastAsia="zh-CN"/>
              </w:rPr>
              <w:t>1.03</w:t>
            </w:r>
            <w:r>
              <w:rPr>
                <w:rFonts w:hint="eastAsia" w:ascii="Times New Roman" w:hAnsi="Times New Roman" w:eastAsia="宋体" w:cs="Times New Roman"/>
                <w:color w:val="auto"/>
                <w:szCs w:val="21"/>
                <w:u w:val="none"/>
              </w:rPr>
              <w:t>×10</w:t>
            </w:r>
            <w:r>
              <w:rPr>
                <w:rFonts w:hint="eastAsia" w:ascii="Times New Roman" w:hAnsi="Times New Roman" w:eastAsia="宋体" w:cs="Times New Roman"/>
                <w:color w:val="auto"/>
                <w:szCs w:val="21"/>
                <w:u w:val="none"/>
                <w:vertAlign w:val="superscript"/>
              </w:rPr>
              <w:t>3</w:t>
            </w:r>
          </w:p>
        </w:tc>
        <w:tc>
          <w:tcPr>
            <w:tcW w:w="1617"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11.5</w:t>
            </w:r>
          </w:p>
        </w:tc>
        <w:tc>
          <w:tcPr>
            <w:tcW w:w="2325"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0.12</w:t>
            </w:r>
          </w:p>
        </w:tc>
      </w:tr>
    </w:tbl>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imes New Roman" w:hAnsi="Times New Roman" w:cs="Times New Roman"/>
          <w:b w:val="0"/>
          <w:i w:val="0"/>
          <w:caps w:val="0"/>
          <w:color w:val="auto"/>
          <w:spacing w:val="0"/>
          <w:kern w:val="0"/>
          <w:sz w:val="28"/>
          <w:szCs w:val="28"/>
          <w:lang w:val="en-US" w:eastAsia="zh-CN" w:bidi="ar"/>
        </w:rPr>
      </w:pPr>
      <w:r>
        <w:rPr>
          <w:rFonts w:hint="eastAsia" w:ascii="Times New Roman" w:hAnsi="Times New Roman" w:cs="Times New Roman"/>
          <w:b w:val="0"/>
          <w:i w:val="0"/>
          <w:caps w:val="0"/>
          <w:color w:val="auto"/>
          <w:spacing w:val="0"/>
          <w:kern w:val="0"/>
          <w:sz w:val="28"/>
          <w:szCs w:val="28"/>
          <w:lang w:val="en-US" w:eastAsia="zh-CN" w:bidi="ar"/>
        </w:rPr>
        <w:t>本次监测数据表明，本项目</w:t>
      </w:r>
      <w:r>
        <w:rPr>
          <w:rFonts w:hint="eastAsia" w:cs="Times New Roman"/>
          <w:b w:val="0"/>
          <w:i w:val="0"/>
          <w:caps w:val="0"/>
          <w:color w:val="auto"/>
          <w:spacing w:val="0"/>
          <w:kern w:val="0"/>
          <w:sz w:val="28"/>
          <w:szCs w:val="28"/>
          <w:lang w:val="en-US" w:eastAsia="zh-CN" w:bidi="ar"/>
        </w:rPr>
        <w:t>光催化氧化</w:t>
      </w:r>
      <w:r>
        <w:rPr>
          <w:rFonts w:hint="eastAsia" w:ascii="Times New Roman" w:hAnsi="Times New Roman" w:cs="Times New Roman"/>
          <w:b w:val="0"/>
          <w:i w:val="0"/>
          <w:caps w:val="0"/>
          <w:color w:val="auto"/>
          <w:spacing w:val="0"/>
          <w:kern w:val="0"/>
          <w:sz w:val="28"/>
          <w:szCs w:val="28"/>
          <w:lang w:val="en-US" w:eastAsia="zh-CN" w:bidi="ar"/>
        </w:rPr>
        <w:t>废气处理装置出口废气中非甲烷总烃排放浓度在11.4mg/m</w:t>
      </w:r>
      <w:r>
        <w:rPr>
          <w:rFonts w:hint="eastAsia" w:ascii="Times New Roman" w:hAnsi="Times New Roman" w:cs="Times New Roman"/>
          <w:b w:val="0"/>
          <w:i w:val="0"/>
          <w:caps w:val="0"/>
          <w:color w:val="auto"/>
          <w:spacing w:val="0"/>
          <w:kern w:val="0"/>
          <w:sz w:val="28"/>
          <w:szCs w:val="28"/>
          <w:vertAlign w:val="superscript"/>
          <w:lang w:val="en-US" w:eastAsia="zh-CN" w:bidi="ar"/>
        </w:rPr>
        <w:t>3</w:t>
      </w:r>
      <w:r>
        <w:rPr>
          <w:rFonts w:hint="eastAsia" w:ascii="Times New Roman" w:hAnsi="Times New Roman" w:cs="Times New Roman"/>
          <w:b w:val="0"/>
          <w:i w:val="0"/>
          <w:caps w:val="0"/>
          <w:color w:val="auto"/>
          <w:spacing w:val="0"/>
          <w:kern w:val="0"/>
          <w:sz w:val="28"/>
          <w:szCs w:val="28"/>
          <w:lang w:val="en-US" w:eastAsia="zh-CN" w:bidi="ar"/>
        </w:rPr>
        <w:t>~13.3mg/m</w:t>
      </w:r>
      <w:r>
        <w:rPr>
          <w:rFonts w:hint="eastAsia" w:ascii="Times New Roman" w:hAnsi="Times New Roman" w:cs="Times New Roman"/>
          <w:b w:val="0"/>
          <w:i w:val="0"/>
          <w:caps w:val="0"/>
          <w:color w:val="auto"/>
          <w:spacing w:val="0"/>
          <w:kern w:val="0"/>
          <w:sz w:val="28"/>
          <w:szCs w:val="28"/>
          <w:vertAlign w:val="superscript"/>
          <w:lang w:val="en-US" w:eastAsia="zh-CN" w:bidi="ar"/>
        </w:rPr>
        <w:t>3</w:t>
      </w:r>
      <w:r>
        <w:rPr>
          <w:rFonts w:hint="eastAsia" w:ascii="Times New Roman" w:hAnsi="Times New Roman" w:cs="Times New Roman"/>
          <w:b w:val="0"/>
          <w:i w:val="0"/>
          <w:caps w:val="0"/>
          <w:color w:val="auto"/>
          <w:spacing w:val="0"/>
          <w:kern w:val="0"/>
          <w:sz w:val="28"/>
          <w:szCs w:val="28"/>
          <w:lang w:val="en-US" w:eastAsia="zh-CN" w:bidi="ar"/>
        </w:rPr>
        <w:t>之间，满足《关于全省开展工业企业挥发性有机物专项治理工作中排放建议值的通知》（豫环攻坚办【2017】162号）（其他行业，非甲烷总烃80mg/m</w:t>
      </w:r>
      <w:r>
        <w:rPr>
          <w:rFonts w:hint="eastAsia" w:ascii="Times New Roman" w:hAnsi="Times New Roman" w:cs="Times New Roman"/>
          <w:b w:val="0"/>
          <w:i w:val="0"/>
          <w:caps w:val="0"/>
          <w:color w:val="auto"/>
          <w:spacing w:val="0"/>
          <w:kern w:val="0"/>
          <w:sz w:val="28"/>
          <w:szCs w:val="28"/>
          <w:vertAlign w:val="superscript"/>
          <w:lang w:val="en-US" w:eastAsia="zh-CN" w:bidi="ar"/>
        </w:rPr>
        <w:t>3</w:t>
      </w:r>
      <w:r>
        <w:rPr>
          <w:rFonts w:hint="eastAsia" w:ascii="Times New Roman" w:hAnsi="Times New Roman" w:cs="Times New Roman"/>
          <w:b w:val="0"/>
          <w:i w:val="0"/>
          <w:caps w:val="0"/>
          <w:color w:val="auto"/>
          <w:spacing w:val="0"/>
          <w:kern w:val="0"/>
          <w:sz w:val="28"/>
          <w:szCs w:val="28"/>
          <w:lang w:val="en-US" w:eastAsia="zh-CN" w:bidi="ar"/>
        </w:rPr>
        <w:t>）。</w:t>
      </w:r>
    </w:p>
    <w:p>
      <w:pPr>
        <w:pStyle w:val="2"/>
      </w:pPr>
    </w:p>
    <w:p>
      <w:pPr>
        <w:pStyle w:val="2"/>
        <w:jc w:val="both"/>
        <w:rPr>
          <w:rFonts w:cs="Times New Roman"/>
          <w:color w:val="auto"/>
          <w:sz w:val="21"/>
          <w:szCs w:val="21"/>
          <w:u w:val="none"/>
        </w:rPr>
      </w:pPr>
      <w:r>
        <w:rPr>
          <w:rFonts w:hint="eastAsia" w:cs="Times New Roman"/>
          <w:b w:val="0"/>
          <w:bCs w:val="0"/>
          <w:color w:val="auto"/>
          <w:sz w:val="28"/>
          <w:szCs w:val="28"/>
          <w:u w:val="none"/>
          <w:lang w:eastAsia="zh-CN"/>
        </w:rPr>
        <w:t>②袋式除尘器排气筒</w:t>
      </w:r>
      <w:r>
        <w:rPr>
          <w:rFonts w:hint="eastAsia" w:cs="Times New Roman"/>
          <w:b w:val="0"/>
          <w:bCs w:val="0"/>
          <w:color w:val="auto"/>
          <w:sz w:val="28"/>
          <w:szCs w:val="28"/>
          <w:u w:val="none"/>
          <w:lang w:val="en-US" w:eastAsia="zh-CN"/>
        </w:rPr>
        <w:t>进口和出口检测结果见下表</w:t>
      </w:r>
    </w:p>
    <w:p>
      <w:pPr>
        <w:pStyle w:val="2"/>
        <w:jc w:val="center"/>
        <w:rPr>
          <w:rFonts w:eastAsia="黑体" w:cs="Times New Roman"/>
          <w:color w:val="auto"/>
          <w:sz w:val="21"/>
          <w:szCs w:val="21"/>
          <w:u w:val="none"/>
        </w:rPr>
      </w:pPr>
      <w:r>
        <w:rPr>
          <w:rFonts w:cs="Times New Roman"/>
          <w:color w:val="auto"/>
          <w:sz w:val="21"/>
          <w:szCs w:val="21"/>
          <w:u w:val="none"/>
        </w:rPr>
        <w:t>表9-</w:t>
      </w:r>
      <w:r>
        <w:rPr>
          <w:rFonts w:hint="eastAsia" w:cs="Times New Roman"/>
          <w:color w:val="auto"/>
          <w:sz w:val="21"/>
          <w:szCs w:val="21"/>
          <w:u w:val="none"/>
          <w:lang w:val="en-US" w:eastAsia="zh-CN"/>
        </w:rPr>
        <w:t>3</w:t>
      </w:r>
      <w:r>
        <w:rPr>
          <w:rFonts w:cs="Times New Roman"/>
          <w:color w:val="auto"/>
          <w:sz w:val="21"/>
          <w:szCs w:val="21"/>
          <w:u w:val="none"/>
        </w:rPr>
        <w:t xml:space="preserve"> </w:t>
      </w:r>
      <w:r>
        <w:rPr>
          <w:rFonts w:hint="eastAsia" w:cs="Times New Roman"/>
          <w:color w:val="auto"/>
          <w:sz w:val="21"/>
          <w:szCs w:val="21"/>
          <w:u w:val="none"/>
          <w:lang w:eastAsia="zh-CN"/>
        </w:rPr>
        <w:t>袋式除尘器排气筒</w:t>
      </w:r>
      <w:r>
        <w:rPr>
          <w:rFonts w:hint="eastAsia" w:cs="Times New Roman"/>
          <w:color w:val="auto"/>
          <w:sz w:val="21"/>
          <w:szCs w:val="21"/>
          <w:u w:val="none"/>
          <w:lang w:val="en-US" w:eastAsia="zh-CN"/>
        </w:rPr>
        <w:t>废气</w:t>
      </w:r>
      <w:r>
        <w:rPr>
          <w:rFonts w:eastAsia="黑体" w:cs="Times New Roman"/>
          <w:color w:val="auto"/>
          <w:sz w:val="21"/>
          <w:szCs w:val="21"/>
          <w:u w:val="none"/>
        </w:rPr>
        <w:t>排放检测结果一览表</w:t>
      </w:r>
    </w:p>
    <w:tbl>
      <w:tblPr>
        <w:tblStyle w:val="21"/>
        <w:tblW w:w="8850" w:type="dxa"/>
        <w:jc w:val="center"/>
        <w:tblInd w:w="3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fixed"/>
        <w:tblCellMar>
          <w:top w:w="0" w:type="dxa"/>
          <w:left w:w="108" w:type="dxa"/>
          <w:bottom w:w="0" w:type="dxa"/>
          <w:right w:w="108" w:type="dxa"/>
        </w:tblCellMar>
      </w:tblPr>
      <w:tblGrid>
        <w:gridCol w:w="719"/>
        <w:gridCol w:w="679"/>
        <w:gridCol w:w="810"/>
        <w:gridCol w:w="735"/>
        <w:gridCol w:w="735"/>
        <w:gridCol w:w="1230"/>
        <w:gridCol w:w="1617"/>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fixed"/>
          <w:tblCellMar>
            <w:top w:w="0" w:type="dxa"/>
            <w:left w:w="108" w:type="dxa"/>
            <w:bottom w:w="0" w:type="dxa"/>
            <w:right w:w="108" w:type="dxa"/>
          </w:tblCellMar>
        </w:tblPrEx>
        <w:trPr>
          <w:trHeight w:val="397" w:hRule="atLeast"/>
          <w:jc w:val="center"/>
        </w:trPr>
        <w:tc>
          <w:tcPr>
            <w:tcW w:w="719" w:type="dxa"/>
            <w:shd w:val="clear" w:color="auto" w:fill="auto"/>
            <w:vAlign w:val="center"/>
          </w:tcPr>
          <w:p>
            <w:pPr>
              <w:adjustRightInd w:val="0"/>
              <w:snapToGrid w:val="0"/>
              <w:jc w:val="center"/>
              <w:rPr>
                <w:color w:val="auto"/>
                <w:u w:val="none"/>
              </w:rPr>
            </w:pPr>
            <w:r>
              <w:rPr>
                <w:rFonts w:ascii="Times New Roman" w:hAnsi="Times New Roman" w:cs="Times New Roman"/>
                <w:color w:val="auto"/>
                <w:szCs w:val="21"/>
                <w:u w:val="none"/>
              </w:rPr>
              <w:t>污染治理设施</w:t>
            </w:r>
          </w:p>
        </w:tc>
        <w:tc>
          <w:tcPr>
            <w:tcW w:w="679" w:type="dxa"/>
            <w:shd w:val="clear" w:color="auto" w:fill="auto"/>
            <w:vAlign w:val="center"/>
          </w:tcPr>
          <w:p>
            <w:pPr>
              <w:adjustRightInd w:val="0"/>
              <w:snapToGrid w:val="0"/>
              <w:jc w:val="center"/>
              <w:rPr>
                <w:rFonts w:ascii="Times New Roman" w:hAnsi="Times New Roman" w:cs="Times New Roman"/>
                <w:color w:val="auto"/>
                <w:szCs w:val="21"/>
                <w:u w:val="none"/>
              </w:rPr>
            </w:pPr>
            <w:r>
              <w:rPr>
                <w:rFonts w:ascii="Times New Roman" w:hAnsi="Times New Roman" w:cs="Times New Roman"/>
                <w:color w:val="auto"/>
                <w:szCs w:val="21"/>
                <w:u w:val="none"/>
              </w:rPr>
              <w:t>检测</w:t>
            </w:r>
          </w:p>
          <w:p>
            <w:pPr>
              <w:snapToGrid w:val="0"/>
              <w:jc w:val="center"/>
              <w:rPr>
                <w:color w:val="auto"/>
                <w:u w:val="none"/>
              </w:rPr>
            </w:pPr>
            <w:r>
              <w:rPr>
                <w:rFonts w:ascii="Times New Roman" w:hAnsi="Times New Roman" w:cs="Times New Roman"/>
                <w:color w:val="auto"/>
                <w:szCs w:val="21"/>
                <w:u w:val="none"/>
              </w:rPr>
              <w:t>点位</w:t>
            </w:r>
          </w:p>
        </w:tc>
        <w:tc>
          <w:tcPr>
            <w:tcW w:w="810" w:type="dxa"/>
            <w:shd w:val="clear" w:color="auto" w:fill="auto"/>
            <w:vAlign w:val="center"/>
          </w:tcPr>
          <w:p>
            <w:pPr>
              <w:adjustRightInd w:val="0"/>
              <w:snapToGrid w:val="0"/>
              <w:jc w:val="center"/>
              <w:rPr>
                <w:rFonts w:ascii="Times New Roman" w:hAnsi="Times New Roman" w:cs="Times New Roman"/>
                <w:color w:val="auto"/>
                <w:szCs w:val="21"/>
                <w:u w:val="none"/>
              </w:rPr>
            </w:pPr>
            <w:r>
              <w:rPr>
                <w:rFonts w:ascii="Times New Roman" w:hAnsi="Times New Roman" w:cs="Times New Roman"/>
                <w:color w:val="auto"/>
                <w:szCs w:val="21"/>
                <w:u w:val="none"/>
              </w:rPr>
              <w:t>检测</w:t>
            </w:r>
          </w:p>
          <w:p>
            <w:pPr>
              <w:adjustRightInd w:val="0"/>
              <w:snapToGrid w:val="0"/>
              <w:jc w:val="center"/>
              <w:rPr>
                <w:color w:val="auto"/>
                <w:u w:val="none"/>
              </w:rPr>
            </w:pPr>
            <w:r>
              <w:rPr>
                <w:rFonts w:ascii="Times New Roman" w:hAnsi="Times New Roman" w:cs="Times New Roman"/>
                <w:color w:val="auto"/>
                <w:szCs w:val="21"/>
                <w:u w:val="none"/>
              </w:rPr>
              <w:t>时间</w:t>
            </w:r>
          </w:p>
        </w:tc>
        <w:tc>
          <w:tcPr>
            <w:tcW w:w="735"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cs="Times New Roman"/>
                <w:color w:val="auto"/>
                <w:szCs w:val="21"/>
                <w:u w:val="none"/>
              </w:rPr>
              <w:t>检测</w:t>
            </w:r>
          </w:p>
          <w:p>
            <w:pPr>
              <w:adjustRightInd w:val="0"/>
              <w:snapToGrid w:val="0"/>
              <w:jc w:val="center"/>
              <w:rPr>
                <w:color w:val="auto"/>
                <w:u w:val="none"/>
              </w:rPr>
            </w:pPr>
            <w:r>
              <w:rPr>
                <w:rFonts w:ascii="Times New Roman" w:hAnsi="Times New Roman" w:cs="Times New Roman"/>
                <w:color w:val="auto"/>
                <w:szCs w:val="21"/>
                <w:u w:val="none"/>
              </w:rPr>
              <w:t>周期</w:t>
            </w:r>
          </w:p>
        </w:tc>
        <w:tc>
          <w:tcPr>
            <w:tcW w:w="735" w:type="dxa"/>
            <w:shd w:val="clear" w:color="auto" w:fill="auto"/>
            <w:vAlign w:val="center"/>
          </w:tcPr>
          <w:p>
            <w:pPr>
              <w:snapToGrid w:val="0"/>
              <w:jc w:val="center"/>
              <w:rPr>
                <w:rFonts w:ascii="Times New Roman" w:hAnsi="Times New Roman" w:cs="Times New Roman"/>
                <w:color w:val="auto"/>
                <w:szCs w:val="21"/>
                <w:u w:val="none"/>
              </w:rPr>
            </w:pPr>
            <w:r>
              <w:rPr>
                <w:rFonts w:ascii="Times New Roman" w:hAnsi="Times New Roman" w:cs="Times New Roman"/>
                <w:color w:val="auto"/>
                <w:szCs w:val="21"/>
                <w:u w:val="none"/>
              </w:rPr>
              <w:t>检测</w:t>
            </w:r>
          </w:p>
          <w:p>
            <w:pPr>
              <w:snapToGrid w:val="0"/>
              <w:jc w:val="center"/>
              <w:rPr>
                <w:rFonts w:ascii="Times New Roman" w:hAnsi="Times New Roman" w:eastAsia="宋体" w:cs="Times New Roman"/>
                <w:color w:val="auto"/>
                <w:szCs w:val="21"/>
                <w:u w:val="none"/>
              </w:rPr>
            </w:pPr>
            <w:r>
              <w:rPr>
                <w:rFonts w:ascii="Times New Roman" w:hAnsi="Times New Roman" w:cs="Times New Roman"/>
                <w:color w:val="auto"/>
                <w:szCs w:val="21"/>
                <w:u w:val="none"/>
              </w:rPr>
              <w:t>频次</w:t>
            </w:r>
          </w:p>
        </w:tc>
        <w:tc>
          <w:tcPr>
            <w:tcW w:w="1230" w:type="dxa"/>
            <w:shd w:val="clear" w:color="auto" w:fill="auto"/>
            <w:vAlign w:val="center"/>
          </w:tcPr>
          <w:p>
            <w:pPr>
              <w:adjustRightInd w:val="0"/>
              <w:snapToGrid w:val="0"/>
              <w:jc w:val="center"/>
              <w:rPr>
                <w:rFonts w:ascii="Times New Roman" w:hAnsi="Times New Roman" w:cs="Times New Roman"/>
                <w:color w:val="auto"/>
                <w:szCs w:val="21"/>
                <w:u w:val="none"/>
              </w:rPr>
            </w:pPr>
            <w:r>
              <w:rPr>
                <w:rFonts w:hint="eastAsia" w:cs="Times New Roman"/>
                <w:color w:val="auto"/>
                <w:szCs w:val="21"/>
                <w:u w:val="none"/>
                <w:lang w:val="en-US" w:eastAsia="zh-CN"/>
              </w:rPr>
              <w:t>烟气</w:t>
            </w:r>
            <w:r>
              <w:rPr>
                <w:rFonts w:ascii="Times New Roman" w:hAnsi="Times New Roman" w:cs="Times New Roman"/>
                <w:color w:val="auto"/>
                <w:szCs w:val="21"/>
                <w:u w:val="none"/>
              </w:rPr>
              <w:t>流量</w:t>
            </w:r>
          </w:p>
          <w:p>
            <w:pPr>
              <w:adjustRightInd w:val="0"/>
              <w:snapToGrid w:val="0"/>
              <w:jc w:val="center"/>
              <w:rPr>
                <w:rFonts w:ascii="Times New Roman" w:hAnsi="Times New Roman" w:eastAsia="宋体" w:cs="Times New Roman"/>
                <w:color w:val="auto"/>
                <w:szCs w:val="21"/>
                <w:u w:val="none"/>
              </w:rPr>
            </w:pPr>
            <w:r>
              <w:rPr>
                <w:rFonts w:ascii="Times New Roman" w:hAnsi="Times New Roman" w:cs="Times New Roman"/>
                <w:color w:val="auto"/>
                <w:szCs w:val="21"/>
                <w:u w:val="none"/>
              </w:rPr>
              <w:t>(m</w:t>
            </w:r>
            <w:r>
              <w:rPr>
                <w:rFonts w:ascii="Times New Roman" w:hAnsi="Times New Roman" w:cs="Times New Roman"/>
                <w:color w:val="auto"/>
                <w:szCs w:val="21"/>
                <w:u w:val="none"/>
                <w:vertAlign w:val="superscript"/>
              </w:rPr>
              <w:t>3</w:t>
            </w:r>
            <w:r>
              <w:rPr>
                <w:rFonts w:ascii="Times New Roman" w:hAnsi="Times New Roman" w:cs="Times New Roman"/>
                <w:color w:val="auto"/>
                <w:szCs w:val="21"/>
                <w:u w:val="none"/>
              </w:rPr>
              <w:t>/h)</w:t>
            </w:r>
          </w:p>
        </w:tc>
        <w:tc>
          <w:tcPr>
            <w:tcW w:w="1617" w:type="dxa"/>
            <w:shd w:val="clear" w:color="auto" w:fill="auto"/>
            <w:vAlign w:val="center"/>
          </w:tcPr>
          <w:p>
            <w:pPr>
              <w:adjustRightInd w:val="0"/>
              <w:snapToGrid w:val="0"/>
              <w:ind w:right="-100" w:rightChars="-50"/>
              <w:jc w:val="center"/>
              <w:rPr>
                <w:rFonts w:ascii="Times New Roman" w:hAnsi="Times New Roman" w:cs="Times New Roman"/>
                <w:color w:val="auto"/>
                <w:szCs w:val="21"/>
                <w:u w:val="none"/>
              </w:rPr>
            </w:pPr>
            <w:r>
              <w:rPr>
                <w:rFonts w:hint="eastAsia" w:cs="Times New Roman"/>
                <w:color w:val="auto"/>
                <w:szCs w:val="21"/>
                <w:u w:val="none"/>
                <w:lang w:eastAsia="zh-CN"/>
              </w:rPr>
              <w:t>颗粒物</w:t>
            </w:r>
            <w:r>
              <w:rPr>
                <w:rFonts w:ascii="Times New Roman" w:hAnsi="Times New Roman" w:cs="Times New Roman"/>
                <w:color w:val="auto"/>
                <w:szCs w:val="21"/>
                <w:u w:val="none"/>
              </w:rPr>
              <w:t>浓度(mg/m</w:t>
            </w:r>
            <w:r>
              <w:rPr>
                <w:rFonts w:ascii="Times New Roman" w:hAnsi="Times New Roman" w:cs="Times New Roman"/>
                <w:color w:val="auto"/>
                <w:szCs w:val="21"/>
                <w:u w:val="none"/>
                <w:vertAlign w:val="superscript"/>
              </w:rPr>
              <w:t>3</w:t>
            </w:r>
            <w:r>
              <w:rPr>
                <w:rFonts w:ascii="Times New Roman" w:hAnsi="Times New Roman" w:cs="Times New Roman"/>
                <w:color w:val="auto"/>
                <w:szCs w:val="21"/>
                <w:u w:val="none"/>
              </w:rPr>
              <w:t>)</w:t>
            </w:r>
          </w:p>
        </w:tc>
        <w:tc>
          <w:tcPr>
            <w:tcW w:w="2325" w:type="dxa"/>
            <w:shd w:val="clear" w:color="auto" w:fill="auto"/>
            <w:vAlign w:val="center"/>
          </w:tcPr>
          <w:p>
            <w:pPr>
              <w:adjustRightInd w:val="0"/>
              <w:snapToGrid w:val="0"/>
              <w:ind w:right="-100" w:rightChars="-50"/>
              <w:jc w:val="center"/>
              <w:rPr>
                <w:color w:val="auto"/>
                <w:u w:val="none"/>
              </w:rPr>
            </w:pPr>
            <w:r>
              <w:rPr>
                <w:rFonts w:hint="eastAsia" w:cs="Times New Roman"/>
                <w:color w:val="auto"/>
                <w:szCs w:val="21"/>
                <w:u w:val="none"/>
                <w:lang w:val="en-US" w:eastAsia="zh-CN"/>
              </w:rPr>
              <w:t>颗粒物</w:t>
            </w:r>
            <w:r>
              <w:rPr>
                <w:rFonts w:ascii="Times New Roman" w:hAnsi="Times New Roman" w:cs="Times New Roman"/>
                <w:color w:val="auto"/>
                <w:szCs w:val="21"/>
                <w:u w:val="none"/>
              </w:rPr>
              <w:t>排放</w:t>
            </w:r>
            <w:r>
              <w:rPr>
                <w:rFonts w:hint="eastAsia" w:ascii="Times New Roman" w:hAnsi="Times New Roman" w:cs="Times New Roman"/>
                <w:color w:val="auto"/>
                <w:szCs w:val="21"/>
                <w:u w:val="none"/>
              </w:rPr>
              <w:t>速率</w:t>
            </w:r>
            <w:r>
              <w:rPr>
                <w:rFonts w:ascii="Times New Roman" w:hAnsi="Times New Roman" w:cs="Times New Roman"/>
                <w:color w:val="auto"/>
                <w:szCs w:val="21"/>
                <w:u w:val="none"/>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vMerge w:val="restart"/>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 w:val="21"/>
                <w:szCs w:val="22"/>
                <w:u w:val="none"/>
                <w:lang w:val="en-US" w:eastAsia="zh-CN"/>
              </w:rPr>
              <w:t>带式除尘器</w:t>
            </w:r>
          </w:p>
        </w:tc>
        <w:tc>
          <w:tcPr>
            <w:tcW w:w="679" w:type="dxa"/>
            <w:vMerge w:val="restart"/>
            <w:shd w:val="clear" w:color="auto" w:fill="auto"/>
            <w:vAlign w:val="center"/>
          </w:tcPr>
          <w:p>
            <w:pPr>
              <w:adjustRightInd w:val="0"/>
              <w:snapToGrid w:val="0"/>
              <w:jc w:val="center"/>
              <w:rPr>
                <w:rFonts w:hint="eastAsia" w:ascii="Times New Roman" w:hAnsi="Times New Roman" w:eastAsia="宋体" w:cs="Times New Roman"/>
                <w:color w:val="auto"/>
                <w:szCs w:val="21"/>
                <w:u w:val="none"/>
                <w:lang w:eastAsia="zh-CN"/>
              </w:rPr>
            </w:pPr>
            <w:r>
              <w:rPr>
                <w:rFonts w:hint="eastAsia" w:cs="Times New Roman"/>
                <w:color w:val="auto"/>
                <w:szCs w:val="21"/>
                <w:u w:val="none"/>
                <w:lang w:val="en-US" w:eastAsia="zh-CN"/>
              </w:rPr>
              <w:t>进口</w:t>
            </w:r>
          </w:p>
        </w:tc>
        <w:tc>
          <w:tcPr>
            <w:tcW w:w="810" w:type="dxa"/>
            <w:vMerge w:val="restart"/>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201</w:t>
            </w:r>
            <w:r>
              <w:rPr>
                <w:rFonts w:hint="eastAsia" w:ascii="Times New Roman" w:hAnsi="Times New Roman" w:eastAsia="宋体" w:cs="Times New Roman"/>
                <w:color w:val="auto"/>
                <w:szCs w:val="21"/>
                <w:u w:val="none"/>
              </w:rPr>
              <w:t>8</w:t>
            </w:r>
            <w:r>
              <w:rPr>
                <w:rFonts w:ascii="Times New Roman" w:hAnsi="Times New Roman" w:eastAsia="宋体" w:cs="Times New Roman"/>
                <w:color w:val="auto"/>
                <w:szCs w:val="21"/>
                <w:u w:val="none"/>
              </w:rPr>
              <w:t>.</w:t>
            </w:r>
          </w:p>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6.2</w:t>
            </w:r>
          </w:p>
        </w:tc>
        <w:tc>
          <w:tcPr>
            <w:tcW w:w="735" w:type="dxa"/>
            <w:vMerge w:val="restart"/>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1</w:t>
            </w:r>
          </w:p>
        </w:tc>
        <w:tc>
          <w:tcPr>
            <w:tcW w:w="735"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1</w:t>
            </w:r>
          </w:p>
        </w:tc>
        <w:tc>
          <w:tcPr>
            <w:tcW w:w="1230"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hint="eastAsia" w:cs="Times New Roman"/>
                <w:color w:val="auto"/>
                <w:szCs w:val="21"/>
                <w:u w:val="none"/>
                <w:lang w:val="en-US" w:eastAsia="zh-CN"/>
              </w:rPr>
              <w:t>4.35</w:t>
            </w:r>
            <w:r>
              <w:rPr>
                <w:rFonts w:hint="eastAsia" w:ascii="Times New Roman" w:hAnsi="Times New Roman" w:eastAsia="宋体" w:cs="Times New Roman"/>
                <w:color w:val="auto"/>
                <w:szCs w:val="21"/>
                <w:u w:val="none"/>
              </w:rPr>
              <w:t>×10</w:t>
            </w:r>
            <w:r>
              <w:rPr>
                <w:rFonts w:hint="eastAsia" w:ascii="Times New Roman" w:hAnsi="Times New Roman" w:eastAsia="宋体" w:cs="Times New Roman"/>
                <w:color w:val="auto"/>
                <w:szCs w:val="21"/>
                <w:u w:val="none"/>
                <w:vertAlign w:val="superscript"/>
              </w:rPr>
              <w:t>3</w:t>
            </w:r>
          </w:p>
        </w:tc>
        <w:tc>
          <w:tcPr>
            <w:tcW w:w="1617"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78.5</w:t>
            </w:r>
          </w:p>
        </w:tc>
        <w:tc>
          <w:tcPr>
            <w:tcW w:w="2325"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71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67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810"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2</w:t>
            </w:r>
          </w:p>
        </w:tc>
        <w:tc>
          <w:tcPr>
            <w:tcW w:w="1230"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hint="eastAsia" w:cs="Times New Roman"/>
                <w:color w:val="auto"/>
                <w:szCs w:val="21"/>
                <w:u w:val="none"/>
                <w:lang w:val="en-US" w:eastAsia="zh-CN"/>
              </w:rPr>
              <w:t>4.28</w:t>
            </w:r>
            <w:r>
              <w:rPr>
                <w:rFonts w:hint="eastAsia" w:ascii="Times New Roman" w:hAnsi="Times New Roman" w:eastAsia="宋体" w:cs="Times New Roman"/>
                <w:color w:val="auto"/>
                <w:szCs w:val="21"/>
                <w:u w:val="none"/>
              </w:rPr>
              <w:t>×10</w:t>
            </w:r>
            <w:r>
              <w:rPr>
                <w:rFonts w:hint="eastAsia" w:ascii="Times New Roman" w:hAnsi="Times New Roman" w:eastAsia="宋体" w:cs="Times New Roman"/>
                <w:color w:val="auto"/>
                <w:szCs w:val="21"/>
                <w:u w:val="none"/>
                <w:vertAlign w:val="superscript"/>
              </w:rPr>
              <w:t>3</w:t>
            </w:r>
          </w:p>
        </w:tc>
        <w:tc>
          <w:tcPr>
            <w:tcW w:w="1617"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77.3</w:t>
            </w:r>
          </w:p>
        </w:tc>
        <w:tc>
          <w:tcPr>
            <w:tcW w:w="2325"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71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67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810"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3</w:t>
            </w:r>
          </w:p>
        </w:tc>
        <w:tc>
          <w:tcPr>
            <w:tcW w:w="1230"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hint="eastAsia" w:cs="Times New Roman"/>
                <w:color w:val="auto"/>
                <w:szCs w:val="21"/>
                <w:u w:val="none"/>
                <w:lang w:val="en-US" w:eastAsia="zh-CN"/>
              </w:rPr>
              <w:t>4.31</w:t>
            </w:r>
            <w:r>
              <w:rPr>
                <w:rFonts w:hint="eastAsia" w:ascii="Times New Roman" w:hAnsi="Times New Roman" w:eastAsia="宋体" w:cs="Times New Roman"/>
                <w:color w:val="auto"/>
                <w:szCs w:val="21"/>
                <w:u w:val="none"/>
              </w:rPr>
              <w:t>×10</w:t>
            </w:r>
            <w:r>
              <w:rPr>
                <w:rFonts w:hint="eastAsia" w:ascii="Times New Roman" w:hAnsi="Times New Roman" w:eastAsia="宋体" w:cs="Times New Roman"/>
                <w:color w:val="auto"/>
                <w:szCs w:val="21"/>
                <w:u w:val="none"/>
                <w:vertAlign w:val="superscript"/>
              </w:rPr>
              <w:t>3</w:t>
            </w:r>
          </w:p>
        </w:tc>
        <w:tc>
          <w:tcPr>
            <w:tcW w:w="1617"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70.6</w:t>
            </w:r>
          </w:p>
        </w:tc>
        <w:tc>
          <w:tcPr>
            <w:tcW w:w="2325"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67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810" w:type="dxa"/>
            <w:vMerge w:val="restart"/>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hint="eastAsia" w:ascii="Times New Roman" w:hAnsi="Times New Roman" w:eastAsia="宋体" w:cs="Times New Roman"/>
                <w:color w:val="auto"/>
                <w:szCs w:val="21"/>
                <w:u w:val="none"/>
              </w:rPr>
              <w:t>2018.</w:t>
            </w:r>
          </w:p>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6.3</w:t>
            </w:r>
          </w:p>
        </w:tc>
        <w:tc>
          <w:tcPr>
            <w:tcW w:w="735" w:type="dxa"/>
            <w:vMerge w:val="restart"/>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2</w:t>
            </w:r>
          </w:p>
        </w:tc>
        <w:tc>
          <w:tcPr>
            <w:tcW w:w="735"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1</w:t>
            </w:r>
          </w:p>
        </w:tc>
        <w:tc>
          <w:tcPr>
            <w:tcW w:w="1230"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hint="eastAsia" w:cs="Times New Roman"/>
                <w:color w:val="auto"/>
                <w:szCs w:val="21"/>
                <w:u w:val="none"/>
                <w:lang w:val="en-US" w:eastAsia="zh-CN"/>
              </w:rPr>
              <w:t>4.33</w:t>
            </w:r>
            <w:r>
              <w:rPr>
                <w:rFonts w:hint="eastAsia" w:ascii="Times New Roman" w:hAnsi="Times New Roman" w:eastAsia="宋体" w:cs="Times New Roman"/>
                <w:color w:val="auto"/>
                <w:szCs w:val="21"/>
                <w:u w:val="none"/>
              </w:rPr>
              <w:t>×10</w:t>
            </w:r>
            <w:r>
              <w:rPr>
                <w:rFonts w:hint="eastAsia" w:ascii="Times New Roman" w:hAnsi="Times New Roman" w:eastAsia="宋体" w:cs="Times New Roman"/>
                <w:color w:val="auto"/>
                <w:szCs w:val="21"/>
                <w:u w:val="none"/>
                <w:vertAlign w:val="superscript"/>
              </w:rPr>
              <w:t>3</w:t>
            </w:r>
          </w:p>
        </w:tc>
        <w:tc>
          <w:tcPr>
            <w:tcW w:w="1617"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77.2</w:t>
            </w:r>
          </w:p>
        </w:tc>
        <w:tc>
          <w:tcPr>
            <w:tcW w:w="2325"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67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810"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2</w:t>
            </w:r>
          </w:p>
        </w:tc>
        <w:tc>
          <w:tcPr>
            <w:tcW w:w="1230"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hint="eastAsia" w:cs="Times New Roman"/>
                <w:color w:val="auto"/>
                <w:szCs w:val="21"/>
                <w:u w:val="none"/>
                <w:lang w:val="en-US" w:eastAsia="zh-CN"/>
              </w:rPr>
              <w:t>4.34</w:t>
            </w:r>
            <w:r>
              <w:rPr>
                <w:rFonts w:hint="eastAsia" w:ascii="Times New Roman" w:hAnsi="Times New Roman" w:eastAsia="宋体" w:cs="Times New Roman"/>
                <w:color w:val="auto"/>
                <w:szCs w:val="21"/>
                <w:u w:val="none"/>
              </w:rPr>
              <w:t>×10</w:t>
            </w:r>
            <w:r>
              <w:rPr>
                <w:rFonts w:hint="eastAsia" w:ascii="Times New Roman" w:hAnsi="Times New Roman" w:eastAsia="宋体" w:cs="Times New Roman"/>
                <w:color w:val="auto"/>
                <w:szCs w:val="21"/>
                <w:u w:val="none"/>
                <w:vertAlign w:val="superscript"/>
              </w:rPr>
              <w:t>3</w:t>
            </w:r>
          </w:p>
        </w:tc>
        <w:tc>
          <w:tcPr>
            <w:tcW w:w="1617"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75.1</w:t>
            </w:r>
          </w:p>
        </w:tc>
        <w:tc>
          <w:tcPr>
            <w:tcW w:w="2325"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71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67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810"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3</w:t>
            </w:r>
          </w:p>
        </w:tc>
        <w:tc>
          <w:tcPr>
            <w:tcW w:w="1230"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hint="eastAsia" w:cs="Times New Roman"/>
                <w:color w:val="auto"/>
                <w:szCs w:val="21"/>
                <w:u w:val="none"/>
                <w:lang w:val="en-US" w:eastAsia="zh-CN"/>
              </w:rPr>
              <w:t>4.29</w:t>
            </w:r>
            <w:r>
              <w:rPr>
                <w:rFonts w:hint="eastAsia" w:ascii="Times New Roman" w:hAnsi="Times New Roman" w:eastAsia="宋体" w:cs="Times New Roman"/>
                <w:color w:val="auto"/>
                <w:szCs w:val="21"/>
                <w:u w:val="none"/>
              </w:rPr>
              <w:t>×10</w:t>
            </w:r>
            <w:r>
              <w:rPr>
                <w:rFonts w:hint="eastAsia" w:ascii="Times New Roman" w:hAnsi="Times New Roman" w:eastAsia="宋体" w:cs="Times New Roman"/>
                <w:color w:val="auto"/>
                <w:szCs w:val="21"/>
                <w:u w:val="none"/>
                <w:vertAlign w:val="superscript"/>
              </w:rPr>
              <w:t>3</w:t>
            </w:r>
          </w:p>
        </w:tc>
        <w:tc>
          <w:tcPr>
            <w:tcW w:w="1617"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73.4</w:t>
            </w:r>
          </w:p>
        </w:tc>
        <w:tc>
          <w:tcPr>
            <w:tcW w:w="2325"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污染治理设施</w:t>
            </w:r>
          </w:p>
        </w:tc>
        <w:tc>
          <w:tcPr>
            <w:tcW w:w="679" w:type="dxa"/>
            <w:shd w:val="clear" w:color="auto" w:fill="auto"/>
            <w:vAlign w:val="center"/>
          </w:tcPr>
          <w:p>
            <w:pPr>
              <w:adjustRightInd w:val="0"/>
              <w:snapToGrid w:val="0"/>
              <w:jc w:val="center"/>
              <w:rPr>
                <w:rFonts w:ascii="Times New Roman" w:hAnsi="Times New Roman" w:cs="Times New Roman"/>
                <w:color w:val="auto"/>
                <w:szCs w:val="21"/>
                <w:u w:val="none"/>
              </w:rPr>
            </w:pPr>
            <w:r>
              <w:rPr>
                <w:rFonts w:ascii="Times New Roman" w:hAnsi="Times New Roman" w:cs="Times New Roman"/>
                <w:color w:val="auto"/>
                <w:szCs w:val="21"/>
                <w:u w:val="none"/>
              </w:rPr>
              <w:t>检测</w:t>
            </w:r>
          </w:p>
          <w:p>
            <w:pPr>
              <w:snapToGrid w:val="0"/>
              <w:jc w:val="center"/>
              <w:rPr>
                <w:rFonts w:ascii="Times New Roman" w:hAnsi="Times New Roman" w:eastAsia="宋体" w:cs="Times New Roman"/>
                <w:color w:val="auto"/>
                <w:szCs w:val="21"/>
                <w:u w:val="none"/>
              </w:rPr>
            </w:pPr>
            <w:r>
              <w:rPr>
                <w:rFonts w:ascii="Times New Roman" w:hAnsi="Times New Roman" w:cs="Times New Roman"/>
                <w:color w:val="auto"/>
                <w:szCs w:val="21"/>
                <w:u w:val="none"/>
              </w:rPr>
              <w:t>点位</w:t>
            </w:r>
          </w:p>
        </w:tc>
        <w:tc>
          <w:tcPr>
            <w:tcW w:w="810" w:type="dxa"/>
            <w:shd w:val="clear" w:color="auto" w:fill="auto"/>
            <w:vAlign w:val="center"/>
          </w:tcPr>
          <w:p>
            <w:pPr>
              <w:adjustRightInd w:val="0"/>
              <w:snapToGrid w:val="0"/>
              <w:jc w:val="center"/>
              <w:rPr>
                <w:rFonts w:ascii="Times New Roman" w:hAnsi="Times New Roman" w:cs="Times New Roman"/>
                <w:color w:val="auto"/>
                <w:szCs w:val="21"/>
                <w:u w:val="none"/>
              </w:rPr>
            </w:pPr>
            <w:r>
              <w:rPr>
                <w:rFonts w:ascii="Times New Roman" w:hAnsi="Times New Roman" w:cs="Times New Roman"/>
                <w:color w:val="auto"/>
                <w:szCs w:val="21"/>
                <w:u w:val="none"/>
              </w:rPr>
              <w:t>检测</w:t>
            </w:r>
          </w:p>
          <w:p>
            <w:pPr>
              <w:adjustRightInd w:val="0"/>
              <w:snapToGrid w:val="0"/>
              <w:jc w:val="center"/>
              <w:rPr>
                <w:rFonts w:ascii="Times New Roman" w:hAnsi="Times New Roman" w:eastAsia="宋体" w:cs="Times New Roman"/>
                <w:color w:val="auto"/>
                <w:szCs w:val="21"/>
                <w:u w:val="none"/>
              </w:rPr>
            </w:pPr>
            <w:r>
              <w:rPr>
                <w:rFonts w:ascii="Times New Roman" w:hAnsi="Times New Roman" w:cs="Times New Roman"/>
                <w:color w:val="auto"/>
                <w:szCs w:val="21"/>
                <w:u w:val="none"/>
              </w:rPr>
              <w:t>时间</w:t>
            </w:r>
          </w:p>
        </w:tc>
        <w:tc>
          <w:tcPr>
            <w:tcW w:w="735"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cs="Times New Roman"/>
                <w:color w:val="auto"/>
                <w:szCs w:val="21"/>
                <w:u w:val="none"/>
              </w:rPr>
              <w:t>检测</w:t>
            </w:r>
          </w:p>
          <w:p>
            <w:pPr>
              <w:adjustRightInd w:val="0"/>
              <w:snapToGrid w:val="0"/>
              <w:jc w:val="center"/>
              <w:rPr>
                <w:rFonts w:ascii="Times New Roman" w:hAnsi="Times New Roman" w:eastAsia="宋体" w:cs="Times New Roman"/>
                <w:color w:val="auto"/>
                <w:szCs w:val="21"/>
                <w:u w:val="none"/>
              </w:rPr>
            </w:pPr>
            <w:r>
              <w:rPr>
                <w:rFonts w:ascii="Times New Roman" w:hAnsi="Times New Roman" w:cs="Times New Roman"/>
                <w:color w:val="auto"/>
                <w:szCs w:val="21"/>
                <w:u w:val="none"/>
              </w:rPr>
              <w:t>周期</w:t>
            </w:r>
          </w:p>
        </w:tc>
        <w:tc>
          <w:tcPr>
            <w:tcW w:w="735" w:type="dxa"/>
            <w:shd w:val="clear" w:color="auto" w:fill="auto"/>
            <w:vAlign w:val="center"/>
          </w:tcPr>
          <w:p>
            <w:pPr>
              <w:snapToGrid w:val="0"/>
              <w:jc w:val="center"/>
              <w:rPr>
                <w:rFonts w:ascii="Times New Roman" w:hAnsi="Times New Roman" w:cs="Times New Roman"/>
                <w:color w:val="auto"/>
                <w:szCs w:val="21"/>
                <w:u w:val="none"/>
              </w:rPr>
            </w:pPr>
            <w:r>
              <w:rPr>
                <w:rFonts w:ascii="Times New Roman" w:hAnsi="Times New Roman" w:cs="Times New Roman"/>
                <w:color w:val="auto"/>
                <w:szCs w:val="21"/>
                <w:u w:val="none"/>
              </w:rPr>
              <w:t>检测</w:t>
            </w:r>
          </w:p>
          <w:p>
            <w:pPr>
              <w:snapToGrid w:val="0"/>
              <w:jc w:val="center"/>
              <w:rPr>
                <w:rFonts w:ascii="Times New Roman" w:hAnsi="Times New Roman" w:eastAsia="宋体" w:cs="Times New Roman"/>
                <w:color w:val="auto"/>
                <w:szCs w:val="21"/>
                <w:u w:val="none"/>
              </w:rPr>
            </w:pPr>
            <w:r>
              <w:rPr>
                <w:rFonts w:ascii="Times New Roman" w:hAnsi="Times New Roman" w:cs="Times New Roman"/>
                <w:color w:val="auto"/>
                <w:szCs w:val="21"/>
                <w:u w:val="none"/>
              </w:rPr>
              <w:t>频次</w:t>
            </w:r>
          </w:p>
        </w:tc>
        <w:tc>
          <w:tcPr>
            <w:tcW w:w="1230" w:type="dxa"/>
            <w:shd w:val="clear" w:color="auto" w:fill="auto"/>
            <w:vAlign w:val="center"/>
          </w:tcPr>
          <w:p>
            <w:pPr>
              <w:adjustRightInd w:val="0"/>
              <w:snapToGrid w:val="0"/>
              <w:jc w:val="center"/>
              <w:rPr>
                <w:rFonts w:ascii="Times New Roman" w:hAnsi="Times New Roman" w:cs="Times New Roman"/>
                <w:color w:val="auto"/>
                <w:szCs w:val="21"/>
                <w:u w:val="none"/>
              </w:rPr>
            </w:pPr>
            <w:r>
              <w:rPr>
                <w:rFonts w:hint="eastAsia" w:cs="Times New Roman"/>
                <w:color w:val="auto"/>
                <w:szCs w:val="21"/>
                <w:u w:val="none"/>
                <w:lang w:val="en-US" w:eastAsia="zh-CN"/>
              </w:rPr>
              <w:t>烟气</w:t>
            </w:r>
            <w:r>
              <w:rPr>
                <w:rFonts w:ascii="Times New Roman" w:hAnsi="Times New Roman" w:cs="Times New Roman"/>
                <w:color w:val="auto"/>
                <w:szCs w:val="21"/>
                <w:u w:val="none"/>
              </w:rPr>
              <w:t>流量</w:t>
            </w:r>
          </w:p>
          <w:p>
            <w:pPr>
              <w:adjustRightInd w:val="0"/>
              <w:snapToGrid w:val="0"/>
              <w:jc w:val="center"/>
              <w:rPr>
                <w:rFonts w:ascii="Times New Roman" w:hAnsi="Times New Roman" w:eastAsia="宋体" w:cs="Times New Roman"/>
                <w:color w:val="auto"/>
                <w:szCs w:val="21"/>
                <w:u w:val="none"/>
              </w:rPr>
            </w:pPr>
            <w:r>
              <w:rPr>
                <w:rFonts w:ascii="Times New Roman" w:hAnsi="Times New Roman" w:cs="Times New Roman"/>
                <w:color w:val="auto"/>
                <w:szCs w:val="21"/>
                <w:u w:val="none"/>
              </w:rPr>
              <w:t>(m</w:t>
            </w:r>
            <w:r>
              <w:rPr>
                <w:rFonts w:ascii="Times New Roman" w:hAnsi="Times New Roman" w:cs="Times New Roman"/>
                <w:color w:val="auto"/>
                <w:szCs w:val="21"/>
                <w:u w:val="none"/>
                <w:vertAlign w:val="superscript"/>
              </w:rPr>
              <w:t>3</w:t>
            </w:r>
            <w:r>
              <w:rPr>
                <w:rFonts w:ascii="Times New Roman" w:hAnsi="Times New Roman" w:cs="Times New Roman"/>
                <w:color w:val="auto"/>
                <w:szCs w:val="21"/>
                <w:u w:val="none"/>
              </w:rPr>
              <w:t>/h)</w:t>
            </w:r>
          </w:p>
        </w:tc>
        <w:tc>
          <w:tcPr>
            <w:tcW w:w="1617" w:type="dxa"/>
            <w:shd w:val="clear" w:color="auto" w:fill="auto"/>
            <w:vAlign w:val="center"/>
          </w:tcPr>
          <w:p>
            <w:pPr>
              <w:adjustRightInd w:val="0"/>
              <w:snapToGrid w:val="0"/>
              <w:ind w:right="-100" w:rightChars="-50"/>
              <w:jc w:val="center"/>
              <w:rPr>
                <w:rFonts w:ascii="Times New Roman" w:hAnsi="Times New Roman" w:cs="Times New Roman"/>
                <w:color w:val="auto"/>
                <w:szCs w:val="21"/>
                <w:u w:val="none"/>
              </w:rPr>
            </w:pPr>
            <w:r>
              <w:rPr>
                <w:rFonts w:hint="eastAsia" w:cs="Times New Roman"/>
                <w:color w:val="auto"/>
                <w:szCs w:val="21"/>
                <w:u w:val="none"/>
                <w:lang w:val="en-US" w:eastAsia="zh-CN"/>
              </w:rPr>
              <w:t>颗粒物</w:t>
            </w:r>
            <w:r>
              <w:rPr>
                <w:rFonts w:ascii="Times New Roman" w:hAnsi="Times New Roman" w:cs="Times New Roman"/>
                <w:color w:val="auto"/>
                <w:szCs w:val="21"/>
                <w:u w:val="none"/>
              </w:rPr>
              <w:t>浓度(mg/m</w:t>
            </w:r>
            <w:r>
              <w:rPr>
                <w:rFonts w:ascii="Times New Roman" w:hAnsi="Times New Roman" w:cs="Times New Roman"/>
                <w:color w:val="auto"/>
                <w:szCs w:val="21"/>
                <w:u w:val="none"/>
                <w:vertAlign w:val="superscript"/>
              </w:rPr>
              <w:t>3</w:t>
            </w:r>
            <w:r>
              <w:rPr>
                <w:rFonts w:ascii="Times New Roman" w:hAnsi="Times New Roman" w:cs="Times New Roman"/>
                <w:color w:val="auto"/>
                <w:szCs w:val="21"/>
                <w:u w:val="none"/>
              </w:rPr>
              <w:t>)</w:t>
            </w:r>
          </w:p>
        </w:tc>
        <w:tc>
          <w:tcPr>
            <w:tcW w:w="2325" w:type="dxa"/>
            <w:shd w:val="clear" w:color="auto" w:fill="auto"/>
            <w:vAlign w:val="center"/>
          </w:tcPr>
          <w:p>
            <w:pPr>
              <w:adjustRightInd w:val="0"/>
              <w:snapToGrid w:val="0"/>
              <w:ind w:right="-100" w:rightChars="-50"/>
              <w:jc w:val="center"/>
              <w:rPr>
                <w:rFonts w:ascii="Times New Roman" w:hAnsi="Times New Roman" w:eastAsia="宋体" w:cs="Times New Roman"/>
                <w:color w:val="auto"/>
                <w:szCs w:val="21"/>
                <w:u w:val="none"/>
              </w:rPr>
            </w:pPr>
            <w:r>
              <w:rPr>
                <w:rFonts w:hint="eastAsia" w:cs="Times New Roman"/>
                <w:color w:val="auto"/>
                <w:szCs w:val="21"/>
                <w:u w:val="none"/>
                <w:lang w:val="en-US" w:eastAsia="zh-CN"/>
              </w:rPr>
              <w:t>颗粒物</w:t>
            </w:r>
            <w:r>
              <w:rPr>
                <w:rFonts w:ascii="Times New Roman" w:hAnsi="Times New Roman" w:cs="Times New Roman"/>
                <w:color w:val="auto"/>
                <w:szCs w:val="21"/>
                <w:u w:val="none"/>
              </w:rPr>
              <w:t>排放</w:t>
            </w:r>
            <w:r>
              <w:rPr>
                <w:rFonts w:hint="eastAsia" w:ascii="Times New Roman" w:hAnsi="Times New Roman" w:cs="Times New Roman"/>
                <w:color w:val="auto"/>
                <w:szCs w:val="21"/>
                <w:u w:val="none"/>
              </w:rPr>
              <w:t>速率</w:t>
            </w:r>
            <w:r>
              <w:rPr>
                <w:rFonts w:ascii="Times New Roman" w:hAnsi="Times New Roman" w:cs="Times New Roman"/>
                <w:color w:val="auto"/>
                <w:szCs w:val="21"/>
                <w:u w:val="none"/>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vMerge w:val="restart"/>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hint="eastAsia" w:ascii="Times New Roman" w:hAnsi="Times New Roman" w:cs="Times New Roman"/>
                <w:color w:val="auto"/>
                <w:sz w:val="21"/>
                <w:szCs w:val="22"/>
                <w:u w:val="none"/>
                <w:lang w:val="en-US" w:eastAsia="zh-CN"/>
              </w:rPr>
              <w:t>UV光催化氧化+活性炭吸附装置</w:t>
            </w:r>
          </w:p>
        </w:tc>
        <w:tc>
          <w:tcPr>
            <w:tcW w:w="679" w:type="dxa"/>
            <w:vMerge w:val="restart"/>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出口</w:t>
            </w:r>
          </w:p>
        </w:tc>
        <w:tc>
          <w:tcPr>
            <w:tcW w:w="810" w:type="dxa"/>
            <w:vMerge w:val="restart"/>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201</w:t>
            </w:r>
            <w:r>
              <w:rPr>
                <w:rFonts w:hint="eastAsia" w:ascii="Times New Roman" w:hAnsi="Times New Roman" w:eastAsia="宋体" w:cs="Times New Roman"/>
                <w:color w:val="auto"/>
                <w:szCs w:val="21"/>
                <w:u w:val="none"/>
              </w:rPr>
              <w:t>8</w:t>
            </w:r>
            <w:r>
              <w:rPr>
                <w:rFonts w:ascii="Times New Roman" w:hAnsi="Times New Roman" w:eastAsia="宋体" w:cs="Times New Roman"/>
                <w:color w:val="auto"/>
                <w:szCs w:val="21"/>
                <w:u w:val="none"/>
              </w:rPr>
              <w:t>.</w:t>
            </w:r>
          </w:p>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6.2</w:t>
            </w:r>
          </w:p>
        </w:tc>
        <w:tc>
          <w:tcPr>
            <w:tcW w:w="735" w:type="dxa"/>
            <w:vMerge w:val="restart"/>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1</w:t>
            </w:r>
          </w:p>
        </w:tc>
        <w:tc>
          <w:tcPr>
            <w:tcW w:w="735"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1</w:t>
            </w:r>
          </w:p>
        </w:tc>
        <w:tc>
          <w:tcPr>
            <w:tcW w:w="1230"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hint="eastAsia" w:cs="Times New Roman"/>
                <w:color w:val="auto"/>
                <w:szCs w:val="21"/>
                <w:u w:val="none"/>
                <w:lang w:val="en-US" w:eastAsia="zh-CN"/>
              </w:rPr>
              <w:t>4.32</w:t>
            </w:r>
            <w:r>
              <w:rPr>
                <w:rFonts w:hint="eastAsia" w:ascii="Times New Roman" w:hAnsi="Times New Roman" w:eastAsia="宋体" w:cs="Times New Roman"/>
                <w:color w:val="auto"/>
                <w:szCs w:val="21"/>
                <w:u w:val="none"/>
              </w:rPr>
              <w:t>×10</w:t>
            </w:r>
            <w:r>
              <w:rPr>
                <w:rFonts w:hint="eastAsia" w:ascii="Times New Roman" w:hAnsi="Times New Roman" w:eastAsia="宋体" w:cs="Times New Roman"/>
                <w:color w:val="auto"/>
                <w:szCs w:val="21"/>
                <w:u w:val="none"/>
                <w:vertAlign w:val="superscript"/>
              </w:rPr>
              <w:t>3</w:t>
            </w:r>
          </w:p>
        </w:tc>
        <w:tc>
          <w:tcPr>
            <w:tcW w:w="1617" w:type="dxa"/>
            <w:shd w:val="clear" w:color="auto" w:fill="auto"/>
            <w:vAlign w:val="center"/>
          </w:tcPr>
          <w:p>
            <w:pPr>
              <w:adjustRightInd w:val="0"/>
              <w:snapToGrid w:val="0"/>
              <w:jc w:val="center"/>
              <w:rPr>
                <w:rFonts w:hint="eastAsia" w:ascii="Times New Roman" w:hAnsi="Times New Roman" w:eastAsia="宋体" w:cs="Times New Roman"/>
                <w:color w:val="auto"/>
                <w:szCs w:val="21"/>
                <w:highlight w:val="yellow"/>
                <w:u w:val="none"/>
                <w:lang w:val="en-US" w:eastAsia="zh-CN"/>
              </w:rPr>
            </w:pPr>
            <w:r>
              <w:rPr>
                <w:rFonts w:hint="eastAsia" w:cs="Times New Roman"/>
                <w:color w:val="auto"/>
                <w:szCs w:val="21"/>
                <w:u w:val="none"/>
                <w:lang w:val="en-US" w:eastAsia="zh-CN"/>
              </w:rPr>
              <w:t>21.5</w:t>
            </w:r>
          </w:p>
        </w:tc>
        <w:tc>
          <w:tcPr>
            <w:tcW w:w="2325" w:type="dxa"/>
            <w:shd w:val="clear" w:color="auto" w:fill="auto"/>
            <w:vAlign w:val="center"/>
          </w:tcPr>
          <w:p>
            <w:pPr>
              <w:adjustRightInd w:val="0"/>
              <w:snapToGrid w:val="0"/>
              <w:jc w:val="center"/>
              <w:rPr>
                <w:rFonts w:ascii="Times New Roman" w:hAnsi="Times New Roman" w:eastAsia="宋体" w:cs="Times New Roman"/>
                <w:color w:val="auto"/>
                <w:szCs w:val="21"/>
                <w:u w:val="none"/>
                <w:lang w:val="en-US"/>
              </w:rPr>
            </w:pPr>
            <w:r>
              <w:rPr>
                <w:rFonts w:hint="eastAsia" w:cs="Times New Roman"/>
                <w:color w:val="auto"/>
                <w:szCs w:val="21"/>
                <w:u w:val="none"/>
                <w:lang w:val="en-US" w:eastAsia="zh-CN"/>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67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810"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2</w:t>
            </w:r>
          </w:p>
        </w:tc>
        <w:tc>
          <w:tcPr>
            <w:tcW w:w="1230"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hint="eastAsia" w:cs="Times New Roman"/>
                <w:color w:val="auto"/>
                <w:szCs w:val="21"/>
                <w:u w:val="none"/>
                <w:lang w:val="en-US" w:eastAsia="zh-CN"/>
              </w:rPr>
              <w:t>4.26</w:t>
            </w:r>
            <w:r>
              <w:rPr>
                <w:rFonts w:hint="eastAsia" w:ascii="Times New Roman" w:hAnsi="Times New Roman" w:eastAsia="宋体" w:cs="Times New Roman"/>
                <w:color w:val="auto"/>
                <w:szCs w:val="21"/>
                <w:u w:val="none"/>
              </w:rPr>
              <w:t>×10</w:t>
            </w:r>
            <w:r>
              <w:rPr>
                <w:rFonts w:hint="eastAsia" w:ascii="Times New Roman" w:hAnsi="Times New Roman" w:eastAsia="宋体" w:cs="Times New Roman"/>
                <w:color w:val="auto"/>
                <w:szCs w:val="21"/>
                <w:u w:val="none"/>
                <w:vertAlign w:val="superscript"/>
              </w:rPr>
              <w:t>3</w:t>
            </w:r>
          </w:p>
        </w:tc>
        <w:tc>
          <w:tcPr>
            <w:tcW w:w="1617" w:type="dxa"/>
            <w:shd w:val="clear" w:color="auto" w:fill="auto"/>
            <w:vAlign w:val="center"/>
          </w:tcPr>
          <w:p>
            <w:pPr>
              <w:adjustRightInd w:val="0"/>
              <w:snapToGrid w:val="0"/>
              <w:jc w:val="center"/>
              <w:rPr>
                <w:rFonts w:hint="eastAsia" w:ascii="Times New Roman" w:hAnsi="Times New Roman" w:eastAsia="宋体" w:cs="Times New Roman"/>
                <w:color w:val="auto"/>
                <w:szCs w:val="21"/>
                <w:highlight w:val="yellow"/>
                <w:u w:val="none"/>
                <w:lang w:val="en-US" w:eastAsia="zh-CN"/>
              </w:rPr>
            </w:pPr>
            <w:r>
              <w:rPr>
                <w:rFonts w:hint="eastAsia" w:cs="Times New Roman"/>
                <w:color w:val="auto"/>
                <w:szCs w:val="21"/>
                <w:u w:val="none"/>
                <w:lang w:val="en-US" w:eastAsia="zh-CN"/>
              </w:rPr>
              <w:t>23.4</w:t>
            </w:r>
          </w:p>
        </w:tc>
        <w:tc>
          <w:tcPr>
            <w:tcW w:w="2325" w:type="dxa"/>
            <w:shd w:val="clear" w:color="auto" w:fill="auto"/>
            <w:vAlign w:val="center"/>
          </w:tcPr>
          <w:p>
            <w:pPr>
              <w:adjustRightInd w:val="0"/>
              <w:snapToGrid w:val="0"/>
              <w:jc w:val="center"/>
              <w:rPr>
                <w:rFonts w:ascii="Times New Roman" w:hAnsi="Times New Roman" w:eastAsia="宋体" w:cs="Times New Roman"/>
                <w:color w:val="auto"/>
                <w:szCs w:val="21"/>
                <w:u w:val="none"/>
                <w:lang w:val="en-US"/>
              </w:rPr>
            </w:pPr>
            <w:r>
              <w:rPr>
                <w:rFonts w:hint="eastAsia" w:cs="Times New Roman"/>
                <w:color w:val="auto"/>
                <w:szCs w:val="21"/>
                <w:u w:val="none"/>
                <w:lang w:val="en-US" w:eastAsia="zh-CN"/>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71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67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810"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3</w:t>
            </w:r>
          </w:p>
        </w:tc>
        <w:tc>
          <w:tcPr>
            <w:tcW w:w="1230"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hint="eastAsia" w:cs="Times New Roman"/>
                <w:color w:val="auto"/>
                <w:szCs w:val="21"/>
                <w:u w:val="none"/>
                <w:lang w:val="en-US" w:eastAsia="zh-CN"/>
              </w:rPr>
              <w:t>4.29</w:t>
            </w:r>
            <w:r>
              <w:rPr>
                <w:rFonts w:hint="eastAsia" w:ascii="Times New Roman" w:hAnsi="Times New Roman" w:eastAsia="宋体" w:cs="Times New Roman"/>
                <w:color w:val="auto"/>
                <w:szCs w:val="21"/>
                <w:u w:val="none"/>
              </w:rPr>
              <w:t>×10</w:t>
            </w:r>
            <w:r>
              <w:rPr>
                <w:rFonts w:hint="eastAsia" w:ascii="Times New Roman" w:hAnsi="Times New Roman" w:eastAsia="宋体" w:cs="Times New Roman"/>
                <w:color w:val="auto"/>
                <w:szCs w:val="21"/>
                <w:u w:val="none"/>
                <w:vertAlign w:val="superscript"/>
              </w:rPr>
              <w:t>3</w:t>
            </w:r>
          </w:p>
        </w:tc>
        <w:tc>
          <w:tcPr>
            <w:tcW w:w="1617" w:type="dxa"/>
            <w:shd w:val="clear" w:color="auto" w:fill="auto"/>
            <w:vAlign w:val="center"/>
          </w:tcPr>
          <w:p>
            <w:pPr>
              <w:adjustRightInd w:val="0"/>
              <w:snapToGrid w:val="0"/>
              <w:jc w:val="center"/>
              <w:rPr>
                <w:rFonts w:ascii="Times New Roman" w:hAnsi="Times New Roman" w:eastAsia="宋体" w:cs="Times New Roman"/>
                <w:color w:val="auto"/>
                <w:szCs w:val="21"/>
                <w:highlight w:val="yellow"/>
                <w:u w:val="none"/>
                <w:lang w:val="en-US"/>
              </w:rPr>
            </w:pPr>
            <w:r>
              <w:rPr>
                <w:rFonts w:hint="eastAsia" w:cs="Times New Roman"/>
                <w:color w:val="auto"/>
                <w:szCs w:val="21"/>
                <w:u w:val="none"/>
                <w:lang w:val="en-US" w:eastAsia="zh-CN"/>
              </w:rPr>
              <w:t>22.7</w:t>
            </w:r>
          </w:p>
        </w:tc>
        <w:tc>
          <w:tcPr>
            <w:tcW w:w="2325" w:type="dxa"/>
            <w:shd w:val="clear" w:color="auto" w:fill="auto"/>
            <w:vAlign w:val="center"/>
          </w:tcPr>
          <w:p>
            <w:pPr>
              <w:adjustRightInd w:val="0"/>
              <w:snapToGrid w:val="0"/>
              <w:jc w:val="center"/>
              <w:rPr>
                <w:rFonts w:ascii="Times New Roman" w:hAnsi="Times New Roman" w:eastAsia="宋体" w:cs="Times New Roman"/>
                <w:color w:val="auto"/>
                <w:szCs w:val="21"/>
                <w:u w:val="none"/>
                <w:lang w:val="en-US"/>
              </w:rPr>
            </w:pPr>
            <w:r>
              <w:rPr>
                <w:rFonts w:hint="eastAsia" w:cs="Times New Roman"/>
                <w:color w:val="auto"/>
                <w:szCs w:val="21"/>
                <w:u w:val="none"/>
                <w:lang w:val="en-US" w:eastAsia="zh-CN"/>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67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810" w:type="dxa"/>
            <w:vMerge w:val="restart"/>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hint="eastAsia" w:ascii="Times New Roman" w:hAnsi="Times New Roman" w:eastAsia="宋体" w:cs="Times New Roman"/>
                <w:color w:val="auto"/>
                <w:szCs w:val="21"/>
                <w:u w:val="none"/>
              </w:rPr>
              <w:t>2018.</w:t>
            </w:r>
          </w:p>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6.3</w:t>
            </w:r>
          </w:p>
        </w:tc>
        <w:tc>
          <w:tcPr>
            <w:tcW w:w="735" w:type="dxa"/>
            <w:vMerge w:val="restart"/>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2</w:t>
            </w:r>
          </w:p>
        </w:tc>
        <w:tc>
          <w:tcPr>
            <w:tcW w:w="735"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1</w:t>
            </w:r>
          </w:p>
        </w:tc>
        <w:tc>
          <w:tcPr>
            <w:tcW w:w="1230"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hint="eastAsia" w:cs="Times New Roman"/>
                <w:color w:val="auto"/>
                <w:szCs w:val="21"/>
                <w:u w:val="none"/>
                <w:lang w:val="en-US" w:eastAsia="zh-CN"/>
              </w:rPr>
              <w:t>4.30</w:t>
            </w:r>
            <w:r>
              <w:rPr>
                <w:rFonts w:hint="eastAsia" w:ascii="Times New Roman" w:hAnsi="Times New Roman" w:eastAsia="宋体" w:cs="Times New Roman"/>
                <w:color w:val="auto"/>
                <w:szCs w:val="21"/>
                <w:u w:val="none"/>
              </w:rPr>
              <w:t>×10</w:t>
            </w:r>
            <w:r>
              <w:rPr>
                <w:rFonts w:hint="eastAsia" w:ascii="Times New Roman" w:hAnsi="Times New Roman" w:eastAsia="宋体" w:cs="Times New Roman"/>
                <w:color w:val="auto"/>
                <w:szCs w:val="21"/>
                <w:u w:val="none"/>
                <w:vertAlign w:val="superscript"/>
              </w:rPr>
              <w:t>3</w:t>
            </w:r>
          </w:p>
        </w:tc>
        <w:tc>
          <w:tcPr>
            <w:tcW w:w="1617" w:type="dxa"/>
            <w:shd w:val="clear" w:color="auto" w:fill="auto"/>
            <w:vAlign w:val="center"/>
          </w:tcPr>
          <w:p>
            <w:pPr>
              <w:adjustRightInd w:val="0"/>
              <w:snapToGrid w:val="0"/>
              <w:jc w:val="center"/>
              <w:rPr>
                <w:rFonts w:hint="eastAsia" w:ascii="Times New Roman" w:hAnsi="Times New Roman" w:eastAsia="宋体" w:cs="Times New Roman"/>
                <w:color w:val="auto"/>
                <w:szCs w:val="21"/>
                <w:highlight w:val="yellow"/>
                <w:u w:val="none"/>
                <w:lang w:val="en-US" w:eastAsia="zh-CN"/>
              </w:rPr>
            </w:pPr>
            <w:r>
              <w:rPr>
                <w:rFonts w:hint="eastAsia" w:cs="Times New Roman"/>
                <w:color w:val="auto"/>
                <w:szCs w:val="21"/>
                <w:u w:val="none"/>
                <w:lang w:val="en-US" w:eastAsia="zh-CN"/>
              </w:rPr>
              <w:t>23.5</w:t>
            </w:r>
          </w:p>
        </w:tc>
        <w:tc>
          <w:tcPr>
            <w:tcW w:w="2325" w:type="dxa"/>
            <w:shd w:val="clear" w:color="auto" w:fill="auto"/>
            <w:vAlign w:val="center"/>
          </w:tcPr>
          <w:p>
            <w:pPr>
              <w:adjustRightInd w:val="0"/>
              <w:snapToGrid w:val="0"/>
              <w:jc w:val="center"/>
              <w:rPr>
                <w:rFonts w:ascii="Times New Roman" w:hAnsi="Times New Roman" w:eastAsia="宋体" w:cs="Times New Roman"/>
                <w:color w:val="auto"/>
                <w:szCs w:val="21"/>
                <w:u w:val="none"/>
                <w:lang w:val="en-US"/>
              </w:rPr>
            </w:pPr>
            <w:r>
              <w:rPr>
                <w:rFonts w:hint="eastAsia" w:cs="Times New Roman"/>
                <w:color w:val="auto"/>
                <w:szCs w:val="21"/>
                <w:u w:val="none"/>
                <w:lang w:val="en-US" w:eastAsia="zh-CN"/>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1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67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810"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2</w:t>
            </w:r>
          </w:p>
        </w:tc>
        <w:tc>
          <w:tcPr>
            <w:tcW w:w="1230"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hint="eastAsia" w:cs="Times New Roman"/>
                <w:color w:val="auto"/>
                <w:szCs w:val="21"/>
                <w:u w:val="none"/>
                <w:lang w:val="en-US" w:eastAsia="zh-CN"/>
              </w:rPr>
              <w:t>4.32</w:t>
            </w:r>
            <w:r>
              <w:rPr>
                <w:rFonts w:hint="eastAsia" w:ascii="Times New Roman" w:hAnsi="Times New Roman" w:eastAsia="宋体" w:cs="Times New Roman"/>
                <w:color w:val="auto"/>
                <w:szCs w:val="21"/>
                <w:u w:val="none"/>
              </w:rPr>
              <w:t>×10</w:t>
            </w:r>
            <w:r>
              <w:rPr>
                <w:rFonts w:hint="eastAsia" w:ascii="Times New Roman" w:hAnsi="Times New Roman" w:eastAsia="宋体" w:cs="Times New Roman"/>
                <w:color w:val="auto"/>
                <w:szCs w:val="21"/>
                <w:u w:val="none"/>
                <w:vertAlign w:val="superscript"/>
              </w:rPr>
              <w:t>3</w:t>
            </w:r>
          </w:p>
        </w:tc>
        <w:tc>
          <w:tcPr>
            <w:tcW w:w="1617" w:type="dxa"/>
            <w:shd w:val="clear" w:color="auto" w:fill="auto"/>
            <w:vAlign w:val="center"/>
          </w:tcPr>
          <w:p>
            <w:pPr>
              <w:adjustRightInd w:val="0"/>
              <w:snapToGrid w:val="0"/>
              <w:jc w:val="center"/>
              <w:rPr>
                <w:rFonts w:hint="eastAsia" w:ascii="Times New Roman" w:hAnsi="Times New Roman" w:eastAsia="宋体" w:cs="Times New Roman"/>
                <w:color w:val="auto"/>
                <w:szCs w:val="21"/>
                <w:highlight w:val="yellow"/>
                <w:u w:val="none"/>
                <w:lang w:val="en-US" w:eastAsia="zh-CN"/>
              </w:rPr>
            </w:pPr>
            <w:r>
              <w:rPr>
                <w:rFonts w:hint="eastAsia" w:cs="Times New Roman"/>
                <w:color w:val="auto"/>
                <w:szCs w:val="21"/>
                <w:u w:val="none"/>
                <w:lang w:val="en-US" w:eastAsia="zh-CN"/>
              </w:rPr>
              <w:t>22.6</w:t>
            </w:r>
          </w:p>
        </w:tc>
        <w:tc>
          <w:tcPr>
            <w:tcW w:w="2325" w:type="dxa"/>
            <w:shd w:val="clear" w:color="auto" w:fill="auto"/>
            <w:vAlign w:val="center"/>
          </w:tcPr>
          <w:p>
            <w:pPr>
              <w:adjustRightInd w:val="0"/>
              <w:snapToGrid w:val="0"/>
              <w:jc w:val="center"/>
              <w:rPr>
                <w:rFonts w:ascii="Times New Roman" w:hAnsi="Times New Roman" w:eastAsia="宋体" w:cs="Times New Roman"/>
                <w:color w:val="auto"/>
                <w:szCs w:val="21"/>
                <w:u w:val="none"/>
                <w:lang w:val="en-US"/>
              </w:rPr>
            </w:pPr>
            <w:r>
              <w:rPr>
                <w:rFonts w:hint="eastAsia" w:cs="Times New Roman"/>
                <w:color w:val="auto"/>
                <w:szCs w:val="21"/>
                <w:u w:val="none"/>
                <w:lang w:val="en-US" w:eastAsia="zh-CN"/>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jc w:val="center"/>
        </w:trPr>
        <w:tc>
          <w:tcPr>
            <w:tcW w:w="71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679"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810"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vMerge w:val="continue"/>
            <w:shd w:val="clear" w:color="auto" w:fill="auto"/>
            <w:vAlign w:val="center"/>
          </w:tcPr>
          <w:p>
            <w:pPr>
              <w:adjustRightInd w:val="0"/>
              <w:snapToGrid w:val="0"/>
              <w:jc w:val="center"/>
              <w:rPr>
                <w:rFonts w:ascii="Times New Roman" w:hAnsi="Times New Roman" w:eastAsia="宋体" w:cs="Times New Roman"/>
                <w:color w:val="auto"/>
                <w:szCs w:val="21"/>
                <w:u w:val="none"/>
              </w:rPr>
            </w:pPr>
          </w:p>
        </w:tc>
        <w:tc>
          <w:tcPr>
            <w:tcW w:w="735"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3</w:t>
            </w:r>
          </w:p>
        </w:tc>
        <w:tc>
          <w:tcPr>
            <w:tcW w:w="1230" w:type="dxa"/>
            <w:shd w:val="clear" w:color="auto" w:fill="auto"/>
            <w:vAlign w:val="center"/>
          </w:tcPr>
          <w:p>
            <w:pPr>
              <w:adjustRightInd w:val="0"/>
              <w:snapToGrid w:val="0"/>
              <w:jc w:val="center"/>
              <w:rPr>
                <w:rFonts w:ascii="Times New Roman" w:hAnsi="Times New Roman" w:eastAsia="宋体" w:cs="Times New Roman"/>
                <w:color w:val="auto"/>
                <w:szCs w:val="21"/>
                <w:u w:val="none"/>
              </w:rPr>
            </w:pPr>
            <w:r>
              <w:rPr>
                <w:rFonts w:hint="eastAsia" w:cs="Times New Roman"/>
                <w:color w:val="auto"/>
                <w:szCs w:val="21"/>
                <w:u w:val="none"/>
                <w:lang w:val="en-US" w:eastAsia="zh-CN"/>
              </w:rPr>
              <w:t>4.27</w:t>
            </w:r>
            <w:r>
              <w:rPr>
                <w:rFonts w:hint="eastAsia" w:ascii="Times New Roman" w:hAnsi="Times New Roman" w:eastAsia="宋体" w:cs="Times New Roman"/>
                <w:color w:val="auto"/>
                <w:szCs w:val="21"/>
                <w:u w:val="none"/>
              </w:rPr>
              <w:t>×10</w:t>
            </w:r>
            <w:r>
              <w:rPr>
                <w:rFonts w:hint="eastAsia" w:ascii="Times New Roman" w:hAnsi="Times New Roman" w:eastAsia="宋体" w:cs="Times New Roman"/>
                <w:color w:val="auto"/>
                <w:szCs w:val="21"/>
                <w:u w:val="none"/>
                <w:vertAlign w:val="superscript"/>
              </w:rPr>
              <w:t>3</w:t>
            </w:r>
          </w:p>
        </w:tc>
        <w:tc>
          <w:tcPr>
            <w:tcW w:w="1617"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21.8</w:t>
            </w:r>
          </w:p>
        </w:tc>
        <w:tc>
          <w:tcPr>
            <w:tcW w:w="2325" w:type="dxa"/>
            <w:shd w:val="clear" w:color="auto" w:fill="auto"/>
            <w:vAlign w:val="center"/>
          </w:tcPr>
          <w:p>
            <w:pPr>
              <w:adjustRightInd w:val="0"/>
              <w:snapToGrid w:val="0"/>
              <w:jc w:val="center"/>
              <w:rPr>
                <w:rFonts w:hint="eastAsia"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0.09</w:t>
            </w:r>
          </w:p>
        </w:tc>
      </w:tr>
    </w:tbl>
    <w:p>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outlineLvl w:val="9"/>
        <w:rPr>
          <w:rFonts w:hint="eastAsia"/>
          <w:lang w:val="en-US" w:eastAsia="zh-CN"/>
        </w:rPr>
      </w:pP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imes New Roman" w:hAnsi="Times New Roman" w:cs="Times New Roman"/>
          <w:b w:val="0"/>
          <w:i w:val="0"/>
          <w:caps w:val="0"/>
          <w:color w:val="auto"/>
          <w:spacing w:val="0"/>
          <w:kern w:val="0"/>
          <w:sz w:val="28"/>
          <w:szCs w:val="28"/>
          <w:lang w:val="en-US" w:eastAsia="zh-CN" w:bidi="ar"/>
        </w:rPr>
      </w:pPr>
      <w:r>
        <w:rPr>
          <w:rFonts w:hint="eastAsia" w:ascii="Times New Roman" w:hAnsi="Times New Roman" w:cs="Times New Roman"/>
          <w:b w:val="0"/>
          <w:i w:val="0"/>
          <w:caps w:val="0"/>
          <w:color w:val="auto"/>
          <w:spacing w:val="0"/>
          <w:kern w:val="0"/>
          <w:sz w:val="28"/>
          <w:szCs w:val="28"/>
          <w:lang w:val="en-US" w:eastAsia="zh-CN" w:bidi="ar"/>
        </w:rPr>
        <w:t>2）无组织废气</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imes New Roman" w:hAnsi="Times New Roman" w:cs="Times New Roman"/>
          <w:b w:val="0"/>
          <w:i w:val="0"/>
          <w:caps w:val="0"/>
          <w:color w:val="auto"/>
          <w:spacing w:val="0"/>
          <w:kern w:val="0"/>
          <w:sz w:val="28"/>
          <w:szCs w:val="28"/>
          <w:lang w:val="en-US" w:eastAsia="zh-CN" w:bidi="ar"/>
        </w:rPr>
      </w:pPr>
      <w:r>
        <w:rPr>
          <w:rFonts w:hint="eastAsia" w:ascii="Times New Roman" w:hAnsi="Times New Roman" w:cs="Times New Roman"/>
          <w:b w:val="0"/>
          <w:i w:val="0"/>
          <w:caps w:val="0"/>
          <w:color w:val="auto"/>
          <w:spacing w:val="0"/>
          <w:kern w:val="0"/>
          <w:sz w:val="28"/>
          <w:szCs w:val="28"/>
          <w:lang w:val="en-US" w:eastAsia="zh-CN" w:bidi="ar"/>
        </w:rPr>
        <w:t>项目无组织监测点位的监测结果及监测当天的实际气象条件见下表。</w:t>
      </w:r>
    </w:p>
    <w:p>
      <w:pPr>
        <w:spacing w:line="360" w:lineRule="auto"/>
        <w:jc w:val="center"/>
        <w:rPr>
          <w:rFonts w:ascii="Times New Roman" w:hAnsi="Times New Roman" w:cs="Times New Roman"/>
          <w:b/>
          <w:bCs/>
          <w:color w:val="auto"/>
          <w:u w:val="none"/>
        </w:rPr>
      </w:pPr>
    </w:p>
    <w:p>
      <w:pPr>
        <w:spacing w:line="360" w:lineRule="auto"/>
        <w:jc w:val="center"/>
        <w:rPr>
          <w:rFonts w:ascii="Times New Roman" w:hAnsi="Times New Roman" w:cs="Times New Roman"/>
          <w:b/>
          <w:bCs/>
          <w:color w:val="auto"/>
          <w:u w:val="none"/>
        </w:rPr>
      </w:pPr>
    </w:p>
    <w:p>
      <w:pPr>
        <w:spacing w:line="360" w:lineRule="auto"/>
        <w:jc w:val="center"/>
        <w:rPr>
          <w:rFonts w:ascii="Times New Roman" w:hAnsi="Times New Roman" w:cs="Times New Roman"/>
          <w:b/>
          <w:bCs/>
          <w:color w:val="auto"/>
          <w:u w:val="none"/>
        </w:rPr>
      </w:pPr>
    </w:p>
    <w:p>
      <w:pPr>
        <w:spacing w:line="360" w:lineRule="auto"/>
        <w:jc w:val="both"/>
        <w:rPr>
          <w:rFonts w:ascii="Times New Roman" w:hAnsi="Times New Roman" w:cs="Times New Roman"/>
          <w:b/>
          <w:bCs/>
          <w:color w:val="auto"/>
          <w:u w:val="none"/>
        </w:rPr>
      </w:pPr>
    </w:p>
    <w:p>
      <w:pPr>
        <w:spacing w:line="360" w:lineRule="auto"/>
        <w:jc w:val="center"/>
        <w:rPr>
          <w:rFonts w:ascii="Times New Roman" w:hAnsi="Times New Roman" w:cs="Times New Roman"/>
          <w:b/>
          <w:bCs/>
          <w:color w:val="auto"/>
          <w:u w:val="none"/>
        </w:rPr>
      </w:pPr>
    </w:p>
    <w:p>
      <w:pPr>
        <w:pStyle w:val="2"/>
        <w:jc w:val="center"/>
        <w:rPr>
          <w:rFonts w:ascii="Times New Roman" w:hAnsi="Times New Roman" w:cs="Times New Roman"/>
          <w:b/>
          <w:bCs/>
          <w:color w:val="auto"/>
          <w:u w:val="none"/>
        </w:rPr>
      </w:pPr>
      <w:r>
        <w:rPr>
          <w:rFonts w:ascii="Times New Roman" w:hAnsi="Times New Roman" w:cs="Times New Roman"/>
          <w:b/>
          <w:bCs/>
          <w:color w:val="auto"/>
          <w:u w:val="none"/>
        </w:rPr>
        <w:t>表9-</w:t>
      </w:r>
      <w:r>
        <w:rPr>
          <w:rFonts w:hint="eastAsia" w:cs="Times New Roman"/>
          <w:b/>
          <w:bCs/>
          <w:color w:val="auto"/>
          <w:u w:val="none"/>
          <w:lang w:val="en-US" w:eastAsia="zh-CN"/>
        </w:rPr>
        <w:t>3</w:t>
      </w:r>
      <w:r>
        <w:rPr>
          <w:rFonts w:ascii="Times New Roman" w:hAnsi="Times New Roman" w:cs="Times New Roman"/>
          <w:color w:val="auto"/>
          <w:u w:val="none"/>
        </w:rPr>
        <w:t xml:space="preserve"> </w:t>
      </w:r>
      <w:r>
        <w:rPr>
          <w:rFonts w:ascii="Times New Roman" w:hAnsi="Times New Roman" w:cs="Times New Roman"/>
          <w:b/>
          <w:bCs/>
          <w:color w:val="auto"/>
          <w:u w:val="none"/>
        </w:rPr>
        <w:t xml:space="preserve"> 本项目无组织监测点位监测值一览表</w:t>
      </w:r>
    </w:p>
    <w:p>
      <w:pPr>
        <w:pStyle w:val="2"/>
        <w:jc w:val="right"/>
        <w:rPr>
          <w:rFonts w:ascii="Times New Roman" w:hAnsi="Times New Roman" w:cs="Times New Roman"/>
          <w:b/>
          <w:bCs/>
          <w:color w:val="auto"/>
          <w:u w:val="none"/>
        </w:rPr>
      </w:pPr>
      <w:r>
        <w:rPr>
          <w:rFonts w:hint="eastAsia"/>
          <w:b w:val="0"/>
          <w:bCs w:val="0"/>
          <w:color w:val="auto"/>
          <w:sz w:val="22"/>
          <w:szCs w:val="24"/>
          <w:lang w:eastAsia="zh-CN"/>
        </w:rPr>
        <w:t>（单位：</w:t>
      </w:r>
      <w:r>
        <w:rPr>
          <w:rFonts w:hint="eastAsia"/>
          <w:b w:val="0"/>
          <w:bCs w:val="0"/>
          <w:color w:val="auto"/>
          <w:sz w:val="22"/>
          <w:szCs w:val="24"/>
          <w:lang w:val="en-US" w:eastAsia="zh-CN"/>
        </w:rPr>
        <w:t>mg/m</w:t>
      </w:r>
      <w:r>
        <w:rPr>
          <w:rFonts w:hint="eastAsia"/>
          <w:b w:val="0"/>
          <w:bCs w:val="0"/>
          <w:color w:val="auto"/>
          <w:sz w:val="22"/>
          <w:szCs w:val="24"/>
          <w:vertAlign w:val="superscript"/>
          <w:lang w:val="en-US" w:eastAsia="zh-CN"/>
        </w:rPr>
        <w:t>3</w:t>
      </w:r>
      <w:r>
        <w:rPr>
          <w:rFonts w:hint="eastAsia"/>
          <w:b w:val="0"/>
          <w:bCs w:val="0"/>
          <w:color w:val="auto"/>
          <w:sz w:val="22"/>
          <w:szCs w:val="24"/>
          <w:lang w:eastAsia="zh-CN"/>
        </w:rPr>
        <w:t>）</w:t>
      </w:r>
    </w:p>
    <w:tbl>
      <w:tblPr>
        <w:tblStyle w:val="22"/>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999"/>
        <w:gridCol w:w="1167"/>
        <w:gridCol w:w="1217"/>
        <w:gridCol w:w="1200"/>
        <w:gridCol w:w="1100"/>
        <w:gridCol w:w="1300"/>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trPr>
        <w:tc>
          <w:tcPr>
            <w:tcW w:w="1750" w:type="dxa"/>
            <w:gridSpan w:val="2"/>
            <mc:AlternateContent>
              <mc:Choice Requires="wpsCustomData">
                <wpsCustomData:diagonals>
                  <wpsCustomData:diagonal from="30000" to="10000">
                    <wpsCustomData:border w:val="single" w:color="auto" w:sz="4" w:space="0"/>
                  </wpsCustomData:diagonal>
                </wpsCustomData:diagonals>
              </mc:Choice>
            </mc:AlternateContent>
          </w:tcPr>
          <w:p>
            <w:pPr>
              <w:pStyle w:val="2"/>
              <w:widowControl w:val="0"/>
              <w:jc w:val="center"/>
              <w:rPr>
                <w:color w:val="auto"/>
                <w:sz w:val="18"/>
                <w:szCs w:val="18"/>
              </w:rPr>
            </w:pPr>
          </w:p>
          <w:p>
            <w:pPr>
              <w:pStyle w:val="2"/>
              <w:widowControl w:val="0"/>
              <w:snapToGrid w:val="0"/>
              <w:spacing w:line="240" w:lineRule="auto"/>
              <w:jc w:val="center"/>
              <mc:AlternateContent>
                <mc:Choice Requires="wpsCustomData">
                  <wpsCustomData:diagonalParaType/>
                </mc:Choice>
              </mc:AlternateContent>
              <w:rPr>
                <w:rFonts w:hint="eastAsia" w:eastAsia="宋体"/>
                <w:color w:val="auto"/>
                <w:sz w:val="18"/>
                <w:szCs w:val="18"/>
                <w:vertAlign w:val="baseline"/>
                <w:lang w:val="en-US" w:eastAsia="zh-CN"/>
              </w:rPr>
            </w:pPr>
            <w:r>
              <w:rPr>
                <w:rFonts w:hint="eastAsia"/>
                <w:color w:val="auto"/>
                <w:sz w:val="18"/>
                <w:szCs w:val="18"/>
                <w:vertAlign w:val="baseline"/>
                <w:lang w:val="en-US" w:eastAsia="zh-CN"/>
              </w:rPr>
              <w:t>监测时间</w:t>
            </w:r>
          </w:p>
          <w:p>
            <w:pPr>
              <w:pStyle w:val="2"/>
              <w:widowControl w:val="0"/>
              <w:jc w:val="center"/>
              <w:rPr>
                <w:rFonts w:hint="eastAsia" w:eastAsia="宋体"/>
                <w:color w:val="auto"/>
                <w:sz w:val="18"/>
                <w:szCs w:val="18"/>
                <w:vertAlign w:val="baseline"/>
                <w:lang w:val="en-US" w:eastAsia="zh-CN"/>
              </w:rPr>
            </w:pPr>
            <w:r>
              <w:rPr>
                <w:rFonts w:hint="eastAsia"/>
                <w:color w:val="auto"/>
                <w:sz w:val="18"/>
                <w:szCs w:val="18"/>
                <w:vertAlign w:val="baseline"/>
                <w:lang w:val="en-US" w:eastAsia="zh-CN"/>
              </w:rPr>
              <w:t>监测地点</w:t>
            </w:r>
          </w:p>
        </w:tc>
        <w:tc>
          <w:tcPr>
            <w:tcW w:w="1167" w:type="dxa"/>
            <w:vAlign w:val="top"/>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1#上风向</w:t>
            </w:r>
          </w:p>
        </w:tc>
        <w:tc>
          <w:tcPr>
            <w:tcW w:w="1217" w:type="dxa"/>
            <w:vAlign w:val="top"/>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2#下风向</w:t>
            </w:r>
          </w:p>
        </w:tc>
        <w:tc>
          <w:tcPr>
            <w:tcW w:w="1200" w:type="dxa"/>
            <w:vAlign w:val="top"/>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3#下风向</w:t>
            </w:r>
          </w:p>
        </w:tc>
        <w:tc>
          <w:tcPr>
            <w:tcW w:w="1100" w:type="dxa"/>
            <w:vAlign w:val="top"/>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4#下风向</w:t>
            </w:r>
          </w:p>
        </w:tc>
        <w:tc>
          <w:tcPr>
            <w:tcW w:w="1300" w:type="dxa"/>
            <w:vAlign w:val="top"/>
          </w:tcPr>
          <w:p>
            <w:pPr>
              <w:pStyle w:val="2"/>
              <w:widowControl w:val="0"/>
              <w:jc w:val="center"/>
            </w:pPr>
            <w:r>
              <w:rPr>
                <w:rFonts w:hint="eastAsia"/>
                <w:color w:val="auto"/>
                <w:sz w:val="21"/>
                <w:szCs w:val="21"/>
                <w:vertAlign w:val="baseline"/>
                <w:lang w:val="en-US" w:eastAsia="zh-CN"/>
              </w:rPr>
              <w:t>监测因子</w:t>
            </w:r>
          </w:p>
        </w:tc>
        <w:tc>
          <w:tcPr>
            <w:tcW w:w="787" w:type="dxa"/>
            <w:vAlign w:val="top"/>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主导</w:t>
            </w:r>
          </w:p>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751" w:type="dxa"/>
            <w:vMerge w:val="restart"/>
          </w:tcPr>
          <w:p>
            <w:pPr>
              <w:pStyle w:val="2"/>
              <w:widowControl w:val="0"/>
              <w:jc w:val="center"/>
              <w:rPr>
                <w:rFonts w:hint="eastAsia"/>
                <w:color w:val="auto"/>
                <w:sz w:val="21"/>
                <w:szCs w:val="21"/>
                <w:vertAlign w:val="baseline"/>
                <w:lang w:val="en-US" w:eastAsia="zh-CN"/>
              </w:rPr>
            </w:pPr>
          </w:p>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2018</w:t>
            </w:r>
          </w:p>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6.2</w:t>
            </w:r>
          </w:p>
        </w:tc>
        <w:tc>
          <w:tcPr>
            <w:tcW w:w="999" w:type="dxa"/>
            <w:vMerge w:val="restart"/>
          </w:tcPr>
          <w:p>
            <w:pPr>
              <w:pStyle w:val="2"/>
              <w:widowControl w:val="0"/>
              <w:jc w:val="both"/>
              <w:rPr>
                <w:rFonts w:hint="eastAsia" w:eastAsia="宋体"/>
                <w:color w:val="auto"/>
                <w:sz w:val="21"/>
                <w:szCs w:val="21"/>
                <w:vertAlign w:val="baseline"/>
                <w:lang w:val="en-US" w:eastAsia="zh-CN"/>
              </w:rPr>
            </w:pPr>
            <w:r>
              <w:rPr>
                <w:rFonts w:hint="eastAsia" w:eastAsia="宋体"/>
                <w:color w:val="auto"/>
                <w:sz w:val="21"/>
                <w:szCs w:val="21"/>
                <w:vertAlign w:val="baseline"/>
                <w:lang w:val="en-US" w:eastAsia="zh-CN"/>
              </w:rPr>
              <w:t>0</w:t>
            </w:r>
            <w:r>
              <w:rPr>
                <w:rFonts w:hint="eastAsia"/>
                <w:color w:val="auto"/>
                <w:sz w:val="21"/>
                <w:szCs w:val="21"/>
                <w:vertAlign w:val="baseline"/>
                <w:lang w:val="en-US" w:eastAsia="zh-CN"/>
              </w:rPr>
              <w:t>9</w:t>
            </w:r>
            <w:r>
              <w:rPr>
                <w:rFonts w:hint="eastAsia" w:eastAsia="宋体"/>
                <w:color w:val="auto"/>
                <w:sz w:val="21"/>
                <w:szCs w:val="21"/>
                <w:vertAlign w:val="baseline"/>
                <w:lang w:val="en-US" w:eastAsia="zh-CN"/>
              </w:rPr>
              <w:t>:00～09:</w:t>
            </w:r>
            <w:r>
              <w:rPr>
                <w:rFonts w:hint="eastAsia"/>
                <w:color w:val="auto"/>
                <w:sz w:val="21"/>
                <w:szCs w:val="21"/>
                <w:vertAlign w:val="baseline"/>
                <w:lang w:val="en-US" w:eastAsia="zh-CN"/>
              </w:rPr>
              <w:t>45</w:t>
            </w:r>
          </w:p>
        </w:tc>
        <w:tc>
          <w:tcPr>
            <w:tcW w:w="1167"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0.127</w:t>
            </w:r>
          </w:p>
        </w:tc>
        <w:tc>
          <w:tcPr>
            <w:tcW w:w="1217"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0.324</w:t>
            </w:r>
          </w:p>
        </w:tc>
        <w:tc>
          <w:tcPr>
            <w:tcW w:w="1200"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0.315</w:t>
            </w:r>
          </w:p>
        </w:tc>
        <w:tc>
          <w:tcPr>
            <w:tcW w:w="1100"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0.316</w:t>
            </w:r>
          </w:p>
        </w:tc>
        <w:tc>
          <w:tcPr>
            <w:tcW w:w="1300" w:type="dxa"/>
            <w:vAlign w:val="top"/>
          </w:tcPr>
          <w:p>
            <w:pPr>
              <w:pStyle w:val="2"/>
              <w:widowControl w:val="0"/>
              <w:jc w:val="center"/>
            </w:pPr>
            <w:r>
              <w:rPr>
                <w:rFonts w:hint="eastAsia"/>
                <w:color w:val="auto"/>
                <w:sz w:val="21"/>
                <w:szCs w:val="21"/>
                <w:vertAlign w:val="baseline"/>
                <w:lang w:val="en-US" w:eastAsia="zh-CN"/>
              </w:rPr>
              <w:t>非甲烷总烃</w:t>
            </w:r>
          </w:p>
        </w:tc>
        <w:tc>
          <w:tcPr>
            <w:tcW w:w="787" w:type="dxa"/>
            <w:vMerge w:val="restart"/>
          </w:tcPr>
          <w:p>
            <w:pPr>
              <w:pStyle w:val="2"/>
              <w:widowControl w:val="0"/>
              <w:jc w:val="center"/>
              <w:rPr>
                <w:rFonts w:hint="eastAsia"/>
                <w:color w:val="auto"/>
                <w:sz w:val="21"/>
                <w:szCs w:val="21"/>
                <w:vertAlign w:val="baseline"/>
                <w:lang w:val="en-US" w:eastAsia="zh-CN"/>
              </w:rPr>
            </w:pPr>
          </w:p>
          <w:p>
            <w:pPr>
              <w:pStyle w:val="3"/>
              <w:widowControl w:val="0"/>
              <w:jc w:val="both"/>
              <w:rPr>
                <w:rFonts w:hint="eastAsia"/>
                <w:color w:val="auto"/>
                <w:sz w:val="21"/>
                <w:szCs w:val="21"/>
                <w:vertAlign w:val="baseline"/>
                <w:lang w:val="en-US" w:eastAsia="zh-CN"/>
              </w:rPr>
            </w:pPr>
          </w:p>
          <w:p>
            <w:pPr>
              <w:widowControl w:val="0"/>
              <w:jc w:val="both"/>
              <w:rPr>
                <w:rFonts w:hint="eastAsia"/>
                <w:lang w:val="en-US" w:eastAsia="zh-CN"/>
              </w:rPr>
            </w:pPr>
          </w:p>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西南风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 w:hRule="atLeast"/>
        </w:trPr>
        <w:tc>
          <w:tcPr>
            <w:tcW w:w="751" w:type="dxa"/>
            <w:vMerge w:val="continue"/>
          </w:tcPr>
          <w:p>
            <w:pPr>
              <w:pStyle w:val="2"/>
              <w:widowControl w:val="0"/>
              <w:jc w:val="center"/>
              <w:rPr>
                <w:rFonts w:hint="eastAsia"/>
                <w:color w:val="auto"/>
                <w:sz w:val="21"/>
                <w:szCs w:val="21"/>
                <w:vertAlign w:val="baseline"/>
                <w:lang w:val="en-US" w:eastAsia="zh-CN"/>
              </w:rPr>
            </w:pPr>
          </w:p>
        </w:tc>
        <w:tc>
          <w:tcPr>
            <w:tcW w:w="999" w:type="dxa"/>
            <w:vMerge w:val="continue"/>
          </w:tcPr>
          <w:p>
            <w:pPr>
              <w:pStyle w:val="2"/>
              <w:widowControl w:val="0"/>
              <w:jc w:val="both"/>
              <w:rPr>
                <w:rFonts w:hint="eastAsia" w:eastAsia="宋体"/>
                <w:color w:val="auto"/>
                <w:sz w:val="21"/>
                <w:szCs w:val="21"/>
                <w:vertAlign w:val="baseline"/>
                <w:lang w:val="en-US" w:eastAsia="zh-CN"/>
              </w:rPr>
            </w:pPr>
          </w:p>
        </w:tc>
        <w:tc>
          <w:tcPr>
            <w:tcW w:w="1167"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0.223</w:t>
            </w:r>
          </w:p>
        </w:tc>
        <w:tc>
          <w:tcPr>
            <w:tcW w:w="1217"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0.342</w:t>
            </w:r>
          </w:p>
        </w:tc>
        <w:tc>
          <w:tcPr>
            <w:tcW w:w="1200"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0.336</w:t>
            </w:r>
          </w:p>
        </w:tc>
        <w:tc>
          <w:tcPr>
            <w:tcW w:w="1100"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0.351</w:t>
            </w:r>
          </w:p>
        </w:tc>
        <w:tc>
          <w:tcPr>
            <w:tcW w:w="1300" w:type="dxa"/>
            <w:vAlign w:val="top"/>
          </w:tcPr>
          <w:p>
            <w:pPr>
              <w:pStyle w:val="2"/>
              <w:widowControl w:val="0"/>
              <w:jc w:val="center"/>
            </w:pPr>
            <w:r>
              <w:rPr>
                <w:rFonts w:hint="eastAsia"/>
                <w:color w:val="auto"/>
                <w:sz w:val="21"/>
                <w:szCs w:val="21"/>
                <w:vertAlign w:val="baseline"/>
                <w:lang w:val="en-US" w:eastAsia="zh-CN"/>
              </w:rPr>
              <w:t>颗粒物</w:t>
            </w:r>
          </w:p>
        </w:tc>
        <w:tc>
          <w:tcPr>
            <w:tcW w:w="787" w:type="dxa"/>
            <w:vMerge w:val="continue"/>
          </w:tcPr>
          <w:p>
            <w:pPr>
              <w:pStyle w:val="2"/>
              <w:widowControl w:val="0"/>
              <w:jc w:val="center"/>
              <w:rPr>
                <w:rFonts w:hint="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751" w:type="dxa"/>
            <w:vMerge w:val="continue"/>
          </w:tcPr>
          <w:p>
            <w:pPr>
              <w:pStyle w:val="2"/>
              <w:widowControl w:val="0"/>
              <w:jc w:val="both"/>
              <w:rPr>
                <w:color w:val="auto"/>
                <w:sz w:val="21"/>
                <w:szCs w:val="21"/>
                <w:vertAlign w:val="baseline"/>
              </w:rPr>
            </w:pPr>
          </w:p>
        </w:tc>
        <w:tc>
          <w:tcPr>
            <w:tcW w:w="999" w:type="dxa"/>
            <w:vMerge w:val="restart"/>
          </w:tcPr>
          <w:p>
            <w:pPr>
              <w:pStyle w:val="2"/>
              <w:widowControl w:val="0"/>
              <w:jc w:val="both"/>
              <w:rPr>
                <w:color w:val="auto"/>
                <w:sz w:val="21"/>
                <w:szCs w:val="21"/>
                <w:vertAlign w:val="baseline"/>
              </w:rPr>
            </w:pPr>
            <w:r>
              <w:rPr>
                <w:rFonts w:hint="eastAsia"/>
                <w:color w:val="auto"/>
                <w:sz w:val="21"/>
                <w:szCs w:val="21"/>
                <w:vertAlign w:val="baseline"/>
                <w:lang w:val="en-US" w:eastAsia="zh-CN"/>
              </w:rPr>
              <w:t>11</w:t>
            </w:r>
            <w:r>
              <w:rPr>
                <w:rFonts w:hint="eastAsia" w:eastAsia="宋体"/>
                <w:color w:val="auto"/>
                <w:sz w:val="21"/>
                <w:szCs w:val="21"/>
                <w:vertAlign w:val="baseline"/>
                <w:lang w:val="en-US" w:eastAsia="zh-CN"/>
              </w:rPr>
              <w:t>:00～</w:t>
            </w:r>
            <w:r>
              <w:rPr>
                <w:rFonts w:hint="eastAsia"/>
                <w:color w:val="auto"/>
                <w:sz w:val="21"/>
                <w:szCs w:val="21"/>
                <w:vertAlign w:val="baseline"/>
                <w:lang w:val="en-US" w:eastAsia="zh-CN"/>
              </w:rPr>
              <w:t>11</w:t>
            </w:r>
            <w:r>
              <w:rPr>
                <w:rFonts w:hint="eastAsia" w:eastAsia="宋体"/>
                <w:color w:val="auto"/>
                <w:sz w:val="21"/>
                <w:szCs w:val="21"/>
                <w:vertAlign w:val="baseline"/>
                <w:lang w:val="en-US" w:eastAsia="zh-CN"/>
              </w:rPr>
              <w:t>:</w:t>
            </w:r>
            <w:r>
              <w:rPr>
                <w:rFonts w:hint="eastAsia"/>
                <w:color w:val="auto"/>
                <w:sz w:val="21"/>
                <w:szCs w:val="21"/>
                <w:vertAlign w:val="baseline"/>
                <w:lang w:val="en-US" w:eastAsia="zh-CN"/>
              </w:rPr>
              <w:t>45</w:t>
            </w:r>
          </w:p>
        </w:tc>
        <w:tc>
          <w:tcPr>
            <w:tcW w:w="1167"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0.125</w:t>
            </w:r>
          </w:p>
        </w:tc>
        <w:tc>
          <w:tcPr>
            <w:tcW w:w="1217"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0.316</w:t>
            </w:r>
          </w:p>
        </w:tc>
        <w:tc>
          <w:tcPr>
            <w:tcW w:w="1200"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0.328</w:t>
            </w:r>
          </w:p>
        </w:tc>
        <w:tc>
          <w:tcPr>
            <w:tcW w:w="1100"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0.311</w:t>
            </w:r>
          </w:p>
        </w:tc>
        <w:tc>
          <w:tcPr>
            <w:tcW w:w="1300" w:type="dxa"/>
            <w:vAlign w:val="top"/>
          </w:tcPr>
          <w:p>
            <w:pPr>
              <w:pStyle w:val="2"/>
              <w:widowControl w:val="0"/>
              <w:jc w:val="center"/>
            </w:pPr>
            <w:r>
              <w:rPr>
                <w:rFonts w:hint="eastAsia"/>
                <w:color w:val="auto"/>
                <w:sz w:val="21"/>
                <w:szCs w:val="21"/>
                <w:vertAlign w:val="baseline"/>
                <w:lang w:val="en-US" w:eastAsia="zh-CN"/>
              </w:rPr>
              <w:t>非甲烷总烃</w:t>
            </w:r>
          </w:p>
        </w:tc>
        <w:tc>
          <w:tcPr>
            <w:tcW w:w="787" w:type="dxa"/>
            <w:vMerge w:val="continue"/>
          </w:tcPr>
          <w:p>
            <w:pPr>
              <w:pStyle w:val="2"/>
              <w:widowControl w:val="0"/>
              <w:jc w:val="center"/>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 w:hRule="atLeast"/>
        </w:trPr>
        <w:tc>
          <w:tcPr>
            <w:tcW w:w="751" w:type="dxa"/>
            <w:vMerge w:val="continue"/>
          </w:tcPr>
          <w:p>
            <w:pPr>
              <w:pStyle w:val="2"/>
              <w:widowControl w:val="0"/>
              <w:jc w:val="both"/>
              <w:rPr>
                <w:color w:val="auto"/>
                <w:sz w:val="21"/>
                <w:szCs w:val="21"/>
                <w:vertAlign w:val="baseline"/>
              </w:rPr>
            </w:pPr>
          </w:p>
        </w:tc>
        <w:tc>
          <w:tcPr>
            <w:tcW w:w="999" w:type="dxa"/>
            <w:vMerge w:val="continue"/>
          </w:tcPr>
          <w:p>
            <w:pPr>
              <w:pStyle w:val="2"/>
              <w:widowControl w:val="0"/>
              <w:jc w:val="both"/>
              <w:rPr>
                <w:rFonts w:hint="eastAsia"/>
                <w:color w:val="auto"/>
                <w:sz w:val="21"/>
                <w:szCs w:val="21"/>
                <w:vertAlign w:val="baseline"/>
                <w:lang w:val="en-US" w:eastAsia="zh-CN"/>
              </w:rPr>
            </w:pPr>
          </w:p>
        </w:tc>
        <w:tc>
          <w:tcPr>
            <w:tcW w:w="1167"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0.241</w:t>
            </w:r>
          </w:p>
        </w:tc>
        <w:tc>
          <w:tcPr>
            <w:tcW w:w="1217"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0.348</w:t>
            </w:r>
          </w:p>
        </w:tc>
        <w:tc>
          <w:tcPr>
            <w:tcW w:w="1200"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0.328</w:t>
            </w:r>
          </w:p>
        </w:tc>
        <w:tc>
          <w:tcPr>
            <w:tcW w:w="1100"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0.350</w:t>
            </w:r>
          </w:p>
        </w:tc>
        <w:tc>
          <w:tcPr>
            <w:tcW w:w="1300" w:type="dxa"/>
            <w:vAlign w:val="top"/>
          </w:tcPr>
          <w:p>
            <w:pPr>
              <w:pStyle w:val="2"/>
              <w:widowControl w:val="0"/>
              <w:jc w:val="center"/>
            </w:pPr>
            <w:r>
              <w:rPr>
                <w:rFonts w:hint="eastAsia"/>
                <w:color w:val="auto"/>
                <w:sz w:val="21"/>
                <w:szCs w:val="21"/>
                <w:vertAlign w:val="baseline"/>
                <w:lang w:val="en-US" w:eastAsia="zh-CN"/>
              </w:rPr>
              <w:t>颗粒物</w:t>
            </w:r>
          </w:p>
        </w:tc>
        <w:tc>
          <w:tcPr>
            <w:tcW w:w="787" w:type="dxa"/>
            <w:vMerge w:val="continue"/>
          </w:tcPr>
          <w:p>
            <w:pPr>
              <w:pStyle w:val="2"/>
              <w:widowControl w:val="0"/>
              <w:jc w:val="center"/>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rPr>
        <w:tc>
          <w:tcPr>
            <w:tcW w:w="751" w:type="dxa"/>
            <w:vMerge w:val="continue"/>
          </w:tcPr>
          <w:p>
            <w:pPr>
              <w:pStyle w:val="2"/>
              <w:widowControl w:val="0"/>
              <w:jc w:val="both"/>
              <w:rPr>
                <w:color w:val="auto"/>
                <w:sz w:val="21"/>
                <w:szCs w:val="21"/>
                <w:vertAlign w:val="baseline"/>
              </w:rPr>
            </w:pPr>
          </w:p>
        </w:tc>
        <w:tc>
          <w:tcPr>
            <w:tcW w:w="999" w:type="dxa"/>
            <w:vMerge w:val="restart"/>
          </w:tcPr>
          <w:p>
            <w:pPr>
              <w:pStyle w:val="2"/>
              <w:widowControl w:val="0"/>
              <w:jc w:val="both"/>
              <w:rPr>
                <w:color w:val="auto"/>
                <w:sz w:val="21"/>
                <w:szCs w:val="21"/>
                <w:vertAlign w:val="baseline"/>
              </w:rPr>
            </w:pPr>
            <w:r>
              <w:rPr>
                <w:rFonts w:hint="eastAsia"/>
                <w:color w:val="auto"/>
                <w:sz w:val="21"/>
                <w:szCs w:val="21"/>
                <w:vertAlign w:val="baseline"/>
                <w:lang w:val="en-US" w:eastAsia="zh-CN"/>
              </w:rPr>
              <w:t>13</w:t>
            </w:r>
            <w:r>
              <w:rPr>
                <w:rFonts w:hint="eastAsia" w:eastAsia="宋体"/>
                <w:color w:val="auto"/>
                <w:sz w:val="21"/>
                <w:szCs w:val="21"/>
                <w:vertAlign w:val="baseline"/>
                <w:lang w:val="en-US" w:eastAsia="zh-CN"/>
              </w:rPr>
              <w:t>:00～</w:t>
            </w:r>
            <w:r>
              <w:rPr>
                <w:rFonts w:hint="eastAsia"/>
                <w:color w:val="auto"/>
                <w:sz w:val="21"/>
                <w:szCs w:val="21"/>
                <w:vertAlign w:val="baseline"/>
                <w:lang w:val="en-US" w:eastAsia="zh-CN"/>
              </w:rPr>
              <w:t>13</w:t>
            </w:r>
            <w:r>
              <w:rPr>
                <w:rFonts w:hint="eastAsia" w:eastAsia="宋体"/>
                <w:color w:val="auto"/>
                <w:sz w:val="21"/>
                <w:szCs w:val="21"/>
                <w:vertAlign w:val="baseline"/>
                <w:lang w:val="en-US" w:eastAsia="zh-CN"/>
              </w:rPr>
              <w:t>:</w:t>
            </w:r>
            <w:r>
              <w:rPr>
                <w:rFonts w:hint="eastAsia"/>
                <w:color w:val="auto"/>
                <w:sz w:val="21"/>
                <w:szCs w:val="21"/>
                <w:vertAlign w:val="baseline"/>
                <w:lang w:val="en-US" w:eastAsia="zh-CN"/>
              </w:rPr>
              <w:t>45</w:t>
            </w:r>
          </w:p>
        </w:tc>
        <w:tc>
          <w:tcPr>
            <w:tcW w:w="1167"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0.128</w:t>
            </w:r>
          </w:p>
        </w:tc>
        <w:tc>
          <w:tcPr>
            <w:tcW w:w="1217"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0.327</w:t>
            </w:r>
          </w:p>
        </w:tc>
        <w:tc>
          <w:tcPr>
            <w:tcW w:w="1200"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0.312</w:t>
            </w:r>
          </w:p>
        </w:tc>
        <w:tc>
          <w:tcPr>
            <w:tcW w:w="1100"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0.311</w:t>
            </w:r>
          </w:p>
        </w:tc>
        <w:tc>
          <w:tcPr>
            <w:tcW w:w="1300" w:type="dxa"/>
            <w:vAlign w:val="top"/>
          </w:tcPr>
          <w:p>
            <w:pPr>
              <w:pStyle w:val="2"/>
              <w:widowControl w:val="0"/>
              <w:jc w:val="center"/>
            </w:pPr>
            <w:r>
              <w:rPr>
                <w:rFonts w:hint="eastAsia"/>
                <w:color w:val="auto"/>
                <w:sz w:val="21"/>
                <w:szCs w:val="21"/>
                <w:vertAlign w:val="baseline"/>
                <w:lang w:val="en-US" w:eastAsia="zh-CN"/>
              </w:rPr>
              <w:t>非甲烷总烃</w:t>
            </w:r>
          </w:p>
        </w:tc>
        <w:tc>
          <w:tcPr>
            <w:tcW w:w="787" w:type="dxa"/>
            <w:vMerge w:val="continue"/>
          </w:tcPr>
          <w:p>
            <w:pPr>
              <w:pStyle w:val="2"/>
              <w:widowControl w:val="0"/>
              <w:jc w:val="center"/>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 w:hRule="atLeast"/>
        </w:trPr>
        <w:tc>
          <w:tcPr>
            <w:tcW w:w="751" w:type="dxa"/>
            <w:vMerge w:val="continue"/>
          </w:tcPr>
          <w:p>
            <w:pPr>
              <w:pStyle w:val="2"/>
              <w:widowControl w:val="0"/>
              <w:jc w:val="both"/>
              <w:rPr>
                <w:color w:val="auto"/>
                <w:sz w:val="21"/>
                <w:szCs w:val="21"/>
                <w:vertAlign w:val="baseline"/>
              </w:rPr>
            </w:pPr>
          </w:p>
        </w:tc>
        <w:tc>
          <w:tcPr>
            <w:tcW w:w="999" w:type="dxa"/>
            <w:vMerge w:val="continue"/>
          </w:tcPr>
          <w:p>
            <w:pPr>
              <w:pStyle w:val="2"/>
              <w:widowControl w:val="0"/>
              <w:jc w:val="both"/>
              <w:rPr>
                <w:rFonts w:hint="eastAsia"/>
                <w:color w:val="auto"/>
                <w:sz w:val="21"/>
                <w:szCs w:val="21"/>
                <w:vertAlign w:val="baseline"/>
                <w:lang w:val="en-US" w:eastAsia="zh-CN"/>
              </w:rPr>
            </w:pPr>
          </w:p>
        </w:tc>
        <w:tc>
          <w:tcPr>
            <w:tcW w:w="1167"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0.236</w:t>
            </w:r>
          </w:p>
        </w:tc>
        <w:tc>
          <w:tcPr>
            <w:tcW w:w="1217"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0.351</w:t>
            </w:r>
          </w:p>
        </w:tc>
        <w:tc>
          <w:tcPr>
            <w:tcW w:w="1200"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0.325</w:t>
            </w:r>
          </w:p>
        </w:tc>
        <w:tc>
          <w:tcPr>
            <w:tcW w:w="1100"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0.348</w:t>
            </w:r>
          </w:p>
        </w:tc>
        <w:tc>
          <w:tcPr>
            <w:tcW w:w="1300" w:type="dxa"/>
            <w:vAlign w:val="top"/>
          </w:tcPr>
          <w:p>
            <w:pPr>
              <w:pStyle w:val="2"/>
              <w:widowControl w:val="0"/>
              <w:jc w:val="center"/>
            </w:pPr>
            <w:r>
              <w:rPr>
                <w:rFonts w:hint="eastAsia"/>
                <w:color w:val="auto"/>
                <w:sz w:val="21"/>
                <w:szCs w:val="21"/>
                <w:vertAlign w:val="baseline"/>
                <w:lang w:val="en-US" w:eastAsia="zh-CN"/>
              </w:rPr>
              <w:t>颗粒物</w:t>
            </w:r>
          </w:p>
        </w:tc>
        <w:tc>
          <w:tcPr>
            <w:tcW w:w="787" w:type="dxa"/>
            <w:vMerge w:val="continue"/>
          </w:tcPr>
          <w:p>
            <w:pPr>
              <w:pStyle w:val="2"/>
              <w:widowControl w:val="0"/>
              <w:jc w:val="center"/>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751" w:type="dxa"/>
            <w:vMerge w:val="continue"/>
          </w:tcPr>
          <w:p>
            <w:pPr>
              <w:pStyle w:val="2"/>
              <w:widowControl w:val="0"/>
              <w:jc w:val="both"/>
              <w:rPr>
                <w:color w:val="auto"/>
                <w:sz w:val="21"/>
                <w:szCs w:val="21"/>
                <w:vertAlign w:val="baseline"/>
              </w:rPr>
            </w:pPr>
          </w:p>
        </w:tc>
        <w:tc>
          <w:tcPr>
            <w:tcW w:w="999" w:type="dxa"/>
            <w:vMerge w:val="restart"/>
          </w:tcPr>
          <w:p>
            <w:pPr>
              <w:pStyle w:val="2"/>
              <w:widowControl w:val="0"/>
              <w:jc w:val="both"/>
              <w:rPr>
                <w:color w:val="auto"/>
                <w:sz w:val="21"/>
                <w:szCs w:val="21"/>
                <w:vertAlign w:val="baseline"/>
              </w:rPr>
            </w:pPr>
            <w:r>
              <w:rPr>
                <w:rFonts w:hint="eastAsia"/>
                <w:color w:val="auto"/>
                <w:sz w:val="21"/>
                <w:szCs w:val="21"/>
                <w:vertAlign w:val="baseline"/>
                <w:lang w:val="en-US" w:eastAsia="zh-CN"/>
              </w:rPr>
              <w:t>15</w:t>
            </w:r>
            <w:r>
              <w:rPr>
                <w:rFonts w:hint="eastAsia" w:eastAsia="宋体"/>
                <w:color w:val="auto"/>
                <w:sz w:val="21"/>
                <w:szCs w:val="21"/>
                <w:vertAlign w:val="baseline"/>
                <w:lang w:val="en-US" w:eastAsia="zh-CN"/>
              </w:rPr>
              <w:t>:00～</w:t>
            </w:r>
            <w:r>
              <w:rPr>
                <w:rFonts w:hint="eastAsia"/>
                <w:color w:val="auto"/>
                <w:sz w:val="21"/>
                <w:szCs w:val="21"/>
                <w:vertAlign w:val="baseline"/>
                <w:lang w:val="en-US" w:eastAsia="zh-CN"/>
              </w:rPr>
              <w:t>15</w:t>
            </w:r>
            <w:r>
              <w:rPr>
                <w:rFonts w:hint="eastAsia" w:eastAsia="宋体"/>
                <w:color w:val="auto"/>
                <w:sz w:val="21"/>
                <w:szCs w:val="21"/>
                <w:vertAlign w:val="baseline"/>
                <w:lang w:val="en-US" w:eastAsia="zh-CN"/>
              </w:rPr>
              <w:t>:</w:t>
            </w:r>
            <w:r>
              <w:rPr>
                <w:rFonts w:hint="eastAsia"/>
                <w:color w:val="auto"/>
                <w:sz w:val="21"/>
                <w:szCs w:val="21"/>
                <w:vertAlign w:val="baseline"/>
                <w:lang w:val="en-US" w:eastAsia="zh-CN"/>
              </w:rPr>
              <w:t>45</w:t>
            </w:r>
          </w:p>
        </w:tc>
        <w:tc>
          <w:tcPr>
            <w:tcW w:w="1167"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0.125</w:t>
            </w:r>
          </w:p>
        </w:tc>
        <w:tc>
          <w:tcPr>
            <w:tcW w:w="1217"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0.331</w:t>
            </w:r>
          </w:p>
        </w:tc>
        <w:tc>
          <w:tcPr>
            <w:tcW w:w="1200"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0.310</w:t>
            </w:r>
          </w:p>
        </w:tc>
        <w:tc>
          <w:tcPr>
            <w:tcW w:w="1100"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0.315</w:t>
            </w:r>
          </w:p>
        </w:tc>
        <w:tc>
          <w:tcPr>
            <w:tcW w:w="1300" w:type="dxa"/>
            <w:vAlign w:val="top"/>
          </w:tcPr>
          <w:p>
            <w:pPr>
              <w:pStyle w:val="2"/>
              <w:widowControl w:val="0"/>
              <w:jc w:val="center"/>
            </w:pPr>
            <w:r>
              <w:rPr>
                <w:rFonts w:hint="eastAsia"/>
                <w:color w:val="auto"/>
                <w:sz w:val="21"/>
                <w:szCs w:val="21"/>
                <w:vertAlign w:val="baseline"/>
                <w:lang w:val="en-US" w:eastAsia="zh-CN"/>
              </w:rPr>
              <w:t>非甲烷总烃</w:t>
            </w:r>
          </w:p>
        </w:tc>
        <w:tc>
          <w:tcPr>
            <w:tcW w:w="787" w:type="dxa"/>
            <w:vMerge w:val="continue"/>
          </w:tcPr>
          <w:p>
            <w:pPr>
              <w:pStyle w:val="2"/>
              <w:widowControl w:val="0"/>
              <w:jc w:val="center"/>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 w:hRule="atLeast"/>
        </w:trPr>
        <w:tc>
          <w:tcPr>
            <w:tcW w:w="751" w:type="dxa"/>
            <w:vMerge w:val="continue"/>
          </w:tcPr>
          <w:p>
            <w:pPr>
              <w:pStyle w:val="2"/>
              <w:widowControl w:val="0"/>
              <w:jc w:val="both"/>
              <w:rPr>
                <w:color w:val="auto"/>
                <w:sz w:val="21"/>
                <w:szCs w:val="21"/>
                <w:vertAlign w:val="baseline"/>
              </w:rPr>
            </w:pPr>
          </w:p>
        </w:tc>
        <w:tc>
          <w:tcPr>
            <w:tcW w:w="999" w:type="dxa"/>
            <w:vMerge w:val="continue"/>
          </w:tcPr>
          <w:p>
            <w:pPr>
              <w:pStyle w:val="2"/>
              <w:widowControl w:val="0"/>
              <w:jc w:val="both"/>
              <w:rPr>
                <w:rFonts w:hint="eastAsia"/>
                <w:color w:val="auto"/>
                <w:sz w:val="21"/>
                <w:szCs w:val="21"/>
                <w:vertAlign w:val="baseline"/>
                <w:lang w:val="en-US" w:eastAsia="zh-CN"/>
              </w:rPr>
            </w:pPr>
          </w:p>
        </w:tc>
        <w:tc>
          <w:tcPr>
            <w:tcW w:w="1167"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0.233</w:t>
            </w:r>
          </w:p>
        </w:tc>
        <w:tc>
          <w:tcPr>
            <w:tcW w:w="1217"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0.346</w:t>
            </w:r>
          </w:p>
        </w:tc>
        <w:tc>
          <w:tcPr>
            <w:tcW w:w="1200"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0.331</w:t>
            </w:r>
          </w:p>
        </w:tc>
        <w:tc>
          <w:tcPr>
            <w:tcW w:w="1100"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0.352</w:t>
            </w:r>
          </w:p>
        </w:tc>
        <w:tc>
          <w:tcPr>
            <w:tcW w:w="1300" w:type="dxa"/>
            <w:vAlign w:val="top"/>
          </w:tcPr>
          <w:p>
            <w:pPr>
              <w:pStyle w:val="2"/>
              <w:widowControl w:val="0"/>
              <w:jc w:val="center"/>
            </w:pPr>
            <w:r>
              <w:rPr>
                <w:rFonts w:hint="eastAsia"/>
                <w:color w:val="auto"/>
                <w:sz w:val="21"/>
                <w:szCs w:val="21"/>
                <w:vertAlign w:val="baseline"/>
                <w:lang w:val="en-US" w:eastAsia="zh-CN"/>
              </w:rPr>
              <w:t>颗粒物</w:t>
            </w:r>
          </w:p>
        </w:tc>
        <w:tc>
          <w:tcPr>
            <w:tcW w:w="787" w:type="dxa"/>
            <w:vMerge w:val="continue"/>
          </w:tcPr>
          <w:p>
            <w:pPr>
              <w:pStyle w:val="2"/>
              <w:widowControl w:val="0"/>
              <w:jc w:val="center"/>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751" w:type="dxa"/>
            <w:vMerge w:val="restart"/>
          </w:tcPr>
          <w:p>
            <w:pPr>
              <w:pStyle w:val="2"/>
              <w:widowControl w:val="0"/>
              <w:jc w:val="center"/>
              <w:rPr>
                <w:rFonts w:hint="eastAsia"/>
                <w:color w:val="auto"/>
                <w:lang w:val="en-US" w:eastAsia="zh-CN"/>
              </w:rPr>
            </w:pPr>
          </w:p>
          <w:p>
            <w:pPr>
              <w:pStyle w:val="2"/>
              <w:widowControl w:val="0"/>
              <w:jc w:val="center"/>
              <w:rPr>
                <w:rFonts w:hint="eastAsia"/>
                <w:b/>
                <w:bCs/>
                <w:color w:val="auto"/>
                <w:lang w:val="en-US" w:eastAsia="zh-CN"/>
              </w:rPr>
            </w:pPr>
            <w:r>
              <w:rPr>
                <w:rFonts w:hint="eastAsia"/>
                <w:b/>
                <w:bCs/>
                <w:color w:val="auto"/>
                <w:lang w:val="en-US" w:eastAsia="zh-CN"/>
              </w:rPr>
              <w:t>2018</w:t>
            </w:r>
          </w:p>
          <w:p>
            <w:pPr>
              <w:pStyle w:val="3"/>
              <w:widowControl w:val="0"/>
              <w:jc w:val="center"/>
              <w:rPr>
                <w:rFonts w:hint="eastAsia"/>
                <w:color w:val="auto"/>
                <w:lang w:val="en-US" w:eastAsia="zh-CN"/>
              </w:rPr>
            </w:pPr>
            <w:r>
              <w:rPr>
                <w:rFonts w:hint="eastAsia"/>
                <w:b/>
                <w:bCs/>
                <w:color w:val="auto"/>
                <w:sz w:val="21"/>
                <w:szCs w:val="21"/>
                <w:vertAlign w:val="baseline"/>
                <w:lang w:val="en-US" w:eastAsia="zh-CN"/>
              </w:rPr>
              <w:t>6.3</w:t>
            </w:r>
          </w:p>
        </w:tc>
        <w:tc>
          <w:tcPr>
            <w:tcW w:w="999" w:type="dxa"/>
            <w:vMerge w:val="restart"/>
            <w:vAlign w:val="top"/>
          </w:tcPr>
          <w:p>
            <w:pPr>
              <w:pStyle w:val="2"/>
              <w:widowControl w:val="0"/>
              <w:jc w:val="both"/>
              <w:rPr>
                <w:color w:val="auto"/>
                <w:sz w:val="21"/>
                <w:szCs w:val="21"/>
                <w:vertAlign w:val="baseline"/>
              </w:rPr>
            </w:pPr>
            <w:r>
              <w:rPr>
                <w:rFonts w:hint="eastAsia" w:eastAsia="宋体"/>
                <w:color w:val="auto"/>
                <w:sz w:val="21"/>
                <w:szCs w:val="21"/>
                <w:vertAlign w:val="baseline"/>
                <w:lang w:val="en-US" w:eastAsia="zh-CN"/>
              </w:rPr>
              <w:t>0</w:t>
            </w:r>
            <w:r>
              <w:rPr>
                <w:rFonts w:hint="eastAsia"/>
                <w:color w:val="auto"/>
                <w:sz w:val="21"/>
                <w:szCs w:val="21"/>
                <w:vertAlign w:val="baseline"/>
                <w:lang w:val="en-US" w:eastAsia="zh-CN"/>
              </w:rPr>
              <w:t>9</w:t>
            </w:r>
            <w:r>
              <w:rPr>
                <w:rFonts w:hint="eastAsia" w:eastAsia="宋体"/>
                <w:color w:val="auto"/>
                <w:sz w:val="21"/>
                <w:szCs w:val="21"/>
                <w:vertAlign w:val="baseline"/>
                <w:lang w:val="en-US" w:eastAsia="zh-CN"/>
              </w:rPr>
              <w:t>:00～09:</w:t>
            </w:r>
            <w:r>
              <w:rPr>
                <w:rFonts w:hint="eastAsia"/>
                <w:color w:val="auto"/>
                <w:sz w:val="21"/>
                <w:szCs w:val="21"/>
                <w:vertAlign w:val="baseline"/>
                <w:lang w:val="en-US" w:eastAsia="zh-CN"/>
              </w:rPr>
              <w:t>45</w:t>
            </w:r>
          </w:p>
        </w:tc>
        <w:tc>
          <w:tcPr>
            <w:tcW w:w="1167"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0.117</w:t>
            </w:r>
          </w:p>
        </w:tc>
        <w:tc>
          <w:tcPr>
            <w:tcW w:w="1217"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0.328</w:t>
            </w:r>
          </w:p>
        </w:tc>
        <w:tc>
          <w:tcPr>
            <w:tcW w:w="1200"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0.327</w:t>
            </w:r>
          </w:p>
        </w:tc>
        <w:tc>
          <w:tcPr>
            <w:tcW w:w="1100"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0.312</w:t>
            </w:r>
          </w:p>
        </w:tc>
        <w:tc>
          <w:tcPr>
            <w:tcW w:w="1300" w:type="dxa"/>
            <w:vAlign w:val="top"/>
          </w:tcPr>
          <w:p>
            <w:pPr>
              <w:pStyle w:val="2"/>
              <w:widowControl w:val="0"/>
              <w:jc w:val="center"/>
            </w:pPr>
            <w:r>
              <w:rPr>
                <w:rFonts w:hint="eastAsia"/>
                <w:color w:val="auto"/>
                <w:sz w:val="21"/>
                <w:szCs w:val="21"/>
                <w:vertAlign w:val="baseline"/>
                <w:lang w:val="en-US" w:eastAsia="zh-CN"/>
              </w:rPr>
              <w:t>非甲烷总烃</w:t>
            </w:r>
          </w:p>
        </w:tc>
        <w:tc>
          <w:tcPr>
            <w:tcW w:w="787" w:type="dxa"/>
            <w:vMerge w:val="restart"/>
          </w:tcPr>
          <w:p>
            <w:pPr>
              <w:pStyle w:val="2"/>
              <w:widowControl w:val="0"/>
              <w:jc w:val="center"/>
              <w:rPr>
                <w:rFonts w:hint="eastAsia"/>
                <w:color w:val="auto"/>
                <w:sz w:val="21"/>
                <w:szCs w:val="21"/>
                <w:vertAlign w:val="baseline"/>
                <w:lang w:val="en-US" w:eastAsia="zh-CN"/>
              </w:rPr>
            </w:pPr>
          </w:p>
          <w:p>
            <w:pPr>
              <w:pStyle w:val="3"/>
              <w:widowControl w:val="0"/>
              <w:jc w:val="both"/>
              <w:rPr>
                <w:rFonts w:hint="eastAsia"/>
                <w:lang w:val="en-US" w:eastAsia="zh-CN"/>
              </w:rPr>
            </w:pPr>
          </w:p>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西南风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 w:hRule="atLeast"/>
        </w:trPr>
        <w:tc>
          <w:tcPr>
            <w:tcW w:w="751" w:type="dxa"/>
            <w:vMerge w:val="continue"/>
          </w:tcPr>
          <w:p>
            <w:pPr>
              <w:pStyle w:val="3"/>
              <w:widowControl w:val="0"/>
              <w:jc w:val="center"/>
              <w:rPr>
                <w:rFonts w:hint="eastAsia"/>
                <w:color w:val="auto"/>
                <w:sz w:val="21"/>
                <w:szCs w:val="21"/>
                <w:vertAlign w:val="baseline"/>
                <w:lang w:val="en-US" w:eastAsia="zh-CN"/>
              </w:rPr>
            </w:pPr>
          </w:p>
        </w:tc>
        <w:tc>
          <w:tcPr>
            <w:tcW w:w="999" w:type="dxa"/>
            <w:vMerge w:val="continue"/>
            <w:vAlign w:val="top"/>
          </w:tcPr>
          <w:p>
            <w:pPr>
              <w:pStyle w:val="2"/>
              <w:widowControl w:val="0"/>
              <w:jc w:val="both"/>
              <w:rPr>
                <w:rFonts w:hint="eastAsia" w:eastAsia="宋体"/>
                <w:color w:val="auto"/>
                <w:sz w:val="21"/>
                <w:szCs w:val="21"/>
                <w:vertAlign w:val="baseline"/>
                <w:lang w:val="en-US" w:eastAsia="zh-CN"/>
              </w:rPr>
            </w:pPr>
          </w:p>
        </w:tc>
        <w:tc>
          <w:tcPr>
            <w:tcW w:w="1167"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0.229</w:t>
            </w:r>
          </w:p>
        </w:tc>
        <w:tc>
          <w:tcPr>
            <w:tcW w:w="1217"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0.341</w:t>
            </w:r>
          </w:p>
        </w:tc>
        <w:tc>
          <w:tcPr>
            <w:tcW w:w="1200"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0.326</w:t>
            </w:r>
          </w:p>
        </w:tc>
        <w:tc>
          <w:tcPr>
            <w:tcW w:w="1100"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0.349</w:t>
            </w:r>
          </w:p>
        </w:tc>
        <w:tc>
          <w:tcPr>
            <w:tcW w:w="1300" w:type="dxa"/>
            <w:vAlign w:val="top"/>
          </w:tcPr>
          <w:p>
            <w:pPr>
              <w:pStyle w:val="2"/>
              <w:widowControl w:val="0"/>
              <w:jc w:val="center"/>
            </w:pPr>
            <w:r>
              <w:rPr>
                <w:rFonts w:hint="eastAsia"/>
                <w:color w:val="auto"/>
                <w:sz w:val="21"/>
                <w:szCs w:val="21"/>
                <w:vertAlign w:val="baseline"/>
                <w:lang w:val="en-US" w:eastAsia="zh-CN"/>
              </w:rPr>
              <w:t>颗粒物</w:t>
            </w:r>
          </w:p>
        </w:tc>
        <w:tc>
          <w:tcPr>
            <w:tcW w:w="787" w:type="dxa"/>
            <w:vMerge w:val="continue"/>
          </w:tcPr>
          <w:p>
            <w:pPr>
              <w:pStyle w:val="2"/>
              <w:widowControl w:val="0"/>
              <w:jc w:val="center"/>
              <w:rPr>
                <w:rFonts w:hint="eastAsia"/>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751" w:type="dxa"/>
            <w:vMerge w:val="continue"/>
          </w:tcPr>
          <w:p>
            <w:pPr>
              <w:pStyle w:val="2"/>
              <w:widowControl w:val="0"/>
              <w:jc w:val="both"/>
              <w:rPr>
                <w:color w:val="auto"/>
                <w:sz w:val="21"/>
                <w:szCs w:val="21"/>
                <w:vertAlign w:val="baseline"/>
              </w:rPr>
            </w:pPr>
          </w:p>
        </w:tc>
        <w:tc>
          <w:tcPr>
            <w:tcW w:w="999" w:type="dxa"/>
            <w:vMerge w:val="restart"/>
            <w:vAlign w:val="top"/>
          </w:tcPr>
          <w:p>
            <w:pPr>
              <w:pStyle w:val="2"/>
              <w:widowControl w:val="0"/>
              <w:jc w:val="both"/>
              <w:rPr>
                <w:color w:val="auto"/>
                <w:sz w:val="21"/>
                <w:szCs w:val="21"/>
                <w:vertAlign w:val="baseline"/>
              </w:rPr>
            </w:pPr>
            <w:r>
              <w:rPr>
                <w:rFonts w:hint="eastAsia"/>
                <w:color w:val="auto"/>
                <w:sz w:val="21"/>
                <w:szCs w:val="21"/>
                <w:vertAlign w:val="baseline"/>
                <w:lang w:val="en-US" w:eastAsia="zh-CN"/>
              </w:rPr>
              <w:t>11</w:t>
            </w:r>
            <w:r>
              <w:rPr>
                <w:rFonts w:hint="eastAsia" w:eastAsia="宋体"/>
                <w:color w:val="auto"/>
                <w:sz w:val="21"/>
                <w:szCs w:val="21"/>
                <w:vertAlign w:val="baseline"/>
                <w:lang w:val="en-US" w:eastAsia="zh-CN"/>
              </w:rPr>
              <w:t>:00～</w:t>
            </w:r>
            <w:r>
              <w:rPr>
                <w:rFonts w:hint="eastAsia"/>
                <w:color w:val="auto"/>
                <w:sz w:val="21"/>
                <w:szCs w:val="21"/>
                <w:vertAlign w:val="baseline"/>
                <w:lang w:val="en-US" w:eastAsia="zh-CN"/>
              </w:rPr>
              <w:t>11</w:t>
            </w:r>
            <w:r>
              <w:rPr>
                <w:rFonts w:hint="eastAsia" w:eastAsia="宋体"/>
                <w:color w:val="auto"/>
                <w:sz w:val="21"/>
                <w:szCs w:val="21"/>
                <w:vertAlign w:val="baseline"/>
                <w:lang w:val="en-US" w:eastAsia="zh-CN"/>
              </w:rPr>
              <w:t>:</w:t>
            </w:r>
            <w:r>
              <w:rPr>
                <w:rFonts w:hint="eastAsia"/>
                <w:color w:val="auto"/>
                <w:sz w:val="21"/>
                <w:szCs w:val="21"/>
                <w:vertAlign w:val="baseline"/>
                <w:lang w:val="en-US" w:eastAsia="zh-CN"/>
              </w:rPr>
              <w:t>45</w:t>
            </w:r>
          </w:p>
        </w:tc>
        <w:tc>
          <w:tcPr>
            <w:tcW w:w="1167"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0.122</w:t>
            </w:r>
          </w:p>
        </w:tc>
        <w:tc>
          <w:tcPr>
            <w:tcW w:w="1217"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0.332</w:t>
            </w:r>
          </w:p>
        </w:tc>
        <w:tc>
          <w:tcPr>
            <w:tcW w:w="1200"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0.315</w:t>
            </w:r>
          </w:p>
        </w:tc>
        <w:tc>
          <w:tcPr>
            <w:tcW w:w="1100"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0.315</w:t>
            </w:r>
          </w:p>
        </w:tc>
        <w:tc>
          <w:tcPr>
            <w:tcW w:w="1300" w:type="dxa"/>
            <w:vAlign w:val="top"/>
          </w:tcPr>
          <w:p>
            <w:pPr>
              <w:pStyle w:val="2"/>
              <w:widowControl w:val="0"/>
              <w:jc w:val="center"/>
            </w:pPr>
            <w:r>
              <w:rPr>
                <w:rFonts w:hint="eastAsia"/>
                <w:color w:val="auto"/>
                <w:sz w:val="21"/>
                <w:szCs w:val="21"/>
                <w:vertAlign w:val="baseline"/>
                <w:lang w:val="en-US" w:eastAsia="zh-CN"/>
              </w:rPr>
              <w:t>非甲烷总烃</w:t>
            </w:r>
          </w:p>
        </w:tc>
        <w:tc>
          <w:tcPr>
            <w:tcW w:w="787" w:type="dxa"/>
            <w:vMerge w:val="continue"/>
          </w:tcPr>
          <w:p>
            <w:pPr>
              <w:pStyle w:val="2"/>
              <w:widowControl w:val="0"/>
              <w:jc w:val="center"/>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trPr>
        <w:tc>
          <w:tcPr>
            <w:tcW w:w="751" w:type="dxa"/>
            <w:vMerge w:val="continue"/>
          </w:tcPr>
          <w:p>
            <w:pPr>
              <w:pStyle w:val="2"/>
              <w:widowControl w:val="0"/>
              <w:jc w:val="both"/>
              <w:rPr>
                <w:color w:val="auto"/>
                <w:sz w:val="21"/>
                <w:szCs w:val="21"/>
                <w:vertAlign w:val="baseline"/>
              </w:rPr>
            </w:pPr>
          </w:p>
        </w:tc>
        <w:tc>
          <w:tcPr>
            <w:tcW w:w="999" w:type="dxa"/>
            <w:vMerge w:val="continue"/>
            <w:vAlign w:val="top"/>
          </w:tcPr>
          <w:p>
            <w:pPr>
              <w:pStyle w:val="2"/>
              <w:widowControl w:val="0"/>
              <w:jc w:val="both"/>
              <w:rPr>
                <w:rFonts w:hint="eastAsia"/>
                <w:color w:val="auto"/>
                <w:sz w:val="21"/>
                <w:szCs w:val="21"/>
                <w:vertAlign w:val="baseline"/>
                <w:lang w:val="en-US" w:eastAsia="zh-CN"/>
              </w:rPr>
            </w:pPr>
          </w:p>
        </w:tc>
        <w:tc>
          <w:tcPr>
            <w:tcW w:w="1167"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0.226</w:t>
            </w:r>
          </w:p>
        </w:tc>
        <w:tc>
          <w:tcPr>
            <w:tcW w:w="1217"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0.350</w:t>
            </w:r>
          </w:p>
        </w:tc>
        <w:tc>
          <w:tcPr>
            <w:tcW w:w="1200"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0.337</w:t>
            </w:r>
          </w:p>
        </w:tc>
        <w:tc>
          <w:tcPr>
            <w:tcW w:w="1100"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0.346</w:t>
            </w:r>
          </w:p>
        </w:tc>
        <w:tc>
          <w:tcPr>
            <w:tcW w:w="1300" w:type="dxa"/>
            <w:vAlign w:val="top"/>
          </w:tcPr>
          <w:p>
            <w:pPr>
              <w:pStyle w:val="2"/>
              <w:widowControl w:val="0"/>
              <w:jc w:val="center"/>
            </w:pPr>
            <w:r>
              <w:rPr>
                <w:rFonts w:hint="eastAsia"/>
                <w:color w:val="auto"/>
                <w:sz w:val="21"/>
                <w:szCs w:val="21"/>
                <w:vertAlign w:val="baseline"/>
                <w:lang w:val="en-US" w:eastAsia="zh-CN"/>
              </w:rPr>
              <w:t>颗粒物</w:t>
            </w:r>
          </w:p>
        </w:tc>
        <w:tc>
          <w:tcPr>
            <w:tcW w:w="787" w:type="dxa"/>
            <w:vMerge w:val="continue"/>
          </w:tcPr>
          <w:p>
            <w:pPr>
              <w:pStyle w:val="2"/>
              <w:widowControl w:val="0"/>
              <w:jc w:val="center"/>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751" w:type="dxa"/>
            <w:vMerge w:val="continue"/>
          </w:tcPr>
          <w:p>
            <w:pPr>
              <w:pStyle w:val="2"/>
              <w:widowControl w:val="0"/>
              <w:jc w:val="both"/>
              <w:rPr>
                <w:color w:val="auto"/>
                <w:sz w:val="21"/>
                <w:szCs w:val="21"/>
                <w:vertAlign w:val="baseline"/>
              </w:rPr>
            </w:pPr>
          </w:p>
        </w:tc>
        <w:tc>
          <w:tcPr>
            <w:tcW w:w="999" w:type="dxa"/>
            <w:vMerge w:val="restart"/>
            <w:vAlign w:val="top"/>
          </w:tcPr>
          <w:p>
            <w:pPr>
              <w:pStyle w:val="2"/>
              <w:widowControl w:val="0"/>
              <w:jc w:val="both"/>
              <w:rPr>
                <w:color w:val="auto"/>
                <w:sz w:val="21"/>
                <w:szCs w:val="21"/>
                <w:vertAlign w:val="baseline"/>
              </w:rPr>
            </w:pPr>
            <w:r>
              <w:rPr>
                <w:rFonts w:hint="eastAsia"/>
                <w:color w:val="auto"/>
                <w:sz w:val="21"/>
                <w:szCs w:val="21"/>
                <w:vertAlign w:val="baseline"/>
                <w:lang w:val="en-US" w:eastAsia="zh-CN"/>
              </w:rPr>
              <w:t>13</w:t>
            </w:r>
            <w:r>
              <w:rPr>
                <w:rFonts w:hint="eastAsia" w:eastAsia="宋体"/>
                <w:color w:val="auto"/>
                <w:sz w:val="21"/>
                <w:szCs w:val="21"/>
                <w:vertAlign w:val="baseline"/>
                <w:lang w:val="en-US" w:eastAsia="zh-CN"/>
              </w:rPr>
              <w:t>:00～</w:t>
            </w:r>
            <w:r>
              <w:rPr>
                <w:rFonts w:hint="eastAsia"/>
                <w:color w:val="auto"/>
                <w:sz w:val="21"/>
                <w:szCs w:val="21"/>
                <w:vertAlign w:val="baseline"/>
                <w:lang w:val="en-US" w:eastAsia="zh-CN"/>
              </w:rPr>
              <w:t>13</w:t>
            </w:r>
            <w:r>
              <w:rPr>
                <w:rFonts w:hint="eastAsia" w:eastAsia="宋体"/>
                <w:color w:val="auto"/>
                <w:sz w:val="21"/>
                <w:szCs w:val="21"/>
                <w:vertAlign w:val="baseline"/>
                <w:lang w:val="en-US" w:eastAsia="zh-CN"/>
              </w:rPr>
              <w:t>:</w:t>
            </w:r>
            <w:r>
              <w:rPr>
                <w:rFonts w:hint="eastAsia"/>
                <w:color w:val="auto"/>
                <w:sz w:val="21"/>
                <w:szCs w:val="21"/>
                <w:vertAlign w:val="baseline"/>
                <w:lang w:val="en-US" w:eastAsia="zh-CN"/>
              </w:rPr>
              <w:t>45</w:t>
            </w:r>
          </w:p>
        </w:tc>
        <w:tc>
          <w:tcPr>
            <w:tcW w:w="1167"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0.118</w:t>
            </w:r>
          </w:p>
        </w:tc>
        <w:tc>
          <w:tcPr>
            <w:tcW w:w="1217"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0.325</w:t>
            </w:r>
          </w:p>
        </w:tc>
        <w:tc>
          <w:tcPr>
            <w:tcW w:w="1200"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0.316</w:t>
            </w:r>
          </w:p>
        </w:tc>
        <w:tc>
          <w:tcPr>
            <w:tcW w:w="1100"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0.322</w:t>
            </w:r>
          </w:p>
        </w:tc>
        <w:tc>
          <w:tcPr>
            <w:tcW w:w="1300" w:type="dxa"/>
            <w:vAlign w:val="top"/>
          </w:tcPr>
          <w:p>
            <w:pPr>
              <w:pStyle w:val="2"/>
              <w:widowControl w:val="0"/>
              <w:jc w:val="center"/>
            </w:pPr>
            <w:r>
              <w:rPr>
                <w:rFonts w:hint="eastAsia"/>
                <w:color w:val="auto"/>
                <w:sz w:val="21"/>
                <w:szCs w:val="21"/>
                <w:vertAlign w:val="baseline"/>
                <w:lang w:val="en-US" w:eastAsia="zh-CN"/>
              </w:rPr>
              <w:t>非甲烷总烃</w:t>
            </w:r>
          </w:p>
        </w:tc>
        <w:tc>
          <w:tcPr>
            <w:tcW w:w="787" w:type="dxa"/>
            <w:vMerge w:val="continue"/>
          </w:tcPr>
          <w:p>
            <w:pPr>
              <w:pStyle w:val="2"/>
              <w:widowControl w:val="0"/>
              <w:jc w:val="center"/>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 w:hRule="atLeast"/>
        </w:trPr>
        <w:tc>
          <w:tcPr>
            <w:tcW w:w="751" w:type="dxa"/>
            <w:vMerge w:val="continue"/>
          </w:tcPr>
          <w:p>
            <w:pPr>
              <w:pStyle w:val="2"/>
              <w:widowControl w:val="0"/>
              <w:jc w:val="both"/>
              <w:rPr>
                <w:color w:val="auto"/>
                <w:sz w:val="21"/>
                <w:szCs w:val="21"/>
                <w:vertAlign w:val="baseline"/>
              </w:rPr>
            </w:pPr>
          </w:p>
        </w:tc>
        <w:tc>
          <w:tcPr>
            <w:tcW w:w="999" w:type="dxa"/>
            <w:vMerge w:val="continue"/>
            <w:vAlign w:val="top"/>
          </w:tcPr>
          <w:p>
            <w:pPr>
              <w:pStyle w:val="2"/>
              <w:widowControl w:val="0"/>
              <w:jc w:val="both"/>
              <w:rPr>
                <w:rFonts w:hint="eastAsia"/>
                <w:color w:val="auto"/>
                <w:sz w:val="21"/>
                <w:szCs w:val="21"/>
                <w:vertAlign w:val="baseline"/>
                <w:lang w:val="en-US" w:eastAsia="zh-CN"/>
              </w:rPr>
            </w:pPr>
          </w:p>
        </w:tc>
        <w:tc>
          <w:tcPr>
            <w:tcW w:w="1167"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0.237</w:t>
            </w:r>
          </w:p>
        </w:tc>
        <w:tc>
          <w:tcPr>
            <w:tcW w:w="1217"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0.353</w:t>
            </w:r>
          </w:p>
        </w:tc>
        <w:tc>
          <w:tcPr>
            <w:tcW w:w="1200"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0.335</w:t>
            </w:r>
          </w:p>
        </w:tc>
        <w:tc>
          <w:tcPr>
            <w:tcW w:w="1100"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0.355</w:t>
            </w:r>
          </w:p>
        </w:tc>
        <w:tc>
          <w:tcPr>
            <w:tcW w:w="1300" w:type="dxa"/>
            <w:vAlign w:val="top"/>
          </w:tcPr>
          <w:p>
            <w:pPr>
              <w:pStyle w:val="2"/>
              <w:widowControl w:val="0"/>
              <w:jc w:val="center"/>
            </w:pPr>
            <w:r>
              <w:rPr>
                <w:rFonts w:hint="eastAsia"/>
                <w:color w:val="auto"/>
                <w:sz w:val="21"/>
                <w:szCs w:val="21"/>
                <w:vertAlign w:val="baseline"/>
                <w:lang w:val="en-US" w:eastAsia="zh-CN"/>
              </w:rPr>
              <w:t>颗粒物</w:t>
            </w:r>
          </w:p>
        </w:tc>
        <w:tc>
          <w:tcPr>
            <w:tcW w:w="787" w:type="dxa"/>
            <w:vMerge w:val="continue"/>
          </w:tcPr>
          <w:p>
            <w:pPr>
              <w:pStyle w:val="2"/>
              <w:widowControl w:val="0"/>
              <w:jc w:val="center"/>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751" w:type="dxa"/>
            <w:vMerge w:val="continue"/>
          </w:tcPr>
          <w:p>
            <w:pPr>
              <w:pStyle w:val="2"/>
              <w:widowControl w:val="0"/>
              <w:jc w:val="both"/>
              <w:rPr>
                <w:color w:val="auto"/>
                <w:sz w:val="21"/>
                <w:szCs w:val="21"/>
                <w:vertAlign w:val="baseline"/>
              </w:rPr>
            </w:pPr>
          </w:p>
        </w:tc>
        <w:tc>
          <w:tcPr>
            <w:tcW w:w="999" w:type="dxa"/>
            <w:vMerge w:val="restart"/>
            <w:vAlign w:val="top"/>
          </w:tcPr>
          <w:p>
            <w:pPr>
              <w:pStyle w:val="2"/>
              <w:widowControl w:val="0"/>
              <w:jc w:val="both"/>
              <w:rPr>
                <w:color w:val="auto"/>
                <w:sz w:val="21"/>
                <w:szCs w:val="21"/>
                <w:vertAlign w:val="baseline"/>
              </w:rPr>
            </w:pPr>
            <w:r>
              <w:rPr>
                <w:rFonts w:hint="eastAsia"/>
                <w:color w:val="auto"/>
                <w:sz w:val="21"/>
                <w:szCs w:val="21"/>
                <w:vertAlign w:val="baseline"/>
                <w:lang w:val="en-US" w:eastAsia="zh-CN"/>
              </w:rPr>
              <w:t>15</w:t>
            </w:r>
            <w:r>
              <w:rPr>
                <w:rFonts w:hint="eastAsia" w:eastAsia="宋体"/>
                <w:color w:val="auto"/>
                <w:sz w:val="21"/>
                <w:szCs w:val="21"/>
                <w:vertAlign w:val="baseline"/>
                <w:lang w:val="en-US" w:eastAsia="zh-CN"/>
              </w:rPr>
              <w:t>:00～</w:t>
            </w:r>
            <w:r>
              <w:rPr>
                <w:rFonts w:hint="eastAsia"/>
                <w:color w:val="auto"/>
                <w:sz w:val="21"/>
                <w:szCs w:val="21"/>
                <w:vertAlign w:val="baseline"/>
                <w:lang w:val="en-US" w:eastAsia="zh-CN"/>
              </w:rPr>
              <w:t>15</w:t>
            </w:r>
            <w:r>
              <w:rPr>
                <w:rFonts w:hint="eastAsia" w:eastAsia="宋体"/>
                <w:color w:val="auto"/>
                <w:sz w:val="21"/>
                <w:szCs w:val="21"/>
                <w:vertAlign w:val="baseline"/>
                <w:lang w:val="en-US" w:eastAsia="zh-CN"/>
              </w:rPr>
              <w:t>:</w:t>
            </w:r>
            <w:r>
              <w:rPr>
                <w:rFonts w:hint="eastAsia"/>
                <w:color w:val="auto"/>
                <w:sz w:val="21"/>
                <w:szCs w:val="21"/>
                <w:vertAlign w:val="baseline"/>
                <w:lang w:val="en-US" w:eastAsia="zh-CN"/>
              </w:rPr>
              <w:t>45</w:t>
            </w:r>
          </w:p>
        </w:tc>
        <w:tc>
          <w:tcPr>
            <w:tcW w:w="1167"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0.119</w:t>
            </w:r>
          </w:p>
        </w:tc>
        <w:tc>
          <w:tcPr>
            <w:tcW w:w="1217"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0.320</w:t>
            </w:r>
          </w:p>
        </w:tc>
        <w:tc>
          <w:tcPr>
            <w:tcW w:w="1200"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0.317</w:t>
            </w:r>
          </w:p>
        </w:tc>
        <w:tc>
          <w:tcPr>
            <w:tcW w:w="1100" w:type="dxa"/>
          </w:tcPr>
          <w:p>
            <w:pPr>
              <w:pStyle w:val="2"/>
              <w:widowControl w:val="0"/>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0.321</w:t>
            </w:r>
          </w:p>
        </w:tc>
        <w:tc>
          <w:tcPr>
            <w:tcW w:w="1300" w:type="dxa"/>
            <w:vAlign w:val="top"/>
          </w:tcPr>
          <w:p>
            <w:pPr>
              <w:pStyle w:val="2"/>
              <w:widowControl w:val="0"/>
              <w:jc w:val="center"/>
            </w:pPr>
            <w:r>
              <w:rPr>
                <w:rFonts w:hint="eastAsia"/>
                <w:color w:val="auto"/>
                <w:sz w:val="21"/>
                <w:szCs w:val="21"/>
                <w:vertAlign w:val="baseline"/>
                <w:lang w:val="en-US" w:eastAsia="zh-CN"/>
              </w:rPr>
              <w:t>非甲烷总烃</w:t>
            </w:r>
          </w:p>
        </w:tc>
        <w:tc>
          <w:tcPr>
            <w:tcW w:w="787" w:type="dxa"/>
            <w:vMerge w:val="continue"/>
          </w:tcPr>
          <w:p>
            <w:pPr>
              <w:pStyle w:val="2"/>
              <w:widowControl w:val="0"/>
              <w:jc w:val="center"/>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trPr>
        <w:tc>
          <w:tcPr>
            <w:tcW w:w="751" w:type="dxa"/>
            <w:vMerge w:val="continue"/>
          </w:tcPr>
          <w:p>
            <w:pPr>
              <w:pStyle w:val="2"/>
              <w:widowControl w:val="0"/>
              <w:jc w:val="both"/>
              <w:rPr>
                <w:color w:val="auto"/>
                <w:sz w:val="21"/>
                <w:szCs w:val="21"/>
                <w:vertAlign w:val="baseline"/>
              </w:rPr>
            </w:pPr>
          </w:p>
        </w:tc>
        <w:tc>
          <w:tcPr>
            <w:tcW w:w="999" w:type="dxa"/>
            <w:vMerge w:val="continue"/>
            <w:vAlign w:val="top"/>
          </w:tcPr>
          <w:p>
            <w:pPr>
              <w:pStyle w:val="2"/>
              <w:widowControl w:val="0"/>
              <w:jc w:val="both"/>
              <w:rPr>
                <w:rFonts w:hint="eastAsia"/>
                <w:color w:val="auto"/>
                <w:sz w:val="21"/>
                <w:szCs w:val="21"/>
                <w:vertAlign w:val="baseline"/>
                <w:lang w:val="en-US" w:eastAsia="zh-CN"/>
              </w:rPr>
            </w:pPr>
          </w:p>
        </w:tc>
        <w:tc>
          <w:tcPr>
            <w:tcW w:w="1167"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0.225</w:t>
            </w:r>
          </w:p>
        </w:tc>
        <w:tc>
          <w:tcPr>
            <w:tcW w:w="1217"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0.349</w:t>
            </w:r>
          </w:p>
        </w:tc>
        <w:tc>
          <w:tcPr>
            <w:tcW w:w="1200"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0.329</w:t>
            </w:r>
          </w:p>
        </w:tc>
        <w:tc>
          <w:tcPr>
            <w:tcW w:w="1100" w:type="dxa"/>
          </w:tcPr>
          <w:p>
            <w:pPr>
              <w:pStyle w:val="2"/>
              <w:widowControl w:val="0"/>
              <w:jc w:val="center"/>
              <w:rPr>
                <w:rFonts w:hint="eastAsia"/>
                <w:color w:val="auto"/>
                <w:sz w:val="21"/>
                <w:szCs w:val="21"/>
                <w:vertAlign w:val="baseline"/>
                <w:lang w:val="en-US" w:eastAsia="zh-CN"/>
              </w:rPr>
            </w:pPr>
            <w:r>
              <w:rPr>
                <w:rFonts w:hint="eastAsia"/>
                <w:color w:val="auto"/>
                <w:sz w:val="21"/>
                <w:szCs w:val="21"/>
                <w:vertAlign w:val="baseline"/>
                <w:lang w:val="en-US" w:eastAsia="zh-CN"/>
              </w:rPr>
              <w:t>0.353</w:t>
            </w:r>
          </w:p>
        </w:tc>
        <w:tc>
          <w:tcPr>
            <w:tcW w:w="1300" w:type="dxa"/>
            <w:vAlign w:val="top"/>
          </w:tcPr>
          <w:p>
            <w:pPr>
              <w:pStyle w:val="2"/>
              <w:widowControl w:val="0"/>
              <w:jc w:val="center"/>
            </w:pPr>
            <w:r>
              <w:rPr>
                <w:rFonts w:hint="eastAsia"/>
                <w:color w:val="auto"/>
                <w:sz w:val="21"/>
                <w:szCs w:val="21"/>
                <w:vertAlign w:val="baseline"/>
                <w:lang w:val="en-US" w:eastAsia="zh-CN"/>
              </w:rPr>
              <w:t>颗粒物</w:t>
            </w:r>
          </w:p>
        </w:tc>
        <w:tc>
          <w:tcPr>
            <w:tcW w:w="787" w:type="dxa"/>
            <w:vMerge w:val="continue"/>
          </w:tcPr>
          <w:p>
            <w:pPr>
              <w:pStyle w:val="2"/>
              <w:widowControl w:val="0"/>
              <w:jc w:val="center"/>
              <w:rPr>
                <w:color w:val="auto"/>
                <w:sz w:val="21"/>
                <w:szCs w:val="21"/>
                <w:vertAlign w:val="baseline"/>
              </w:rPr>
            </w:pPr>
          </w:p>
        </w:tc>
      </w:tr>
    </w:tbl>
    <w:p>
      <w:pPr>
        <w:snapToGrid w:val="0"/>
        <w:spacing w:line="520" w:lineRule="exact"/>
        <w:ind w:firstLine="560" w:firstLineChars="200"/>
        <w:rPr>
          <w:rFonts w:hint="eastAsia"/>
          <w:lang w:val="en-US" w:eastAsia="zh-CN"/>
        </w:rPr>
      </w:pPr>
      <w:r>
        <w:rPr>
          <w:rFonts w:hint="eastAsia" w:ascii="Times New Roman" w:hAnsi="Times New Roman" w:cs="Times New Roman"/>
          <w:b w:val="0"/>
          <w:i w:val="0"/>
          <w:caps w:val="0"/>
          <w:color w:val="auto"/>
          <w:spacing w:val="0"/>
          <w:kern w:val="0"/>
          <w:sz w:val="28"/>
          <w:szCs w:val="28"/>
          <w:lang w:val="en-US" w:eastAsia="zh-CN" w:bidi="ar"/>
        </w:rPr>
        <w:t>由监测结果可知，本项目</w:t>
      </w:r>
      <w:r>
        <w:rPr>
          <w:rFonts w:hint="eastAsia" w:cs="Times New Roman"/>
          <w:b w:val="0"/>
          <w:i w:val="0"/>
          <w:caps w:val="0"/>
          <w:color w:val="auto"/>
          <w:spacing w:val="0"/>
          <w:kern w:val="0"/>
          <w:sz w:val="28"/>
          <w:szCs w:val="28"/>
          <w:lang w:val="en-US" w:eastAsia="zh-CN" w:bidi="ar"/>
        </w:rPr>
        <w:t>无</w:t>
      </w:r>
      <w:r>
        <w:rPr>
          <w:rFonts w:hint="eastAsia" w:ascii="Times New Roman" w:hAnsi="Times New Roman" w:cs="Times New Roman"/>
          <w:b w:val="0"/>
          <w:i w:val="0"/>
          <w:caps w:val="0"/>
          <w:color w:val="auto"/>
          <w:spacing w:val="0"/>
          <w:kern w:val="0"/>
          <w:sz w:val="28"/>
          <w:szCs w:val="28"/>
          <w:lang w:val="en-US" w:eastAsia="zh-CN" w:bidi="ar"/>
        </w:rPr>
        <w:t>组织排放颗粒物浓度</w:t>
      </w:r>
      <w:r>
        <w:rPr>
          <w:rFonts w:hint="eastAsia" w:cs="Times New Roman"/>
          <w:b w:val="0"/>
          <w:i w:val="0"/>
          <w:caps w:val="0"/>
          <w:color w:val="auto"/>
          <w:spacing w:val="0"/>
          <w:kern w:val="0"/>
          <w:sz w:val="28"/>
          <w:szCs w:val="28"/>
          <w:lang w:val="en-US" w:eastAsia="zh-CN" w:bidi="ar"/>
        </w:rPr>
        <w:t>在</w:t>
      </w:r>
      <w:r>
        <w:rPr>
          <w:rFonts w:hint="eastAsia" w:ascii="Times New Roman" w:hAnsi="Times New Roman" w:cs="Times New Roman"/>
          <w:b w:val="0"/>
          <w:i w:val="0"/>
          <w:caps w:val="0"/>
          <w:color w:val="auto"/>
          <w:spacing w:val="0"/>
          <w:kern w:val="0"/>
          <w:sz w:val="28"/>
          <w:szCs w:val="28"/>
          <w:lang w:val="en-US" w:eastAsia="zh-CN" w:bidi="ar"/>
        </w:rPr>
        <w:t>0.</w:t>
      </w:r>
      <w:r>
        <w:rPr>
          <w:rFonts w:hint="eastAsia" w:cs="Times New Roman"/>
          <w:b w:val="0"/>
          <w:i w:val="0"/>
          <w:caps w:val="0"/>
          <w:color w:val="auto"/>
          <w:spacing w:val="0"/>
          <w:kern w:val="0"/>
          <w:sz w:val="28"/>
          <w:szCs w:val="28"/>
          <w:lang w:val="en-US" w:eastAsia="zh-CN" w:bidi="ar"/>
        </w:rPr>
        <w:t>223</w:t>
      </w:r>
      <w:r>
        <w:rPr>
          <w:rFonts w:hint="eastAsia" w:ascii="Times New Roman" w:hAnsi="Times New Roman" w:cs="Times New Roman"/>
          <w:b w:val="0"/>
          <w:i w:val="0"/>
          <w:caps w:val="0"/>
          <w:color w:val="auto"/>
          <w:spacing w:val="0"/>
          <w:kern w:val="0"/>
          <w:sz w:val="28"/>
          <w:szCs w:val="28"/>
          <w:lang w:val="en-US" w:eastAsia="zh-CN" w:bidi="ar"/>
        </w:rPr>
        <w:t>mg/m</w:t>
      </w:r>
      <w:r>
        <w:rPr>
          <w:rFonts w:hint="eastAsia" w:ascii="Times New Roman" w:hAnsi="Times New Roman" w:cs="Times New Roman"/>
          <w:b w:val="0"/>
          <w:i w:val="0"/>
          <w:caps w:val="0"/>
          <w:color w:val="auto"/>
          <w:spacing w:val="0"/>
          <w:kern w:val="0"/>
          <w:sz w:val="28"/>
          <w:szCs w:val="28"/>
          <w:vertAlign w:val="superscript"/>
          <w:lang w:val="en-US" w:eastAsia="zh-CN" w:bidi="ar"/>
        </w:rPr>
        <w:t>3</w:t>
      </w:r>
      <w:r>
        <w:rPr>
          <w:rFonts w:hint="eastAsia" w:ascii="Times New Roman" w:hAnsi="Times New Roman" w:cs="Times New Roman"/>
          <w:b w:val="0"/>
          <w:i w:val="0"/>
          <w:caps w:val="0"/>
          <w:color w:val="auto"/>
          <w:spacing w:val="0"/>
          <w:kern w:val="0"/>
          <w:sz w:val="28"/>
          <w:szCs w:val="28"/>
          <w:lang w:val="en-US" w:eastAsia="zh-CN" w:bidi="ar"/>
        </w:rPr>
        <w:t>~</w:t>
      </w:r>
      <w:r>
        <w:rPr>
          <w:rFonts w:hint="eastAsia" w:cs="Times New Roman"/>
          <w:b w:val="0"/>
          <w:i w:val="0"/>
          <w:caps w:val="0"/>
          <w:color w:val="auto"/>
          <w:spacing w:val="0"/>
          <w:kern w:val="0"/>
          <w:sz w:val="28"/>
          <w:szCs w:val="28"/>
          <w:lang w:val="en-US" w:eastAsia="zh-CN" w:bidi="ar"/>
        </w:rPr>
        <w:t xml:space="preserve"> </w:t>
      </w:r>
      <w:r>
        <w:rPr>
          <w:rFonts w:hint="eastAsia" w:ascii="Times New Roman" w:hAnsi="Times New Roman" w:cs="Times New Roman"/>
          <w:b w:val="0"/>
          <w:i w:val="0"/>
          <w:caps w:val="0"/>
          <w:color w:val="auto"/>
          <w:spacing w:val="0"/>
          <w:kern w:val="0"/>
          <w:sz w:val="28"/>
          <w:szCs w:val="28"/>
          <w:lang w:val="en-US" w:eastAsia="zh-CN" w:bidi="ar"/>
        </w:rPr>
        <w:t>0.3</w:t>
      </w:r>
      <w:r>
        <w:rPr>
          <w:rFonts w:hint="eastAsia" w:cs="Times New Roman"/>
          <w:b w:val="0"/>
          <w:i w:val="0"/>
          <w:caps w:val="0"/>
          <w:color w:val="auto"/>
          <w:spacing w:val="0"/>
          <w:kern w:val="0"/>
          <w:sz w:val="28"/>
          <w:szCs w:val="28"/>
          <w:lang w:val="en-US" w:eastAsia="zh-CN" w:bidi="ar"/>
        </w:rPr>
        <w:t>55</w:t>
      </w:r>
      <w:r>
        <w:rPr>
          <w:rFonts w:hint="eastAsia" w:ascii="Times New Roman" w:hAnsi="Times New Roman" w:cs="Times New Roman"/>
          <w:b w:val="0"/>
          <w:i w:val="0"/>
          <w:caps w:val="0"/>
          <w:color w:val="auto"/>
          <w:spacing w:val="0"/>
          <w:kern w:val="0"/>
          <w:sz w:val="28"/>
          <w:szCs w:val="28"/>
          <w:lang w:val="en-US" w:eastAsia="zh-CN" w:bidi="ar"/>
        </w:rPr>
        <w:t>mg/m</w:t>
      </w:r>
      <w:r>
        <w:rPr>
          <w:rFonts w:hint="eastAsia" w:ascii="Times New Roman" w:hAnsi="Times New Roman" w:cs="Times New Roman"/>
          <w:b w:val="0"/>
          <w:i w:val="0"/>
          <w:caps w:val="0"/>
          <w:color w:val="auto"/>
          <w:spacing w:val="0"/>
          <w:kern w:val="0"/>
          <w:sz w:val="28"/>
          <w:szCs w:val="28"/>
          <w:vertAlign w:val="superscript"/>
          <w:lang w:val="en-US" w:eastAsia="zh-CN" w:bidi="ar"/>
        </w:rPr>
        <w:t>3</w:t>
      </w:r>
      <w:r>
        <w:rPr>
          <w:rFonts w:hint="eastAsia" w:ascii="Times New Roman" w:hAnsi="Times New Roman" w:cs="Times New Roman"/>
          <w:b w:val="0"/>
          <w:i w:val="0"/>
          <w:caps w:val="0"/>
          <w:color w:val="auto"/>
          <w:spacing w:val="0"/>
          <w:kern w:val="0"/>
          <w:sz w:val="28"/>
          <w:szCs w:val="28"/>
          <w:lang w:val="en-US" w:eastAsia="zh-CN" w:bidi="ar"/>
        </w:rPr>
        <w:t>之间，非甲烷总烃浓度在0.</w:t>
      </w:r>
      <w:r>
        <w:rPr>
          <w:rFonts w:hint="eastAsia" w:cs="Times New Roman"/>
          <w:b w:val="0"/>
          <w:i w:val="0"/>
          <w:caps w:val="0"/>
          <w:color w:val="auto"/>
          <w:spacing w:val="0"/>
          <w:kern w:val="0"/>
          <w:sz w:val="28"/>
          <w:szCs w:val="28"/>
          <w:lang w:val="en-US" w:eastAsia="zh-CN" w:bidi="ar"/>
        </w:rPr>
        <w:t>117</w:t>
      </w:r>
      <w:r>
        <w:rPr>
          <w:rFonts w:hint="eastAsia" w:ascii="Times New Roman" w:hAnsi="Times New Roman" w:cs="Times New Roman"/>
          <w:b w:val="0"/>
          <w:i w:val="0"/>
          <w:caps w:val="0"/>
          <w:color w:val="auto"/>
          <w:spacing w:val="0"/>
          <w:kern w:val="0"/>
          <w:sz w:val="28"/>
          <w:szCs w:val="28"/>
          <w:lang w:val="en-US" w:eastAsia="zh-CN" w:bidi="ar"/>
        </w:rPr>
        <w:t>mg/m</w:t>
      </w:r>
      <w:r>
        <w:rPr>
          <w:rFonts w:hint="eastAsia" w:ascii="Times New Roman" w:hAnsi="Times New Roman" w:cs="Times New Roman"/>
          <w:b w:val="0"/>
          <w:i w:val="0"/>
          <w:caps w:val="0"/>
          <w:color w:val="auto"/>
          <w:spacing w:val="0"/>
          <w:kern w:val="0"/>
          <w:sz w:val="28"/>
          <w:szCs w:val="28"/>
          <w:vertAlign w:val="superscript"/>
          <w:lang w:val="en-US" w:eastAsia="zh-CN" w:bidi="ar"/>
        </w:rPr>
        <w:t>3</w:t>
      </w:r>
      <w:r>
        <w:rPr>
          <w:rFonts w:hint="eastAsia" w:ascii="Times New Roman" w:hAnsi="Times New Roman" w:cs="Times New Roman"/>
          <w:b w:val="0"/>
          <w:i w:val="0"/>
          <w:caps w:val="0"/>
          <w:color w:val="auto"/>
          <w:spacing w:val="0"/>
          <w:kern w:val="0"/>
          <w:sz w:val="28"/>
          <w:szCs w:val="28"/>
          <w:lang w:val="en-US" w:eastAsia="zh-CN" w:bidi="ar"/>
        </w:rPr>
        <w:t>~0.3</w:t>
      </w:r>
      <w:r>
        <w:rPr>
          <w:rFonts w:hint="eastAsia" w:cs="Times New Roman"/>
          <w:b w:val="0"/>
          <w:i w:val="0"/>
          <w:caps w:val="0"/>
          <w:color w:val="auto"/>
          <w:spacing w:val="0"/>
          <w:kern w:val="0"/>
          <w:sz w:val="28"/>
          <w:szCs w:val="28"/>
          <w:lang w:val="en-US" w:eastAsia="zh-CN" w:bidi="ar"/>
        </w:rPr>
        <w:t>28</w:t>
      </w:r>
      <w:r>
        <w:rPr>
          <w:rFonts w:hint="eastAsia" w:ascii="Times New Roman" w:hAnsi="Times New Roman" w:cs="Times New Roman"/>
          <w:b w:val="0"/>
          <w:i w:val="0"/>
          <w:caps w:val="0"/>
          <w:color w:val="auto"/>
          <w:spacing w:val="0"/>
          <w:kern w:val="0"/>
          <w:sz w:val="28"/>
          <w:szCs w:val="28"/>
          <w:lang w:val="en-US" w:eastAsia="zh-CN" w:bidi="ar"/>
        </w:rPr>
        <w:t>mg/m</w:t>
      </w:r>
      <w:r>
        <w:rPr>
          <w:rFonts w:hint="eastAsia" w:ascii="Times New Roman" w:hAnsi="Times New Roman" w:cs="Times New Roman"/>
          <w:b w:val="0"/>
          <w:i w:val="0"/>
          <w:caps w:val="0"/>
          <w:color w:val="auto"/>
          <w:spacing w:val="0"/>
          <w:kern w:val="0"/>
          <w:sz w:val="28"/>
          <w:szCs w:val="28"/>
          <w:vertAlign w:val="superscript"/>
          <w:lang w:val="en-US" w:eastAsia="zh-CN" w:bidi="ar"/>
        </w:rPr>
        <w:t>3</w:t>
      </w:r>
      <w:r>
        <w:rPr>
          <w:rFonts w:hint="eastAsia" w:ascii="Times New Roman" w:hAnsi="Times New Roman" w:cs="Times New Roman"/>
          <w:b w:val="0"/>
          <w:i w:val="0"/>
          <w:caps w:val="0"/>
          <w:color w:val="auto"/>
          <w:spacing w:val="0"/>
          <w:kern w:val="0"/>
          <w:sz w:val="28"/>
          <w:szCs w:val="28"/>
          <w:lang w:val="en-US" w:eastAsia="zh-CN" w:bidi="ar"/>
        </w:rPr>
        <w:t>之间，均符合《大气污染物综合排放标准》（GB16297-1996）表2无组织浓度限值要求（颗粒物：1.0mg/m</w:t>
      </w:r>
      <w:r>
        <w:rPr>
          <w:rFonts w:hint="eastAsia" w:ascii="Times New Roman" w:hAnsi="Times New Roman" w:cs="Times New Roman"/>
          <w:b w:val="0"/>
          <w:i w:val="0"/>
          <w:caps w:val="0"/>
          <w:color w:val="auto"/>
          <w:spacing w:val="0"/>
          <w:kern w:val="0"/>
          <w:sz w:val="28"/>
          <w:szCs w:val="28"/>
          <w:vertAlign w:val="superscript"/>
          <w:lang w:val="en-US" w:eastAsia="zh-CN" w:bidi="ar"/>
        </w:rPr>
        <w:t>3</w:t>
      </w:r>
      <w:r>
        <w:rPr>
          <w:rFonts w:hint="eastAsia" w:ascii="Times New Roman" w:hAnsi="Times New Roman" w:cs="Times New Roman"/>
          <w:b w:val="0"/>
          <w:i w:val="0"/>
          <w:caps w:val="0"/>
          <w:color w:val="auto"/>
          <w:spacing w:val="0"/>
          <w:kern w:val="0"/>
          <w:sz w:val="28"/>
          <w:szCs w:val="28"/>
          <w:lang w:val="en-US" w:eastAsia="zh-CN" w:bidi="ar"/>
        </w:rPr>
        <w:t>、非甲烷总烃：4.0mg/m</w:t>
      </w:r>
      <w:r>
        <w:rPr>
          <w:rFonts w:hint="eastAsia" w:ascii="Times New Roman" w:hAnsi="Times New Roman" w:cs="Times New Roman"/>
          <w:b w:val="0"/>
          <w:i w:val="0"/>
          <w:caps w:val="0"/>
          <w:color w:val="auto"/>
          <w:spacing w:val="0"/>
          <w:kern w:val="0"/>
          <w:sz w:val="28"/>
          <w:szCs w:val="28"/>
          <w:vertAlign w:val="superscript"/>
          <w:lang w:val="en-US" w:eastAsia="zh-CN" w:bidi="ar"/>
        </w:rPr>
        <w:t>3</w:t>
      </w:r>
      <w:r>
        <w:rPr>
          <w:rFonts w:hint="eastAsia" w:ascii="Times New Roman" w:hAnsi="Times New Roman" w:cs="Times New Roman"/>
          <w:b w:val="0"/>
          <w:i w:val="0"/>
          <w:caps w:val="0"/>
          <w:color w:val="auto"/>
          <w:spacing w:val="0"/>
          <w:kern w:val="0"/>
          <w:sz w:val="28"/>
          <w:szCs w:val="28"/>
          <w:lang w:val="en-US" w:eastAsia="zh-CN" w:bidi="ar"/>
        </w:rPr>
        <w:t>）和《关于全省开展工业企业挥发性有机物专项治理工作中排放建议值的通知》（豫环攻坚办【2017】162号）无组织限值要求（非甲烷总烃：2.0mg/m</w:t>
      </w:r>
      <w:r>
        <w:rPr>
          <w:rFonts w:hint="eastAsia" w:ascii="Times New Roman" w:hAnsi="Times New Roman" w:cs="Times New Roman"/>
          <w:b w:val="0"/>
          <w:i w:val="0"/>
          <w:caps w:val="0"/>
          <w:color w:val="auto"/>
          <w:spacing w:val="0"/>
          <w:kern w:val="0"/>
          <w:sz w:val="28"/>
          <w:szCs w:val="28"/>
          <w:vertAlign w:val="superscript"/>
          <w:lang w:val="en-US" w:eastAsia="zh-CN" w:bidi="ar"/>
        </w:rPr>
        <w:t>3</w:t>
      </w:r>
      <w:r>
        <w:rPr>
          <w:rFonts w:hint="eastAsia" w:ascii="Times New Roman" w:hAnsi="Times New Roman" w:cs="Times New Roman"/>
          <w:b w:val="0"/>
          <w:i w:val="0"/>
          <w:caps w:val="0"/>
          <w:color w:val="auto"/>
          <w:spacing w:val="0"/>
          <w:kern w:val="0"/>
          <w:sz w:val="28"/>
          <w:szCs w:val="28"/>
          <w:lang w:val="en-US" w:eastAsia="zh-CN" w:bidi="ar"/>
        </w:rPr>
        <w:t>）。</w:t>
      </w:r>
    </w:p>
    <w:p>
      <w:pPr>
        <w:spacing w:line="360" w:lineRule="auto"/>
        <w:rPr>
          <w:rFonts w:ascii="Times New Roman" w:hAnsi="Times New Roman" w:cs="Times New Roman" w:eastAsiaTheme="majorEastAsia"/>
          <w:b/>
          <w:color w:val="auto"/>
          <w:sz w:val="28"/>
          <w:szCs w:val="28"/>
          <w:u w:val="none"/>
        </w:rPr>
      </w:pPr>
      <w:r>
        <w:rPr>
          <w:rFonts w:ascii="Times New Roman" w:hAnsi="Times New Roman" w:cs="Times New Roman" w:eastAsiaTheme="majorEastAsia"/>
          <w:b/>
          <w:color w:val="auto"/>
          <w:sz w:val="28"/>
          <w:szCs w:val="28"/>
          <w:u w:val="none"/>
        </w:rPr>
        <w:t>9.2.1.</w:t>
      </w:r>
      <w:r>
        <w:rPr>
          <w:rFonts w:hint="eastAsia" w:ascii="Times New Roman" w:hAnsi="Times New Roman" w:cs="Times New Roman" w:eastAsiaTheme="majorEastAsia"/>
          <w:b/>
          <w:color w:val="auto"/>
          <w:sz w:val="28"/>
          <w:szCs w:val="28"/>
          <w:u w:val="none"/>
        </w:rPr>
        <w:t>3</w:t>
      </w:r>
      <w:r>
        <w:rPr>
          <w:rFonts w:ascii="Times New Roman" w:hAnsi="Times New Roman" w:cs="Times New Roman" w:eastAsiaTheme="majorEastAsia"/>
          <w:b/>
          <w:color w:val="auto"/>
          <w:sz w:val="28"/>
          <w:szCs w:val="28"/>
          <w:u w:val="none"/>
        </w:rPr>
        <w:t xml:space="preserve"> 厂界噪声</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imes New Roman" w:hAnsi="Times New Roman" w:cs="Times New Roman"/>
          <w:b w:val="0"/>
          <w:i w:val="0"/>
          <w:caps w:val="0"/>
          <w:color w:val="auto"/>
          <w:spacing w:val="0"/>
          <w:kern w:val="0"/>
          <w:sz w:val="28"/>
          <w:szCs w:val="28"/>
          <w:lang w:val="en-US" w:eastAsia="zh-CN" w:bidi="ar"/>
        </w:rPr>
      </w:pPr>
      <w:r>
        <w:rPr>
          <w:rFonts w:hint="eastAsia" w:ascii="Times New Roman" w:hAnsi="Times New Roman" w:cs="Times New Roman"/>
          <w:b w:val="0"/>
          <w:i w:val="0"/>
          <w:caps w:val="0"/>
          <w:color w:val="auto"/>
          <w:spacing w:val="0"/>
          <w:kern w:val="0"/>
          <w:sz w:val="28"/>
          <w:szCs w:val="28"/>
          <w:lang w:val="en-US" w:eastAsia="zh-CN" w:bidi="ar"/>
        </w:rPr>
        <w:t>本项目对厂界四周的噪声情况的监测情况见表9-</w:t>
      </w:r>
      <w:r>
        <w:rPr>
          <w:rFonts w:hint="eastAsia" w:cs="Times New Roman"/>
          <w:b w:val="0"/>
          <w:i w:val="0"/>
          <w:caps w:val="0"/>
          <w:color w:val="auto"/>
          <w:spacing w:val="0"/>
          <w:kern w:val="0"/>
          <w:sz w:val="28"/>
          <w:szCs w:val="28"/>
          <w:lang w:val="en-US" w:eastAsia="zh-CN" w:bidi="ar"/>
        </w:rPr>
        <w:t>4</w:t>
      </w:r>
      <w:r>
        <w:rPr>
          <w:rFonts w:hint="eastAsia" w:ascii="Times New Roman" w:hAnsi="Times New Roman" w:cs="Times New Roman"/>
          <w:b w:val="0"/>
          <w:i w:val="0"/>
          <w:caps w:val="0"/>
          <w:color w:val="auto"/>
          <w:spacing w:val="0"/>
          <w:kern w:val="0"/>
          <w:sz w:val="28"/>
          <w:szCs w:val="28"/>
          <w:lang w:val="en-US" w:eastAsia="zh-CN" w:bidi="ar"/>
        </w:rPr>
        <w:t>。</w:t>
      </w:r>
    </w:p>
    <w:p>
      <w:pPr>
        <w:spacing w:line="360" w:lineRule="auto"/>
        <w:jc w:val="center"/>
        <w:rPr>
          <w:rFonts w:ascii="Times New Roman" w:hAnsi="Times New Roman" w:cs="Times New Roman"/>
          <w:b/>
          <w:bCs/>
          <w:color w:val="auto"/>
          <w:sz w:val="24"/>
          <w:szCs w:val="24"/>
          <w:u w:val="none"/>
        </w:rPr>
      </w:pPr>
      <w:r>
        <w:rPr>
          <w:rFonts w:ascii="Times New Roman" w:hAnsi="Times New Roman" w:cs="Times New Roman"/>
          <w:b/>
          <w:bCs/>
          <w:color w:val="auto"/>
          <w:sz w:val="24"/>
          <w:szCs w:val="24"/>
          <w:u w:val="none"/>
        </w:rPr>
        <w:t>表9-</w:t>
      </w:r>
      <w:r>
        <w:rPr>
          <w:rFonts w:hint="eastAsia" w:cs="Times New Roman"/>
          <w:b/>
          <w:bCs/>
          <w:color w:val="auto"/>
          <w:sz w:val="24"/>
          <w:szCs w:val="24"/>
          <w:u w:val="none"/>
          <w:lang w:val="en-US" w:eastAsia="zh-CN"/>
        </w:rPr>
        <w:t>4</w:t>
      </w:r>
      <w:r>
        <w:rPr>
          <w:rFonts w:ascii="Times New Roman" w:hAnsi="Times New Roman" w:cs="Times New Roman"/>
          <w:b/>
          <w:bCs/>
          <w:color w:val="auto"/>
          <w:sz w:val="24"/>
          <w:szCs w:val="24"/>
          <w:u w:val="none"/>
        </w:rPr>
        <w:t xml:space="preserve">  本项目厂界噪声监测一览表</w:t>
      </w:r>
    </w:p>
    <w:tbl>
      <w:tblPr>
        <w:tblStyle w:val="22"/>
        <w:tblW w:w="7610" w:type="dxa"/>
        <w:jc w:val="center"/>
        <w:tblInd w:w="8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1063"/>
        <w:gridCol w:w="1390"/>
        <w:gridCol w:w="1283"/>
        <w:gridCol w:w="1267"/>
        <w:gridCol w:w="1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98" w:type="dxa"/>
            <w:gridSpan w:val="2"/>
            <w:tcBorders>
              <w:tl2br w:val="nil"/>
              <w:tr2bl w:val="nil"/>
            </w:tcBorders>
            <w:vAlign w:val="center"/>
          </w:tcPr>
          <w:p>
            <w:pPr>
              <w:widowControl w:val="0"/>
              <w:snapToGrid w:val="0"/>
              <w:jc w:val="center"/>
              <w:rPr>
                <w:rFonts w:ascii="Times New Roman" w:hAnsi="Times New Roman" w:cs="Times New Roman" w:eastAsiaTheme="majorEastAsia"/>
                <w:color w:val="auto"/>
                <w:szCs w:val="21"/>
                <w:u w:val="none"/>
              </w:rPr>
            </w:pPr>
            <w:r>
              <w:rPr>
                <w:rFonts w:ascii="Times New Roman" w:hAnsi="Times New Roman" w:cs="Times New Roman" w:eastAsiaTheme="majorEastAsia"/>
                <w:color w:val="auto"/>
                <w:szCs w:val="21"/>
                <w:u w:val="none"/>
              </w:rPr>
              <w:t>检测时间</w:t>
            </w:r>
          </w:p>
        </w:tc>
        <w:tc>
          <w:tcPr>
            <w:tcW w:w="1390" w:type="dxa"/>
            <w:tcBorders>
              <w:tl2br w:val="nil"/>
              <w:tr2bl w:val="nil"/>
            </w:tcBorders>
            <w:vAlign w:val="center"/>
          </w:tcPr>
          <w:p>
            <w:pPr>
              <w:widowControl w:val="0"/>
              <w:jc w:val="center"/>
              <w:rPr>
                <w:rFonts w:ascii="Times New Roman" w:hAnsi="Times New Roman" w:cs="Times New Roman" w:eastAsiaTheme="majorEastAsia"/>
                <w:color w:val="auto"/>
                <w:szCs w:val="21"/>
                <w:u w:val="none"/>
              </w:rPr>
            </w:pPr>
            <w:r>
              <w:rPr>
                <w:rFonts w:ascii="Times New Roman" w:hAnsi="Times New Roman" w:cs="Times New Roman" w:eastAsiaTheme="majorEastAsia"/>
                <w:color w:val="auto"/>
                <w:szCs w:val="21"/>
                <w:u w:val="none"/>
              </w:rPr>
              <w:t>东厂界</w:t>
            </w:r>
          </w:p>
        </w:tc>
        <w:tc>
          <w:tcPr>
            <w:tcW w:w="1283" w:type="dxa"/>
            <w:tcBorders>
              <w:tl2br w:val="nil"/>
              <w:tr2bl w:val="nil"/>
            </w:tcBorders>
            <w:vAlign w:val="center"/>
          </w:tcPr>
          <w:p>
            <w:pPr>
              <w:widowControl w:val="0"/>
              <w:jc w:val="center"/>
              <w:rPr>
                <w:rFonts w:ascii="Times New Roman" w:hAnsi="Times New Roman" w:cs="Times New Roman" w:eastAsiaTheme="majorEastAsia"/>
                <w:color w:val="auto"/>
                <w:szCs w:val="21"/>
                <w:u w:val="none"/>
              </w:rPr>
            </w:pPr>
            <w:r>
              <w:rPr>
                <w:rFonts w:ascii="Times New Roman" w:hAnsi="Times New Roman" w:cs="Times New Roman" w:eastAsiaTheme="majorEastAsia"/>
                <w:color w:val="auto"/>
                <w:szCs w:val="21"/>
                <w:u w:val="none"/>
              </w:rPr>
              <w:t>南厂界</w:t>
            </w:r>
          </w:p>
        </w:tc>
        <w:tc>
          <w:tcPr>
            <w:tcW w:w="1267" w:type="dxa"/>
            <w:tcBorders>
              <w:tl2br w:val="nil"/>
              <w:tr2bl w:val="nil"/>
            </w:tcBorders>
            <w:vAlign w:val="center"/>
          </w:tcPr>
          <w:p>
            <w:pPr>
              <w:widowControl w:val="0"/>
              <w:jc w:val="center"/>
              <w:rPr>
                <w:rFonts w:ascii="Times New Roman" w:hAnsi="Times New Roman" w:cs="Times New Roman" w:eastAsiaTheme="majorEastAsia"/>
                <w:color w:val="auto"/>
                <w:szCs w:val="21"/>
                <w:u w:val="none"/>
              </w:rPr>
            </w:pPr>
            <w:r>
              <w:rPr>
                <w:rFonts w:ascii="Times New Roman" w:hAnsi="Times New Roman" w:cs="Times New Roman" w:eastAsiaTheme="majorEastAsia"/>
                <w:color w:val="auto"/>
                <w:szCs w:val="21"/>
                <w:u w:val="none"/>
              </w:rPr>
              <w:t>西厂界</w:t>
            </w:r>
          </w:p>
        </w:tc>
        <w:tc>
          <w:tcPr>
            <w:tcW w:w="1572" w:type="dxa"/>
            <w:tcBorders>
              <w:tl2br w:val="nil"/>
              <w:tr2bl w:val="nil"/>
            </w:tcBorders>
            <w:vAlign w:val="center"/>
          </w:tcPr>
          <w:p>
            <w:pPr>
              <w:widowControl w:val="0"/>
              <w:jc w:val="center"/>
              <w:rPr>
                <w:rFonts w:ascii="Times New Roman" w:hAnsi="Times New Roman" w:cs="Times New Roman" w:eastAsiaTheme="majorEastAsia"/>
                <w:color w:val="auto"/>
                <w:szCs w:val="21"/>
                <w:u w:val="none"/>
              </w:rPr>
            </w:pPr>
            <w:r>
              <w:rPr>
                <w:rFonts w:ascii="Times New Roman" w:hAnsi="Times New Roman" w:cs="Times New Roman" w:eastAsiaTheme="majorEastAsia"/>
                <w:color w:val="auto"/>
                <w:szCs w:val="21"/>
                <w:u w:val="none"/>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4" w:hRule="atLeast"/>
          <w:jc w:val="center"/>
        </w:trPr>
        <w:tc>
          <w:tcPr>
            <w:tcW w:w="1035" w:type="dxa"/>
            <w:vMerge w:val="restart"/>
            <w:tcBorders>
              <w:tl2br w:val="nil"/>
              <w:tr2bl w:val="nil"/>
            </w:tcBorders>
            <w:vAlign w:val="center"/>
          </w:tcPr>
          <w:p>
            <w:pPr>
              <w:widowControl w:val="0"/>
              <w:jc w:val="center"/>
              <w:rPr>
                <w:rFonts w:hint="eastAsia" w:ascii="Times New Roman" w:hAnsi="Times New Roman" w:cs="Times New Roman" w:eastAsiaTheme="majorEastAsia"/>
                <w:color w:val="auto"/>
                <w:szCs w:val="21"/>
                <w:u w:val="none"/>
                <w:lang w:val="en-US" w:eastAsia="zh-CN"/>
              </w:rPr>
            </w:pPr>
            <w:r>
              <w:rPr>
                <w:rFonts w:ascii="Times New Roman" w:hAnsi="Times New Roman" w:cs="Times New Roman" w:eastAsiaTheme="majorEastAsia"/>
                <w:color w:val="auto"/>
                <w:szCs w:val="21"/>
                <w:u w:val="none"/>
              </w:rPr>
              <w:t>2018.</w:t>
            </w:r>
            <w:r>
              <w:rPr>
                <w:rFonts w:hint="eastAsia" w:cs="Times New Roman" w:eastAsiaTheme="majorEastAsia"/>
                <w:color w:val="auto"/>
                <w:szCs w:val="21"/>
                <w:u w:val="none"/>
                <w:lang w:val="en-US" w:eastAsia="zh-CN"/>
              </w:rPr>
              <w:t>6</w:t>
            </w:r>
            <w:r>
              <w:rPr>
                <w:rFonts w:ascii="Times New Roman" w:hAnsi="Times New Roman" w:cs="Times New Roman" w:eastAsiaTheme="majorEastAsia"/>
                <w:color w:val="auto"/>
                <w:szCs w:val="21"/>
                <w:u w:val="none"/>
              </w:rPr>
              <w:t>.</w:t>
            </w:r>
            <w:r>
              <w:rPr>
                <w:rFonts w:hint="eastAsia" w:cs="Times New Roman" w:eastAsiaTheme="majorEastAsia"/>
                <w:color w:val="auto"/>
                <w:szCs w:val="21"/>
                <w:u w:val="none"/>
                <w:lang w:val="en-US" w:eastAsia="zh-CN"/>
              </w:rPr>
              <w:t>2</w:t>
            </w:r>
          </w:p>
        </w:tc>
        <w:tc>
          <w:tcPr>
            <w:tcW w:w="1063" w:type="dxa"/>
            <w:tcBorders>
              <w:tl2br w:val="nil"/>
              <w:tr2bl w:val="nil"/>
            </w:tcBorders>
            <w:vAlign w:val="center"/>
          </w:tcPr>
          <w:p>
            <w:pPr>
              <w:widowControl w:val="0"/>
              <w:jc w:val="center"/>
              <w:rPr>
                <w:rFonts w:ascii="Times New Roman" w:hAnsi="Times New Roman" w:cs="Times New Roman" w:eastAsiaTheme="majorEastAsia"/>
                <w:color w:val="auto"/>
                <w:szCs w:val="21"/>
                <w:u w:val="none"/>
              </w:rPr>
            </w:pPr>
            <w:r>
              <w:rPr>
                <w:rFonts w:ascii="Times New Roman" w:hAnsi="Times New Roman" w:cs="Times New Roman" w:eastAsiaTheme="majorEastAsia"/>
                <w:color w:val="auto"/>
                <w:szCs w:val="21"/>
                <w:u w:val="none"/>
              </w:rPr>
              <w:t>昼间噪声（Leq）</w:t>
            </w:r>
          </w:p>
        </w:tc>
        <w:tc>
          <w:tcPr>
            <w:tcW w:w="1390" w:type="dxa"/>
            <w:tcBorders>
              <w:tl2br w:val="nil"/>
              <w:tr2bl w:val="nil"/>
            </w:tcBorders>
            <w:vAlign w:val="center"/>
          </w:tcPr>
          <w:p>
            <w:pPr>
              <w:widowControl w:val="0"/>
              <w:jc w:val="center"/>
              <w:rPr>
                <w:rFonts w:hint="eastAsia" w:ascii="Times New Roman" w:hAnsi="Times New Roman" w:cs="Times New Roman" w:eastAsiaTheme="majorEastAsia"/>
                <w:color w:val="auto"/>
                <w:szCs w:val="21"/>
                <w:u w:val="none"/>
                <w:lang w:val="en-US" w:eastAsia="zh-CN"/>
              </w:rPr>
            </w:pPr>
            <w:r>
              <w:rPr>
                <w:rFonts w:hint="eastAsia" w:cs="Times New Roman" w:eastAsiaTheme="majorEastAsia"/>
                <w:color w:val="auto"/>
                <w:szCs w:val="21"/>
                <w:u w:val="none"/>
                <w:lang w:val="en-US" w:eastAsia="zh-CN"/>
              </w:rPr>
              <w:t>56.0</w:t>
            </w:r>
          </w:p>
        </w:tc>
        <w:tc>
          <w:tcPr>
            <w:tcW w:w="1283" w:type="dxa"/>
            <w:vMerge w:val="restart"/>
            <w:tcBorders>
              <w:tl2br w:val="nil"/>
              <w:tr2bl w:val="nil"/>
            </w:tcBorders>
            <w:vAlign w:val="center"/>
          </w:tcPr>
          <w:p>
            <w:pPr>
              <w:widowControl w:val="0"/>
              <w:jc w:val="center"/>
              <w:rPr>
                <w:rFonts w:ascii="Times New Roman" w:hAnsi="Times New Roman" w:cs="Times New Roman" w:eastAsiaTheme="majorEastAsia"/>
                <w:color w:val="auto"/>
                <w:szCs w:val="21"/>
                <w:u w:val="none"/>
              </w:rPr>
            </w:pPr>
            <w:r>
              <w:rPr>
                <w:rFonts w:hint="eastAsia" w:cs="Times New Roman" w:eastAsiaTheme="majorEastAsia"/>
                <w:color w:val="auto"/>
                <w:szCs w:val="21"/>
                <w:u w:val="none"/>
                <w:lang w:val="en-US" w:eastAsia="zh-CN"/>
              </w:rPr>
              <w:t>57.8</w:t>
            </w:r>
            <w:r>
              <w:rPr>
                <w:rFonts w:ascii="Times New Roman" w:hAnsi="Times New Roman" w:cs="Times New Roman" w:eastAsiaTheme="majorEastAsia"/>
                <w:color w:val="auto"/>
                <w:szCs w:val="21"/>
                <w:u w:val="none"/>
              </w:rPr>
              <w:t xml:space="preserve"> </w:t>
            </w:r>
          </w:p>
        </w:tc>
        <w:tc>
          <w:tcPr>
            <w:tcW w:w="1267" w:type="dxa"/>
            <w:tcBorders>
              <w:tl2br w:val="nil"/>
              <w:tr2bl w:val="nil"/>
            </w:tcBorders>
            <w:vAlign w:val="center"/>
          </w:tcPr>
          <w:p>
            <w:pPr>
              <w:widowControl w:val="0"/>
              <w:jc w:val="center"/>
              <w:rPr>
                <w:rFonts w:hint="eastAsia" w:ascii="Times New Roman" w:hAnsi="Times New Roman" w:cs="Times New Roman" w:eastAsiaTheme="majorEastAsia"/>
                <w:color w:val="auto"/>
                <w:szCs w:val="21"/>
                <w:u w:val="none"/>
                <w:lang w:val="en-US" w:eastAsia="zh-CN"/>
              </w:rPr>
            </w:pPr>
            <w:r>
              <w:rPr>
                <w:rFonts w:hint="eastAsia" w:cs="Times New Roman" w:eastAsiaTheme="majorEastAsia"/>
                <w:color w:val="auto"/>
                <w:szCs w:val="21"/>
                <w:u w:val="none"/>
                <w:lang w:val="en-US" w:eastAsia="zh-CN"/>
              </w:rPr>
              <w:t>54.5</w:t>
            </w:r>
          </w:p>
        </w:tc>
        <w:tc>
          <w:tcPr>
            <w:tcW w:w="1572" w:type="dxa"/>
            <w:tcBorders>
              <w:tl2br w:val="nil"/>
              <w:tr2bl w:val="nil"/>
            </w:tcBorders>
            <w:vAlign w:val="center"/>
          </w:tcPr>
          <w:p>
            <w:pPr>
              <w:widowControl w:val="0"/>
              <w:jc w:val="center"/>
              <w:rPr>
                <w:rFonts w:hint="eastAsia" w:ascii="Times New Roman" w:hAnsi="Times New Roman" w:cs="Times New Roman" w:eastAsiaTheme="majorEastAsia"/>
                <w:color w:val="auto"/>
                <w:szCs w:val="21"/>
                <w:u w:val="none"/>
                <w:lang w:val="en-US" w:eastAsia="zh-CN"/>
              </w:rPr>
            </w:pPr>
            <w:r>
              <w:rPr>
                <w:rFonts w:hint="eastAsia" w:cs="Times New Roman" w:eastAsiaTheme="majorEastAsia"/>
                <w:color w:val="auto"/>
                <w:szCs w:val="21"/>
                <w:u w:val="none"/>
                <w:lang w:val="en-US" w:eastAsia="zh-CN"/>
              </w:rPr>
              <w:t>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035" w:type="dxa"/>
            <w:vMerge w:val="continue"/>
            <w:tcBorders>
              <w:tl2br w:val="nil"/>
              <w:tr2bl w:val="nil"/>
            </w:tcBorders>
            <w:vAlign w:val="center"/>
          </w:tcPr>
          <w:p>
            <w:pPr>
              <w:widowControl w:val="0"/>
              <w:jc w:val="center"/>
              <w:rPr>
                <w:rFonts w:ascii="Times New Roman" w:hAnsi="Times New Roman" w:cs="Times New Roman" w:eastAsiaTheme="majorEastAsia"/>
                <w:color w:val="auto"/>
                <w:szCs w:val="21"/>
                <w:u w:val="none"/>
              </w:rPr>
            </w:pPr>
          </w:p>
        </w:tc>
        <w:tc>
          <w:tcPr>
            <w:tcW w:w="1063" w:type="dxa"/>
            <w:tcBorders>
              <w:tl2br w:val="nil"/>
              <w:tr2bl w:val="nil"/>
            </w:tcBorders>
            <w:vAlign w:val="center"/>
          </w:tcPr>
          <w:p>
            <w:pPr>
              <w:widowControl w:val="0"/>
              <w:jc w:val="center"/>
              <w:rPr>
                <w:rFonts w:ascii="Times New Roman" w:hAnsi="Times New Roman" w:cs="Times New Roman" w:eastAsiaTheme="majorEastAsia"/>
                <w:color w:val="auto"/>
                <w:szCs w:val="21"/>
                <w:u w:val="none"/>
              </w:rPr>
            </w:pPr>
            <w:r>
              <w:rPr>
                <w:rFonts w:ascii="Times New Roman" w:hAnsi="Times New Roman" w:cs="Times New Roman" w:eastAsiaTheme="majorEastAsia"/>
                <w:color w:val="auto"/>
                <w:szCs w:val="21"/>
                <w:u w:val="none"/>
              </w:rPr>
              <w:t>夜间噪声（Leq）</w:t>
            </w:r>
          </w:p>
        </w:tc>
        <w:tc>
          <w:tcPr>
            <w:tcW w:w="1390" w:type="dxa"/>
            <w:tcBorders>
              <w:tl2br w:val="nil"/>
              <w:tr2bl w:val="nil"/>
            </w:tcBorders>
            <w:vAlign w:val="center"/>
          </w:tcPr>
          <w:p>
            <w:pPr>
              <w:widowControl w:val="0"/>
              <w:jc w:val="center"/>
              <w:rPr>
                <w:rFonts w:hint="eastAsia" w:ascii="Times New Roman" w:hAnsi="Times New Roman" w:cs="Times New Roman" w:eastAsiaTheme="majorEastAsia"/>
                <w:color w:val="auto"/>
                <w:szCs w:val="21"/>
                <w:u w:val="none"/>
                <w:lang w:val="en-US" w:eastAsia="zh-CN"/>
              </w:rPr>
            </w:pPr>
            <w:r>
              <w:rPr>
                <w:rFonts w:hint="eastAsia" w:cs="Times New Roman" w:eastAsiaTheme="majorEastAsia"/>
                <w:color w:val="auto"/>
                <w:szCs w:val="21"/>
                <w:u w:val="none"/>
                <w:lang w:val="en-US" w:eastAsia="zh-CN"/>
              </w:rPr>
              <w:t>46.3</w:t>
            </w:r>
          </w:p>
        </w:tc>
        <w:tc>
          <w:tcPr>
            <w:tcW w:w="1283" w:type="dxa"/>
            <w:vMerge w:val="restart"/>
            <w:tcBorders>
              <w:tl2br w:val="nil"/>
              <w:tr2bl w:val="nil"/>
            </w:tcBorders>
            <w:vAlign w:val="center"/>
          </w:tcPr>
          <w:p>
            <w:pPr>
              <w:widowControl w:val="0"/>
              <w:jc w:val="center"/>
              <w:rPr>
                <w:rFonts w:hint="eastAsia" w:ascii="Times New Roman" w:hAnsi="Times New Roman" w:cs="Times New Roman" w:eastAsiaTheme="majorEastAsia"/>
                <w:color w:val="auto"/>
                <w:szCs w:val="21"/>
                <w:u w:val="none"/>
                <w:lang w:val="en-US" w:eastAsia="zh-CN"/>
              </w:rPr>
            </w:pPr>
            <w:r>
              <w:rPr>
                <w:rFonts w:hint="eastAsia" w:cs="Times New Roman" w:eastAsiaTheme="majorEastAsia"/>
                <w:color w:val="auto"/>
                <w:szCs w:val="21"/>
                <w:u w:val="none"/>
                <w:lang w:val="en-US" w:eastAsia="zh-CN"/>
              </w:rPr>
              <w:t>48.3</w:t>
            </w:r>
          </w:p>
        </w:tc>
        <w:tc>
          <w:tcPr>
            <w:tcW w:w="1267" w:type="dxa"/>
            <w:tcBorders>
              <w:tl2br w:val="nil"/>
              <w:tr2bl w:val="nil"/>
            </w:tcBorders>
            <w:vAlign w:val="center"/>
          </w:tcPr>
          <w:p>
            <w:pPr>
              <w:widowControl w:val="0"/>
              <w:jc w:val="center"/>
              <w:rPr>
                <w:rFonts w:hint="eastAsia" w:ascii="Times New Roman" w:hAnsi="Times New Roman" w:cs="Times New Roman" w:eastAsiaTheme="majorEastAsia"/>
                <w:color w:val="auto"/>
                <w:szCs w:val="21"/>
                <w:u w:val="none"/>
                <w:lang w:val="en-US" w:eastAsia="zh-CN"/>
              </w:rPr>
            </w:pPr>
            <w:r>
              <w:rPr>
                <w:rFonts w:hint="eastAsia" w:cs="Times New Roman" w:eastAsiaTheme="majorEastAsia"/>
                <w:color w:val="auto"/>
                <w:szCs w:val="21"/>
                <w:u w:val="none"/>
                <w:lang w:val="en-US" w:eastAsia="zh-CN"/>
              </w:rPr>
              <w:t>45.7</w:t>
            </w:r>
          </w:p>
        </w:tc>
        <w:tc>
          <w:tcPr>
            <w:tcW w:w="1572" w:type="dxa"/>
            <w:tcBorders>
              <w:tl2br w:val="nil"/>
              <w:tr2bl w:val="nil"/>
            </w:tcBorders>
            <w:vAlign w:val="center"/>
          </w:tcPr>
          <w:p>
            <w:pPr>
              <w:widowControl w:val="0"/>
              <w:jc w:val="center"/>
              <w:rPr>
                <w:rFonts w:hint="eastAsia" w:ascii="Times New Roman" w:hAnsi="Times New Roman" w:cs="Times New Roman" w:eastAsiaTheme="majorEastAsia"/>
                <w:color w:val="auto"/>
                <w:szCs w:val="21"/>
                <w:u w:val="none"/>
                <w:lang w:val="en-US" w:eastAsia="zh-CN"/>
              </w:rPr>
            </w:pPr>
            <w:r>
              <w:rPr>
                <w:rFonts w:hint="eastAsia" w:cs="Times New Roman" w:eastAsiaTheme="majorEastAsia"/>
                <w:color w:val="auto"/>
                <w:szCs w:val="21"/>
                <w:u w:val="none"/>
                <w:lang w:val="en-US" w:eastAsia="zh-CN"/>
              </w:rPr>
              <w:t>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3" w:hRule="atLeast"/>
          <w:jc w:val="center"/>
        </w:trPr>
        <w:tc>
          <w:tcPr>
            <w:tcW w:w="1035" w:type="dxa"/>
            <w:vMerge w:val="restart"/>
            <w:tcBorders>
              <w:tl2br w:val="nil"/>
              <w:tr2bl w:val="nil"/>
            </w:tcBorders>
            <w:vAlign w:val="center"/>
          </w:tcPr>
          <w:p>
            <w:pPr>
              <w:widowControl w:val="0"/>
              <w:jc w:val="center"/>
              <w:rPr>
                <w:rFonts w:hint="eastAsia" w:ascii="Times New Roman" w:hAnsi="Times New Roman" w:cs="Times New Roman" w:eastAsiaTheme="majorEastAsia"/>
                <w:color w:val="auto"/>
                <w:szCs w:val="21"/>
                <w:u w:val="none"/>
                <w:lang w:val="en-US" w:eastAsia="zh-CN"/>
              </w:rPr>
            </w:pPr>
            <w:r>
              <w:rPr>
                <w:rFonts w:ascii="Times New Roman" w:hAnsi="Times New Roman" w:cs="Times New Roman" w:eastAsiaTheme="majorEastAsia"/>
                <w:color w:val="auto"/>
                <w:szCs w:val="21"/>
                <w:u w:val="none"/>
              </w:rPr>
              <w:t>2018.</w:t>
            </w:r>
            <w:r>
              <w:rPr>
                <w:rFonts w:hint="eastAsia" w:cs="Times New Roman" w:eastAsiaTheme="majorEastAsia"/>
                <w:color w:val="auto"/>
                <w:szCs w:val="21"/>
                <w:u w:val="none"/>
                <w:lang w:val="en-US" w:eastAsia="zh-CN"/>
              </w:rPr>
              <w:t>6.3</w:t>
            </w:r>
          </w:p>
        </w:tc>
        <w:tc>
          <w:tcPr>
            <w:tcW w:w="1063" w:type="dxa"/>
            <w:tcBorders>
              <w:tl2br w:val="nil"/>
              <w:tr2bl w:val="nil"/>
            </w:tcBorders>
            <w:vAlign w:val="center"/>
          </w:tcPr>
          <w:p>
            <w:pPr>
              <w:widowControl w:val="0"/>
              <w:jc w:val="center"/>
              <w:rPr>
                <w:rFonts w:ascii="Times New Roman" w:hAnsi="Times New Roman" w:cs="Times New Roman" w:eastAsiaTheme="majorEastAsia"/>
                <w:color w:val="auto"/>
                <w:szCs w:val="21"/>
                <w:u w:val="none"/>
              </w:rPr>
            </w:pPr>
            <w:r>
              <w:rPr>
                <w:rFonts w:ascii="Times New Roman" w:hAnsi="Times New Roman" w:cs="Times New Roman" w:eastAsiaTheme="majorEastAsia"/>
                <w:color w:val="auto"/>
                <w:szCs w:val="21"/>
                <w:u w:val="none"/>
              </w:rPr>
              <w:t>昼间噪声（Leq）</w:t>
            </w:r>
          </w:p>
        </w:tc>
        <w:tc>
          <w:tcPr>
            <w:tcW w:w="1390" w:type="dxa"/>
            <w:tcBorders>
              <w:tl2br w:val="nil"/>
              <w:tr2bl w:val="nil"/>
            </w:tcBorders>
            <w:vAlign w:val="center"/>
          </w:tcPr>
          <w:p>
            <w:pPr>
              <w:widowControl w:val="0"/>
              <w:jc w:val="center"/>
              <w:rPr>
                <w:rFonts w:hint="eastAsia" w:ascii="Times New Roman" w:hAnsi="Times New Roman" w:cs="Times New Roman" w:eastAsiaTheme="majorEastAsia"/>
                <w:color w:val="auto"/>
                <w:szCs w:val="21"/>
                <w:u w:val="none"/>
                <w:lang w:val="en-US" w:eastAsia="zh-CN"/>
              </w:rPr>
            </w:pPr>
            <w:r>
              <w:rPr>
                <w:rFonts w:hint="eastAsia" w:cs="Times New Roman" w:eastAsiaTheme="majorEastAsia"/>
                <w:color w:val="auto"/>
                <w:szCs w:val="21"/>
                <w:u w:val="none"/>
                <w:lang w:val="en-US" w:eastAsia="zh-CN"/>
              </w:rPr>
              <w:t>55.8</w:t>
            </w:r>
          </w:p>
        </w:tc>
        <w:tc>
          <w:tcPr>
            <w:tcW w:w="1283" w:type="dxa"/>
            <w:vMerge w:val="restart"/>
            <w:tcBorders>
              <w:tl2br w:val="nil"/>
              <w:tr2bl w:val="nil"/>
            </w:tcBorders>
            <w:vAlign w:val="center"/>
          </w:tcPr>
          <w:p>
            <w:pPr>
              <w:widowControl w:val="0"/>
              <w:jc w:val="center"/>
              <w:rPr>
                <w:rFonts w:hint="eastAsia" w:ascii="Times New Roman" w:hAnsi="Times New Roman" w:cs="Times New Roman" w:eastAsiaTheme="majorEastAsia"/>
                <w:color w:val="auto"/>
                <w:szCs w:val="21"/>
                <w:u w:val="none"/>
                <w:lang w:val="en-US" w:eastAsia="zh-CN"/>
              </w:rPr>
            </w:pPr>
            <w:r>
              <w:rPr>
                <w:rFonts w:hint="eastAsia" w:cs="Times New Roman" w:eastAsiaTheme="majorEastAsia"/>
                <w:color w:val="auto"/>
                <w:szCs w:val="21"/>
                <w:u w:val="none"/>
                <w:lang w:val="en-US" w:eastAsia="zh-CN"/>
              </w:rPr>
              <w:t>57.6</w:t>
            </w:r>
          </w:p>
        </w:tc>
        <w:tc>
          <w:tcPr>
            <w:tcW w:w="1267" w:type="dxa"/>
            <w:tcBorders>
              <w:tl2br w:val="nil"/>
              <w:tr2bl w:val="nil"/>
            </w:tcBorders>
            <w:vAlign w:val="center"/>
          </w:tcPr>
          <w:p>
            <w:pPr>
              <w:widowControl w:val="0"/>
              <w:jc w:val="center"/>
              <w:rPr>
                <w:rFonts w:hint="eastAsia" w:ascii="Times New Roman" w:hAnsi="Times New Roman" w:cs="Times New Roman" w:eastAsiaTheme="majorEastAsia"/>
                <w:color w:val="auto"/>
                <w:szCs w:val="21"/>
                <w:u w:val="none"/>
                <w:lang w:val="en-US" w:eastAsia="zh-CN"/>
              </w:rPr>
            </w:pPr>
            <w:r>
              <w:rPr>
                <w:rFonts w:hint="eastAsia" w:cs="Times New Roman" w:eastAsiaTheme="majorEastAsia"/>
                <w:color w:val="auto"/>
                <w:szCs w:val="21"/>
                <w:u w:val="none"/>
                <w:lang w:val="en-US" w:eastAsia="zh-CN"/>
              </w:rPr>
              <w:t>55.2</w:t>
            </w:r>
          </w:p>
        </w:tc>
        <w:tc>
          <w:tcPr>
            <w:tcW w:w="1572" w:type="dxa"/>
            <w:tcBorders>
              <w:tl2br w:val="nil"/>
              <w:tr2bl w:val="nil"/>
            </w:tcBorders>
            <w:vAlign w:val="center"/>
          </w:tcPr>
          <w:p>
            <w:pPr>
              <w:widowControl w:val="0"/>
              <w:jc w:val="center"/>
              <w:rPr>
                <w:rFonts w:ascii="Times New Roman" w:hAnsi="Times New Roman" w:cs="Times New Roman" w:eastAsiaTheme="majorEastAsia"/>
                <w:color w:val="auto"/>
                <w:szCs w:val="21"/>
                <w:u w:val="none"/>
              </w:rPr>
            </w:pPr>
            <w:r>
              <w:rPr>
                <w:rFonts w:hint="eastAsia" w:cs="Times New Roman" w:eastAsiaTheme="majorEastAsia"/>
                <w:color w:val="auto"/>
                <w:szCs w:val="21"/>
                <w:u w:val="none"/>
                <w:lang w:val="en-US" w:eastAsia="zh-CN"/>
              </w:rPr>
              <w:t>54.3</w:t>
            </w:r>
            <w:r>
              <w:rPr>
                <w:rFonts w:ascii="Times New Roman" w:hAnsi="Times New Roman" w:cs="Times New Roman" w:eastAsiaTheme="majorEastAsia"/>
                <w:color w:val="auto"/>
                <w:szCs w:val="21"/>
                <w:u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1035" w:type="dxa"/>
            <w:vMerge w:val="continue"/>
            <w:tcBorders>
              <w:tl2br w:val="nil"/>
              <w:tr2bl w:val="nil"/>
            </w:tcBorders>
            <w:vAlign w:val="center"/>
          </w:tcPr>
          <w:p>
            <w:pPr>
              <w:widowControl w:val="0"/>
              <w:jc w:val="center"/>
              <w:rPr>
                <w:rFonts w:ascii="Times New Roman" w:hAnsi="Times New Roman" w:cs="Times New Roman" w:eastAsiaTheme="majorEastAsia"/>
                <w:color w:val="auto"/>
                <w:szCs w:val="21"/>
                <w:u w:val="none"/>
              </w:rPr>
            </w:pPr>
          </w:p>
        </w:tc>
        <w:tc>
          <w:tcPr>
            <w:tcW w:w="1063" w:type="dxa"/>
            <w:tcBorders>
              <w:tl2br w:val="nil"/>
              <w:tr2bl w:val="nil"/>
            </w:tcBorders>
            <w:vAlign w:val="center"/>
          </w:tcPr>
          <w:p>
            <w:pPr>
              <w:widowControl w:val="0"/>
              <w:jc w:val="center"/>
              <w:rPr>
                <w:rFonts w:ascii="Times New Roman" w:hAnsi="Times New Roman" w:cs="Times New Roman" w:eastAsiaTheme="majorEastAsia"/>
                <w:color w:val="auto"/>
                <w:szCs w:val="21"/>
                <w:u w:val="none"/>
              </w:rPr>
            </w:pPr>
            <w:r>
              <w:rPr>
                <w:rFonts w:ascii="Times New Roman" w:hAnsi="Times New Roman" w:cs="Times New Roman" w:eastAsiaTheme="majorEastAsia"/>
                <w:color w:val="auto"/>
                <w:szCs w:val="21"/>
                <w:u w:val="none"/>
              </w:rPr>
              <w:t>夜间噪声（Leq）</w:t>
            </w:r>
          </w:p>
        </w:tc>
        <w:tc>
          <w:tcPr>
            <w:tcW w:w="1390" w:type="dxa"/>
            <w:tcBorders>
              <w:tl2br w:val="nil"/>
              <w:tr2bl w:val="nil"/>
            </w:tcBorders>
            <w:vAlign w:val="center"/>
          </w:tcPr>
          <w:p>
            <w:pPr>
              <w:widowControl w:val="0"/>
              <w:jc w:val="center"/>
              <w:rPr>
                <w:rFonts w:hint="eastAsia" w:ascii="Times New Roman" w:hAnsi="Times New Roman" w:cs="Times New Roman" w:eastAsiaTheme="majorEastAsia"/>
                <w:color w:val="auto"/>
                <w:szCs w:val="21"/>
                <w:u w:val="none"/>
                <w:lang w:val="en-US" w:eastAsia="zh-CN"/>
              </w:rPr>
            </w:pPr>
            <w:r>
              <w:rPr>
                <w:rFonts w:hint="eastAsia" w:cs="Times New Roman" w:eastAsiaTheme="majorEastAsia"/>
                <w:color w:val="auto"/>
                <w:szCs w:val="21"/>
                <w:u w:val="none"/>
                <w:lang w:val="en-US" w:eastAsia="zh-CN"/>
              </w:rPr>
              <w:t>45.8</w:t>
            </w:r>
          </w:p>
        </w:tc>
        <w:tc>
          <w:tcPr>
            <w:tcW w:w="1283" w:type="dxa"/>
            <w:tcBorders>
              <w:tl2br w:val="nil"/>
              <w:tr2bl w:val="nil"/>
            </w:tcBorders>
            <w:vAlign w:val="center"/>
          </w:tcPr>
          <w:p>
            <w:pPr>
              <w:widowControl w:val="0"/>
              <w:jc w:val="center"/>
              <w:rPr>
                <w:rFonts w:ascii="Times New Roman" w:hAnsi="Times New Roman" w:cs="Times New Roman" w:eastAsiaTheme="majorEastAsia"/>
                <w:color w:val="auto"/>
                <w:szCs w:val="21"/>
                <w:u w:val="none"/>
              </w:rPr>
            </w:pPr>
            <w:r>
              <w:rPr>
                <w:rFonts w:hint="eastAsia" w:cs="Times New Roman" w:eastAsiaTheme="majorEastAsia"/>
                <w:color w:val="auto"/>
                <w:szCs w:val="21"/>
                <w:u w:val="none"/>
                <w:lang w:val="en-US" w:eastAsia="zh-CN"/>
              </w:rPr>
              <w:t>48.1</w:t>
            </w:r>
            <w:r>
              <w:rPr>
                <w:rFonts w:ascii="Times New Roman" w:hAnsi="Times New Roman" w:cs="Times New Roman" w:eastAsiaTheme="majorEastAsia"/>
                <w:color w:val="auto"/>
                <w:szCs w:val="21"/>
                <w:u w:val="none"/>
              </w:rPr>
              <w:t xml:space="preserve"> </w:t>
            </w:r>
          </w:p>
        </w:tc>
        <w:tc>
          <w:tcPr>
            <w:tcW w:w="1267" w:type="dxa"/>
            <w:tcBorders>
              <w:tl2br w:val="nil"/>
              <w:tr2bl w:val="nil"/>
            </w:tcBorders>
            <w:vAlign w:val="center"/>
          </w:tcPr>
          <w:p>
            <w:pPr>
              <w:widowControl w:val="0"/>
              <w:jc w:val="center"/>
              <w:rPr>
                <w:rFonts w:hint="eastAsia" w:ascii="Times New Roman" w:hAnsi="Times New Roman" w:cs="Times New Roman" w:eastAsiaTheme="majorEastAsia"/>
                <w:color w:val="auto"/>
                <w:szCs w:val="21"/>
                <w:u w:val="none"/>
                <w:lang w:val="en-US" w:eastAsia="zh-CN"/>
              </w:rPr>
            </w:pPr>
            <w:r>
              <w:rPr>
                <w:rFonts w:hint="eastAsia" w:cs="Times New Roman" w:eastAsiaTheme="majorEastAsia"/>
                <w:color w:val="auto"/>
                <w:szCs w:val="21"/>
                <w:u w:val="none"/>
                <w:lang w:val="en-US" w:eastAsia="zh-CN"/>
              </w:rPr>
              <w:t>45.6</w:t>
            </w:r>
          </w:p>
        </w:tc>
        <w:tc>
          <w:tcPr>
            <w:tcW w:w="1572" w:type="dxa"/>
            <w:tcBorders>
              <w:tl2br w:val="nil"/>
              <w:tr2bl w:val="nil"/>
            </w:tcBorders>
            <w:vAlign w:val="center"/>
          </w:tcPr>
          <w:p>
            <w:pPr>
              <w:widowControl w:val="0"/>
              <w:jc w:val="center"/>
              <w:rPr>
                <w:rFonts w:ascii="Times New Roman" w:hAnsi="Times New Roman" w:cs="Times New Roman" w:eastAsiaTheme="majorEastAsia"/>
                <w:color w:val="auto"/>
                <w:szCs w:val="21"/>
                <w:u w:val="none"/>
              </w:rPr>
            </w:pPr>
            <w:r>
              <w:rPr>
                <w:rFonts w:hint="eastAsia" w:cs="Times New Roman" w:eastAsiaTheme="majorEastAsia"/>
                <w:color w:val="auto"/>
                <w:szCs w:val="21"/>
                <w:u w:val="none"/>
                <w:lang w:val="en-US" w:eastAsia="zh-CN"/>
              </w:rPr>
              <w:t>45.3</w:t>
            </w:r>
            <w:r>
              <w:rPr>
                <w:rFonts w:ascii="Times New Roman" w:hAnsi="Times New Roman" w:cs="Times New Roman" w:eastAsiaTheme="majorEastAsia"/>
                <w:color w:val="auto"/>
                <w:szCs w:val="21"/>
                <w:u w:val="none"/>
              </w:rPr>
              <w:t xml:space="preserve"> </w:t>
            </w:r>
          </w:p>
        </w:tc>
      </w:tr>
    </w:tbl>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imes New Roman" w:hAnsi="Times New Roman" w:cs="Times New Roman"/>
          <w:b w:val="0"/>
          <w:i w:val="0"/>
          <w:caps w:val="0"/>
          <w:color w:val="auto"/>
          <w:spacing w:val="0"/>
          <w:kern w:val="0"/>
          <w:sz w:val="28"/>
          <w:szCs w:val="28"/>
          <w:lang w:val="en-US" w:eastAsia="zh-CN" w:bidi="ar"/>
        </w:rPr>
      </w:pPr>
      <w:r>
        <w:rPr>
          <w:rFonts w:hint="eastAsia" w:ascii="Times New Roman" w:hAnsi="Times New Roman" w:cs="Times New Roman"/>
          <w:b w:val="0"/>
          <w:i w:val="0"/>
          <w:caps w:val="0"/>
          <w:color w:val="auto"/>
          <w:spacing w:val="0"/>
          <w:kern w:val="0"/>
          <w:sz w:val="28"/>
          <w:szCs w:val="28"/>
          <w:lang w:val="en-US" w:eastAsia="zh-CN" w:bidi="ar"/>
        </w:rPr>
        <w:t>噪声检测结果显示东厂界、南厂界、西厂界、北厂界噪声昼间噪声均满足《工业企业厂界环境噪声排放标准》（GB 12348-2008）</w:t>
      </w:r>
      <w:r>
        <w:rPr>
          <w:rFonts w:hint="eastAsia" w:cs="Times New Roman"/>
          <w:b w:val="0"/>
          <w:i w:val="0"/>
          <w:caps w:val="0"/>
          <w:color w:val="auto"/>
          <w:spacing w:val="0"/>
          <w:kern w:val="0"/>
          <w:sz w:val="28"/>
          <w:szCs w:val="28"/>
          <w:lang w:val="en-US" w:eastAsia="zh-CN" w:bidi="ar"/>
        </w:rPr>
        <w:t>2</w:t>
      </w:r>
      <w:r>
        <w:rPr>
          <w:rFonts w:hint="eastAsia" w:ascii="Times New Roman" w:hAnsi="Times New Roman" w:cs="Times New Roman"/>
          <w:b w:val="0"/>
          <w:i w:val="0"/>
          <w:caps w:val="0"/>
          <w:color w:val="auto"/>
          <w:spacing w:val="0"/>
          <w:kern w:val="0"/>
          <w:sz w:val="28"/>
          <w:szCs w:val="28"/>
          <w:lang w:val="en-US" w:eastAsia="zh-CN" w:bidi="ar"/>
        </w:rPr>
        <w:t>类区标准。</w:t>
      </w:r>
    </w:p>
    <w:p>
      <w:pPr>
        <w:spacing w:line="360" w:lineRule="auto"/>
        <w:rPr>
          <w:rFonts w:hint="eastAsia" w:ascii="宋体" w:hAnsi="宋体"/>
          <w:color w:val="auto"/>
          <w:sz w:val="24"/>
          <w:u w:val="none"/>
        </w:rPr>
      </w:pPr>
      <w:r>
        <w:rPr>
          <w:rFonts w:ascii="Times New Roman" w:hAnsi="Times New Roman" w:cs="Times New Roman" w:eastAsiaTheme="majorEastAsia"/>
          <w:b/>
          <w:color w:val="auto"/>
          <w:sz w:val="28"/>
          <w:szCs w:val="28"/>
          <w:u w:val="none"/>
        </w:rPr>
        <w:t>9.2.1.</w:t>
      </w:r>
      <w:r>
        <w:rPr>
          <w:rFonts w:hint="eastAsia" w:ascii="Times New Roman" w:hAnsi="Times New Roman" w:cs="Times New Roman" w:eastAsiaTheme="majorEastAsia"/>
          <w:b/>
          <w:color w:val="auto"/>
          <w:sz w:val="28"/>
          <w:szCs w:val="28"/>
          <w:u w:val="none"/>
        </w:rPr>
        <w:t>4</w:t>
      </w:r>
      <w:r>
        <w:rPr>
          <w:rFonts w:ascii="Times New Roman" w:hAnsi="Times New Roman" w:cs="Times New Roman" w:eastAsiaTheme="majorEastAsia"/>
          <w:b/>
          <w:color w:val="auto"/>
          <w:sz w:val="28"/>
          <w:szCs w:val="28"/>
          <w:u w:val="none"/>
        </w:rPr>
        <w:t xml:space="preserve"> </w:t>
      </w:r>
      <w:r>
        <w:rPr>
          <w:rFonts w:hint="eastAsia" w:ascii="Times New Roman" w:hAnsi="Times New Roman" w:cs="Times New Roman" w:eastAsiaTheme="majorEastAsia"/>
          <w:b/>
          <w:color w:val="auto"/>
          <w:sz w:val="28"/>
          <w:szCs w:val="28"/>
          <w:u w:val="none"/>
          <w:lang w:eastAsia="zh-CN"/>
        </w:rPr>
        <w:t>固体废物</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imes New Roman" w:hAnsi="Times New Roman" w:cs="Times New Roman"/>
          <w:b w:val="0"/>
          <w:i w:val="0"/>
          <w:caps w:val="0"/>
          <w:color w:val="auto"/>
          <w:spacing w:val="0"/>
          <w:kern w:val="0"/>
          <w:sz w:val="28"/>
          <w:szCs w:val="28"/>
          <w:lang w:val="en-US" w:eastAsia="zh-CN" w:bidi="ar"/>
        </w:rPr>
      </w:pPr>
      <w:r>
        <w:rPr>
          <w:rFonts w:hint="eastAsia" w:ascii="Times New Roman" w:hAnsi="Times New Roman" w:cs="Times New Roman"/>
          <w:b w:val="0"/>
          <w:i w:val="0"/>
          <w:caps w:val="0"/>
          <w:color w:val="auto"/>
          <w:spacing w:val="0"/>
          <w:kern w:val="0"/>
          <w:sz w:val="28"/>
          <w:szCs w:val="28"/>
          <w:lang w:val="en-US" w:eastAsia="zh-CN" w:bidi="ar"/>
        </w:rPr>
        <w:t>本工程产生生活垃圾分</w:t>
      </w:r>
      <w:r>
        <w:rPr>
          <w:rFonts w:hint="eastAsia" w:ascii="Times New Roman" w:hAnsi="Times New Roman" w:cs="Times New Roman"/>
          <w:b w:val="0"/>
          <w:i w:val="0"/>
          <w:caps w:val="0"/>
          <w:color w:val="auto"/>
          <w:spacing w:val="0"/>
          <w:kern w:val="0"/>
          <w:sz w:val="28"/>
          <w:szCs w:val="28"/>
          <w:highlight w:val="none"/>
          <w:lang w:val="en-US" w:eastAsia="zh-CN" w:bidi="ar"/>
        </w:rPr>
        <w:t>类收集定期由环卫部门统一处理；</w:t>
      </w:r>
      <w:r>
        <w:rPr>
          <w:rFonts w:hint="default" w:ascii="Times New Roman" w:hAnsi="Times New Roman" w:cs="Times New Roman" w:eastAsiaTheme="majorEastAsia"/>
          <w:color w:val="auto"/>
          <w:sz w:val="28"/>
          <w:szCs w:val="28"/>
          <w:highlight w:val="none"/>
          <w:lang w:val="en-US" w:eastAsia="zh-CN"/>
        </w:rPr>
        <w:t>废边角料和不合格品收集后</w:t>
      </w:r>
      <w:r>
        <w:rPr>
          <w:rFonts w:hint="eastAsia" w:cs="Times New Roman" w:eastAsiaTheme="majorEastAsia"/>
          <w:color w:val="auto"/>
          <w:sz w:val="28"/>
          <w:szCs w:val="28"/>
          <w:highlight w:val="none"/>
          <w:lang w:val="en-US" w:eastAsia="zh-CN"/>
        </w:rPr>
        <w:t>送至粉碎机破碎，破碎后回用于生产</w:t>
      </w:r>
      <w:r>
        <w:rPr>
          <w:rFonts w:hint="eastAsia" w:ascii="Times New Roman" w:hAnsi="Times New Roman" w:cs="Times New Roman"/>
          <w:b w:val="0"/>
          <w:i w:val="0"/>
          <w:caps w:val="0"/>
          <w:color w:val="auto"/>
          <w:spacing w:val="0"/>
          <w:kern w:val="0"/>
          <w:sz w:val="28"/>
          <w:szCs w:val="28"/>
          <w:highlight w:val="none"/>
          <w:lang w:val="en-US" w:eastAsia="zh-CN" w:bidi="ar"/>
        </w:rPr>
        <w:t>，</w:t>
      </w:r>
      <w:r>
        <w:rPr>
          <w:rFonts w:hint="eastAsia" w:ascii="Times New Roman" w:hAnsi="Times New Roman" w:cs="Times New Roman"/>
          <w:b w:val="0"/>
          <w:i w:val="0"/>
          <w:caps w:val="0"/>
          <w:color w:val="auto"/>
          <w:spacing w:val="0"/>
          <w:kern w:val="0"/>
          <w:sz w:val="28"/>
          <w:szCs w:val="28"/>
          <w:lang w:val="en-US" w:eastAsia="zh-CN" w:bidi="ar"/>
        </w:rPr>
        <w:t>本工程产生的固体废物存储及处理处置均符合环评及批复文件的要求。</w:t>
      </w:r>
      <w:r>
        <w:rPr>
          <w:rFonts w:hint="eastAsia" w:cs="Times New Roman"/>
          <w:b w:val="0"/>
          <w:i w:val="0"/>
          <w:caps w:val="0"/>
          <w:color w:val="auto"/>
          <w:spacing w:val="0"/>
          <w:kern w:val="0"/>
          <w:sz w:val="28"/>
          <w:szCs w:val="28"/>
          <w:lang w:val="en-US" w:eastAsia="zh-CN" w:bidi="ar"/>
        </w:rPr>
        <w:t>因活性炭和紫外灯管未到更换周期，目前还未产生废活性炭和废紫外灯管。待将来产生后，</w:t>
      </w:r>
      <w:r>
        <w:rPr>
          <w:rFonts w:hint="eastAsia" w:ascii="Times New Roman" w:hAnsi="Times New Roman" w:cs="Times New Roman"/>
          <w:b w:val="0"/>
          <w:i w:val="0"/>
          <w:caps w:val="0"/>
          <w:color w:val="auto"/>
          <w:spacing w:val="0"/>
          <w:kern w:val="0"/>
          <w:sz w:val="28"/>
          <w:szCs w:val="28"/>
          <w:lang w:val="en-US" w:eastAsia="zh-CN" w:bidi="ar"/>
        </w:rPr>
        <w:t>废活性炭定期</w:t>
      </w:r>
      <w:r>
        <w:rPr>
          <w:rFonts w:hint="eastAsia" w:cs="Times New Roman"/>
          <w:b w:val="0"/>
          <w:i w:val="0"/>
          <w:caps w:val="0"/>
          <w:color w:val="auto"/>
          <w:spacing w:val="0"/>
          <w:kern w:val="0"/>
          <w:sz w:val="28"/>
          <w:szCs w:val="28"/>
          <w:lang w:val="en-US" w:eastAsia="zh-CN" w:bidi="ar"/>
        </w:rPr>
        <w:t>委托</w:t>
      </w:r>
      <w:r>
        <w:rPr>
          <w:rFonts w:hint="eastAsia" w:ascii="Times New Roman" w:hAnsi="Times New Roman" w:cs="Times New Roman"/>
          <w:b w:val="0"/>
          <w:i w:val="0"/>
          <w:caps w:val="0"/>
          <w:color w:val="auto"/>
          <w:spacing w:val="0"/>
          <w:kern w:val="0"/>
          <w:sz w:val="28"/>
          <w:szCs w:val="28"/>
          <w:lang w:val="en-US" w:eastAsia="zh-CN" w:bidi="ar"/>
        </w:rPr>
        <w:t>有危险废物处理资质的单位（威顿水泥集团有限责任公司）进行无害化处置；因目前河南省境内没有废紫外灯管危险废物处理处置资质的单位，按照《危险废物贮存污染物控制标准》（GB18597-2001）的相关规定，将</w:t>
      </w:r>
      <w:r>
        <w:rPr>
          <w:rFonts w:hint="eastAsia" w:cs="Times New Roman"/>
          <w:b w:val="0"/>
          <w:i w:val="0"/>
          <w:caps w:val="0"/>
          <w:color w:val="auto"/>
          <w:spacing w:val="0"/>
          <w:kern w:val="0"/>
          <w:sz w:val="28"/>
          <w:szCs w:val="28"/>
          <w:lang w:val="en-US" w:eastAsia="zh-CN" w:bidi="ar"/>
        </w:rPr>
        <w:t>来废紫外灯管产生后须</w:t>
      </w:r>
      <w:r>
        <w:rPr>
          <w:rFonts w:hint="eastAsia" w:ascii="Times New Roman" w:hAnsi="Times New Roman" w:cs="Times New Roman"/>
          <w:b w:val="0"/>
          <w:i w:val="0"/>
          <w:caps w:val="0"/>
          <w:color w:val="auto"/>
          <w:spacing w:val="0"/>
          <w:kern w:val="0"/>
          <w:sz w:val="28"/>
          <w:szCs w:val="28"/>
          <w:lang w:val="en-US" w:eastAsia="zh-CN" w:bidi="ar"/>
        </w:rPr>
        <w:t>暂存于厂区危险废物暂存间，待找到有</w:t>
      </w:r>
      <w:r>
        <w:rPr>
          <w:rFonts w:hint="eastAsia" w:cs="Times New Roman"/>
          <w:b w:val="0"/>
          <w:i w:val="0"/>
          <w:caps w:val="0"/>
          <w:color w:val="auto"/>
          <w:spacing w:val="0"/>
          <w:kern w:val="0"/>
          <w:sz w:val="28"/>
          <w:szCs w:val="28"/>
          <w:lang w:val="en-US" w:eastAsia="zh-CN" w:bidi="ar"/>
        </w:rPr>
        <w:t>危废处理</w:t>
      </w:r>
      <w:r>
        <w:rPr>
          <w:rFonts w:hint="eastAsia" w:ascii="Times New Roman" w:hAnsi="Times New Roman" w:cs="Times New Roman"/>
          <w:b w:val="0"/>
          <w:i w:val="0"/>
          <w:caps w:val="0"/>
          <w:color w:val="auto"/>
          <w:spacing w:val="0"/>
          <w:kern w:val="0"/>
          <w:sz w:val="28"/>
          <w:szCs w:val="28"/>
          <w:lang w:val="en-US" w:eastAsia="zh-CN" w:bidi="ar"/>
        </w:rPr>
        <w:t>资质的单位后转交有资质单位处置</w:t>
      </w:r>
      <w:r>
        <w:rPr>
          <w:rFonts w:hint="eastAsia" w:cs="Times New Roman"/>
          <w:b w:val="0"/>
          <w:i w:val="0"/>
          <w:caps w:val="0"/>
          <w:color w:val="auto"/>
          <w:spacing w:val="0"/>
          <w:kern w:val="0"/>
          <w:sz w:val="28"/>
          <w:szCs w:val="28"/>
          <w:lang w:val="en-US" w:eastAsia="zh-CN" w:bidi="ar"/>
        </w:rPr>
        <w:t>。</w:t>
      </w:r>
    </w:p>
    <w:p>
      <w:pPr>
        <w:spacing w:line="360" w:lineRule="auto"/>
        <w:rPr>
          <w:rFonts w:ascii="Times New Roman" w:hAnsi="Times New Roman" w:cs="Times New Roman" w:eastAsiaTheme="majorEastAsia"/>
          <w:b/>
          <w:color w:val="auto"/>
          <w:sz w:val="28"/>
          <w:szCs w:val="28"/>
          <w:u w:val="none"/>
        </w:rPr>
      </w:pPr>
      <w:r>
        <w:rPr>
          <w:rFonts w:ascii="Times New Roman" w:hAnsi="Times New Roman" w:cs="Times New Roman" w:eastAsiaTheme="majorEastAsia"/>
          <w:b/>
          <w:color w:val="auto"/>
          <w:sz w:val="28"/>
          <w:szCs w:val="28"/>
          <w:u w:val="none"/>
        </w:rPr>
        <w:t>9.2.1.</w:t>
      </w:r>
      <w:r>
        <w:rPr>
          <w:rFonts w:hint="eastAsia" w:ascii="Times New Roman" w:hAnsi="Times New Roman" w:cs="Times New Roman" w:eastAsiaTheme="majorEastAsia"/>
          <w:b/>
          <w:color w:val="auto"/>
          <w:sz w:val="28"/>
          <w:szCs w:val="28"/>
          <w:u w:val="none"/>
          <w:lang w:val="en-US" w:eastAsia="zh-CN"/>
        </w:rPr>
        <w:t>5</w:t>
      </w:r>
      <w:r>
        <w:rPr>
          <w:rFonts w:ascii="Times New Roman" w:hAnsi="Times New Roman" w:cs="Times New Roman" w:eastAsiaTheme="majorEastAsia"/>
          <w:b/>
          <w:color w:val="auto"/>
          <w:sz w:val="28"/>
          <w:szCs w:val="28"/>
          <w:u w:val="none"/>
        </w:rPr>
        <w:t xml:space="preserve"> 污染物排放总量核算</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imes New Roman" w:hAnsi="Times New Roman" w:cs="Times New Roman"/>
          <w:b w:val="0"/>
          <w:i w:val="0"/>
          <w:caps w:val="0"/>
          <w:color w:val="auto"/>
          <w:spacing w:val="0"/>
          <w:kern w:val="0"/>
          <w:sz w:val="28"/>
          <w:szCs w:val="28"/>
          <w:lang w:val="en-US" w:eastAsia="zh-CN" w:bidi="ar"/>
        </w:rPr>
      </w:pPr>
      <w:r>
        <w:rPr>
          <w:rFonts w:hint="eastAsia" w:ascii="Times New Roman" w:hAnsi="Times New Roman" w:cs="Times New Roman"/>
          <w:b w:val="0"/>
          <w:i w:val="0"/>
          <w:caps w:val="0"/>
          <w:color w:val="auto"/>
          <w:spacing w:val="0"/>
          <w:kern w:val="0"/>
          <w:sz w:val="28"/>
          <w:szCs w:val="28"/>
          <w:lang w:val="en-US" w:eastAsia="zh-CN" w:bidi="ar"/>
        </w:rPr>
        <w:t>本项目</w:t>
      </w:r>
      <w:r>
        <w:rPr>
          <w:rFonts w:hint="default" w:ascii="Times New Roman" w:hAnsi="Times New Roman" w:cs="Times New Roman"/>
          <w:b w:val="0"/>
          <w:i w:val="0"/>
          <w:caps w:val="0"/>
          <w:color w:val="auto"/>
          <w:spacing w:val="0"/>
          <w:kern w:val="0"/>
          <w:sz w:val="28"/>
          <w:szCs w:val="28"/>
          <w:lang w:val="en-US" w:eastAsia="zh-CN" w:bidi="ar"/>
        </w:rPr>
        <w:t>项目产生的污水量为0.4m</w:t>
      </w:r>
      <w:r>
        <w:rPr>
          <w:rFonts w:hint="default" w:ascii="Times New Roman" w:hAnsi="Times New Roman" w:cs="Times New Roman"/>
          <w:b w:val="0"/>
          <w:i w:val="0"/>
          <w:caps w:val="0"/>
          <w:color w:val="auto"/>
          <w:spacing w:val="0"/>
          <w:kern w:val="0"/>
          <w:sz w:val="28"/>
          <w:szCs w:val="28"/>
          <w:vertAlign w:val="superscript"/>
          <w:lang w:val="en-US" w:eastAsia="zh-CN" w:bidi="ar"/>
        </w:rPr>
        <w:t>3/</w:t>
      </w:r>
      <w:r>
        <w:rPr>
          <w:rFonts w:hint="default" w:ascii="Times New Roman" w:hAnsi="Times New Roman" w:cs="Times New Roman"/>
          <w:b w:val="0"/>
          <w:i w:val="0"/>
          <w:caps w:val="0"/>
          <w:color w:val="auto"/>
          <w:spacing w:val="0"/>
          <w:kern w:val="0"/>
          <w:sz w:val="28"/>
          <w:szCs w:val="28"/>
          <w:lang w:val="en-US" w:eastAsia="zh-CN" w:bidi="ar"/>
        </w:rPr>
        <w:t>d(120m</w:t>
      </w:r>
      <w:r>
        <w:rPr>
          <w:rFonts w:hint="default" w:ascii="Times New Roman" w:hAnsi="Times New Roman" w:cs="Times New Roman"/>
          <w:b w:val="0"/>
          <w:i w:val="0"/>
          <w:caps w:val="0"/>
          <w:color w:val="auto"/>
          <w:spacing w:val="0"/>
          <w:kern w:val="0"/>
          <w:sz w:val="28"/>
          <w:szCs w:val="28"/>
          <w:vertAlign w:val="superscript"/>
          <w:lang w:val="en-US" w:eastAsia="zh-CN" w:bidi="ar"/>
        </w:rPr>
        <w:t>3</w:t>
      </w:r>
      <w:r>
        <w:rPr>
          <w:rFonts w:hint="default" w:ascii="Times New Roman" w:hAnsi="Times New Roman" w:cs="Times New Roman"/>
          <w:b w:val="0"/>
          <w:i w:val="0"/>
          <w:caps w:val="0"/>
          <w:color w:val="auto"/>
          <w:spacing w:val="0"/>
          <w:kern w:val="0"/>
          <w:sz w:val="28"/>
          <w:szCs w:val="28"/>
          <w:lang w:val="en-US" w:eastAsia="zh-CN" w:bidi="ar"/>
        </w:rPr>
        <w:t>/a），生活污水经厂区化粪池处理后用于周边农田施肥，不外排</w:t>
      </w:r>
      <w:r>
        <w:rPr>
          <w:rFonts w:hint="eastAsia" w:ascii="Times New Roman" w:hAnsi="Times New Roman" w:cs="Times New Roman"/>
          <w:b w:val="0"/>
          <w:i w:val="0"/>
          <w:caps w:val="0"/>
          <w:color w:val="auto"/>
          <w:spacing w:val="0"/>
          <w:kern w:val="0"/>
          <w:sz w:val="28"/>
          <w:szCs w:val="28"/>
          <w:lang w:val="en-US" w:eastAsia="zh-CN" w:bidi="ar"/>
        </w:rPr>
        <w:t>；</w:t>
      </w:r>
      <w:r>
        <w:rPr>
          <w:rFonts w:hint="default" w:ascii="Times New Roman" w:hAnsi="Times New Roman" w:cs="Times New Roman"/>
          <w:b w:val="0"/>
          <w:i w:val="0"/>
          <w:caps w:val="0"/>
          <w:color w:val="auto"/>
          <w:spacing w:val="0"/>
          <w:kern w:val="0"/>
          <w:sz w:val="28"/>
          <w:szCs w:val="28"/>
          <w:lang w:val="en-US" w:eastAsia="zh-CN" w:bidi="ar"/>
        </w:rPr>
        <w:t>挤出工序非甲烷总烃有组织产生量为0.792t/a，排放量为0.107t/a。无组织非甲烷总烃排放量为0.0792t/a。根据项目污染物产排特点及环保要求，本项目总量控制指标为零。</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imes New Roman" w:hAnsi="Times New Roman" w:cs="Times New Roman"/>
          <w:b w:val="0"/>
          <w:i w:val="0"/>
          <w:caps w:val="0"/>
          <w:color w:val="auto"/>
          <w:spacing w:val="0"/>
          <w:kern w:val="0"/>
          <w:sz w:val="28"/>
          <w:szCs w:val="28"/>
          <w:lang w:val="en-US" w:eastAsia="zh-CN" w:bidi="ar"/>
        </w:rPr>
      </w:pPr>
      <w:r>
        <w:rPr>
          <w:rFonts w:hint="eastAsia" w:ascii="Times New Roman" w:hAnsi="Times New Roman" w:cs="Times New Roman"/>
          <w:b w:val="0"/>
          <w:i w:val="0"/>
          <w:caps w:val="0"/>
          <w:color w:val="auto"/>
          <w:spacing w:val="0"/>
          <w:kern w:val="0"/>
          <w:sz w:val="28"/>
          <w:szCs w:val="28"/>
          <w:lang w:val="en-US" w:eastAsia="zh-CN" w:bidi="ar"/>
        </w:rPr>
        <w:t>本项目检测报告见附件</w:t>
      </w:r>
      <w:r>
        <w:rPr>
          <w:rFonts w:hint="eastAsia" w:cs="Times New Roman"/>
          <w:b w:val="0"/>
          <w:i w:val="0"/>
          <w:caps w:val="0"/>
          <w:color w:val="auto"/>
          <w:spacing w:val="0"/>
          <w:kern w:val="0"/>
          <w:sz w:val="28"/>
          <w:szCs w:val="28"/>
          <w:lang w:val="en-US" w:eastAsia="zh-CN" w:bidi="ar"/>
        </w:rPr>
        <w:t>八</w:t>
      </w:r>
      <w:r>
        <w:rPr>
          <w:rFonts w:hint="eastAsia" w:ascii="Times New Roman" w:hAnsi="Times New Roman" w:cs="Times New Roman"/>
          <w:b w:val="0"/>
          <w:i w:val="0"/>
          <w:caps w:val="0"/>
          <w:color w:val="auto"/>
          <w:spacing w:val="0"/>
          <w:kern w:val="0"/>
          <w:sz w:val="28"/>
          <w:szCs w:val="28"/>
          <w:lang w:val="en-US" w:eastAsia="zh-CN" w:bidi="ar"/>
        </w:rPr>
        <w:t>。</w:t>
      </w:r>
    </w:p>
    <w:p>
      <w:pPr>
        <w:pStyle w:val="6"/>
        <w:rPr>
          <w:rFonts w:ascii="Times New Roman" w:hAnsi="Times New Roman" w:cs="Times New Roman" w:eastAsiaTheme="majorEastAsia"/>
          <w:color w:val="auto"/>
          <w:sz w:val="28"/>
          <w:szCs w:val="28"/>
          <w:u w:val="none"/>
        </w:rPr>
      </w:pPr>
      <w:bookmarkStart w:id="99" w:name="_Toc11677"/>
      <w:bookmarkStart w:id="100" w:name="_Toc31788"/>
      <w:bookmarkStart w:id="101" w:name="_Toc11095"/>
      <w:r>
        <w:rPr>
          <w:rFonts w:ascii="Times New Roman" w:hAnsi="Times New Roman" w:cs="Times New Roman" w:eastAsiaTheme="majorEastAsia"/>
          <w:color w:val="auto"/>
          <w:sz w:val="28"/>
          <w:szCs w:val="28"/>
          <w:u w:val="none"/>
        </w:rPr>
        <w:t>9.2.2 环保设施去除效率监测结果</w:t>
      </w:r>
      <w:bookmarkEnd w:id="99"/>
      <w:bookmarkEnd w:id="100"/>
      <w:bookmarkEnd w:id="101"/>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cs="Times New Roman"/>
          <w:b w:val="0"/>
          <w:i w:val="0"/>
          <w:caps w:val="0"/>
          <w:color w:val="auto"/>
          <w:spacing w:val="0"/>
          <w:kern w:val="0"/>
          <w:sz w:val="28"/>
          <w:szCs w:val="28"/>
          <w:lang w:val="en-US" w:eastAsia="zh-CN" w:bidi="ar"/>
        </w:rPr>
      </w:pPr>
      <w:r>
        <w:rPr>
          <w:rFonts w:hint="default" w:ascii="Times New Roman" w:hAnsi="Times New Roman" w:cs="Times New Roman"/>
          <w:b w:val="0"/>
          <w:i w:val="0"/>
          <w:caps w:val="0"/>
          <w:color w:val="auto"/>
          <w:spacing w:val="0"/>
          <w:kern w:val="0"/>
          <w:sz w:val="28"/>
          <w:szCs w:val="28"/>
          <w:lang w:val="en-US" w:eastAsia="zh-CN" w:bidi="ar"/>
        </w:rPr>
        <w:t>废气治理设施去除效率核算结果见表9-</w:t>
      </w:r>
      <w:r>
        <w:rPr>
          <w:rFonts w:hint="eastAsia" w:cs="Times New Roman"/>
          <w:b w:val="0"/>
          <w:i w:val="0"/>
          <w:caps w:val="0"/>
          <w:color w:val="auto"/>
          <w:spacing w:val="0"/>
          <w:kern w:val="0"/>
          <w:sz w:val="28"/>
          <w:szCs w:val="28"/>
          <w:lang w:val="en-US" w:eastAsia="zh-CN" w:bidi="ar"/>
        </w:rPr>
        <w:t>5</w:t>
      </w:r>
    </w:p>
    <w:p>
      <w:pPr>
        <w:snapToGrid w:val="0"/>
        <w:spacing w:line="360" w:lineRule="auto"/>
        <w:jc w:val="center"/>
        <w:rPr>
          <w:rFonts w:ascii="Times New Roman" w:hAnsi="Times New Roman" w:cs="Times New Roman"/>
          <w:b/>
          <w:bCs/>
          <w:color w:val="auto"/>
          <w:szCs w:val="21"/>
          <w:u w:val="none"/>
        </w:rPr>
      </w:pPr>
      <w:r>
        <w:rPr>
          <w:rFonts w:ascii="Times New Roman" w:hAnsi="Times New Roman" w:cs="Times New Roman"/>
          <w:b/>
          <w:bCs/>
          <w:color w:val="auto"/>
          <w:sz w:val="24"/>
          <w:szCs w:val="28"/>
          <w:u w:val="none"/>
        </w:rPr>
        <w:t>表9-</w:t>
      </w:r>
      <w:r>
        <w:rPr>
          <w:rFonts w:hint="eastAsia" w:cs="Times New Roman"/>
          <w:b/>
          <w:bCs/>
          <w:color w:val="auto"/>
          <w:sz w:val="24"/>
          <w:szCs w:val="28"/>
          <w:u w:val="none"/>
          <w:lang w:val="en-US" w:eastAsia="zh-CN"/>
        </w:rPr>
        <w:t>5</w:t>
      </w:r>
      <w:r>
        <w:rPr>
          <w:rFonts w:ascii="Times New Roman" w:hAnsi="Times New Roman" w:cs="Times New Roman"/>
          <w:b/>
          <w:bCs/>
          <w:color w:val="auto"/>
          <w:sz w:val="24"/>
          <w:szCs w:val="28"/>
          <w:u w:val="none"/>
        </w:rPr>
        <w:t xml:space="preserve">   </w:t>
      </w:r>
      <w:r>
        <w:rPr>
          <w:rFonts w:hint="eastAsia" w:ascii="Times New Roman" w:hAnsi="Times New Roman" w:cs="Times New Roman"/>
          <w:b/>
          <w:bCs/>
          <w:color w:val="auto"/>
          <w:sz w:val="24"/>
          <w:szCs w:val="28"/>
          <w:u w:val="none"/>
        </w:rPr>
        <w:t>废气治理设施</w:t>
      </w:r>
      <w:r>
        <w:rPr>
          <w:rFonts w:ascii="Times New Roman" w:hAnsi="Times New Roman" w:cs="Times New Roman"/>
          <w:b/>
          <w:bCs/>
          <w:color w:val="auto"/>
          <w:sz w:val="24"/>
          <w:szCs w:val="28"/>
          <w:u w:val="none"/>
        </w:rPr>
        <w:t>去除效率计算一览表</w:t>
      </w:r>
    </w:p>
    <w:tbl>
      <w:tblPr>
        <w:tblStyle w:val="21"/>
        <w:tblW w:w="8119" w:type="dxa"/>
        <w:jc w:val="center"/>
        <w:tblInd w:w="-3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5"/>
        <w:gridCol w:w="961"/>
        <w:gridCol w:w="1183"/>
        <w:gridCol w:w="1267"/>
        <w:gridCol w:w="1216"/>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775" w:type="dxa"/>
            <w:tcBorders>
              <w:tl2br w:val="nil"/>
              <w:tr2bl w:val="nil"/>
            </w:tcBorders>
            <w:vAlign w:val="center"/>
          </w:tcPr>
          <w:p>
            <w:pPr>
              <w:jc w:val="center"/>
              <w:rPr>
                <w:rFonts w:hint="eastAsia"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废气治理设施</w:t>
            </w:r>
          </w:p>
        </w:tc>
        <w:tc>
          <w:tcPr>
            <w:tcW w:w="961" w:type="dxa"/>
            <w:tcBorders>
              <w:tl2br w:val="nil"/>
              <w:tr2bl w:val="nil"/>
            </w:tcBorders>
            <w:vAlign w:val="center"/>
          </w:tcPr>
          <w:p>
            <w:pPr>
              <w:jc w:val="center"/>
              <w:rPr>
                <w:rFonts w:ascii="Times New Roman" w:hAnsi="Times New Roman" w:cs="Times New Roman"/>
                <w:color w:val="auto"/>
                <w:sz w:val="24"/>
                <w:szCs w:val="24"/>
                <w:u w:val="none"/>
              </w:rPr>
            </w:pPr>
            <w:r>
              <w:rPr>
                <w:rFonts w:hint="eastAsia" w:ascii="Times New Roman" w:hAnsi="Times New Roman" w:cs="Times New Roman"/>
                <w:color w:val="auto"/>
                <w:sz w:val="24"/>
                <w:szCs w:val="24"/>
                <w:u w:val="none"/>
              </w:rPr>
              <w:t>污染物</w:t>
            </w:r>
          </w:p>
        </w:tc>
        <w:tc>
          <w:tcPr>
            <w:tcW w:w="1183" w:type="dxa"/>
            <w:tcBorders>
              <w:tl2br w:val="nil"/>
              <w:tr2bl w:val="nil"/>
            </w:tcBorders>
            <w:vAlign w:val="center"/>
          </w:tcPr>
          <w:p>
            <w:pPr>
              <w:jc w:val="center"/>
              <w:rPr>
                <w:rFonts w:ascii="Times New Roman" w:hAnsi="Times New Roman" w:cs="Times New Roman"/>
                <w:color w:val="auto"/>
                <w:sz w:val="24"/>
                <w:szCs w:val="24"/>
                <w:u w:val="none"/>
              </w:rPr>
            </w:pPr>
            <w:r>
              <w:rPr>
                <w:rFonts w:ascii="Times New Roman" w:hAnsi="Times New Roman" w:cs="Times New Roman"/>
                <w:color w:val="auto"/>
                <w:sz w:val="24"/>
                <w:szCs w:val="24"/>
                <w:u w:val="none"/>
              </w:rPr>
              <w:t>进口</w:t>
            </w:r>
            <w:r>
              <w:rPr>
                <w:rFonts w:hint="eastAsia" w:ascii="Times New Roman" w:hAnsi="Times New Roman" w:cs="Times New Roman"/>
                <w:color w:val="auto"/>
                <w:sz w:val="24"/>
                <w:szCs w:val="24"/>
                <w:u w:val="none"/>
              </w:rPr>
              <w:t>速率</w:t>
            </w:r>
            <w:r>
              <w:rPr>
                <w:rFonts w:ascii="Times New Roman" w:hAnsi="Times New Roman" w:cs="Times New Roman"/>
                <w:color w:val="auto"/>
                <w:sz w:val="24"/>
                <w:szCs w:val="24"/>
                <w:u w:val="none"/>
              </w:rPr>
              <w:t>（</w:t>
            </w:r>
            <w:r>
              <w:rPr>
                <w:rFonts w:hint="eastAsia" w:ascii="Times New Roman" w:hAnsi="Times New Roman" w:cs="Times New Roman"/>
                <w:color w:val="auto"/>
                <w:sz w:val="24"/>
                <w:szCs w:val="24"/>
                <w:u w:val="none"/>
              </w:rPr>
              <w:t>kg/h</w:t>
            </w:r>
            <w:r>
              <w:rPr>
                <w:rFonts w:ascii="Times New Roman" w:hAnsi="Times New Roman" w:cs="Times New Roman"/>
                <w:color w:val="auto"/>
                <w:sz w:val="24"/>
                <w:szCs w:val="24"/>
                <w:u w:val="none"/>
              </w:rPr>
              <w:t>）</w:t>
            </w:r>
          </w:p>
        </w:tc>
        <w:tc>
          <w:tcPr>
            <w:tcW w:w="1267" w:type="dxa"/>
            <w:tcBorders>
              <w:tl2br w:val="nil"/>
              <w:tr2bl w:val="nil"/>
            </w:tcBorders>
            <w:vAlign w:val="center"/>
          </w:tcPr>
          <w:p>
            <w:pPr>
              <w:jc w:val="center"/>
              <w:rPr>
                <w:rFonts w:ascii="Times New Roman" w:hAnsi="Times New Roman" w:cs="Times New Roman"/>
                <w:b/>
                <w:bCs/>
                <w:color w:val="auto"/>
                <w:sz w:val="24"/>
                <w:szCs w:val="24"/>
                <w:u w:val="none"/>
              </w:rPr>
            </w:pPr>
            <w:r>
              <w:rPr>
                <w:rFonts w:ascii="Times New Roman" w:hAnsi="Times New Roman" w:cs="Times New Roman"/>
                <w:color w:val="auto"/>
                <w:sz w:val="24"/>
                <w:szCs w:val="24"/>
                <w:u w:val="none"/>
              </w:rPr>
              <w:t>出口</w:t>
            </w:r>
            <w:r>
              <w:rPr>
                <w:rFonts w:hint="eastAsia" w:ascii="Times New Roman" w:hAnsi="Times New Roman" w:cs="Times New Roman"/>
                <w:color w:val="auto"/>
                <w:sz w:val="24"/>
                <w:szCs w:val="24"/>
                <w:u w:val="none"/>
              </w:rPr>
              <w:t>速率</w:t>
            </w:r>
            <w:r>
              <w:rPr>
                <w:rFonts w:ascii="Times New Roman" w:hAnsi="Times New Roman" w:cs="Times New Roman"/>
                <w:color w:val="auto"/>
                <w:sz w:val="24"/>
                <w:szCs w:val="24"/>
                <w:u w:val="none"/>
              </w:rPr>
              <w:t>（</w:t>
            </w:r>
            <w:r>
              <w:rPr>
                <w:rFonts w:hint="eastAsia" w:ascii="Times New Roman" w:hAnsi="Times New Roman" w:cs="Times New Roman"/>
                <w:color w:val="auto"/>
                <w:sz w:val="24"/>
                <w:szCs w:val="24"/>
                <w:u w:val="none"/>
              </w:rPr>
              <w:t>kg/h</w:t>
            </w:r>
            <w:r>
              <w:rPr>
                <w:rFonts w:ascii="Times New Roman" w:hAnsi="Times New Roman" w:cs="Times New Roman"/>
                <w:color w:val="auto"/>
                <w:sz w:val="24"/>
                <w:szCs w:val="24"/>
                <w:u w:val="none"/>
              </w:rPr>
              <w:t>）</w:t>
            </w:r>
          </w:p>
        </w:tc>
        <w:tc>
          <w:tcPr>
            <w:tcW w:w="1216" w:type="dxa"/>
            <w:tcBorders>
              <w:tl2br w:val="nil"/>
              <w:tr2bl w:val="nil"/>
            </w:tcBorders>
            <w:vAlign w:val="center"/>
          </w:tcPr>
          <w:p>
            <w:pPr>
              <w:jc w:val="center"/>
              <w:rPr>
                <w:rFonts w:ascii="Times New Roman" w:hAnsi="Times New Roman" w:cs="Times New Roman"/>
                <w:color w:val="auto"/>
                <w:sz w:val="24"/>
                <w:szCs w:val="24"/>
                <w:u w:val="none"/>
              </w:rPr>
            </w:pPr>
            <w:r>
              <w:rPr>
                <w:rFonts w:ascii="Times New Roman" w:hAnsi="Times New Roman" w:cs="Times New Roman"/>
                <w:color w:val="auto"/>
                <w:sz w:val="24"/>
                <w:szCs w:val="24"/>
                <w:u w:val="none"/>
              </w:rPr>
              <w:t>去除效率</w:t>
            </w:r>
          </w:p>
        </w:tc>
        <w:tc>
          <w:tcPr>
            <w:tcW w:w="1717" w:type="dxa"/>
            <w:tcBorders>
              <w:tl2br w:val="nil"/>
              <w:tr2bl w:val="nil"/>
            </w:tcBorders>
            <w:vAlign w:val="center"/>
          </w:tcPr>
          <w:p>
            <w:pPr>
              <w:jc w:val="center"/>
              <w:rPr>
                <w:rFonts w:ascii="Times New Roman" w:hAnsi="Times New Roman" w:cs="Times New Roman"/>
                <w:color w:val="auto"/>
                <w:sz w:val="24"/>
                <w:szCs w:val="24"/>
                <w:u w:val="none"/>
              </w:rPr>
            </w:pPr>
            <w:r>
              <w:rPr>
                <w:rFonts w:hint="eastAsia" w:ascii="Times New Roman" w:hAnsi="Times New Roman" w:cs="Times New Roman"/>
                <w:color w:val="auto"/>
                <w:sz w:val="24"/>
                <w:szCs w:val="24"/>
                <w:u w:val="none"/>
              </w:rPr>
              <w:t>设计去除效率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8" w:hRule="atLeast"/>
          <w:jc w:val="center"/>
        </w:trPr>
        <w:tc>
          <w:tcPr>
            <w:tcW w:w="1775" w:type="dxa"/>
            <w:tcBorders>
              <w:tl2br w:val="nil"/>
              <w:tr2bl w:val="nil"/>
            </w:tcBorders>
            <w:vAlign w:val="center"/>
          </w:tcPr>
          <w:p>
            <w:pPr>
              <w:adjustRightInd w:val="0"/>
              <w:snapToGrid w:val="0"/>
              <w:jc w:val="center"/>
              <w:rPr>
                <w:rFonts w:hint="eastAsia" w:cs="Times New Roman"/>
                <w:color w:val="auto"/>
                <w:sz w:val="24"/>
                <w:szCs w:val="24"/>
                <w:u w:val="none"/>
                <w:lang w:val="en-US" w:eastAsia="zh-CN"/>
              </w:rPr>
            </w:pPr>
            <w:r>
              <w:rPr>
                <w:rFonts w:hint="eastAsia" w:cs="Times New Roman"/>
                <w:color w:val="auto"/>
                <w:sz w:val="24"/>
                <w:szCs w:val="24"/>
                <w:u w:val="none"/>
                <w:lang w:val="en-US" w:eastAsia="zh-CN"/>
              </w:rPr>
              <w:t>UV光催化氧化</w:t>
            </w:r>
          </w:p>
          <w:p>
            <w:pPr>
              <w:adjustRightInd w:val="0"/>
              <w:snapToGrid w:val="0"/>
              <w:jc w:val="center"/>
              <w:rPr>
                <w:rFonts w:hint="eastAsia"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+活性炭吸附废气处理装置</w:t>
            </w:r>
          </w:p>
        </w:tc>
        <w:tc>
          <w:tcPr>
            <w:tcW w:w="961" w:type="dxa"/>
            <w:tcBorders>
              <w:tl2br w:val="nil"/>
              <w:tr2bl w:val="nil"/>
            </w:tcBorders>
            <w:vAlign w:val="center"/>
          </w:tcPr>
          <w:p>
            <w:pPr>
              <w:adjustRightInd w:val="0"/>
              <w:snapToGrid w:val="0"/>
              <w:jc w:val="center"/>
              <w:rPr>
                <w:rFonts w:ascii="Times New Roman" w:hAnsi="Times New Roman" w:cs="Times New Roman"/>
                <w:color w:val="auto"/>
                <w:sz w:val="24"/>
                <w:szCs w:val="24"/>
                <w:u w:val="none"/>
              </w:rPr>
            </w:pPr>
            <w:r>
              <w:rPr>
                <w:rFonts w:hint="eastAsia" w:ascii="Times New Roman" w:hAnsi="Times New Roman" w:cs="Times New Roman"/>
                <w:color w:val="auto"/>
                <w:sz w:val="24"/>
                <w:szCs w:val="24"/>
                <w:u w:val="none"/>
              </w:rPr>
              <w:t>非甲烷总烃</w:t>
            </w:r>
          </w:p>
        </w:tc>
        <w:tc>
          <w:tcPr>
            <w:tcW w:w="1183" w:type="dxa"/>
            <w:tcBorders>
              <w:tl2br w:val="nil"/>
              <w:tr2bl w:val="nil"/>
            </w:tcBorders>
            <w:vAlign w:val="center"/>
          </w:tcPr>
          <w:p>
            <w:pPr>
              <w:widowControl/>
              <w:jc w:val="center"/>
              <w:textAlignment w:val="center"/>
              <w:rPr>
                <w:rFonts w:hint="eastAsia"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4.82</w:t>
            </w:r>
          </w:p>
        </w:tc>
        <w:tc>
          <w:tcPr>
            <w:tcW w:w="1267" w:type="dxa"/>
            <w:tcBorders>
              <w:tl2br w:val="nil"/>
              <w:tr2bl w:val="nil"/>
            </w:tcBorders>
            <w:vAlign w:val="center"/>
          </w:tcPr>
          <w:p>
            <w:pPr>
              <w:widowControl/>
              <w:jc w:val="center"/>
              <w:textAlignment w:val="center"/>
              <w:rPr>
                <w:rFonts w:hint="eastAsia"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0.75</w:t>
            </w:r>
          </w:p>
        </w:tc>
        <w:tc>
          <w:tcPr>
            <w:tcW w:w="1216" w:type="dxa"/>
            <w:tcBorders>
              <w:tl2br w:val="nil"/>
              <w:tr2bl w:val="nil"/>
            </w:tcBorders>
            <w:shd w:val="clear" w:color="auto" w:fill="auto"/>
            <w:vAlign w:val="center"/>
          </w:tcPr>
          <w:p>
            <w:pPr>
              <w:widowControl/>
              <w:jc w:val="center"/>
              <w:textAlignment w:val="center"/>
              <w:rPr>
                <w:rFonts w:ascii="Times New Roman" w:hAnsi="Times New Roman" w:eastAsia="宋体" w:cs="Times New Roman"/>
                <w:color w:val="auto"/>
                <w:sz w:val="24"/>
                <w:szCs w:val="24"/>
                <w:u w:val="none"/>
              </w:rPr>
            </w:pPr>
            <w:r>
              <w:rPr>
                <w:rFonts w:hint="eastAsia" w:cs="Times New Roman"/>
                <w:color w:val="auto"/>
                <w:sz w:val="24"/>
                <w:szCs w:val="24"/>
                <w:u w:val="none"/>
                <w:lang w:val="en-US" w:eastAsia="zh-CN"/>
              </w:rPr>
              <w:t>84.4</w:t>
            </w:r>
            <w:r>
              <w:rPr>
                <w:rFonts w:hint="eastAsia" w:ascii="Times New Roman" w:hAnsi="Times New Roman" w:eastAsia="宋体" w:cs="Times New Roman"/>
                <w:color w:val="auto"/>
                <w:sz w:val="24"/>
                <w:szCs w:val="24"/>
                <w:u w:val="none"/>
              </w:rPr>
              <w:t>%</w:t>
            </w:r>
          </w:p>
        </w:tc>
        <w:tc>
          <w:tcPr>
            <w:tcW w:w="1717" w:type="dxa"/>
            <w:tcBorders>
              <w:tl2br w:val="nil"/>
              <w:tr2bl w:val="nil"/>
            </w:tcBorders>
            <w:vAlign w:val="center"/>
          </w:tcPr>
          <w:p>
            <w:pPr>
              <w:widowControl/>
              <w:jc w:val="center"/>
              <w:textAlignment w:val="center"/>
              <w:rPr>
                <w:rFonts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95%</w:t>
            </w:r>
          </w:p>
        </w:tc>
      </w:tr>
    </w:tbl>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imes New Roman" w:hAnsi="Times New Roman" w:cs="Times New Roman"/>
          <w:b w:val="0"/>
          <w:i w:val="0"/>
          <w:caps w:val="0"/>
          <w:color w:val="auto"/>
          <w:spacing w:val="0"/>
          <w:kern w:val="0"/>
          <w:sz w:val="28"/>
          <w:szCs w:val="28"/>
          <w:lang w:val="en-US" w:eastAsia="zh-CN" w:bidi="ar"/>
        </w:rPr>
      </w:pPr>
      <w:r>
        <w:rPr>
          <w:rFonts w:hint="eastAsia" w:ascii="Times New Roman" w:hAnsi="Times New Roman" w:cs="Times New Roman"/>
          <w:b w:val="0"/>
          <w:i w:val="0"/>
          <w:caps w:val="0"/>
          <w:color w:val="auto"/>
          <w:spacing w:val="0"/>
          <w:kern w:val="0"/>
          <w:sz w:val="28"/>
          <w:szCs w:val="28"/>
          <w:lang w:val="en-US" w:eastAsia="zh-CN" w:bidi="ar"/>
        </w:rPr>
        <w:t>根据上述核算结果可知，废气设施废气污染物中非甲烷总烃去除效率为</w:t>
      </w:r>
      <w:r>
        <w:rPr>
          <w:rFonts w:hint="eastAsia" w:cs="Times New Roman"/>
          <w:b w:val="0"/>
          <w:i w:val="0"/>
          <w:caps w:val="0"/>
          <w:color w:val="auto"/>
          <w:spacing w:val="0"/>
          <w:kern w:val="0"/>
          <w:sz w:val="28"/>
          <w:szCs w:val="28"/>
          <w:lang w:val="en-US" w:eastAsia="zh-CN" w:bidi="ar"/>
        </w:rPr>
        <w:t>84.4</w:t>
      </w:r>
      <w:r>
        <w:rPr>
          <w:rFonts w:hint="eastAsia" w:ascii="Times New Roman" w:hAnsi="Times New Roman" w:cs="Times New Roman"/>
          <w:b w:val="0"/>
          <w:i w:val="0"/>
          <w:caps w:val="0"/>
          <w:color w:val="auto"/>
          <w:spacing w:val="0"/>
          <w:kern w:val="0"/>
          <w:sz w:val="28"/>
          <w:szCs w:val="28"/>
          <w:lang w:val="en-US" w:eastAsia="zh-CN" w:bidi="ar"/>
        </w:rPr>
        <w:t>%，由于污染物实际进口浓度比设计浓度低，所以UV光催化氧化+活性炭吸附装置</w:t>
      </w:r>
      <w:bookmarkStart w:id="102" w:name="_Toc23845"/>
      <w:bookmarkStart w:id="103" w:name="_Toc10594"/>
      <w:bookmarkStart w:id="104" w:name="_Toc16807"/>
      <w:bookmarkStart w:id="105" w:name="_Toc16576"/>
      <w:bookmarkStart w:id="106" w:name="_Toc8237"/>
      <w:r>
        <w:rPr>
          <w:rFonts w:hint="eastAsia" w:ascii="Times New Roman" w:hAnsi="Times New Roman" w:cs="Times New Roman"/>
          <w:b w:val="0"/>
          <w:i w:val="0"/>
          <w:caps w:val="0"/>
          <w:color w:val="auto"/>
          <w:spacing w:val="0"/>
          <w:kern w:val="0"/>
          <w:sz w:val="28"/>
          <w:szCs w:val="28"/>
          <w:lang w:val="en-US" w:eastAsia="zh-CN" w:bidi="ar"/>
        </w:rPr>
        <w:t>与原环评提出的处理工艺相比，非甲烷总烃废气处理效率更高，处理效果更好，稳定达标排放更可靠。</w:t>
      </w:r>
    </w:p>
    <w:p>
      <w:pPr>
        <w:pStyle w:val="5"/>
        <w:spacing w:before="156" w:after="156"/>
        <w:rPr>
          <w:color w:val="auto"/>
          <w:u w:val="none"/>
        </w:rPr>
      </w:pPr>
      <w:r>
        <w:rPr>
          <w:color w:val="auto"/>
          <w:u w:val="none"/>
        </w:rPr>
        <w:t>9.3 工程建设对环境的影响</w:t>
      </w:r>
      <w:bookmarkEnd w:id="102"/>
      <w:bookmarkEnd w:id="103"/>
      <w:bookmarkEnd w:id="104"/>
      <w:bookmarkEnd w:id="105"/>
      <w:bookmarkEnd w:id="106"/>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color w:val="auto"/>
        </w:rPr>
      </w:pPr>
      <w:r>
        <w:rPr>
          <w:rFonts w:hint="default" w:ascii="Times New Roman" w:hAnsi="Times New Roman" w:cs="Times New Roman"/>
          <w:b w:val="0"/>
          <w:i w:val="0"/>
          <w:caps w:val="0"/>
          <w:color w:val="auto"/>
          <w:spacing w:val="0"/>
          <w:kern w:val="0"/>
          <w:sz w:val="28"/>
          <w:szCs w:val="28"/>
          <w:lang w:val="en-US" w:eastAsia="zh-CN" w:bidi="ar"/>
        </w:rPr>
        <w:t>本项目污染物排放指标符合标准，厂界空气监测结果和噪声监测结果也符合标准，因此，本项目对环境影响较小。</w:t>
      </w:r>
    </w:p>
    <w:p>
      <w:pPr>
        <w:pStyle w:val="4"/>
        <w:spacing w:line="576" w:lineRule="auto"/>
        <w:rPr>
          <w:rFonts w:hint="default" w:ascii="Times New Roman" w:hAnsi="Times New Roman" w:eastAsia="宋体" w:cs="Times New Roman"/>
          <w:b/>
          <w:color w:val="auto"/>
          <w:lang w:val="en-US" w:eastAsia="zh-CN"/>
        </w:rPr>
      </w:pPr>
      <w:bookmarkStart w:id="107" w:name="_Toc21121"/>
      <w:r>
        <w:rPr>
          <w:rFonts w:hint="default" w:ascii="Times New Roman" w:hAnsi="Times New Roman" w:eastAsia="宋体" w:cs="Times New Roman"/>
          <w:b/>
          <w:color w:val="auto"/>
          <w:lang w:val="en-US" w:eastAsia="zh-CN"/>
        </w:rPr>
        <w:t>10.</w:t>
      </w:r>
      <w:r>
        <w:rPr>
          <w:rFonts w:hint="eastAsia" w:ascii="Times New Roman" w:hAnsi="Times New Roman" w:cs="Times New Roman"/>
          <w:b/>
          <w:color w:val="auto"/>
          <w:lang w:val="en-US" w:eastAsia="zh-CN"/>
        </w:rPr>
        <w:t>主要</w:t>
      </w:r>
      <w:r>
        <w:rPr>
          <w:rFonts w:hint="default" w:ascii="Times New Roman" w:hAnsi="Times New Roman" w:eastAsia="宋体" w:cs="Times New Roman"/>
          <w:b/>
          <w:color w:val="auto"/>
          <w:lang w:val="en-US" w:eastAsia="zh-CN"/>
        </w:rPr>
        <w:t>环评批复及环评</w:t>
      </w:r>
      <w:r>
        <w:rPr>
          <w:rFonts w:hint="eastAsia" w:ascii="Times New Roman" w:hAnsi="Times New Roman" w:cs="Times New Roman"/>
          <w:b/>
          <w:color w:val="auto"/>
          <w:lang w:val="en-US" w:eastAsia="zh-CN"/>
        </w:rPr>
        <w:t>要求</w:t>
      </w:r>
      <w:r>
        <w:rPr>
          <w:rFonts w:hint="default" w:ascii="Times New Roman" w:hAnsi="Times New Roman" w:eastAsia="宋体" w:cs="Times New Roman"/>
          <w:b/>
          <w:color w:val="auto"/>
          <w:lang w:val="en-US" w:eastAsia="zh-CN"/>
        </w:rPr>
        <w:t>落实情况</w:t>
      </w:r>
      <w:bookmarkEnd w:id="107"/>
    </w:p>
    <w:p>
      <w:pPr>
        <w:pStyle w:val="5"/>
        <w:ind w:firstLine="280"/>
        <w:rPr>
          <w:rFonts w:hint="default" w:ascii="Times New Roman" w:hAnsi="Times New Roman" w:eastAsia="宋体" w:cs="Times New Roman"/>
          <w:color w:val="auto"/>
          <w:lang w:val="en-US" w:eastAsia="zh-CN"/>
        </w:rPr>
      </w:pPr>
      <w:bookmarkStart w:id="108" w:name="_Toc23537"/>
      <w:r>
        <w:rPr>
          <w:rFonts w:hint="default" w:ascii="Times New Roman" w:hAnsi="Times New Roman" w:eastAsia="宋体" w:cs="Times New Roman"/>
          <w:color w:val="auto"/>
          <w:lang w:val="en-US" w:eastAsia="zh-CN"/>
        </w:rPr>
        <w:t>10.1</w:t>
      </w:r>
      <w:r>
        <w:rPr>
          <w:rFonts w:hint="eastAsia" w:ascii="Times New Roman" w:hAnsi="Times New Roman" w:cs="Times New Roman"/>
          <w:color w:val="auto"/>
          <w:lang w:val="en-US" w:eastAsia="zh-CN"/>
        </w:rPr>
        <w:t>主要</w:t>
      </w:r>
      <w:r>
        <w:rPr>
          <w:rFonts w:hint="default" w:ascii="Times New Roman" w:hAnsi="Times New Roman" w:eastAsia="宋体" w:cs="Times New Roman"/>
          <w:color w:val="auto"/>
          <w:lang w:val="en-US" w:eastAsia="zh-CN"/>
        </w:rPr>
        <w:t>环评批复落实情况</w:t>
      </w:r>
      <w:bookmarkEnd w:id="108"/>
    </w:p>
    <w:tbl>
      <w:tblPr>
        <w:tblStyle w:val="21"/>
        <w:tblW w:w="96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58"/>
        <w:gridCol w:w="3634"/>
        <w:gridCol w:w="4135"/>
        <w:gridCol w:w="1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24" w:hRule="atLeast"/>
          <w:jc w:val="center"/>
        </w:trPr>
        <w:tc>
          <w:tcPr>
            <w:tcW w:w="558"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序</w:t>
            </w:r>
          </w:p>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号</w:t>
            </w:r>
          </w:p>
        </w:tc>
        <w:tc>
          <w:tcPr>
            <w:tcW w:w="3634"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环评批复</w:t>
            </w:r>
            <w:r>
              <w:rPr>
                <w:rFonts w:hint="default" w:ascii="Times New Roman" w:hAnsi="Times New Roman" w:cs="Times New Roman"/>
                <w:b/>
                <w:bCs/>
                <w:color w:val="auto"/>
                <w:sz w:val="24"/>
                <w:szCs w:val="24"/>
                <w:highlight w:val="none"/>
                <w:lang w:eastAsia="zh-CN"/>
              </w:rPr>
              <w:t>要求</w:t>
            </w:r>
          </w:p>
        </w:tc>
        <w:tc>
          <w:tcPr>
            <w:tcW w:w="4135"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实际落实情况</w:t>
            </w:r>
          </w:p>
        </w:tc>
        <w:tc>
          <w:tcPr>
            <w:tcW w:w="1311"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default" w:ascii="Times New Roman" w:hAnsi="Times New Roman" w:cs="Times New Roman"/>
                <w:b/>
                <w:bCs/>
                <w:color w:val="auto"/>
                <w:sz w:val="24"/>
                <w:szCs w:val="24"/>
                <w:highlight w:val="none"/>
                <w:lang w:eastAsia="zh-CN"/>
              </w:rPr>
            </w:pPr>
            <w:r>
              <w:rPr>
                <w:rFonts w:hint="eastAsia" w:cs="Times New Roman"/>
                <w:b/>
                <w:bCs/>
                <w:color w:val="auto"/>
                <w:sz w:val="24"/>
                <w:szCs w:val="24"/>
                <w:highlight w:val="none"/>
                <w:lang w:val="en-US" w:eastAsia="zh-CN"/>
              </w:rPr>
              <w:t>实际建设与批复一致情况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447" w:hRule="atLeast"/>
          <w:jc w:val="center"/>
        </w:trPr>
        <w:tc>
          <w:tcPr>
            <w:tcW w:w="558"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w:t>
            </w:r>
          </w:p>
        </w:tc>
        <w:tc>
          <w:tcPr>
            <w:tcW w:w="3634"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both"/>
              <w:textAlignment w:val="auto"/>
              <w:outlineLvl w:val="9"/>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val="en-US" w:eastAsia="zh-CN"/>
              </w:rPr>
              <w:t>我局批准《报告表》，原则同意河南沪裕塑胶有限公司按照《报告表》中所列项目的地点、性质、规模、生产工艺和环境保护对策措施建设。项目投资300万元，其中环保投资15万元，在新乡县小冀镇鸿泰大道51号，建设年产800吨PE塑料管项目</w:t>
            </w:r>
            <w:r>
              <w:rPr>
                <w:rFonts w:hint="eastAsia" w:cs="Times New Roman"/>
                <w:bCs/>
                <w:color w:val="auto"/>
                <w:sz w:val="24"/>
                <w:szCs w:val="24"/>
                <w:highlight w:val="none"/>
                <w:lang w:val="en-US" w:eastAsia="zh-CN"/>
              </w:rPr>
              <w:t>。</w:t>
            </w:r>
          </w:p>
        </w:tc>
        <w:tc>
          <w:tcPr>
            <w:tcW w:w="4135"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both"/>
              <w:textAlignment w:val="auto"/>
              <w:outlineLvl w:val="9"/>
              <w:rPr>
                <w:rFonts w:hint="eastAsia"/>
                <w:color w:val="auto"/>
                <w:lang w:val="en-US" w:eastAsia="zh-CN"/>
              </w:rPr>
            </w:pPr>
            <w:r>
              <w:rPr>
                <w:rFonts w:hint="default" w:ascii="Times New Roman" w:hAnsi="Times New Roman" w:cs="Times New Roman"/>
                <w:bCs/>
                <w:color w:val="auto"/>
                <w:sz w:val="24"/>
                <w:szCs w:val="24"/>
                <w:highlight w:val="none"/>
                <w:lang w:val="en-US" w:eastAsia="zh-CN"/>
              </w:rPr>
              <w:t>公司按照《报告表》所列项目的性质、规模、地点、采用的生产工艺和环境保护对策措施进行项目建设</w:t>
            </w:r>
          </w:p>
          <w:p>
            <w:pPr>
              <w:pStyle w:val="2"/>
              <w:rPr>
                <w:rFonts w:hint="eastAsia"/>
                <w:color w:val="auto"/>
                <w:lang w:val="en-US" w:eastAsia="zh-CN"/>
              </w:rPr>
            </w:pPr>
          </w:p>
        </w:tc>
        <w:tc>
          <w:tcPr>
            <w:tcW w:w="1311"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default" w:ascii="Times New Roman" w:hAnsi="Times New Roman" w:cs="Times New Roman"/>
                <w:bCs/>
                <w:color w:val="auto"/>
                <w:sz w:val="24"/>
                <w:szCs w:val="24"/>
                <w:highlight w:val="none"/>
                <w:lang w:val="en-US" w:eastAsia="zh-CN"/>
              </w:rPr>
            </w:pPr>
            <w:r>
              <w:rPr>
                <w:rFonts w:hint="eastAsia" w:cs="Times New Roman"/>
                <w:bCs/>
                <w:color w:val="auto"/>
                <w:sz w:val="24"/>
                <w:szCs w:val="24"/>
                <w:highlight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098" w:hRule="atLeast"/>
          <w:jc w:val="center"/>
        </w:trPr>
        <w:tc>
          <w:tcPr>
            <w:tcW w:w="558"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w:t>
            </w:r>
          </w:p>
        </w:tc>
        <w:tc>
          <w:tcPr>
            <w:tcW w:w="3634"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both"/>
              <w:textAlignment w:val="auto"/>
              <w:outlineLvl w:val="9"/>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建设单位应主动向社会公众公开已经批准的《报告表》及项目建设情况，并接受相关方的咨询。建设单位要认真落实环评中提出的各项污染物防治措施和环保投资，严格执行建设项目的“三同时”制度</w:t>
            </w:r>
            <w:r>
              <w:rPr>
                <w:rFonts w:hint="eastAsia" w:cs="Times New Roman"/>
                <w:bCs/>
                <w:color w:val="auto"/>
                <w:sz w:val="24"/>
                <w:szCs w:val="24"/>
                <w:highlight w:val="none"/>
                <w:lang w:val="en-US" w:eastAsia="zh-CN"/>
              </w:rPr>
              <w:t>。</w:t>
            </w:r>
          </w:p>
        </w:tc>
        <w:tc>
          <w:tcPr>
            <w:tcW w:w="4135"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both"/>
              <w:textAlignment w:val="auto"/>
              <w:outlineLvl w:val="9"/>
              <w:rPr>
                <w:rFonts w:hint="default" w:ascii="Times New Roman" w:hAnsi="Times New Roman" w:cs="Times New Roman"/>
                <w:bCs/>
                <w:color w:val="auto"/>
                <w:sz w:val="24"/>
                <w:szCs w:val="24"/>
                <w:highlight w:val="none"/>
                <w:lang w:val="en-US" w:eastAsia="zh-CN"/>
              </w:rPr>
            </w:pPr>
            <w:r>
              <w:rPr>
                <w:rFonts w:hint="eastAsia" w:cs="Times New Roman"/>
                <w:bCs/>
                <w:color w:val="auto"/>
                <w:sz w:val="24"/>
                <w:szCs w:val="24"/>
                <w:highlight w:val="none"/>
                <w:lang w:val="en-US" w:eastAsia="zh-CN"/>
              </w:rPr>
              <w:t>本项目</w:t>
            </w:r>
            <w:r>
              <w:rPr>
                <w:rFonts w:hint="default" w:ascii="Times New Roman" w:hAnsi="Times New Roman" w:cs="Times New Roman"/>
                <w:bCs/>
                <w:color w:val="auto"/>
                <w:sz w:val="24"/>
                <w:szCs w:val="24"/>
                <w:highlight w:val="none"/>
                <w:lang w:val="en-US" w:eastAsia="zh-CN"/>
              </w:rPr>
              <w:t>各项环境保护设施与主体工程同时设计、同时施工、同时投入使用，确保各项污染物达标排放</w:t>
            </w:r>
          </w:p>
        </w:tc>
        <w:tc>
          <w:tcPr>
            <w:tcW w:w="1311"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default" w:ascii="Times New Roman" w:hAnsi="Times New Roman" w:cs="Times New Roman"/>
                <w:bCs/>
                <w:color w:val="auto"/>
                <w:sz w:val="24"/>
                <w:szCs w:val="24"/>
                <w:highlight w:val="none"/>
                <w:lang w:val="en-US" w:eastAsia="zh-CN"/>
              </w:rPr>
            </w:pPr>
            <w:r>
              <w:rPr>
                <w:rFonts w:hint="eastAsia" w:cs="Times New Roman"/>
                <w:bCs/>
                <w:color w:val="auto"/>
                <w:sz w:val="24"/>
                <w:szCs w:val="24"/>
                <w:highlight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098" w:hRule="atLeast"/>
          <w:jc w:val="center"/>
        </w:trPr>
        <w:tc>
          <w:tcPr>
            <w:tcW w:w="558"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z w:val="24"/>
                <w:szCs w:val="24"/>
                <w:highlight w:val="none"/>
              </w:rPr>
            </w:pPr>
            <w:r>
              <w:rPr>
                <w:rFonts w:hint="default" w:ascii="Times New Roman" w:hAnsi="Times New Roman" w:cs="Times New Roman"/>
                <w:bCs/>
                <w:color w:val="auto"/>
                <w:sz w:val="24"/>
                <w:szCs w:val="24"/>
                <w:highlight w:val="none"/>
                <w:lang w:val="en-US" w:eastAsia="zh-CN"/>
              </w:rPr>
              <w:t>3</w:t>
            </w:r>
          </w:p>
        </w:tc>
        <w:tc>
          <w:tcPr>
            <w:tcW w:w="3634"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both"/>
              <w:textAlignment w:val="auto"/>
              <w:outlineLvl w:val="9"/>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破碎工序产生的粉尘经集气罩收集+袋式除尘器处理，基础工序产生的非甲烷总烃废气经各自集气罩收集后，经1套低温等离子装置处理，处理后的粉尘和非甲烷总烃通过各自15米高排气筒排放，满足《大气污染物综合排放标准》（GB16297-1996）表2的标准要求，非甲烷总烃同时满足《关于全省工业企业挥发性有机物专项治理工作中排放建议值的通知》（豫环攻坚办[2017]162号）排气筒排放口排放浓度80mg/m</w:t>
            </w:r>
            <w:r>
              <w:rPr>
                <w:rFonts w:hint="default" w:ascii="Times New Roman" w:hAnsi="Times New Roman" w:cs="Times New Roman"/>
                <w:bCs/>
                <w:color w:val="auto"/>
                <w:sz w:val="24"/>
                <w:szCs w:val="24"/>
                <w:highlight w:val="none"/>
                <w:vertAlign w:val="superscript"/>
                <w:lang w:val="en-US" w:eastAsia="zh-CN"/>
              </w:rPr>
              <w:t>3</w:t>
            </w:r>
            <w:r>
              <w:rPr>
                <w:rFonts w:hint="default" w:ascii="Times New Roman" w:hAnsi="Times New Roman" w:cs="Times New Roman"/>
                <w:bCs/>
                <w:color w:val="auto"/>
                <w:sz w:val="24"/>
                <w:szCs w:val="24"/>
                <w:highlight w:val="none"/>
                <w:lang w:val="en-US" w:eastAsia="zh-CN"/>
              </w:rPr>
              <w:t>、企业边界2.0mg/m</w:t>
            </w:r>
            <w:r>
              <w:rPr>
                <w:rFonts w:hint="default" w:ascii="Times New Roman" w:hAnsi="Times New Roman" w:cs="Times New Roman"/>
                <w:bCs/>
                <w:color w:val="auto"/>
                <w:sz w:val="24"/>
                <w:szCs w:val="24"/>
                <w:highlight w:val="none"/>
                <w:vertAlign w:val="superscript"/>
                <w:lang w:val="en-US" w:eastAsia="zh-CN"/>
              </w:rPr>
              <w:t>3</w:t>
            </w:r>
            <w:r>
              <w:rPr>
                <w:rFonts w:hint="default" w:ascii="Times New Roman" w:hAnsi="Times New Roman" w:cs="Times New Roman"/>
                <w:bCs/>
                <w:color w:val="auto"/>
                <w:sz w:val="24"/>
                <w:szCs w:val="24"/>
                <w:highlight w:val="none"/>
                <w:lang w:val="en-US" w:eastAsia="zh-CN"/>
              </w:rPr>
              <w:t>、生产车间边界4.0mg/m</w:t>
            </w:r>
            <w:r>
              <w:rPr>
                <w:rFonts w:hint="default" w:ascii="Times New Roman" w:hAnsi="Times New Roman" w:cs="Times New Roman"/>
                <w:bCs/>
                <w:color w:val="auto"/>
                <w:sz w:val="24"/>
                <w:szCs w:val="24"/>
                <w:highlight w:val="none"/>
                <w:vertAlign w:val="superscript"/>
                <w:lang w:val="en-US" w:eastAsia="zh-CN"/>
              </w:rPr>
              <w:t>3</w:t>
            </w:r>
            <w:r>
              <w:rPr>
                <w:rFonts w:hint="default" w:ascii="Times New Roman" w:hAnsi="Times New Roman" w:cs="Times New Roman"/>
                <w:bCs/>
                <w:color w:val="auto"/>
                <w:sz w:val="24"/>
                <w:szCs w:val="24"/>
                <w:highlight w:val="none"/>
                <w:lang w:val="en-US" w:eastAsia="zh-CN"/>
              </w:rPr>
              <w:t>的要求</w:t>
            </w:r>
            <w:r>
              <w:rPr>
                <w:rFonts w:hint="eastAsia" w:cs="Times New Roman"/>
                <w:bCs/>
                <w:color w:val="auto"/>
                <w:sz w:val="24"/>
                <w:szCs w:val="24"/>
                <w:highlight w:val="none"/>
                <w:lang w:val="en-US" w:eastAsia="zh-CN"/>
              </w:rPr>
              <w:t>。</w:t>
            </w:r>
          </w:p>
        </w:tc>
        <w:tc>
          <w:tcPr>
            <w:tcW w:w="4135"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left"/>
              <w:textAlignment w:val="auto"/>
              <w:outlineLvl w:val="9"/>
              <w:rPr>
                <w:rFonts w:hint="default"/>
                <w:lang w:val="en-US" w:eastAsia="zh-CN"/>
              </w:rPr>
            </w:pPr>
            <w:r>
              <w:rPr>
                <w:rFonts w:hint="default" w:ascii="Times New Roman" w:hAnsi="Times New Roman" w:cs="Times New Roman"/>
                <w:bCs/>
                <w:color w:val="auto"/>
                <w:sz w:val="24"/>
                <w:szCs w:val="24"/>
                <w:highlight w:val="none"/>
                <w:lang w:val="en-US" w:eastAsia="zh-CN"/>
              </w:rPr>
              <w:t>非甲烷总烃废气：</w:t>
            </w:r>
            <w:r>
              <w:rPr>
                <w:rFonts w:hint="eastAsia" w:cs="Times New Roman"/>
                <w:bCs/>
                <w:color w:val="auto"/>
                <w:sz w:val="24"/>
                <w:szCs w:val="24"/>
                <w:highlight w:val="none"/>
                <w:lang w:val="en-US" w:eastAsia="zh-CN"/>
              </w:rPr>
              <w:t>4</w:t>
            </w:r>
            <w:r>
              <w:rPr>
                <w:rFonts w:hint="default" w:ascii="Times New Roman" w:hAnsi="Times New Roman" w:cs="Times New Roman"/>
                <w:bCs/>
                <w:color w:val="auto"/>
                <w:sz w:val="24"/>
                <w:szCs w:val="24"/>
                <w:highlight w:val="none"/>
                <w:lang w:val="en-US" w:eastAsia="zh-CN"/>
              </w:rPr>
              <w:t>个集气罩+</w:t>
            </w:r>
            <w:r>
              <w:rPr>
                <w:rFonts w:hint="eastAsia" w:cs="Times New Roman"/>
                <w:bCs/>
                <w:color w:val="auto"/>
                <w:sz w:val="24"/>
                <w:szCs w:val="24"/>
                <w:highlight w:val="none"/>
                <w:lang w:val="en-US" w:eastAsia="zh-CN"/>
              </w:rPr>
              <w:t>2</w:t>
            </w:r>
            <w:r>
              <w:rPr>
                <w:rFonts w:hint="default" w:ascii="Times New Roman" w:hAnsi="Times New Roman" w:cs="Times New Roman"/>
                <w:bCs/>
                <w:color w:val="auto"/>
                <w:sz w:val="24"/>
                <w:szCs w:val="24"/>
                <w:highlight w:val="none"/>
                <w:lang w:val="en-US" w:eastAsia="zh-CN"/>
              </w:rPr>
              <w:t>套UV光催化氧化</w:t>
            </w:r>
            <w:r>
              <w:rPr>
                <w:rFonts w:hint="eastAsia" w:ascii="Times New Roman" w:hAnsi="Times New Roman" w:cs="Times New Roman"/>
                <w:bCs/>
                <w:color w:val="auto"/>
                <w:sz w:val="24"/>
                <w:szCs w:val="24"/>
                <w:highlight w:val="none"/>
                <w:lang w:val="en-US" w:eastAsia="zh-CN"/>
              </w:rPr>
              <w:t>+活性炭吸附</w:t>
            </w:r>
            <w:r>
              <w:rPr>
                <w:rFonts w:hint="eastAsia" w:cs="Times New Roman"/>
                <w:bCs/>
                <w:color w:val="auto"/>
                <w:sz w:val="24"/>
                <w:szCs w:val="24"/>
                <w:highlight w:val="none"/>
                <w:lang w:val="en-US" w:eastAsia="zh-CN"/>
              </w:rPr>
              <w:t>，处理后通过</w:t>
            </w:r>
            <w:r>
              <w:rPr>
                <w:rFonts w:hint="default" w:ascii="Times New Roman" w:hAnsi="Times New Roman" w:cs="Times New Roman"/>
                <w:bCs/>
                <w:color w:val="auto"/>
                <w:sz w:val="24"/>
                <w:szCs w:val="24"/>
                <w:highlight w:val="none"/>
                <w:lang w:val="en-US" w:eastAsia="zh-CN"/>
              </w:rPr>
              <w:t>15m高排气筒排放</w:t>
            </w:r>
          </w:p>
          <w:p>
            <w:pPr>
              <w:pStyle w:val="2"/>
              <w:jc w:val="left"/>
              <w:rPr>
                <w:rFonts w:hint="default"/>
                <w:lang w:val="en-US" w:eastAsia="zh-CN"/>
              </w:rPr>
            </w:pPr>
            <w:r>
              <w:rPr>
                <w:rFonts w:hint="eastAsia" w:cs="Times New Roman"/>
                <w:b w:val="0"/>
                <w:bCs/>
                <w:color w:val="auto"/>
                <w:kern w:val="0"/>
                <w:sz w:val="24"/>
                <w:szCs w:val="24"/>
                <w:highlight w:val="none"/>
                <w:lang w:val="en-US" w:eastAsia="zh-CN" w:bidi="ar-SA"/>
              </w:rPr>
              <w:t>破碎粉尘：</w:t>
            </w:r>
            <w:r>
              <w:rPr>
                <w:rFonts w:hint="default" w:ascii="Times New Roman" w:hAnsi="Times New Roman" w:eastAsia="宋体" w:cs="Times New Roman"/>
                <w:b w:val="0"/>
                <w:bCs/>
                <w:color w:val="auto"/>
                <w:kern w:val="0"/>
                <w:sz w:val="24"/>
                <w:szCs w:val="24"/>
                <w:highlight w:val="none"/>
                <w:lang w:val="en-US" w:eastAsia="zh-CN" w:bidi="ar-SA"/>
              </w:rPr>
              <w:t>经集气罩收集+袋式除尘器</w:t>
            </w:r>
            <w:r>
              <w:rPr>
                <w:rFonts w:hint="eastAsia" w:cs="Times New Roman"/>
                <w:b w:val="0"/>
                <w:bCs/>
                <w:color w:val="auto"/>
                <w:kern w:val="0"/>
                <w:sz w:val="24"/>
                <w:szCs w:val="24"/>
                <w:highlight w:val="none"/>
                <w:lang w:val="en-US" w:eastAsia="zh-CN" w:bidi="ar-SA"/>
              </w:rPr>
              <w:t>通过</w:t>
            </w:r>
            <w:r>
              <w:rPr>
                <w:rFonts w:hint="default" w:ascii="Times New Roman" w:hAnsi="Times New Roman" w:cs="Times New Roman"/>
                <w:b w:val="0"/>
                <w:bCs w:val="0"/>
                <w:color w:val="auto"/>
                <w:sz w:val="24"/>
                <w:szCs w:val="24"/>
                <w:highlight w:val="none"/>
                <w:lang w:val="en-US" w:eastAsia="zh-CN"/>
              </w:rPr>
              <w:t>15m高排气筒</w:t>
            </w:r>
            <w:r>
              <w:rPr>
                <w:rFonts w:hint="eastAsia" w:cs="Times New Roman"/>
                <w:b w:val="0"/>
                <w:bCs w:val="0"/>
                <w:color w:val="auto"/>
                <w:sz w:val="24"/>
                <w:szCs w:val="24"/>
                <w:highlight w:val="none"/>
                <w:lang w:val="en-US" w:eastAsia="zh-CN"/>
              </w:rPr>
              <w:t>排放</w:t>
            </w:r>
          </w:p>
        </w:tc>
        <w:tc>
          <w:tcPr>
            <w:tcW w:w="1311"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default" w:ascii="Times New Roman" w:hAnsi="Times New Roman" w:cs="Times New Roman"/>
                <w:bCs/>
                <w:color w:val="auto"/>
                <w:sz w:val="24"/>
                <w:szCs w:val="24"/>
                <w:highlight w:val="none"/>
                <w:lang w:val="en-US" w:eastAsia="zh-CN"/>
              </w:rPr>
            </w:pPr>
            <w:r>
              <w:rPr>
                <w:rFonts w:hint="eastAsia" w:cs="Times New Roman"/>
                <w:bCs/>
                <w:color w:val="auto"/>
                <w:sz w:val="24"/>
                <w:szCs w:val="24"/>
                <w:highlight w:val="none"/>
                <w:lang w:val="en-US" w:eastAsia="zh-CN"/>
              </w:rPr>
              <w:t>不一致，与原环评提出的处理工艺相比现有治理设备非甲烷总烃废气处理效率更高，处理效果更好，稳定达标排放更可靠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40" w:hRule="atLeast"/>
          <w:jc w:val="center"/>
        </w:trPr>
        <w:tc>
          <w:tcPr>
            <w:tcW w:w="558"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4</w:t>
            </w:r>
          </w:p>
        </w:tc>
        <w:tc>
          <w:tcPr>
            <w:tcW w:w="3634"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生活污水经防渗漏化粪池处理后，定期清运至农田施肥；冷却水循环使用不外排。</w:t>
            </w:r>
          </w:p>
        </w:tc>
        <w:tc>
          <w:tcPr>
            <w:tcW w:w="4135" w:type="dxa"/>
            <w:vAlign w:val="center"/>
          </w:tcPr>
          <w:p>
            <w:pPr>
              <w:widowControl w:val="0"/>
              <w:spacing w:line="280" w:lineRule="exact"/>
              <w:jc w:val="center"/>
              <w:rPr>
                <w:rFonts w:hint="eastAsia"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生活污水：经地埋式化粪池（容积6m</w:t>
            </w:r>
            <w:r>
              <w:rPr>
                <w:rFonts w:hint="eastAsia" w:cs="Times New Roman"/>
                <w:color w:val="auto"/>
                <w:sz w:val="24"/>
                <w:szCs w:val="24"/>
                <w:highlight w:val="none"/>
                <w:u w:val="none"/>
                <w:vertAlign w:val="superscript"/>
                <w:lang w:val="en-US" w:eastAsia="zh-CN"/>
              </w:rPr>
              <w:t>3</w:t>
            </w:r>
            <w:r>
              <w:rPr>
                <w:rFonts w:hint="eastAsia" w:cs="Times New Roman"/>
                <w:color w:val="auto"/>
                <w:sz w:val="24"/>
                <w:szCs w:val="24"/>
                <w:highlight w:val="none"/>
                <w:u w:val="none"/>
                <w:lang w:val="en-US" w:eastAsia="zh-CN"/>
              </w:rPr>
              <w:t>）处理后定期清运至农田施肥</w:t>
            </w:r>
          </w:p>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z w:val="24"/>
                <w:szCs w:val="24"/>
                <w:highlight w:val="none"/>
                <w:lang w:val="en-US" w:eastAsia="zh-CN"/>
              </w:rPr>
            </w:pPr>
            <w:r>
              <w:rPr>
                <w:rFonts w:hint="eastAsia" w:cs="Times New Roman"/>
                <w:color w:val="auto"/>
                <w:sz w:val="24"/>
                <w:szCs w:val="24"/>
                <w:highlight w:val="none"/>
                <w:u w:val="none"/>
                <w:lang w:val="en-US" w:eastAsia="zh-CN"/>
              </w:rPr>
              <w:t>冷却用水：循环使用，不外排</w:t>
            </w:r>
          </w:p>
        </w:tc>
        <w:tc>
          <w:tcPr>
            <w:tcW w:w="1311"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default" w:ascii="Times New Roman" w:hAnsi="Times New Roman" w:cs="Times New Roman"/>
                <w:bCs/>
                <w:color w:val="auto"/>
                <w:sz w:val="24"/>
                <w:szCs w:val="24"/>
                <w:highlight w:val="none"/>
                <w:lang w:val="en-US" w:eastAsia="zh-CN"/>
              </w:rPr>
            </w:pPr>
            <w:r>
              <w:rPr>
                <w:rFonts w:hint="eastAsia" w:cs="Times New Roman"/>
                <w:bCs/>
                <w:color w:val="auto"/>
                <w:sz w:val="24"/>
                <w:szCs w:val="24"/>
                <w:highlight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40" w:hRule="atLeast"/>
          <w:jc w:val="center"/>
        </w:trPr>
        <w:tc>
          <w:tcPr>
            <w:tcW w:w="558"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5</w:t>
            </w:r>
          </w:p>
        </w:tc>
        <w:tc>
          <w:tcPr>
            <w:tcW w:w="3634"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高噪声设备采取厂房密闭隔音、减震基础、距离衰减等有效措施，厂界噪声值须满足《工业企业厂界环境噪声排放标准》（GB 12348-2008）2类标准要求。</w:t>
            </w:r>
          </w:p>
        </w:tc>
        <w:tc>
          <w:tcPr>
            <w:tcW w:w="4135"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高噪声设备采取减震、消声、隔声等综合措施</w:t>
            </w:r>
          </w:p>
        </w:tc>
        <w:tc>
          <w:tcPr>
            <w:tcW w:w="1311"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40" w:hRule="atLeast"/>
          <w:jc w:val="center"/>
        </w:trPr>
        <w:tc>
          <w:tcPr>
            <w:tcW w:w="558"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6</w:t>
            </w:r>
          </w:p>
        </w:tc>
        <w:tc>
          <w:tcPr>
            <w:tcW w:w="3634"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按照环评提出的措施妥善处置生产过程中产生的各种固废，一般固废临时贮存按《一般固体废物贮存、处置污染控制标准》（GB 18597-2001）及其修改单进行控制</w:t>
            </w:r>
          </w:p>
        </w:tc>
        <w:tc>
          <w:tcPr>
            <w:tcW w:w="4135" w:type="dxa"/>
            <w:vAlign w:val="center"/>
          </w:tcPr>
          <w:p>
            <w:pPr>
              <w:widowControl w:val="0"/>
              <w:spacing w:line="280" w:lineRule="exact"/>
              <w:jc w:val="center"/>
              <w:rPr>
                <w:rFonts w:hint="default" w:ascii="Times New Roman" w:hAnsi="Times New Roman" w:cs="Times New Roman"/>
                <w:color w:val="auto"/>
                <w:sz w:val="24"/>
                <w:szCs w:val="24"/>
              </w:rPr>
            </w:pPr>
            <w:r>
              <w:rPr>
                <w:rFonts w:hint="eastAsia" w:cs="Times New Roman"/>
                <w:color w:val="auto"/>
                <w:sz w:val="24"/>
                <w:szCs w:val="24"/>
                <w:lang w:val="en-US" w:eastAsia="zh-CN"/>
              </w:rPr>
              <w:t>生活垃圾：</w:t>
            </w:r>
            <w:r>
              <w:rPr>
                <w:rFonts w:hint="default" w:ascii="Times New Roman" w:hAnsi="Times New Roman" w:cs="Times New Roman"/>
                <w:color w:val="auto"/>
                <w:sz w:val="24"/>
                <w:szCs w:val="24"/>
              </w:rPr>
              <w:t>定期收集后由环卫部门清运至城市垃圾填埋场进行处理</w:t>
            </w:r>
          </w:p>
          <w:p>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outlineLvl w:val="9"/>
              <w:rPr>
                <w:rFonts w:hint="eastAsia" w:ascii="Times New Roman" w:hAnsi="Times New Roman" w:cs="Times New Roman"/>
                <w:b w:val="0"/>
                <w:i w:val="0"/>
                <w:caps w:val="0"/>
                <w:color w:val="auto"/>
                <w:spacing w:val="0"/>
                <w:kern w:val="0"/>
                <w:sz w:val="28"/>
                <w:szCs w:val="28"/>
                <w:lang w:val="en-US" w:eastAsia="zh-CN" w:bidi="ar"/>
              </w:rPr>
            </w:pPr>
            <w:r>
              <w:rPr>
                <w:rFonts w:hint="default" w:ascii="Times New Roman" w:hAnsi="Times New Roman" w:cs="Times New Roman"/>
                <w:color w:val="auto"/>
                <w:sz w:val="24"/>
                <w:szCs w:val="24"/>
              </w:rPr>
              <w:t>边角料</w:t>
            </w:r>
            <w:r>
              <w:rPr>
                <w:rFonts w:hint="eastAsia" w:cs="Times New Roman"/>
                <w:color w:val="auto"/>
                <w:sz w:val="24"/>
                <w:szCs w:val="24"/>
                <w:lang w:eastAsia="zh-CN"/>
              </w:rPr>
              <w:t>和</w:t>
            </w:r>
            <w:r>
              <w:rPr>
                <w:rFonts w:hint="default" w:ascii="Times New Roman" w:hAnsi="Times New Roman" w:cs="Times New Roman"/>
                <w:color w:val="auto"/>
                <w:sz w:val="24"/>
                <w:szCs w:val="24"/>
              </w:rPr>
              <w:t>不合格</w:t>
            </w:r>
            <w:r>
              <w:rPr>
                <w:rFonts w:hint="default" w:ascii="Times New Roman" w:hAnsi="Times New Roman" w:cs="Times New Roman"/>
                <w:color w:val="auto"/>
                <w:sz w:val="24"/>
                <w:szCs w:val="24"/>
                <w:highlight w:val="none"/>
              </w:rPr>
              <w:t>品</w:t>
            </w:r>
            <w:r>
              <w:rPr>
                <w:rFonts w:hint="eastAsia" w:cs="Times New Roman"/>
                <w:color w:val="auto"/>
                <w:sz w:val="24"/>
                <w:szCs w:val="24"/>
                <w:highlight w:val="none"/>
                <w:lang w:eastAsia="zh-CN"/>
              </w:rPr>
              <w:t>产品：</w:t>
            </w:r>
            <w:r>
              <w:rPr>
                <w:rFonts w:hint="default" w:ascii="Times New Roman" w:hAnsi="Times New Roman" w:cs="Times New Roman"/>
                <w:color w:val="auto"/>
                <w:sz w:val="24"/>
                <w:szCs w:val="24"/>
                <w:highlight w:val="none"/>
                <w:lang w:val="en-US" w:eastAsia="zh-CN"/>
              </w:rPr>
              <w:t>集中收</w:t>
            </w:r>
            <w:r>
              <w:rPr>
                <w:rFonts w:hint="default" w:ascii="Times New Roman" w:hAnsi="Times New Roman" w:cs="Times New Roman"/>
                <w:color w:val="auto"/>
                <w:sz w:val="24"/>
                <w:szCs w:val="24"/>
                <w:lang w:val="en-US" w:eastAsia="zh-CN"/>
              </w:rPr>
              <w:t>集</w:t>
            </w:r>
            <w:r>
              <w:rPr>
                <w:rFonts w:hint="eastAsia" w:cs="Times New Roman"/>
                <w:color w:val="auto"/>
                <w:sz w:val="24"/>
                <w:szCs w:val="24"/>
                <w:lang w:val="en-US" w:eastAsia="zh-CN"/>
              </w:rPr>
              <w:t>至一般固废暂存间</w:t>
            </w:r>
            <w:r>
              <w:rPr>
                <w:rFonts w:hint="default" w:ascii="Times New Roman" w:hAnsi="Times New Roman" w:cs="Times New Roman"/>
                <w:color w:val="auto"/>
                <w:sz w:val="24"/>
                <w:szCs w:val="24"/>
                <w:lang w:val="en-US" w:eastAsia="zh-CN"/>
              </w:rPr>
              <w:t>后</w:t>
            </w:r>
            <w:r>
              <w:rPr>
                <w:rFonts w:hint="eastAsia" w:cs="Times New Roman"/>
                <w:color w:val="auto"/>
                <w:sz w:val="24"/>
                <w:szCs w:val="24"/>
                <w:lang w:val="en-US" w:eastAsia="zh-CN"/>
              </w:rPr>
              <w:t>回用于生产；因活性炭和紫外灯管未到更换周期，目前还未产生废活性炭和废紫外灯管。待将来产生</w:t>
            </w:r>
            <w:r>
              <w:rPr>
                <w:rFonts w:hint="eastAsia" w:cs="Times New Roman"/>
                <w:color w:val="auto"/>
                <w:sz w:val="24"/>
                <w:szCs w:val="24"/>
                <w:u w:val="none"/>
                <w:lang w:val="en-US" w:eastAsia="zh-CN"/>
              </w:rPr>
              <w:t>废活性炭交由资质单位处理处置、废紫外灯管产生后暂存于危废暂存间</w:t>
            </w:r>
          </w:p>
          <w:p>
            <w:pPr>
              <w:widowControl w:val="0"/>
              <w:spacing w:line="280" w:lineRule="exact"/>
              <w:jc w:val="center"/>
              <w:rPr>
                <w:rFonts w:hint="default" w:ascii="Times New Roman" w:hAnsi="Times New Roman" w:eastAsia="宋体" w:cs="Times New Roman"/>
                <w:bCs/>
                <w:color w:val="auto"/>
                <w:sz w:val="24"/>
                <w:szCs w:val="24"/>
                <w:highlight w:val="none"/>
                <w:lang w:val="en-US" w:eastAsia="zh-CN"/>
              </w:rPr>
            </w:pPr>
          </w:p>
        </w:tc>
        <w:tc>
          <w:tcPr>
            <w:tcW w:w="1311"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eastAsia" w:cs="Times New Roman"/>
                <w:bCs/>
                <w:color w:val="auto"/>
                <w:sz w:val="24"/>
                <w:szCs w:val="24"/>
                <w:highlight w:val="none"/>
                <w:lang w:val="en-US" w:eastAsia="zh-CN"/>
              </w:rPr>
            </w:pPr>
            <w:r>
              <w:rPr>
                <w:rFonts w:hint="eastAsia" w:cs="Times New Roman"/>
                <w:bCs/>
                <w:color w:val="auto"/>
                <w:sz w:val="24"/>
                <w:szCs w:val="24"/>
                <w:highlight w:val="none"/>
                <w:lang w:val="en-US" w:eastAsia="zh-CN"/>
              </w:rPr>
              <w:t>一致，和原环评工艺相比危废得到妥善处置</w:t>
            </w:r>
          </w:p>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default" w:ascii="Times New Roman" w:hAnsi="Times New Roman" w:cs="Times New Roman"/>
                <w:bCs/>
                <w:color w:val="auto"/>
                <w:sz w:val="24"/>
                <w:szCs w:val="24"/>
                <w:highlight w:val="none"/>
                <w:lang w:val="en-US" w:eastAsia="zh-CN"/>
              </w:rPr>
            </w:pPr>
          </w:p>
        </w:tc>
      </w:tr>
    </w:tbl>
    <w:p>
      <w:pPr>
        <w:rPr>
          <w:rFonts w:hint="default"/>
          <w:color w:val="auto"/>
          <w:lang w:val="en-US" w:eastAsia="zh-CN"/>
        </w:rPr>
      </w:pPr>
      <w:r>
        <w:rPr>
          <w:rFonts w:hint="default"/>
          <w:color w:val="auto"/>
          <w:lang w:val="en-US" w:eastAsia="zh-CN"/>
        </w:rPr>
        <w:br w:type="page"/>
      </w:r>
    </w:p>
    <w:p>
      <w:pPr>
        <w:pStyle w:val="5"/>
        <w:ind w:left="0" w:leftChars="0" w:firstLine="0" w:firstLineChars="0"/>
        <w:rPr>
          <w:rFonts w:hint="default" w:ascii="Times New Roman" w:hAnsi="Times New Roman" w:eastAsia="宋体" w:cs="Times New Roman"/>
          <w:color w:val="auto"/>
          <w:lang w:val="en-US" w:eastAsia="zh-CN"/>
        </w:rPr>
      </w:pPr>
      <w:bookmarkStart w:id="109" w:name="_Toc25341"/>
      <w:r>
        <w:rPr>
          <w:rFonts w:hint="default" w:ascii="Times New Roman" w:hAnsi="Times New Roman" w:eastAsia="宋体" w:cs="Times New Roman"/>
          <w:color w:val="auto"/>
          <w:lang w:val="en-US" w:eastAsia="zh-CN"/>
        </w:rPr>
        <w:t>10.2环评</w:t>
      </w:r>
      <w:r>
        <w:rPr>
          <w:rFonts w:hint="eastAsia" w:cs="Times New Roman"/>
          <w:color w:val="auto"/>
          <w:lang w:val="en-US" w:eastAsia="zh-CN"/>
        </w:rPr>
        <w:t>建议</w:t>
      </w:r>
      <w:r>
        <w:rPr>
          <w:rFonts w:hint="default" w:ascii="Times New Roman" w:hAnsi="Times New Roman" w:eastAsia="宋体" w:cs="Times New Roman"/>
          <w:color w:val="auto"/>
          <w:lang w:val="en-US" w:eastAsia="zh-CN"/>
        </w:rPr>
        <w:t>落实情况</w:t>
      </w:r>
      <w:bookmarkEnd w:id="109"/>
    </w:p>
    <w:tbl>
      <w:tblPr>
        <w:tblStyle w:val="21"/>
        <w:tblW w:w="96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60"/>
        <w:gridCol w:w="3389"/>
        <w:gridCol w:w="3878"/>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24" w:hRule="atLeast"/>
          <w:jc w:val="center"/>
        </w:trPr>
        <w:tc>
          <w:tcPr>
            <w:tcW w:w="860"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序号</w:t>
            </w:r>
          </w:p>
        </w:tc>
        <w:tc>
          <w:tcPr>
            <w:tcW w:w="3389"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环评</w:t>
            </w:r>
            <w:r>
              <w:rPr>
                <w:rFonts w:hint="eastAsia" w:cs="Times New Roman"/>
                <w:b/>
                <w:bCs/>
                <w:color w:val="auto"/>
                <w:sz w:val="24"/>
                <w:szCs w:val="24"/>
                <w:highlight w:val="none"/>
                <w:lang w:val="en-US" w:eastAsia="zh-CN"/>
              </w:rPr>
              <w:t>建议</w:t>
            </w:r>
          </w:p>
        </w:tc>
        <w:tc>
          <w:tcPr>
            <w:tcW w:w="3878"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实际落实情况</w:t>
            </w:r>
          </w:p>
        </w:tc>
        <w:tc>
          <w:tcPr>
            <w:tcW w:w="1511"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default" w:ascii="Times New Roman" w:hAnsi="Times New Roman" w:cs="Times New Roman"/>
                <w:b/>
                <w:bCs/>
                <w:color w:val="auto"/>
                <w:sz w:val="24"/>
                <w:szCs w:val="24"/>
                <w:highlight w:val="none"/>
                <w:lang w:eastAsia="zh-CN"/>
              </w:rPr>
            </w:pPr>
            <w:r>
              <w:rPr>
                <w:rFonts w:hint="eastAsia" w:cs="Times New Roman"/>
                <w:b/>
                <w:bCs/>
                <w:color w:val="auto"/>
                <w:sz w:val="24"/>
                <w:szCs w:val="24"/>
                <w:highlight w:val="none"/>
                <w:lang w:val="en-US" w:eastAsia="zh-CN"/>
              </w:rPr>
              <w:t>实际建设与批复一致情况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447" w:hRule="atLeast"/>
          <w:jc w:val="center"/>
        </w:trPr>
        <w:tc>
          <w:tcPr>
            <w:tcW w:w="860"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w:t>
            </w:r>
          </w:p>
        </w:tc>
        <w:tc>
          <w:tcPr>
            <w:tcW w:w="3389"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both"/>
              <w:textAlignment w:val="auto"/>
              <w:outlineLvl w:val="9"/>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val="en-US" w:eastAsia="zh-CN"/>
              </w:rPr>
              <w:t>认真落实各项污染防治措施，建设项目应严格执行环保“三同时”管理制度，确保投资及时到位</w:t>
            </w:r>
          </w:p>
        </w:tc>
        <w:tc>
          <w:tcPr>
            <w:tcW w:w="3878"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eastAsia" w:ascii="Times New Roman" w:hAnsi="Times New Roman" w:eastAsia="宋体" w:cs="Times New Roman"/>
                <w:bCs/>
                <w:color w:val="auto"/>
                <w:sz w:val="24"/>
                <w:szCs w:val="24"/>
                <w:highlight w:val="none"/>
                <w:lang w:val="en-US" w:eastAsia="zh-CN"/>
              </w:rPr>
            </w:pPr>
            <w:r>
              <w:rPr>
                <w:rFonts w:hint="eastAsia" w:eastAsia="宋体" w:cs="Times New Roman"/>
                <w:bCs/>
                <w:color w:val="auto"/>
                <w:sz w:val="24"/>
                <w:szCs w:val="24"/>
                <w:highlight w:val="none"/>
                <w:lang w:val="en-US" w:eastAsia="zh-CN"/>
              </w:rPr>
              <w:t>本项目</w:t>
            </w:r>
            <w:r>
              <w:rPr>
                <w:rFonts w:hint="default" w:ascii="Times New Roman" w:hAnsi="Times New Roman" w:eastAsia="宋体" w:cs="Times New Roman"/>
                <w:bCs/>
                <w:color w:val="auto"/>
                <w:sz w:val="24"/>
                <w:szCs w:val="24"/>
                <w:highlight w:val="none"/>
                <w:lang w:val="en-US" w:eastAsia="zh-CN"/>
              </w:rPr>
              <w:t>严格执行建设项目环保“三同时”制度，加强治理装置的运行管理、维护，确保各类污染物达标排放，并接收当地环保部门监督检查</w:t>
            </w:r>
            <w:r>
              <w:rPr>
                <w:rFonts w:hint="eastAsia" w:cs="Times New Roman"/>
                <w:bCs/>
                <w:color w:val="auto"/>
                <w:sz w:val="24"/>
                <w:szCs w:val="24"/>
                <w:highlight w:val="none"/>
                <w:lang w:val="en-US" w:eastAsia="zh-CN"/>
              </w:rPr>
              <w:t>实。</w:t>
            </w:r>
          </w:p>
        </w:tc>
        <w:tc>
          <w:tcPr>
            <w:tcW w:w="1511"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default" w:ascii="Times New Roman" w:hAnsi="Times New Roman" w:cs="Times New Roman"/>
                <w:bCs/>
                <w:color w:val="auto"/>
                <w:sz w:val="24"/>
                <w:szCs w:val="24"/>
                <w:highlight w:val="none"/>
                <w:lang w:val="en-US" w:eastAsia="zh-CN"/>
              </w:rPr>
            </w:pPr>
            <w:r>
              <w:rPr>
                <w:rFonts w:hint="eastAsia" w:cs="Times New Roman"/>
                <w:bCs/>
                <w:color w:val="auto"/>
                <w:sz w:val="24"/>
                <w:szCs w:val="24"/>
                <w:highlight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098" w:hRule="atLeast"/>
          <w:jc w:val="center"/>
        </w:trPr>
        <w:tc>
          <w:tcPr>
            <w:tcW w:w="860"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w:t>
            </w:r>
          </w:p>
        </w:tc>
        <w:tc>
          <w:tcPr>
            <w:tcW w:w="3389"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both"/>
              <w:textAlignment w:val="auto"/>
              <w:outlineLvl w:val="9"/>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加强对设备的维护保养，要求合理布置车间内的高噪声设备，并采取基础减振处理</w:t>
            </w:r>
          </w:p>
        </w:tc>
        <w:tc>
          <w:tcPr>
            <w:tcW w:w="3878"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default" w:ascii="Times New Roman" w:hAnsi="Times New Roman" w:cs="Times New Roman"/>
                <w:bCs/>
                <w:color w:val="auto"/>
                <w:sz w:val="24"/>
                <w:szCs w:val="24"/>
                <w:highlight w:val="none"/>
                <w:lang w:val="en-US" w:eastAsia="zh-CN"/>
              </w:rPr>
            </w:pPr>
            <w:r>
              <w:rPr>
                <w:rFonts w:hint="eastAsia" w:cs="Times New Roman"/>
                <w:bCs/>
                <w:color w:val="auto"/>
                <w:sz w:val="24"/>
                <w:szCs w:val="24"/>
                <w:highlight w:val="none"/>
                <w:lang w:val="en-US" w:eastAsia="zh-CN"/>
              </w:rPr>
              <w:t>项目有专人负责噪声设备日常维护</w:t>
            </w:r>
          </w:p>
        </w:tc>
        <w:tc>
          <w:tcPr>
            <w:tcW w:w="1511"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default" w:ascii="Times New Roman" w:hAnsi="Times New Roman" w:cs="Times New Roman"/>
                <w:bCs/>
                <w:color w:val="auto"/>
                <w:sz w:val="24"/>
                <w:szCs w:val="24"/>
                <w:highlight w:val="none"/>
                <w:lang w:val="en-US" w:eastAsia="zh-CN"/>
              </w:rPr>
            </w:pPr>
            <w:r>
              <w:rPr>
                <w:rFonts w:hint="eastAsia" w:cs="Times New Roman"/>
                <w:bCs/>
                <w:color w:val="auto"/>
                <w:sz w:val="24"/>
                <w:szCs w:val="24"/>
                <w:highlight w:val="none"/>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40" w:hRule="atLeast"/>
          <w:jc w:val="center"/>
        </w:trPr>
        <w:tc>
          <w:tcPr>
            <w:tcW w:w="860"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3</w:t>
            </w:r>
          </w:p>
        </w:tc>
        <w:tc>
          <w:tcPr>
            <w:tcW w:w="3389"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建议加强清洁生产管理，在项目投产运行后各生产环节尽量做到节约资源，降低消耗，减少污染</w:t>
            </w:r>
          </w:p>
        </w:tc>
        <w:tc>
          <w:tcPr>
            <w:tcW w:w="3878"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项目定期开展</w:t>
            </w:r>
            <w:r>
              <w:rPr>
                <w:rFonts w:hint="default" w:ascii="Times New Roman" w:hAnsi="Times New Roman" w:eastAsia="宋体" w:cs="Times New Roman"/>
                <w:bCs/>
                <w:color w:val="auto"/>
                <w:sz w:val="24"/>
                <w:szCs w:val="24"/>
                <w:highlight w:val="none"/>
                <w:lang w:val="en-US" w:eastAsia="zh-CN"/>
              </w:rPr>
              <w:t>清洁生产</w:t>
            </w:r>
            <w:r>
              <w:rPr>
                <w:rFonts w:hint="eastAsia" w:cs="Times New Roman"/>
                <w:bCs/>
                <w:color w:val="auto"/>
                <w:sz w:val="24"/>
                <w:szCs w:val="24"/>
                <w:highlight w:val="none"/>
                <w:lang w:val="en-US" w:eastAsia="zh-CN"/>
              </w:rPr>
              <w:t>和节能减排培训</w:t>
            </w:r>
            <w:r>
              <w:rPr>
                <w:rFonts w:hint="default"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提倡</w:t>
            </w:r>
            <w:r>
              <w:rPr>
                <w:rFonts w:hint="default" w:ascii="Times New Roman" w:hAnsi="Times New Roman" w:eastAsia="宋体" w:cs="Times New Roman"/>
                <w:bCs/>
                <w:color w:val="auto"/>
                <w:sz w:val="24"/>
                <w:szCs w:val="24"/>
                <w:highlight w:val="none"/>
                <w:lang w:val="en-US" w:eastAsia="zh-CN"/>
              </w:rPr>
              <w:t>节约资源，</w:t>
            </w:r>
            <w:r>
              <w:rPr>
                <w:rFonts w:hint="eastAsia" w:cs="Times New Roman"/>
                <w:bCs/>
                <w:color w:val="auto"/>
                <w:sz w:val="24"/>
                <w:szCs w:val="24"/>
                <w:highlight w:val="none"/>
                <w:lang w:val="en-US" w:eastAsia="zh-CN"/>
              </w:rPr>
              <w:t>减少污染</w:t>
            </w:r>
          </w:p>
        </w:tc>
        <w:tc>
          <w:tcPr>
            <w:tcW w:w="1511" w:type="dxa"/>
            <w:vAlign w:val="center"/>
          </w:tcPr>
          <w:p>
            <w:pPr>
              <w:keepNext w:val="0"/>
              <w:keepLines w:val="0"/>
              <w:pageBreakBefore w:val="0"/>
              <w:widowControl/>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outlineLvl w:val="9"/>
              <w:rPr>
                <w:rFonts w:hint="default" w:ascii="Times New Roman" w:hAnsi="Times New Roman" w:cs="Times New Roman"/>
                <w:bCs/>
                <w:color w:val="auto"/>
                <w:sz w:val="24"/>
                <w:szCs w:val="24"/>
                <w:highlight w:val="none"/>
                <w:lang w:val="en-US" w:eastAsia="zh-CN"/>
              </w:rPr>
            </w:pPr>
            <w:r>
              <w:rPr>
                <w:rFonts w:hint="eastAsia" w:cs="Times New Roman"/>
                <w:bCs/>
                <w:color w:val="auto"/>
                <w:sz w:val="24"/>
                <w:szCs w:val="24"/>
                <w:highlight w:val="none"/>
                <w:lang w:val="en-US" w:eastAsia="zh-CN"/>
              </w:rPr>
              <w:t>一致</w:t>
            </w:r>
          </w:p>
        </w:tc>
      </w:tr>
    </w:tbl>
    <w:p>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outlineLvl w:val="9"/>
        <w:rPr>
          <w:rFonts w:hint="default" w:ascii="Times New Roman" w:hAnsi="Times New Roman" w:cs="Times New Roman"/>
          <w:color w:val="auto"/>
          <w:sz w:val="28"/>
          <w:szCs w:val="28"/>
          <w:lang w:val="en-US" w:eastAsia="zh-CN"/>
        </w:rPr>
      </w:pPr>
    </w:p>
    <w:p>
      <w:pPr>
        <w:pStyle w:val="4"/>
        <w:spacing w:line="576" w:lineRule="auto"/>
        <w:rPr>
          <w:rFonts w:hint="default" w:ascii="Times New Roman" w:hAnsi="Times New Roman" w:eastAsia="宋体" w:cs="Times New Roman"/>
          <w:b/>
          <w:color w:val="auto"/>
          <w:lang w:val="en-US" w:eastAsia="zh-CN"/>
        </w:rPr>
      </w:pPr>
      <w:bookmarkStart w:id="110" w:name="_Toc1393"/>
      <w:r>
        <w:rPr>
          <w:rFonts w:hint="default" w:ascii="Times New Roman" w:hAnsi="Times New Roman" w:eastAsia="宋体" w:cs="Times New Roman"/>
          <w:b/>
          <w:color w:val="auto"/>
          <w:lang w:val="en-US" w:eastAsia="zh-CN"/>
        </w:rPr>
        <w:t>1</w:t>
      </w:r>
      <w:r>
        <w:rPr>
          <w:rFonts w:hint="eastAsia" w:cs="Times New Roman"/>
          <w:b/>
          <w:color w:val="auto"/>
          <w:lang w:val="en-US" w:eastAsia="zh-CN"/>
        </w:rPr>
        <w:t>1</w:t>
      </w:r>
      <w:r>
        <w:rPr>
          <w:rFonts w:hint="default" w:ascii="Times New Roman" w:hAnsi="Times New Roman" w:eastAsia="宋体" w:cs="Times New Roman"/>
          <w:b/>
          <w:color w:val="auto"/>
          <w:lang w:val="en-US" w:eastAsia="zh-CN"/>
        </w:rPr>
        <w:t>.验收结论及建议</w:t>
      </w:r>
      <w:bookmarkEnd w:id="110"/>
    </w:p>
    <w:p>
      <w:pPr>
        <w:pStyle w:val="5"/>
        <w:rPr>
          <w:rFonts w:hint="default" w:ascii="Times New Roman" w:hAnsi="Times New Roman" w:cs="Times New Roman"/>
          <w:color w:val="auto"/>
          <w:lang w:val="en-US" w:eastAsia="zh-CN"/>
        </w:rPr>
      </w:pPr>
      <w:bookmarkStart w:id="111" w:name="_Toc21048"/>
      <w:r>
        <w:rPr>
          <w:rFonts w:hint="default" w:ascii="Times New Roman" w:hAnsi="Times New Roman" w:cs="Times New Roman"/>
          <w:color w:val="auto"/>
          <w:lang w:val="en-US" w:eastAsia="zh-CN"/>
        </w:rPr>
        <w:t>1</w:t>
      </w:r>
      <w:r>
        <w:rPr>
          <w:rFonts w:hint="eastAsia" w:cs="Times New Roman"/>
          <w:color w:val="auto"/>
          <w:lang w:val="en-US" w:eastAsia="zh-CN"/>
        </w:rPr>
        <w:t>1</w:t>
      </w:r>
      <w:r>
        <w:rPr>
          <w:rFonts w:hint="default" w:ascii="Times New Roman" w:hAnsi="Times New Roman" w:cs="Times New Roman"/>
          <w:color w:val="auto"/>
          <w:lang w:val="en-US" w:eastAsia="zh-CN"/>
        </w:rPr>
        <w:t>.1验收结论</w:t>
      </w:r>
      <w:bookmarkEnd w:id="111"/>
    </w:p>
    <w:p>
      <w:pPr>
        <w:keepNext w:val="0"/>
        <w:keepLines w:val="0"/>
        <w:pageBreakBefore w:val="0"/>
        <w:widowControl/>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rPr>
          <w:rFonts w:hint="eastAsia"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1</w:t>
      </w:r>
      <w:r>
        <w:rPr>
          <w:rFonts w:hint="eastAsia"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lang w:val="en-US" w:eastAsia="zh-CN"/>
        </w:rPr>
        <w:t>.1.</w:t>
      </w:r>
      <w:r>
        <w:rPr>
          <w:rFonts w:hint="eastAsia" w:ascii="Times New Roman" w:hAnsi="Times New Roman" w:cs="Times New Roman"/>
          <w:color w:val="auto"/>
          <w:sz w:val="28"/>
          <w:szCs w:val="28"/>
          <w:lang w:val="en-US" w:eastAsia="zh-CN"/>
        </w:rPr>
        <w:t>1在2018年6月10~11日</w:t>
      </w:r>
      <w:r>
        <w:rPr>
          <w:rFonts w:hint="default" w:ascii="Times New Roman" w:hAnsi="Times New Roman" w:cs="Times New Roman"/>
          <w:color w:val="auto"/>
          <w:sz w:val="28"/>
          <w:szCs w:val="28"/>
          <w:lang w:val="en-US" w:eastAsia="zh-CN"/>
        </w:rPr>
        <w:t>验收监测期间</w:t>
      </w:r>
      <w:r>
        <w:rPr>
          <w:rFonts w:hint="eastAsia" w:ascii="Times New Roman" w:hAnsi="Times New Roman" w:cs="Times New Roman"/>
          <w:color w:val="auto"/>
          <w:sz w:val="28"/>
          <w:szCs w:val="28"/>
          <w:lang w:val="en-US" w:eastAsia="zh-CN"/>
        </w:rPr>
        <w:t>，河南沪裕塑胶有限公司年产800吨PE塑料管生产项目设计产量为生产PE塑料管</w:t>
      </w:r>
      <w:r>
        <w:rPr>
          <w:rFonts w:hint="eastAsia" w:cs="Times New Roman"/>
          <w:color w:val="auto"/>
          <w:sz w:val="28"/>
          <w:szCs w:val="28"/>
          <w:lang w:val="en-US" w:eastAsia="zh-CN"/>
        </w:rPr>
        <w:t>2.67</w:t>
      </w:r>
      <w:r>
        <w:rPr>
          <w:rFonts w:hint="eastAsia" w:ascii="Times New Roman" w:hAnsi="Times New Roman" w:cs="Times New Roman"/>
          <w:color w:val="auto"/>
          <w:sz w:val="28"/>
          <w:szCs w:val="28"/>
          <w:lang w:val="en-US" w:eastAsia="zh-CN"/>
        </w:rPr>
        <w:t>t/d，</w:t>
      </w:r>
      <w:r>
        <w:rPr>
          <w:rFonts w:hint="eastAsia" w:ascii="Times New Roman" w:hAnsi="Times New Roman" w:cs="Times New Roman"/>
          <w:color w:val="auto"/>
          <w:sz w:val="28"/>
          <w:szCs w:val="28"/>
          <w:highlight w:val="none"/>
          <w:lang w:val="en-US" w:eastAsia="zh-CN"/>
        </w:rPr>
        <w:t>实际产量</w:t>
      </w:r>
      <w:r>
        <w:rPr>
          <w:rFonts w:hint="eastAsia" w:cs="Times New Roman"/>
          <w:color w:val="auto"/>
          <w:sz w:val="28"/>
          <w:szCs w:val="28"/>
          <w:highlight w:val="none"/>
          <w:lang w:val="en-US" w:eastAsia="zh-CN"/>
        </w:rPr>
        <w:t>2.13</w:t>
      </w:r>
      <w:r>
        <w:rPr>
          <w:rFonts w:hint="eastAsia" w:ascii="Times New Roman" w:hAnsi="Times New Roman" w:cs="Times New Roman"/>
          <w:color w:val="auto"/>
          <w:sz w:val="28"/>
          <w:szCs w:val="28"/>
          <w:highlight w:val="none"/>
          <w:lang w:val="en-US" w:eastAsia="zh-CN"/>
        </w:rPr>
        <w:t>t/d和</w:t>
      </w:r>
      <w:r>
        <w:rPr>
          <w:rFonts w:hint="eastAsia" w:cs="Times New Roman"/>
          <w:color w:val="auto"/>
          <w:sz w:val="28"/>
          <w:szCs w:val="28"/>
          <w:highlight w:val="none"/>
          <w:lang w:val="en-US" w:eastAsia="zh-CN"/>
        </w:rPr>
        <w:t>2.27</w:t>
      </w:r>
      <w:r>
        <w:rPr>
          <w:rFonts w:hint="eastAsia" w:ascii="Times New Roman" w:hAnsi="Times New Roman" w:cs="Times New Roman"/>
          <w:color w:val="auto"/>
          <w:sz w:val="28"/>
          <w:szCs w:val="28"/>
          <w:highlight w:val="none"/>
          <w:lang w:val="en-US" w:eastAsia="zh-CN"/>
        </w:rPr>
        <w:t>t/d，</w:t>
      </w:r>
      <w:r>
        <w:rPr>
          <w:rFonts w:hint="default" w:ascii="Times New Roman" w:hAnsi="Times New Roman" w:cs="Times New Roman"/>
          <w:color w:val="auto"/>
          <w:sz w:val="28"/>
          <w:szCs w:val="28"/>
          <w:highlight w:val="none"/>
          <w:lang w:val="en-US" w:eastAsia="zh-CN"/>
        </w:rPr>
        <w:t>生产负荷为80</w:t>
      </w:r>
      <w:r>
        <w:rPr>
          <w:rFonts w:hint="eastAsia" w:ascii="Times New Roman" w:hAnsi="Times New Roman" w:cs="Times New Roman"/>
          <w:color w:val="auto"/>
          <w:sz w:val="28"/>
          <w:szCs w:val="28"/>
          <w:highlight w:val="none"/>
          <w:lang w:val="en-US" w:eastAsia="zh-CN"/>
        </w:rPr>
        <w:t>.1</w:t>
      </w:r>
      <w:r>
        <w:rPr>
          <w:rFonts w:hint="default" w:ascii="Times New Roman" w:hAnsi="Times New Roman" w:cs="Times New Roman"/>
          <w:color w:val="auto"/>
          <w:sz w:val="28"/>
          <w:szCs w:val="28"/>
          <w:highlight w:val="none"/>
          <w:lang w:val="en-US" w:eastAsia="zh-CN"/>
        </w:rPr>
        <w:t>%</w:t>
      </w:r>
      <w:r>
        <w:rPr>
          <w:rFonts w:hint="eastAsia" w:ascii="Times New Roman" w:hAnsi="Times New Roman" w:cs="Times New Roman"/>
          <w:color w:val="auto"/>
          <w:sz w:val="28"/>
          <w:szCs w:val="28"/>
          <w:highlight w:val="none"/>
          <w:lang w:val="en-US" w:eastAsia="zh-CN"/>
        </w:rPr>
        <w:t>和85%</w:t>
      </w:r>
      <w:r>
        <w:rPr>
          <w:rFonts w:hint="default" w:ascii="Times New Roman" w:hAnsi="Times New Roman" w:cs="Times New Roman"/>
          <w:color w:val="auto"/>
          <w:sz w:val="28"/>
          <w:szCs w:val="28"/>
          <w:highlight w:val="none"/>
          <w:lang w:val="en-US" w:eastAsia="zh-CN"/>
        </w:rPr>
        <w:t>，</w:t>
      </w:r>
      <w:r>
        <w:rPr>
          <w:rFonts w:hint="default" w:ascii="Times New Roman" w:hAnsi="Times New Roman" w:cs="Times New Roman"/>
          <w:color w:val="auto"/>
          <w:sz w:val="28"/>
          <w:szCs w:val="28"/>
          <w:lang w:val="en-US" w:eastAsia="zh-CN"/>
        </w:rPr>
        <w:t>均满足国家对建设项目环境保护验收监测期间生产负荷达到额定生产负荷75%以上的要求。</w:t>
      </w:r>
    </w:p>
    <w:p>
      <w:pPr>
        <w:keepNext w:val="0"/>
        <w:keepLines w:val="0"/>
        <w:pageBreakBefore w:val="0"/>
        <w:widowControl/>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1</w:t>
      </w:r>
      <w:r>
        <w:rPr>
          <w:rFonts w:hint="eastAsia" w:ascii="Times New Roman" w:hAnsi="Times New Roman" w:cs="Times New Roman"/>
          <w:color w:val="auto"/>
          <w:sz w:val="28"/>
          <w:szCs w:val="28"/>
          <w:lang w:val="en-US" w:eastAsia="zh-CN"/>
        </w:rPr>
        <w:t>1</w:t>
      </w:r>
      <w:r>
        <w:rPr>
          <w:rFonts w:hint="default" w:ascii="Times New Roman" w:hAnsi="Times New Roman" w:cs="Times New Roman"/>
          <w:color w:val="auto"/>
          <w:sz w:val="28"/>
          <w:szCs w:val="28"/>
          <w:lang w:val="en-US" w:eastAsia="zh-CN"/>
        </w:rPr>
        <w:t>.1.</w:t>
      </w:r>
      <w:r>
        <w:rPr>
          <w:rFonts w:hint="eastAsia" w:ascii="Times New Roman" w:hAnsi="Times New Roman" w:cs="Times New Roman"/>
          <w:color w:val="auto"/>
          <w:sz w:val="28"/>
          <w:szCs w:val="28"/>
          <w:lang w:val="en-US" w:eastAsia="zh-CN"/>
        </w:rPr>
        <w:t>2</w:t>
      </w:r>
      <w:r>
        <w:rPr>
          <w:rFonts w:hint="default" w:ascii="Times New Roman" w:hAnsi="Times New Roman" w:cs="Times New Roman"/>
          <w:color w:val="auto"/>
          <w:sz w:val="28"/>
          <w:szCs w:val="28"/>
          <w:lang w:val="en-US" w:eastAsia="zh-CN"/>
        </w:rPr>
        <w:t>验收监测期间，</w:t>
      </w:r>
      <w:r>
        <w:rPr>
          <w:rFonts w:hint="eastAsia" w:ascii="Times New Roman" w:hAnsi="Times New Roman" w:cs="Times New Roman"/>
          <w:color w:val="auto"/>
          <w:sz w:val="28"/>
          <w:szCs w:val="28"/>
          <w:lang w:val="en-US" w:eastAsia="zh-CN"/>
        </w:rPr>
        <w:t>项目生活污水：经地埋式化粪池（容积6m</w:t>
      </w:r>
      <w:r>
        <w:rPr>
          <w:rFonts w:hint="eastAsia" w:ascii="Times New Roman" w:hAnsi="Times New Roman" w:cs="Times New Roman"/>
          <w:color w:val="auto"/>
          <w:sz w:val="28"/>
          <w:szCs w:val="28"/>
          <w:vertAlign w:val="superscript"/>
          <w:lang w:val="en-US" w:eastAsia="zh-CN"/>
        </w:rPr>
        <w:t>3</w:t>
      </w:r>
      <w:r>
        <w:rPr>
          <w:rFonts w:hint="eastAsia" w:ascii="Times New Roman" w:hAnsi="Times New Roman" w:cs="Times New Roman"/>
          <w:color w:val="auto"/>
          <w:sz w:val="28"/>
          <w:szCs w:val="28"/>
          <w:lang w:val="en-US" w:eastAsia="zh-CN"/>
        </w:rPr>
        <w:t>）处理后定期清运至农田施肥</w:t>
      </w:r>
      <w:r>
        <w:rPr>
          <w:rFonts w:hint="eastAsia" w:cs="Times New Roman"/>
          <w:color w:val="auto"/>
          <w:sz w:val="28"/>
          <w:szCs w:val="28"/>
          <w:lang w:val="en-US" w:eastAsia="zh-CN"/>
        </w:rPr>
        <w:t>；</w:t>
      </w:r>
      <w:r>
        <w:rPr>
          <w:rFonts w:hint="eastAsia" w:ascii="Times New Roman" w:hAnsi="Times New Roman" w:cs="Times New Roman"/>
          <w:color w:val="auto"/>
          <w:sz w:val="28"/>
          <w:szCs w:val="28"/>
          <w:lang w:val="en-US" w:eastAsia="zh-CN"/>
        </w:rPr>
        <w:t>冷却用水循环使用，不外排。</w:t>
      </w:r>
    </w:p>
    <w:p>
      <w:pPr>
        <w:keepNext w:val="0"/>
        <w:keepLines w:val="0"/>
        <w:pageBreakBefore w:val="0"/>
        <w:widowControl/>
        <w:numPr>
          <w:ilvl w:val="0"/>
          <w:numId w:val="0"/>
        </w:numPr>
        <w:kinsoku/>
        <w:wordWrap/>
        <w:overflowPunct/>
        <w:topLinePunct w:val="0"/>
        <w:autoSpaceDE/>
        <w:autoSpaceDN/>
        <w:bidi w:val="0"/>
        <w:adjustRightInd/>
        <w:snapToGrid/>
        <w:spacing w:line="620" w:lineRule="exact"/>
        <w:ind w:left="0" w:leftChars="0" w:right="0" w:rightChars="0" w:firstLine="560" w:firstLineChars="200"/>
        <w:jc w:val="both"/>
        <w:textAlignment w:val="auto"/>
        <w:rPr>
          <w:rFonts w:hint="default" w:ascii="Times New Roman" w:hAnsi="Times New Roman" w:eastAsia="宋体" w:cs="Times New Roman"/>
          <w:color w:val="auto"/>
          <w:kern w:val="0"/>
          <w:sz w:val="28"/>
          <w:szCs w:val="28"/>
          <w:highlight w:val="none"/>
          <w:lang w:val="en-US" w:eastAsia="zh-CN" w:bidi="ar-SA"/>
        </w:rPr>
      </w:pPr>
      <w:r>
        <w:rPr>
          <w:rFonts w:hint="default" w:ascii="Times New Roman" w:hAnsi="Times New Roman" w:eastAsia="宋体" w:cs="Times New Roman"/>
          <w:bCs/>
          <w:color w:val="auto"/>
          <w:sz w:val="28"/>
          <w:szCs w:val="28"/>
          <w:highlight w:val="none"/>
          <w:u w:val="none"/>
          <w:lang w:val="en-US" w:eastAsia="zh-CN"/>
        </w:rPr>
        <w:t>1</w:t>
      </w:r>
      <w:r>
        <w:rPr>
          <w:rFonts w:hint="eastAsia" w:cs="Times New Roman"/>
          <w:bCs/>
          <w:color w:val="auto"/>
          <w:sz w:val="28"/>
          <w:szCs w:val="28"/>
          <w:highlight w:val="none"/>
          <w:u w:val="none"/>
          <w:lang w:val="en-US" w:eastAsia="zh-CN"/>
        </w:rPr>
        <w:t>1</w:t>
      </w:r>
      <w:r>
        <w:rPr>
          <w:rFonts w:hint="default" w:ascii="Times New Roman" w:hAnsi="Times New Roman" w:eastAsia="宋体" w:cs="Times New Roman"/>
          <w:bCs/>
          <w:color w:val="auto"/>
          <w:sz w:val="28"/>
          <w:szCs w:val="28"/>
          <w:highlight w:val="none"/>
          <w:u w:val="none"/>
          <w:lang w:val="en-US" w:eastAsia="zh-CN"/>
        </w:rPr>
        <w:t>.1.</w:t>
      </w:r>
      <w:r>
        <w:rPr>
          <w:rFonts w:hint="eastAsia" w:cs="Times New Roman"/>
          <w:bCs/>
          <w:color w:val="auto"/>
          <w:sz w:val="28"/>
          <w:szCs w:val="28"/>
          <w:highlight w:val="none"/>
          <w:u w:val="none"/>
          <w:lang w:val="en-US" w:eastAsia="zh-CN"/>
        </w:rPr>
        <w:t>3</w:t>
      </w:r>
      <w:r>
        <w:rPr>
          <w:rFonts w:hint="default" w:ascii="Times New Roman" w:hAnsi="Times New Roman" w:eastAsia="宋体" w:cs="Times New Roman"/>
          <w:bCs/>
          <w:color w:val="auto"/>
          <w:sz w:val="28"/>
          <w:szCs w:val="28"/>
          <w:highlight w:val="none"/>
          <w:u w:val="none"/>
        </w:rPr>
        <w:t>验收监测期间，</w:t>
      </w:r>
      <w:r>
        <w:rPr>
          <w:rFonts w:hint="default" w:ascii="Times New Roman" w:hAnsi="Times New Roman" w:eastAsia="宋体" w:cs="Times New Roman"/>
          <w:color w:val="auto"/>
          <w:sz w:val="28"/>
          <w:szCs w:val="28"/>
          <w:highlight w:val="none"/>
          <w:u w:val="none"/>
        </w:rPr>
        <w:t>由噪声监测结果可知</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kern w:val="0"/>
          <w:sz w:val="28"/>
          <w:szCs w:val="28"/>
          <w:lang w:val="en-US" w:eastAsia="zh-CN" w:bidi="ar-SA"/>
        </w:rPr>
        <w:t>该项目东、南、西、北厂界噪声昼间、夜间监测值均符合《工业企业厂界环境噪声排放标准》（GB 12348-2008）表1中2类功能区标准</w:t>
      </w:r>
      <w:r>
        <w:rPr>
          <w:rFonts w:hint="eastAsia" w:cs="Times New Roman"/>
          <w:color w:val="auto"/>
          <w:kern w:val="0"/>
          <w:sz w:val="28"/>
          <w:szCs w:val="28"/>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color w:val="auto"/>
        </w:rPr>
      </w:pPr>
      <w:r>
        <w:rPr>
          <w:rFonts w:hint="default" w:ascii="Times New Roman" w:hAnsi="Times New Roman" w:cs="Times New Roman"/>
          <w:color w:val="auto"/>
          <w:sz w:val="28"/>
          <w:szCs w:val="28"/>
          <w:highlight w:val="none"/>
          <w:lang w:val="en-US" w:eastAsia="zh-CN"/>
        </w:rPr>
        <w:t>1</w:t>
      </w:r>
      <w:r>
        <w:rPr>
          <w:rFonts w:hint="eastAsia" w:cs="Times New Roman"/>
          <w:color w:val="auto"/>
          <w:sz w:val="28"/>
          <w:szCs w:val="28"/>
          <w:highlight w:val="none"/>
          <w:lang w:val="en-US" w:eastAsia="zh-CN"/>
        </w:rPr>
        <w:t>1</w:t>
      </w:r>
      <w:r>
        <w:rPr>
          <w:rFonts w:hint="default" w:ascii="Times New Roman" w:hAnsi="Times New Roman" w:cs="Times New Roman"/>
          <w:color w:val="auto"/>
          <w:sz w:val="28"/>
          <w:szCs w:val="28"/>
          <w:highlight w:val="none"/>
          <w:lang w:val="en-US" w:eastAsia="zh-CN"/>
        </w:rPr>
        <w:t>.1.</w:t>
      </w:r>
      <w:r>
        <w:rPr>
          <w:rFonts w:hint="eastAsia" w:cs="Times New Roman"/>
          <w:color w:val="auto"/>
          <w:sz w:val="28"/>
          <w:szCs w:val="28"/>
          <w:highlight w:val="none"/>
          <w:lang w:val="en-US" w:eastAsia="zh-CN"/>
        </w:rPr>
        <w:t>4</w:t>
      </w:r>
      <w:r>
        <w:rPr>
          <w:rFonts w:hint="default" w:ascii="Times New Roman" w:hAnsi="Times New Roman" w:eastAsia="宋体" w:cs="Times New Roman"/>
          <w:color w:val="auto"/>
          <w:sz w:val="28"/>
          <w:szCs w:val="28"/>
          <w:highlight w:val="none"/>
          <w:lang w:eastAsia="zh-CN"/>
        </w:rPr>
        <w:t>验收监测期间，</w:t>
      </w:r>
      <w:r>
        <w:rPr>
          <w:rFonts w:hint="default" w:ascii="Times New Roman" w:hAnsi="Times New Roman" w:cs="Times New Roman"/>
          <w:color w:val="auto"/>
          <w:sz w:val="28"/>
          <w:szCs w:val="28"/>
          <w:highlight w:val="none"/>
          <w:lang w:eastAsia="zh-CN"/>
        </w:rPr>
        <w:t>该项目</w:t>
      </w:r>
      <w:r>
        <w:rPr>
          <w:rFonts w:hint="eastAsia"/>
          <w:color w:val="auto"/>
          <w:sz w:val="28"/>
          <w:szCs w:val="28"/>
          <w:lang w:val="en-US" w:eastAsia="zh-CN"/>
        </w:rPr>
        <w:t>本</w:t>
      </w:r>
      <w:r>
        <w:rPr>
          <w:rFonts w:hint="eastAsia"/>
          <w:color w:val="auto"/>
          <w:sz w:val="28"/>
          <w:szCs w:val="28"/>
        </w:rPr>
        <w:t>项目产生的固体废物主要为</w:t>
      </w:r>
      <w:r>
        <w:rPr>
          <w:rFonts w:hint="default" w:ascii="Times New Roman" w:hAnsi="Times New Roman" w:cs="Times New Roman" w:eastAsiaTheme="majorEastAsia"/>
          <w:color w:val="auto"/>
          <w:sz w:val="28"/>
          <w:szCs w:val="28"/>
          <w:lang w:val="en-US" w:eastAsia="zh-CN"/>
        </w:rPr>
        <w:t>各机床产生的非金属边角料、不合格产品</w:t>
      </w:r>
      <w:r>
        <w:rPr>
          <w:rFonts w:hint="eastAsia" w:cs="Times New Roman" w:eastAsiaTheme="majorEastAsia"/>
          <w:color w:val="auto"/>
          <w:sz w:val="28"/>
          <w:szCs w:val="28"/>
          <w:lang w:val="en-US" w:eastAsia="zh-CN"/>
        </w:rPr>
        <w:t>、</w:t>
      </w:r>
      <w:r>
        <w:rPr>
          <w:rFonts w:hint="default" w:ascii="Times New Roman" w:hAnsi="Times New Roman" w:cs="Times New Roman" w:eastAsiaTheme="majorEastAsia"/>
          <w:color w:val="auto"/>
          <w:sz w:val="28"/>
          <w:szCs w:val="28"/>
          <w:lang w:val="en-US" w:eastAsia="zh-CN"/>
        </w:rPr>
        <w:t>员工生活垃圾</w:t>
      </w:r>
      <w:r>
        <w:rPr>
          <w:rFonts w:hint="eastAsia" w:cs="Times New Roman" w:eastAsiaTheme="majorEastAsia"/>
          <w:color w:val="auto"/>
          <w:sz w:val="28"/>
          <w:szCs w:val="28"/>
          <w:lang w:val="en-US" w:eastAsia="zh-CN"/>
        </w:rPr>
        <w:t>。</w:t>
      </w:r>
      <w:r>
        <w:rPr>
          <w:rFonts w:hint="default" w:ascii="Times New Roman" w:hAnsi="Times New Roman" w:eastAsia="宋体" w:cs="Times New Roman"/>
          <w:b w:val="0"/>
          <w:color w:val="auto"/>
          <w:spacing w:val="0"/>
          <w:kern w:val="0"/>
          <w:sz w:val="28"/>
          <w:szCs w:val="28"/>
          <w:lang w:val="en-US" w:eastAsia="zh-CN" w:bidi="ar-SA"/>
        </w:rPr>
        <w:t>边角料和不合格品经集中</w:t>
      </w:r>
      <w:r>
        <w:rPr>
          <w:rFonts w:hint="eastAsia" w:cs="Times New Roman"/>
          <w:b w:val="0"/>
          <w:color w:val="auto"/>
          <w:spacing w:val="0"/>
          <w:kern w:val="0"/>
          <w:sz w:val="28"/>
          <w:szCs w:val="28"/>
          <w:lang w:val="en-US" w:eastAsia="zh-CN" w:bidi="ar-SA"/>
        </w:rPr>
        <w:t>收集于一般固废暂存间定期回用于生产；</w:t>
      </w:r>
      <w:r>
        <w:rPr>
          <w:rFonts w:hint="default" w:ascii="Times New Roman" w:hAnsi="Times New Roman" w:eastAsia="宋体" w:cs="Times New Roman"/>
          <w:b w:val="0"/>
          <w:color w:val="auto"/>
          <w:spacing w:val="0"/>
          <w:kern w:val="0"/>
          <w:sz w:val="28"/>
          <w:szCs w:val="28"/>
          <w:lang w:val="en-US" w:eastAsia="zh-CN" w:bidi="ar-SA"/>
        </w:rPr>
        <w:t>生活垃圾分类收集后运至城市生活垃圾处理站处理</w:t>
      </w:r>
      <w:r>
        <w:rPr>
          <w:rFonts w:hint="eastAsia" w:cs="Times New Roman"/>
          <w:b w:val="0"/>
          <w:color w:val="auto"/>
          <w:spacing w:val="0"/>
          <w:kern w:val="0"/>
          <w:sz w:val="28"/>
          <w:szCs w:val="28"/>
          <w:lang w:val="en-US" w:eastAsia="zh-CN" w:bidi="ar-SA"/>
        </w:rPr>
        <w:t>；</w:t>
      </w:r>
      <w:r>
        <w:rPr>
          <w:rFonts w:hint="eastAsia" w:cs="Times New Roman"/>
          <w:b w:val="0"/>
          <w:i w:val="0"/>
          <w:caps w:val="0"/>
          <w:color w:val="auto"/>
          <w:spacing w:val="0"/>
          <w:kern w:val="0"/>
          <w:sz w:val="28"/>
          <w:szCs w:val="28"/>
          <w:lang w:val="en-US" w:eastAsia="zh-CN" w:bidi="ar"/>
        </w:rPr>
        <w:t>因活性炭和紫外灯管未到更换周期，目前还未产生废活性炭和废紫外灯管。待将来产生后，</w:t>
      </w:r>
      <w:r>
        <w:rPr>
          <w:rFonts w:hint="default" w:ascii="Times New Roman" w:hAnsi="Times New Roman" w:eastAsia="宋体" w:cs="Times New Roman"/>
          <w:b w:val="0"/>
          <w:color w:val="auto"/>
          <w:spacing w:val="0"/>
          <w:kern w:val="0"/>
          <w:sz w:val="28"/>
          <w:szCs w:val="28"/>
          <w:lang w:val="en-US" w:eastAsia="zh-CN" w:bidi="ar-SA"/>
        </w:rPr>
        <w:t>废活性炭</w:t>
      </w:r>
      <w:r>
        <w:rPr>
          <w:rFonts w:hint="eastAsia" w:cs="Times New Roman"/>
          <w:b w:val="0"/>
          <w:color w:val="auto"/>
          <w:spacing w:val="0"/>
          <w:kern w:val="0"/>
          <w:sz w:val="28"/>
          <w:szCs w:val="28"/>
          <w:lang w:val="en-US" w:eastAsia="zh-CN" w:bidi="ar-SA"/>
        </w:rPr>
        <w:t>须</w:t>
      </w:r>
      <w:r>
        <w:rPr>
          <w:rFonts w:hint="default" w:ascii="Times New Roman" w:hAnsi="Times New Roman" w:eastAsia="宋体" w:cs="Times New Roman"/>
          <w:b w:val="0"/>
          <w:color w:val="auto"/>
          <w:spacing w:val="0"/>
          <w:kern w:val="0"/>
          <w:sz w:val="28"/>
          <w:szCs w:val="28"/>
          <w:lang w:val="en-US" w:eastAsia="zh-CN" w:bidi="ar-SA"/>
        </w:rPr>
        <w:t>定期</w:t>
      </w:r>
      <w:r>
        <w:rPr>
          <w:rFonts w:hint="eastAsia" w:cs="Times New Roman"/>
          <w:b w:val="0"/>
          <w:color w:val="auto"/>
          <w:spacing w:val="0"/>
          <w:kern w:val="0"/>
          <w:sz w:val="28"/>
          <w:szCs w:val="28"/>
          <w:lang w:val="en-US" w:eastAsia="zh-CN" w:bidi="ar-SA"/>
        </w:rPr>
        <w:t>委托</w:t>
      </w:r>
      <w:r>
        <w:rPr>
          <w:rFonts w:hint="default" w:ascii="Times New Roman" w:hAnsi="Times New Roman" w:eastAsia="宋体" w:cs="Times New Roman"/>
          <w:b w:val="0"/>
          <w:color w:val="auto"/>
          <w:spacing w:val="0"/>
          <w:kern w:val="0"/>
          <w:sz w:val="28"/>
          <w:szCs w:val="28"/>
          <w:lang w:val="en-US" w:eastAsia="zh-CN" w:bidi="ar-SA"/>
        </w:rPr>
        <w:t>有危险废物处理资质的单位</w:t>
      </w:r>
      <w:r>
        <w:rPr>
          <w:rFonts w:hint="eastAsia" w:cs="Times New Roman"/>
          <w:b w:val="0"/>
          <w:color w:val="auto"/>
          <w:spacing w:val="0"/>
          <w:kern w:val="0"/>
          <w:sz w:val="28"/>
          <w:szCs w:val="28"/>
          <w:lang w:val="en-US" w:eastAsia="zh-CN" w:bidi="ar-SA"/>
        </w:rPr>
        <w:t>（威顿水泥集团有限责任公司）</w:t>
      </w:r>
      <w:r>
        <w:rPr>
          <w:rFonts w:hint="default" w:ascii="Times New Roman" w:hAnsi="Times New Roman" w:eastAsia="宋体" w:cs="Times New Roman"/>
          <w:b w:val="0"/>
          <w:color w:val="auto"/>
          <w:spacing w:val="0"/>
          <w:kern w:val="0"/>
          <w:sz w:val="28"/>
          <w:szCs w:val="28"/>
          <w:lang w:val="en-US" w:eastAsia="zh-CN" w:bidi="ar-SA"/>
        </w:rPr>
        <w:t>进行无害化处置</w:t>
      </w:r>
      <w:r>
        <w:rPr>
          <w:rFonts w:hint="eastAsia" w:cs="Times New Roman"/>
          <w:b w:val="0"/>
          <w:color w:val="auto"/>
          <w:spacing w:val="0"/>
          <w:kern w:val="0"/>
          <w:sz w:val="28"/>
          <w:szCs w:val="28"/>
          <w:lang w:val="en-US" w:eastAsia="zh-CN" w:bidi="ar-SA"/>
        </w:rPr>
        <w:t>、废紫外灯管按照《危险废物贮存污染物控制标准》（GB18597-2001）的相关规定，将暂存于厂区危险废物暂存间。</w:t>
      </w:r>
    </w:p>
    <w:p>
      <w:pPr>
        <w:pStyle w:val="5"/>
        <w:rPr>
          <w:rFonts w:hint="default" w:ascii="Times New Roman" w:hAnsi="Times New Roman" w:cs="Times New Roman"/>
          <w:color w:val="auto"/>
          <w:lang w:val="en-US" w:eastAsia="zh-CN"/>
        </w:rPr>
      </w:pPr>
      <w:bookmarkStart w:id="112" w:name="_Toc32429"/>
      <w:r>
        <w:rPr>
          <w:rFonts w:hint="default" w:ascii="Times New Roman" w:hAnsi="Times New Roman" w:cs="Times New Roman"/>
          <w:color w:val="auto"/>
          <w:lang w:val="en-US" w:eastAsia="zh-CN"/>
        </w:rPr>
        <w:t>1</w:t>
      </w:r>
      <w:r>
        <w:rPr>
          <w:rFonts w:hint="eastAsia" w:cs="Times New Roman"/>
          <w:color w:val="auto"/>
          <w:lang w:val="en-US" w:eastAsia="zh-CN"/>
        </w:rPr>
        <w:t>1</w:t>
      </w:r>
      <w:r>
        <w:rPr>
          <w:rFonts w:hint="default" w:ascii="Times New Roman" w:hAnsi="Times New Roman" w:cs="Times New Roman"/>
          <w:color w:val="auto"/>
          <w:lang w:val="en-US" w:eastAsia="zh-CN"/>
        </w:rPr>
        <w:t>.2验收建议</w:t>
      </w:r>
      <w:bookmarkEnd w:id="112"/>
    </w:p>
    <w:p>
      <w:pPr>
        <w:keepNext w:val="0"/>
        <w:keepLines w:val="0"/>
        <w:pageBreakBefore w:val="0"/>
        <w:widowControl w:val="0"/>
        <w:numPr>
          <w:ilvl w:val="0"/>
          <w:numId w:val="3"/>
        </w:numPr>
        <w:kinsoku/>
        <w:wordWrap/>
        <w:overflowPunct/>
        <w:topLinePunct w:val="0"/>
        <w:autoSpaceDE/>
        <w:autoSpaceDN/>
        <w:bidi w:val="0"/>
        <w:adjustRightInd/>
        <w:snapToGrid/>
        <w:spacing w:line="620" w:lineRule="exact"/>
        <w:ind w:left="0" w:leftChars="0" w:right="0" w:rightChars="0" w:firstLine="560" w:firstLineChars="200"/>
        <w:jc w:val="both"/>
        <w:textAlignment w:val="auto"/>
        <w:outlineLvl w:val="9"/>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加强</w:t>
      </w:r>
      <w:r>
        <w:rPr>
          <w:rFonts w:hint="eastAsia" w:cs="Times New Roman"/>
          <w:color w:val="auto"/>
          <w:sz w:val="28"/>
          <w:szCs w:val="28"/>
          <w:lang w:val="en-US" w:eastAsia="zh-CN"/>
        </w:rPr>
        <w:t>全厂职工安全生产教育，提高职工安全生产的意识，避免安全事故的发生，确保企业安全生产。</w:t>
      </w:r>
    </w:p>
    <w:p>
      <w:pPr>
        <w:keepNext w:val="0"/>
        <w:keepLines w:val="0"/>
        <w:pageBreakBefore w:val="0"/>
        <w:widowControl w:val="0"/>
        <w:kinsoku/>
        <w:wordWrap/>
        <w:overflowPunct/>
        <w:topLinePunct w:val="0"/>
        <w:autoSpaceDE/>
        <w:autoSpaceDN/>
        <w:bidi w:val="0"/>
        <w:adjustRightInd/>
        <w:snapToGrid/>
        <w:spacing w:line="620" w:lineRule="exact"/>
        <w:ind w:right="0" w:rightChars="0" w:firstLine="560" w:firstLineChars="200"/>
        <w:jc w:val="both"/>
        <w:textAlignment w:val="auto"/>
        <w:outlineLvl w:val="9"/>
        <w:rPr>
          <w:rFonts w:hint="default" w:ascii="Times New Roman" w:hAnsi="Times New Roman" w:eastAsia="宋体" w:cs="Times New Roman"/>
          <w:b/>
          <w:bCs/>
          <w:i w:val="0"/>
          <w:iCs w:val="0"/>
          <w:color w:val="auto"/>
          <w:sz w:val="30"/>
          <w:szCs w:val="30"/>
          <w:highlight w:val="yellow"/>
          <w:lang w:val="en-US" w:eastAsia="zh-CN"/>
        </w:rPr>
      </w:pPr>
      <w:r>
        <w:rPr>
          <w:rFonts w:hint="default" w:ascii="Times New Roman" w:hAnsi="Times New Roman" w:cs="Times New Roman"/>
          <w:bCs/>
          <w:color w:val="auto"/>
          <w:sz w:val="28"/>
          <w:szCs w:val="28"/>
          <w:lang w:val="en-US" w:eastAsia="zh-CN"/>
        </w:rPr>
        <w:t>2.</w:t>
      </w:r>
      <w:r>
        <w:rPr>
          <w:rFonts w:hint="default" w:ascii="Times New Roman" w:hAnsi="Times New Roman" w:eastAsia="宋体" w:cs="Times New Roman"/>
          <w:i w:val="0"/>
          <w:iCs w:val="0"/>
          <w:color w:val="auto"/>
          <w:sz w:val="28"/>
          <w:szCs w:val="28"/>
          <w:highlight w:val="none"/>
          <w:lang w:val="en-US" w:eastAsia="zh-CN"/>
        </w:rPr>
        <w:t>加强全厂环保管理机构建设和全厂职工的环保知识培训，提高员工环保意识和环保素质；提高环保管理水平，把清洁生产贯彻到全厂职工中。</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cs="Times New Roman"/>
          <w:color w:val="auto"/>
          <w:sz w:val="28"/>
          <w:szCs w:val="28"/>
          <w:highlight w:val="yellow"/>
          <w:lang w:val="en-US" w:eastAsia="zh-CN"/>
        </w:rPr>
      </w:pP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cs="Times New Roman"/>
          <w:color w:val="auto"/>
          <w:sz w:val="28"/>
          <w:szCs w:val="28"/>
          <w:lang w:val="en-US" w:eastAsia="zh-CN"/>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cs="Times New Roman"/>
          <w:color w:val="auto"/>
          <w:sz w:val="28"/>
          <w:szCs w:val="28"/>
          <w:lang w:val="en-US" w:eastAsia="zh-CN"/>
        </w:rPr>
      </w:pP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cs="Times New Roman"/>
          <w:color w:val="auto"/>
          <w:sz w:val="28"/>
          <w:szCs w:val="28"/>
          <w:lang w:val="en-US" w:eastAsia="zh-CN"/>
        </w:rPr>
        <w:sectPr>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val="0"/>
        <w:spacing w:line="240" w:lineRule="atLeast"/>
        <w:jc w:val="center"/>
        <w:rPr>
          <w:rFonts w:hint="default" w:ascii="Times New Roman" w:hAnsi="Times New Roman" w:cs="Times New Roman"/>
          <w:b/>
          <w:color w:val="auto"/>
          <w:kern w:val="2"/>
          <w:sz w:val="30"/>
        </w:rPr>
      </w:pPr>
      <w:r>
        <w:rPr>
          <w:rFonts w:hint="default" w:ascii="Times New Roman" w:hAnsi="Times New Roman" w:cs="Times New Roman"/>
          <w:b/>
          <w:color w:val="auto"/>
          <w:kern w:val="2"/>
          <w:sz w:val="30"/>
        </w:rPr>
        <w:t>建设项目工程竣工环境保护“三同时”验收登记表</w:t>
      </w:r>
    </w:p>
    <w:p>
      <w:pPr>
        <w:widowControl w:val="0"/>
        <w:spacing w:line="240" w:lineRule="atLeast"/>
        <w:jc w:val="both"/>
        <w:rPr>
          <w:rFonts w:hint="default" w:ascii="Times New Roman" w:hAnsi="Times New Roman" w:cs="Times New Roman"/>
          <w:color w:val="auto"/>
          <w:kern w:val="2"/>
          <w:sz w:val="21"/>
        </w:rPr>
      </w:pPr>
      <w:r>
        <w:rPr>
          <w:rFonts w:hint="default" w:ascii="Times New Roman" w:hAnsi="Times New Roman" w:cs="Times New Roman"/>
          <w:color w:val="auto"/>
          <w:kern w:val="2"/>
          <w:sz w:val="21"/>
        </w:rPr>
        <w:t xml:space="preserve">填表单位（盖章）：                                填表人（签字）：                        项目经办人（签字）： </w:t>
      </w:r>
    </w:p>
    <w:tbl>
      <w:tblPr>
        <w:tblStyle w:val="21"/>
        <w:tblW w:w="159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43"/>
        <w:gridCol w:w="2295"/>
        <w:gridCol w:w="723"/>
        <w:gridCol w:w="1442"/>
        <w:gridCol w:w="644"/>
        <w:gridCol w:w="118"/>
        <w:gridCol w:w="493"/>
        <w:gridCol w:w="350"/>
        <w:gridCol w:w="75"/>
        <w:gridCol w:w="477"/>
        <w:gridCol w:w="803"/>
        <w:gridCol w:w="232"/>
        <w:gridCol w:w="739"/>
        <w:gridCol w:w="523"/>
        <w:gridCol w:w="789"/>
        <w:gridCol w:w="150"/>
        <w:gridCol w:w="298"/>
        <w:gridCol w:w="538"/>
        <w:gridCol w:w="657"/>
        <w:gridCol w:w="1166"/>
        <w:gridCol w:w="73"/>
        <w:gridCol w:w="940"/>
        <w:gridCol w:w="137"/>
        <w:gridCol w:w="230"/>
        <w:gridCol w:w="57"/>
        <w:gridCol w:w="134"/>
        <w:gridCol w:w="747"/>
        <w:gridCol w:w="92"/>
        <w:gridCol w:w="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443" w:type="dxa"/>
            <w:vMerge w:val="restart"/>
            <w:textDirection w:val="tbRlV"/>
            <w:vAlign w:val="center"/>
          </w:tcPr>
          <w:p>
            <w:pPr>
              <w:widowControl w:val="0"/>
              <w:spacing w:line="240" w:lineRule="atLeast"/>
              <w:ind w:left="113" w:right="113"/>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 xml:space="preserve"> 建 设 项 目</w:t>
            </w:r>
          </w:p>
        </w:tc>
        <w:tc>
          <w:tcPr>
            <w:tcW w:w="2295" w:type="dxa"/>
            <w:vAlign w:val="center"/>
          </w:tcPr>
          <w:p>
            <w:pPr>
              <w:widowControl w:val="0"/>
              <w:spacing w:line="240" w:lineRule="atLeast"/>
              <w:jc w:val="distribute"/>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项目名称</w:t>
            </w:r>
          </w:p>
        </w:tc>
        <w:tc>
          <w:tcPr>
            <w:tcW w:w="5125" w:type="dxa"/>
            <w:gridSpan w:val="9"/>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90" w:firstLineChars="50"/>
              <w:jc w:val="center"/>
              <w:textAlignment w:val="auto"/>
              <w:outlineLvl w:val="9"/>
              <w:rPr>
                <w:rFonts w:hint="eastAsia" w:ascii="Times New Roman" w:hAnsi="Times New Roman" w:eastAsia="宋体" w:cs="Times New Roman"/>
                <w:color w:val="auto"/>
                <w:kern w:val="2"/>
                <w:sz w:val="18"/>
                <w:szCs w:val="18"/>
                <w:highlight w:val="none"/>
                <w:lang w:eastAsia="zh-CN"/>
              </w:rPr>
            </w:pPr>
            <w:r>
              <w:rPr>
                <w:rFonts w:hint="eastAsia" w:ascii="Times New Roman" w:hAnsi="Times New Roman" w:eastAsia="宋体" w:cs="Times New Roman"/>
                <w:color w:val="auto"/>
                <w:kern w:val="2"/>
                <w:sz w:val="18"/>
                <w:szCs w:val="18"/>
                <w:highlight w:val="none"/>
                <w:lang w:val="en-US" w:eastAsia="zh-CN"/>
              </w:rPr>
              <w:t>河南沪裕塑胶有限公司年产800吨PE塑料管生产项目</w:t>
            </w:r>
          </w:p>
        </w:tc>
        <w:tc>
          <w:tcPr>
            <w:tcW w:w="2283" w:type="dxa"/>
            <w:gridSpan w:val="4"/>
            <w:vAlign w:val="center"/>
          </w:tcPr>
          <w:p>
            <w:pPr>
              <w:widowControl w:val="0"/>
              <w:spacing w:line="240" w:lineRule="atLeast"/>
              <w:jc w:val="distribute"/>
              <w:rPr>
                <w:rFonts w:hint="default" w:ascii="Times New Roman" w:hAnsi="Times New Roman" w:cs="Times New Roman"/>
                <w:color w:val="auto"/>
                <w:kern w:val="2"/>
                <w:sz w:val="18"/>
                <w:szCs w:val="18"/>
                <w:highlight w:val="none"/>
                <w:lang w:eastAsia="zh-CN"/>
              </w:rPr>
            </w:pPr>
            <w:r>
              <w:rPr>
                <w:rFonts w:hint="default" w:ascii="Times New Roman" w:hAnsi="Times New Roman" w:cs="Times New Roman"/>
                <w:color w:val="auto"/>
                <w:kern w:val="2"/>
                <w:sz w:val="18"/>
                <w:szCs w:val="18"/>
                <w:highlight w:val="none"/>
              </w:rPr>
              <w:t>建设地点</w:t>
            </w:r>
          </w:p>
        </w:tc>
        <w:tc>
          <w:tcPr>
            <w:tcW w:w="5834" w:type="dxa"/>
            <w:gridSpan w:val="14"/>
            <w:vAlign w:val="center"/>
          </w:tcPr>
          <w:p>
            <w:pPr>
              <w:widowControl w:val="0"/>
              <w:spacing w:line="240" w:lineRule="atLeast"/>
              <w:jc w:val="center"/>
              <w:rPr>
                <w:rFonts w:hint="default" w:ascii="Times New Roman" w:hAnsi="Times New Roman" w:eastAsia="宋体" w:cs="Times New Roman"/>
                <w:color w:val="auto"/>
                <w:kern w:val="2"/>
                <w:sz w:val="18"/>
                <w:szCs w:val="18"/>
                <w:lang w:eastAsia="zh-CN"/>
              </w:rPr>
            </w:pPr>
            <w:r>
              <w:rPr>
                <w:rFonts w:hint="default" w:ascii="Times New Roman" w:hAnsi="Times New Roman" w:eastAsia="宋体" w:cs="Times New Roman"/>
                <w:color w:val="auto"/>
                <w:kern w:val="2"/>
                <w:sz w:val="18"/>
                <w:szCs w:val="18"/>
                <w:lang w:val="en-US" w:eastAsia="zh-CN"/>
              </w:rPr>
              <w:t>新乡县小冀镇鸿泰大道51号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443" w:type="dxa"/>
            <w:vMerge w:val="continue"/>
            <w:vAlign w:val="center"/>
          </w:tcPr>
          <w:p>
            <w:pPr>
              <w:widowControl w:val="0"/>
              <w:spacing w:line="240" w:lineRule="atLeast"/>
              <w:jc w:val="center"/>
              <w:rPr>
                <w:rFonts w:hint="default" w:ascii="Times New Roman" w:hAnsi="Times New Roman" w:cs="Times New Roman"/>
                <w:color w:val="auto"/>
                <w:kern w:val="2"/>
                <w:sz w:val="18"/>
                <w:szCs w:val="18"/>
              </w:rPr>
            </w:pPr>
          </w:p>
        </w:tc>
        <w:tc>
          <w:tcPr>
            <w:tcW w:w="2295" w:type="dxa"/>
            <w:vAlign w:val="center"/>
          </w:tcPr>
          <w:p>
            <w:pPr>
              <w:widowControl w:val="0"/>
              <w:spacing w:line="240" w:lineRule="atLeast"/>
              <w:jc w:val="distribute"/>
              <w:rPr>
                <w:rFonts w:hint="default" w:ascii="Times New Roman" w:hAnsi="Times New Roman" w:cs="Times New Roman"/>
                <w:color w:val="auto"/>
                <w:kern w:val="2"/>
                <w:sz w:val="18"/>
                <w:szCs w:val="18"/>
                <w:lang w:val="en-US" w:eastAsia="zh-CN"/>
              </w:rPr>
            </w:pPr>
            <w:r>
              <w:rPr>
                <w:rFonts w:hint="default" w:ascii="Times New Roman" w:hAnsi="Times New Roman" w:cs="Times New Roman"/>
                <w:color w:val="auto"/>
                <w:kern w:val="2"/>
                <w:sz w:val="18"/>
                <w:szCs w:val="18"/>
              </w:rPr>
              <w:t>行业类别</w:t>
            </w:r>
          </w:p>
        </w:tc>
        <w:tc>
          <w:tcPr>
            <w:tcW w:w="5125" w:type="dxa"/>
            <w:gridSpan w:val="9"/>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90" w:firstLineChars="50"/>
              <w:jc w:val="center"/>
              <w:textAlignment w:val="auto"/>
              <w:outlineLvl w:val="9"/>
              <w:rPr>
                <w:rFonts w:hint="default" w:ascii="Times New Roman" w:hAnsi="Times New Roman" w:eastAsia="宋体" w:cs="Times New Roman"/>
                <w:color w:val="auto"/>
                <w:kern w:val="2"/>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rPr>
              <w:t xml:space="preserve"> C2922塑料板、管、型材制造</w:t>
            </w:r>
          </w:p>
        </w:tc>
        <w:tc>
          <w:tcPr>
            <w:tcW w:w="2283" w:type="dxa"/>
            <w:gridSpan w:val="4"/>
            <w:vAlign w:val="center"/>
          </w:tcPr>
          <w:p>
            <w:pPr>
              <w:widowControl w:val="0"/>
              <w:spacing w:line="240" w:lineRule="atLeast"/>
              <w:jc w:val="distribute"/>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建设性质</w:t>
            </w:r>
          </w:p>
        </w:tc>
        <w:tc>
          <w:tcPr>
            <w:tcW w:w="5834" w:type="dxa"/>
            <w:gridSpan w:val="14"/>
            <w:vAlign w:val="center"/>
          </w:tcPr>
          <w:p>
            <w:pPr>
              <w:widowControl w:val="0"/>
              <w:spacing w:line="240" w:lineRule="atLeast"/>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■新 建      □改 扩 建     □技 术 改 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443" w:type="dxa"/>
            <w:vMerge w:val="continue"/>
            <w:vAlign w:val="center"/>
          </w:tcPr>
          <w:p>
            <w:pPr>
              <w:widowControl w:val="0"/>
              <w:spacing w:line="240" w:lineRule="atLeast"/>
              <w:jc w:val="center"/>
              <w:rPr>
                <w:rFonts w:hint="default" w:ascii="Times New Roman" w:hAnsi="Times New Roman" w:cs="Times New Roman"/>
                <w:color w:val="auto"/>
                <w:kern w:val="2"/>
                <w:sz w:val="18"/>
                <w:szCs w:val="18"/>
              </w:rPr>
            </w:pPr>
          </w:p>
        </w:tc>
        <w:tc>
          <w:tcPr>
            <w:tcW w:w="2295" w:type="dxa"/>
            <w:vAlign w:val="center"/>
          </w:tcPr>
          <w:p>
            <w:pPr>
              <w:widowControl w:val="0"/>
              <w:spacing w:line="240" w:lineRule="atLeast"/>
              <w:jc w:val="distribute"/>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设计生产能力</w:t>
            </w:r>
          </w:p>
        </w:tc>
        <w:tc>
          <w:tcPr>
            <w:tcW w:w="2809" w:type="dxa"/>
            <w:gridSpan w:val="3"/>
            <w:vAlign w:val="center"/>
          </w:tcPr>
          <w:p>
            <w:pPr>
              <w:widowControl w:val="0"/>
              <w:autoSpaceDE w:val="0"/>
              <w:autoSpaceDN w:val="0"/>
              <w:adjustRightInd w:val="0"/>
              <w:spacing w:line="240" w:lineRule="atLeast"/>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 xml:space="preserve">年产 </w:t>
            </w:r>
            <w:r>
              <w:rPr>
                <w:rFonts w:hint="eastAsia" w:cs="Times New Roman"/>
                <w:color w:val="auto"/>
                <w:kern w:val="2"/>
                <w:sz w:val="18"/>
                <w:szCs w:val="18"/>
                <w:lang w:val="en-US" w:eastAsia="zh-CN"/>
              </w:rPr>
              <w:t>800吨PE塑料管</w:t>
            </w:r>
            <w:r>
              <w:rPr>
                <w:rFonts w:hint="default" w:ascii="Times New Roman" w:hAnsi="Times New Roman" w:eastAsia="宋体" w:cs="Times New Roman"/>
                <w:color w:val="auto"/>
                <w:kern w:val="2"/>
                <w:sz w:val="18"/>
                <w:szCs w:val="18"/>
                <w:lang w:val="en-US" w:eastAsia="zh-CN"/>
              </w:rPr>
              <w:t>建设项目</w:t>
            </w:r>
          </w:p>
        </w:tc>
        <w:tc>
          <w:tcPr>
            <w:tcW w:w="961" w:type="dxa"/>
            <w:gridSpan w:val="3"/>
            <w:vAlign w:val="center"/>
          </w:tcPr>
          <w:p>
            <w:pPr>
              <w:widowControl w:val="0"/>
              <w:spacing w:line="240" w:lineRule="atLeast"/>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开工日期</w:t>
            </w:r>
          </w:p>
        </w:tc>
        <w:tc>
          <w:tcPr>
            <w:tcW w:w="1355" w:type="dxa"/>
            <w:gridSpan w:val="3"/>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highlight w:val="none"/>
                <w:lang w:val="en-US" w:eastAsia="zh-CN"/>
              </w:rPr>
              <w:t>201</w:t>
            </w:r>
            <w:r>
              <w:rPr>
                <w:rFonts w:hint="eastAsia" w:cs="Times New Roman"/>
                <w:color w:val="auto"/>
                <w:kern w:val="2"/>
                <w:sz w:val="18"/>
                <w:szCs w:val="18"/>
                <w:highlight w:val="none"/>
                <w:lang w:val="en-US" w:eastAsia="zh-CN"/>
              </w:rPr>
              <w:t>8</w:t>
            </w:r>
            <w:r>
              <w:rPr>
                <w:rFonts w:hint="default" w:ascii="Times New Roman" w:hAnsi="Times New Roman" w:cs="Times New Roman"/>
                <w:color w:val="auto"/>
                <w:kern w:val="2"/>
                <w:sz w:val="18"/>
                <w:szCs w:val="18"/>
                <w:highlight w:val="none"/>
                <w:lang w:val="en-US" w:eastAsia="zh-CN"/>
              </w:rPr>
              <w:t>年</w:t>
            </w:r>
            <w:r>
              <w:rPr>
                <w:rFonts w:hint="eastAsia" w:cs="Times New Roman"/>
                <w:color w:val="auto"/>
                <w:kern w:val="2"/>
                <w:sz w:val="18"/>
                <w:szCs w:val="18"/>
                <w:highlight w:val="none"/>
                <w:lang w:val="en-US" w:eastAsia="zh-CN"/>
              </w:rPr>
              <w:t>1</w:t>
            </w:r>
            <w:r>
              <w:rPr>
                <w:rFonts w:hint="default" w:ascii="Times New Roman" w:hAnsi="Times New Roman" w:cs="Times New Roman"/>
                <w:color w:val="auto"/>
                <w:kern w:val="2"/>
                <w:sz w:val="18"/>
                <w:szCs w:val="18"/>
                <w:highlight w:val="none"/>
                <w:lang w:val="en-US" w:eastAsia="zh-CN"/>
              </w:rPr>
              <w:t>月</w:t>
            </w:r>
          </w:p>
        </w:tc>
        <w:tc>
          <w:tcPr>
            <w:tcW w:w="2283" w:type="dxa"/>
            <w:gridSpan w:val="4"/>
            <w:vAlign w:val="center"/>
          </w:tcPr>
          <w:p>
            <w:pPr>
              <w:widowControl w:val="0"/>
              <w:spacing w:line="240" w:lineRule="atLeast"/>
              <w:jc w:val="distribute"/>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实际生产能力</w:t>
            </w:r>
          </w:p>
        </w:tc>
        <w:tc>
          <w:tcPr>
            <w:tcW w:w="2809" w:type="dxa"/>
            <w:gridSpan w:val="5"/>
            <w:vAlign w:val="center"/>
          </w:tcPr>
          <w:p>
            <w:pPr>
              <w:widowControl w:val="0"/>
              <w:autoSpaceDE w:val="0"/>
              <w:autoSpaceDN w:val="0"/>
              <w:adjustRightInd w:val="0"/>
              <w:spacing w:line="240" w:lineRule="atLeast"/>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 xml:space="preserve">年产 </w:t>
            </w:r>
            <w:r>
              <w:rPr>
                <w:rFonts w:hint="eastAsia" w:cs="Times New Roman"/>
                <w:color w:val="auto"/>
                <w:kern w:val="2"/>
                <w:sz w:val="18"/>
                <w:szCs w:val="18"/>
                <w:lang w:val="en-US" w:eastAsia="zh-CN"/>
              </w:rPr>
              <w:t>800吨PE塑料管</w:t>
            </w:r>
            <w:r>
              <w:rPr>
                <w:rFonts w:hint="default" w:ascii="Times New Roman" w:hAnsi="Times New Roman" w:eastAsia="宋体" w:cs="Times New Roman"/>
                <w:color w:val="auto"/>
                <w:kern w:val="2"/>
                <w:sz w:val="18"/>
                <w:szCs w:val="18"/>
                <w:lang w:val="en-US" w:eastAsia="zh-CN"/>
              </w:rPr>
              <w:t>建设项目</w:t>
            </w:r>
          </w:p>
        </w:tc>
        <w:tc>
          <w:tcPr>
            <w:tcW w:w="1437" w:type="dxa"/>
            <w:gridSpan w:val="5"/>
            <w:vAlign w:val="center"/>
          </w:tcPr>
          <w:p>
            <w:pPr>
              <w:widowControl w:val="0"/>
              <w:spacing w:line="240" w:lineRule="atLeast"/>
              <w:jc w:val="distribute"/>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投入试运行日期</w:t>
            </w:r>
          </w:p>
        </w:tc>
        <w:tc>
          <w:tcPr>
            <w:tcW w:w="1588" w:type="dxa"/>
            <w:gridSpan w:val="4"/>
            <w:vAlign w:val="center"/>
          </w:tcPr>
          <w:p>
            <w:pPr>
              <w:widowControl w:val="0"/>
              <w:spacing w:line="240" w:lineRule="atLeast"/>
              <w:jc w:val="center"/>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cs="Times New Roman"/>
                <w:color w:val="auto"/>
                <w:kern w:val="2"/>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443" w:type="dxa"/>
            <w:vMerge w:val="continue"/>
            <w:vAlign w:val="center"/>
          </w:tcPr>
          <w:p>
            <w:pPr>
              <w:widowControl w:val="0"/>
              <w:spacing w:line="240" w:lineRule="atLeast"/>
              <w:jc w:val="center"/>
              <w:rPr>
                <w:rFonts w:hint="default" w:ascii="Times New Roman" w:hAnsi="Times New Roman" w:cs="Times New Roman"/>
                <w:color w:val="auto"/>
                <w:kern w:val="2"/>
                <w:sz w:val="18"/>
                <w:szCs w:val="18"/>
              </w:rPr>
            </w:pPr>
          </w:p>
        </w:tc>
        <w:tc>
          <w:tcPr>
            <w:tcW w:w="2295" w:type="dxa"/>
            <w:vAlign w:val="center"/>
          </w:tcPr>
          <w:p>
            <w:pPr>
              <w:widowControl w:val="0"/>
              <w:spacing w:line="240" w:lineRule="atLeast"/>
              <w:jc w:val="distribute"/>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投资总概算（万元）</w:t>
            </w:r>
          </w:p>
        </w:tc>
        <w:tc>
          <w:tcPr>
            <w:tcW w:w="5125" w:type="dxa"/>
            <w:gridSpan w:val="9"/>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r>
              <w:rPr>
                <w:rFonts w:hint="eastAsia" w:cs="Times New Roman"/>
                <w:color w:val="auto"/>
                <w:kern w:val="2"/>
                <w:sz w:val="18"/>
                <w:szCs w:val="18"/>
                <w:lang w:val="en-US" w:eastAsia="zh-CN"/>
              </w:rPr>
              <w:t>300</w:t>
            </w:r>
          </w:p>
        </w:tc>
        <w:tc>
          <w:tcPr>
            <w:tcW w:w="2283" w:type="dxa"/>
            <w:gridSpan w:val="4"/>
            <w:vAlign w:val="center"/>
          </w:tcPr>
          <w:p>
            <w:pPr>
              <w:widowControl w:val="0"/>
              <w:spacing w:line="240" w:lineRule="atLeast"/>
              <w:jc w:val="distribute"/>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环保投资总概算（万元）</w:t>
            </w:r>
          </w:p>
        </w:tc>
        <w:tc>
          <w:tcPr>
            <w:tcW w:w="2809" w:type="dxa"/>
            <w:gridSpan w:val="5"/>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r>
              <w:rPr>
                <w:rFonts w:hint="eastAsia" w:cs="Times New Roman"/>
                <w:color w:val="auto"/>
                <w:kern w:val="2"/>
                <w:sz w:val="18"/>
                <w:szCs w:val="18"/>
                <w:lang w:val="en-US" w:eastAsia="zh-CN"/>
              </w:rPr>
              <w:t>15</w:t>
            </w:r>
          </w:p>
        </w:tc>
        <w:tc>
          <w:tcPr>
            <w:tcW w:w="1437" w:type="dxa"/>
            <w:gridSpan w:val="5"/>
            <w:vAlign w:val="center"/>
          </w:tcPr>
          <w:p>
            <w:pPr>
              <w:widowControl w:val="0"/>
              <w:spacing w:line="240" w:lineRule="atLeast"/>
              <w:jc w:val="distribute"/>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所占比例（%）</w:t>
            </w:r>
          </w:p>
        </w:tc>
        <w:tc>
          <w:tcPr>
            <w:tcW w:w="1588" w:type="dxa"/>
            <w:gridSpan w:val="4"/>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r>
              <w:rPr>
                <w:rFonts w:hint="eastAsia" w:cs="Times New Roman"/>
                <w:color w:val="auto"/>
                <w:kern w:val="2"/>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443" w:type="dxa"/>
            <w:vMerge w:val="continue"/>
            <w:vAlign w:val="center"/>
          </w:tcPr>
          <w:p>
            <w:pPr>
              <w:widowControl w:val="0"/>
              <w:spacing w:line="240" w:lineRule="atLeast"/>
              <w:jc w:val="center"/>
              <w:rPr>
                <w:rFonts w:hint="default" w:ascii="Times New Roman" w:hAnsi="Times New Roman" w:cs="Times New Roman"/>
                <w:color w:val="auto"/>
                <w:kern w:val="2"/>
                <w:sz w:val="18"/>
                <w:szCs w:val="18"/>
              </w:rPr>
            </w:pPr>
          </w:p>
        </w:tc>
        <w:tc>
          <w:tcPr>
            <w:tcW w:w="2295" w:type="dxa"/>
            <w:vAlign w:val="center"/>
          </w:tcPr>
          <w:p>
            <w:pPr>
              <w:widowControl w:val="0"/>
              <w:spacing w:line="240" w:lineRule="atLeast"/>
              <w:jc w:val="distribute"/>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环评审批部门</w:t>
            </w:r>
          </w:p>
        </w:tc>
        <w:tc>
          <w:tcPr>
            <w:tcW w:w="5125" w:type="dxa"/>
            <w:gridSpan w:val="9"/>
            <w:vAlign w:val="center"/>
          </w:tcPr>
          <w:p>
            <w:pPr>
              <w:widowControl w:val="0"/>
              <w:spacing w:line="240" w:lineRule="atLeast"/>
              <w:jc w:val="center"/>
              <w:rPr>
                <w:rFonts w:hint="default" w:ascii="Times New Roman" w:hAnsi="Times New Roman" w:cs="Times New Roman"/>
                <w:color w:val="auto"/>
                <w:kern w:val="2"/>
                <w:sz w:val="18"/>
                <w:szCs w:val="18"/>
              </w:rPr>
            </w:pPr>
            <w:r>
              <w:rPr>
                <w:rFonts w:hint="eastAsia" w:cs="Times New Roman"/>
                <w:color w:val="auto"/>
                <w:kern w:val="2"/>
                <w:sz w:val="18"/>
                <w:szCs w:val="18"/>
                <w:lang w:val="en-US" w:eastAsia="zh-CN"/>
              </w:rPr>
              <w:t>新乡县环境保护局</w:t>
            </w:r>
          </w:p>
        </w:tc>
        <w:tc>
          <w:tcPr>
            <w:tcW w:w="2283" w:type="dxa"/>
            <w:gridSpan w:val="4"/>
            <w:vAlign w:val="center"/>
          </w:tcPr>
          <w:p>
            <w:pPr>
              <w:widowControl w:val="0"/>
              <w:spacing w:line="240" w:lineRule="atLeast"/>
              <w:jc w:val="distribute"/>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批准文号</w:t>
            </w:r>
          </w:p>
        </w:tc>
        <w:tc>
          <w:tcPr>
            <w:tcW w:w="2809" w:type="dxa"/>
            <w:gridSpan w:val="5"/>
            <w:vAlign w:val="center"/>
          </w:tcPr>
          <w:p>
            <w:pPr>
              <w:widowControl w:val="0"/>
              <w:spacing w:line="240" w:lineRule="atLeast"/>
              <w:jc w:val="center"/>
              <w:rPr>
                <w:rFonts w:hint="default" w:ascii="Times New Roman" w:hAnsi="Times New Roman" w:eastAsia="宋体" w:cs="Times New Roman"/>
                <w:color w:val="auto"/>
                <w:kern w:val="2"/>
                <w:sz w:val="18"/>
                <w:szCs w:val="18"/>
                <w:lang w:eastAsia="zh-CN"/>
              </w:rPr>
            </w:pPr>
            <w:r>
              <w:rPr>
                <w:rFonts w:hint="eastAsia" w:cs="Times New Roman"/>
                <w:color w:val="auto"/>
                <w:kern w:val="2"/>
                <w:sz w:val="18"/>
                <w:szCs w:val="18"/>
                <w:lang w:val="en-US" w:eastAsia="zh-CN"/>
              </w:rPr>
              <w:t>新</w:t>
            </w:r>
            <w:r>
              <w:rPr>
                <w:rFonts w:hint="default" w:ascii="Times New Roman" w:hAnsi="Times New Roman" w:eastAsia="宋体" w:cs="Times New Roman"/>
                <w:color w:val="auto"/>
                <w:kern w:val="2"/>
                <w:sz w:val="18"/>
                <w:szCs w:val="18"/>
                <w:lang w:val="en-US" w:eastAsia="zh-CN"/>
              </w:rPr>
              <w:t>环</w:t>
            </w:r>
            <w:r>
              <w:rPr>
                <w:rFonts w:hint="eastAsia" w:cs="Times New Roman"/>
                <w:color w:val="auto"/>
                <w:kern w:val="2"/>
                <w:sz w:val="18"/>
                <w:szCs w:val="18"/>
                <w:lang w:val="en-US" w:eastAsia="zh-CN"/>
              </w:rPr>
              <w:t>表</w:t>
            </w:r>
            <w:r>
              <w:rPr>
                <w:rFonts w:hint="default" w:ascii="Times New Roman" w:hAnsi="Times New Roman" w:eastAsia="宋体" w:cs="Times New Roman"/>
                <w:color w:val="auto"/>
                <w:kern w:val="2"/>
                <w:sz w:val="18"/>
                <w:szCs w:val="18"/>
                <w:lang w:val="en-US" w:eastAsia="zh-CN"/>
              </w:rPr>
              <w:t>[201</w:t>
            </w:r>
            <w:r>
              <w:rPr>
                <w:rFonts w:hint="eastAsia" w:cs="Times New Roman"/>
                <w:color w:val="auto"/>
                <w:kern w:val="2"/>
                <w:sz w:val="18"/>
                <w:szCs w:val="18"/>
                <w:lang w:val="en-US" w:eastAsia="zh-CN"/>
              </w:rPr>
              <w:t>7</w:t>
            </w:r>
            <w:r>
              <w:rPr>
                <w:rFonts w:hint="default" w:ascii="Times New Roman" w:hAnsi="Times New Roman" w:eastAsia="宋体" w:cs="Times New Roman"/>
                <w:color w:val="auto"/>
                <w:kern w:val="2"/>
                <w:sz w:val="18"/>
                <w:szCs w:val="18"/>
                <w:lang w:val="en-US" w:eastAsia="zh-CN"/>
              </w:rPr>
              <w:t>]</w:t>
            </w:r>
            <w:r>
              <w:rPr>
                <w:rFonts w:hint="eastAsia" w:cs="Times New Roman"/>
                <w:color w:val="auto"/>
                <w:kern w:val="2"/>
                <w:sz w:val="18"/>
                <w:szCs w:val="18"/>
                <w:lang w:val="en-US" w:eastAsia="zh-CN"/>
              </w:rPr>
              <w:t>019</w:t>
            </w:r>
            <w:r>
              <w:rPr>
                <w:rFonts w:hint="default" w:ascii="Times New Roman" w:hAnsi="Times New Roman" w:eastAsia="宋体" w:cs="Times New Roman"/>
                <w:color w:val="auto"/>
                <w:kern w:val="2"/>
                <w:sz w:val="18"/>
                <w:szCs w:val="18"/>
                <w:lang w:val="en-US" w:eastAsia="zh-CN"/>
              </w:rPr>
              <w:t>号</w:t>
            </w:r>
          </w:p>
        </w:tc>
        <w:tc>
          <w:tcPr>
            <w:tcW w:w="1437" w:type="dxa"/>
            <w:gridSpan w:val="5"/>
            <w:vAlign w:val="center"/>
          </w:tcPr>
          <w:p>
            <w:pPr>
              <w:widowControl w:val="0"/>
              <w:spacing w:line="240" w:lineRule="atLeast"/>
              <w:jc w:val="distribute"/>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批准时间</w:t>
            </w:r>
          </w:p>
        </w:tc>
        <w:tc>
          <w:tcPr>
            <w:tcW w:w="1588" w:type="dxa"/>
            <w:gridSpan w:val="4"/>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cs="Times New Roman"/>
                <w:color w:val="auto"/>
                <w:kern w:val="2"/>
                <w:sz w:val="18"/>
                <w:szCs w:val="18"/>
                <w:lang w:val="en-US" w:eastAsia="zh-CN"/>
              </w:rPr>
              <w:t>201</w:t>
            </w:r>
            <w:r>
              <w:rPr>
                <w:rFonts w:hint="eastAsia" w:cs="Times New Roman"/>
                <w:color w:val="auto"/>
                <w:kern w:val="2"/>
                <w:sz w:val="18"/>
                <w:szCs w:val="18"/>
                <w:lang w:val="en-US" w:eastAsia="zh-CN"/>
              </w:rPr>
              <w:t>7</w:t>
            </w:r>
            <w:r>
              <w:rPr>
                <w:rFonts w:hint="default" w:ascii="Times New Roman" w:hAnsi="Times New Roman" w:cs="Times New Roman"/>
                <w:color w:val="auto"/>
                <w:kern w:val="2"/>
                <w:sz w:val="18"/>
                <w:szCs w:val="18"/>
                <w:lang w:val="en-US" w:eastAsia="zh-CN"/>
              </w:rPr>
              <w:t>年</w:t>
            </w:r>
            <w:r>
              <w:rPr>
                <w:rFonts w:hint="eastAsia" w:cs="Times New Roman"/>
                <w:color w:val="auto"/>
                <w:kern w:val="2"/>
                <w:sz w:val="18"/>
                <w:szCs w:val="18"/>
                <w:lang w:val="en-US" w:eastAsia="zh-CN"/>
              </w:rPr>
              <w:t>11</w:t>
            </w:r>
            <w:r>
              <w:rPr>
                <w:rFonts w:hint="default" w:ascii="Times New Roman" w:hAnsi="Times New Roman" w:cs="Times New Roman"/>
                <w:color w:val="auto"/>
                <w:kern w:val="2"/>
                <w:sz w:val="18"/>
                <w:szCs w:val="18"/>
                <w:lang w:val="en-US" w:eastAsia="zh-CN"/>
              </w:rPr>
              <w:t>月</w:t>
            </w:r>
            <w:r>
              <w:rPr>
                <w:rFonts w:hint="eastAsia" w:cs="Times New Roman"/>
                <w:color w:val="auto"/>
                <w:kern w:val="2"/>
                <w:sz w:val="18"/>
                <w:szCs w:val="18"/>
                <w:lang w:val="en-US" w:eastAsia="zh-CN"/>
              </w:rPr>
              <w:t>07日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443" w:type="dxa"/>
            <w:vMerge w:val="continue"/>
            <w:vAlign w:val="center"/>
          </w:tcPr>
          <w:p>
            <w:pPr>
              <w:widowControl w:val="0"/>
              <w:spacing w:line="240" w:lineRule="atLeast"/>
              <w:jc w:val="center"/>
              <w:rPr>
                <w:rFonts w:hint="default" w:ascii="Times New Roman" w:hAnsi="Times New Roman" w:cs="Times New Roman"/>
                <w:color w:val="auto"/>
                <w:kern w:val="2"/>
                <w:sz w:val="18"/>
                <w:szCs w:val="18"/>
              </w:rPr>
            </w:pPr>
          </w:p>
        </w:tc>
        <w:tc>
          <w:tcPr>
            <w:tcW w:w="2295" w:type="dxa"/>
            <w:vAlign w:val="center"/>
          </w:tcPr>
          <w:p>
            <w:pPr>
              <w:widowControl w:val="0"/>
              <w:spacing w:line="240" w:lineRule="atLeast"/>
              <w:jc w:val="distribute"/>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初步设计审批部门</w:t>
            </w:r>
          </w:p>
        </w:tc>
        <w:tc>
          <w:tcPr>
            <w:tcW w:w="5125" w:type="dxa"/>
            <w:gridSpan w:val="9"/>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p>
        </w:tc>
        <w:tc>
          <w:tcPr>
            <w:tcW w:w="2283" w:type="dxa"/>
            <w:gridSpan w:val="4"/>
            <w:vAlign w:val="center"/>
          </w:tcPr>
          <w:p>
            <w:pPr>
              <w:widowControl w:val="0"/>
              <w:spacing w:line="240" w:lineRule="atLeast"/>
              <w:jc w:val="distribute"/>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批准文号</w:t>
            </w:r>
          </w:p>
        </w:tc>
        <w:tc>
          <w:tcPr>
            <w:tcW w:w="2809" w:type="dxa"/>
            <w:gridSpan w:val="5"/>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p>
        </w:tc>
        <w:tc>
          <w:tcPr>
            <w:tcW w:w="1437" w:type="dxa"/>
            <w:gridSpan w:val="5"/>
            <w:vAlign w:val="center"/>
          </w:tcPr>
          <w:p>
            <w:pPr>
              <w:widowControl w:val="0"/>
              <w:spacing w:line="240" w:lineRule="atLeast"/>
              <w:jc w:val="distribute"/>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批准时间</w:t>
            </w:r>
          </w:p>
        </w:tc>
        <w:tc>
          <w:tcPr>
            <w:tcW w:w="1588" w:type="dxa"/>
            <w:gridSpan w:val="4"/>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443" w:type="dxa"/>
            <w:vMerge w:val="continue"/>
            <w:vAlign w:val="center"/>
          </w:tcPr>
          <w:p>
            <w:pPr>
              <w:widowControl w:val="0"/>
              <w:spacing w:line="240" w:lineRule="atLeast"/>
              <w:jc w:val="center"/>
              <w:rPr>
                <w:rFonts w:hint="default" w:ascii="Times New Roman" w:hAnsi="Times New Roman" w:cs="Times New Roman"/>
                <w:color w:val="auto"/>
                <w:kern w:val="2"/>
                <w:sz w:val="18"/>
                <w:szCs w:val="18"/>
              </w:rPr>
            </w:pPr>
          </w:p>
        </w:tc>
        <w:tc>
          <w:tcPr>
            <w:tcW w:w="2295" w:type="dxa"/>
            <w:vAlign w:val="center"/>
          </w:tcPr>
          <w:p>
            <w:pPr>
              <w:widowControl w:val="0"/>
              <w:spacing w:line="240" w:lineRule="atLeast"/>
              <w:jc w:val="distribute"/>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环保验收审批部门</w:t>
            </w:r>
          </w:p>
        </w:tc>
        <w:tc>
          <w:tcPr>
            <w:tcW w:w="5125" w:type="dxa"/>
            <w:gridSpan w:val="9"/>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p>
        </w:tc>
        <w:tc>
          <w:tcPr>
            <w:tcW w:w="2283" w:type="dxa"/>
            <w:gridSpan w:val="4"/>
            <w:vAlign w:val="center"/>
          </w:tcPr>
          <w:p>
            <w:pPr>
              <w:widowControl w:val="0"/>
              <w:spacing w:line="240" w:lineRule="atLeast"/>
              <w:jc w:val="distribute"/>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批准文号</w:t>
            </w:r>
          </w:p>
        </w:tc>
        <w:tc>
          <w:tcPr>
            <w:tcW w:w="2809" w:type="dxa"/>
            <w:gridSpan w:val="5"/>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p>
        </w:tc>
        <w:tc>
          <w:tcPr>
            <w:tcW w:w="1437" w:type="dxa"/>
            <w:gridSpan w:val="5"/>
            <w:vAlign w:val="center"/>
          </w:tcPr>
          <w:p>
            <w:pPr>
              <w:widowControl w:val="0"/>
              <w:spacing w:line="240" w:lineRule="atLeast"/>
              <w:jc w:val="distribute"/>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批准时间</w:t>
            </w:r>
          </w:p>
        </w:tc>
        <w:tc>
          <w:tcPr>
            <w:tcW w:w="1588" w:type="dxa"/>
            <w:gridSpan w:val="4"/>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96" w:hRule="atLeast"/>
          <w:jc w:val="center"/>
        </w:trPr>
        <w:tc>
          <w:tcPr>
            <w:tcW w:w="443" w:type="dxa"/>
            <w:vMerge w:val="continue"/>
            <w:vAlign w:val="center"/>
          </w:tcPr>
          <w:p>
            <w:pPr>
              <w:widowControl w:val="0"/>
              <w:spacing w:line="220" w:lineRule="exact"/>
              <w:jc w:val="center"/>
              <w:rPr>
                <w:rFonts w:hint="default" w:ascii="Times New Roman" w:hAnsi="Times New Roman" w:cs="Times New Roman"/>
                <w:color w:val="auto"/>
                <w:kern w:val="2"/>
                <w:sz w:val="18"/>
                <w:szCs w:val="18"/>
              </w:rPr>
            </w:pPr>
          </w:p>
        </w:tc>
        <w:tc>
          <w:tcPr>
            <w:tcW w:w="2295" w:type="dxa"/>
            <w:vAlign w:val="center"/>
          </w:tcPr>
          <w:p>
            <w:pPr>
              <w:widowControl w:val="0"/>
              <w:spacing w:line="220" w:lineRule="exact"/>
              <w:jc w:val="distribute"/>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环保设施设计单位</w:t>
            </w:r>
          </w:p>
        </w:tc>
        <w:tc>
          <w:tcPr>
            <w:tcW w:w="2927" w:type="dxa"/>
            <w:gridSpan w:val="4"/>
            <w:vAlign w:val="center"/>
          </w:tcPr>
          <w:p>
            <w:pPr>
              <w:widowControl w:val="0"/>
              <w:spacing w:line="220" w:lineRule="exact"/>
              <w:jc w:val="center"/>
              <w:rPr>
                <w:rFonts w:hint="default" w:ascii="Times New Roman" w:hAnsi="Times New Roman" w:eastAsia="宋体" w:cs="Times New Roman"/>
                <w:color w:val="auto"/>
                <w:kern w:val="2"/>
                <w:sz w:val="18"/>
                <w:szCs w:val="18"/>
                <w:lang w:eastAsia="zh-CN"/>
              </w:rPr>
            </w:pPr>
          </w:p>
        </w:tc>
        <w:tc>
          <w:tcPr>
            <w:tcW w:w="2198" w:type="dxa"/>
            <w:gridSpan w:val="5"/>
            <w:vAlign w:val="center"/>
          </w:tcPr>
          <w:p>
            <w:pPr>
              <w:widowControl w:val="0"/>
              <w:spacing w:line="220" w:lineRule="exact"/>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环保设施施工单位</w:t>
            </w:r>
          </w:p>
        </w:tc>
        <w:tc>
          <w:tcPr>
            <w:tcW w:w="2283" w:type="dxa"/>
            <w:gridSpan w:val="4"/>
            <w:vAlign w:val="center"/>
          </w:tcPr>
          <w:p>
            <w:pPr>
              <w:widowControl w:val="0"/>
              <w:spacing w:line="220" w:lineRule="exact"/>
              <w:jc w:val="center"/>
              <w:rPr>
                <w:rFonts w:hint="default" w:ascii="Times New Roman" w:hAnsi="Times New Roman" w:eastAsia="宋体" w:cs="Times New Roman"/>
                <w:color w:val="auto"/>
                <w:kern w:val="2"/>
                <w:sz w:val="18"/>
                <w:szCs w:val="18"/>
                <w:lang w:eastAsia="zh-CN"/>
              </w:rPr>
            </w:pPr>
          </w:p>
        </w:tc>
        <w:tc>
          <w:tcPr>
            <w:tcW w:w="2809" w:type="dxa"/>
            <w:gridSpan w:val="5"/>
            <w:vAlign w:val="center"/>
          </w:tcPr>
          <w:p>
            <w:pPr>
              <w:widowControl w:val="0"/>
              <w:spacing w:line="220" w:lineRule="exact"/>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环保设施监测单位</w:t>
            </w:r>
          </w:p>
        </w:tc>
        <w:tc>
          <w:tcPr>
            <w:tcW w:w="3025" w:type="dxa"/>
            <w:gridSpan w:val="9"/>
            <w:vAlign w:val="center"/>
          </w:tcPr>
          <w:p>
            <w:pPr>
              <w:widowControl w:val="0"/>
              <w:spacing w:line="220" w:lineRule="exact"/>
              <w:jc w:val="center"/>
              <w:rPr>
                <w:rFonts w:hint="default" w:ascii="Times New Roman" w:hAnsi="Times New Roman" w:eastAsia="宋体" w:cs="Times New Roman"/>
                <w:color w:val="auto"/>
                <w:kern w:val="2"/>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443" w:type="dxa"/>
            <w:vMerge w:val="continue"/>
            <w:vAlign w:val="center"/>
          </w:tcPr>
          <w:p>
            <w:pPr>
              <w:widowControl w:val="0"/>
              <w:spacing w:line="240" w:lineRule="atLeast"/>
              <w:jc w:val="center"/>
              <w:rPr>
                <w:rFonts w:hint="default" w:ascii="Times New Roman" w:hAnsi="Times New Roman" w:cs="Times New Roman"/>
                <w:color w:val="auto"/>
                <w:kern w:val="2"/>
                <w:sz w:val="18"/>
                <w:szCs w:val="18"/>
              </w:rPr>
            </w:pPr>
          </w:p>
        </w:tc>
        <w:tc>
          <w:tcPr>
            <w:tcW w:w="2295" w:type="dxa"/>
            <w:vAlign w:val="center"/>
          </w:tcPr>
          <w:p>
            <w:pPr>
              <w:widowControl w:val="0"/>
              <w:spacing w:line="240" w:lineRule="atLeast"/>
              <w:jc w:val="distribute"/>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实际总投资（万元）</w:t>
            </w:r>
          </w:p>
        </w:tc>
        <w:tc>
          <w:tcPr>
            <w:tcW w:w="5125" w:type="dxa"/>
            <w:gridSpan w:val="9"/>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r>
              <w:rPr>
                <w:rFonts w:hint="eastAsia" w:cs="Times New Roman"/>
                <w:color w:val="auto"/>
                <w:kern w:val="2"/>
                <w:sz w:val="18"/>
                <w:szCs w:val="18"/>
                <w:lang w:val="en-US" w:eastAsia="zh-CN"/>
              </w:rPr>
              <w:t>300</w:t>
            </w:r>
          </w:p>
        </w:tc>
        <w:tc>
          <w:tcPr>
            <w:tcW w:w="2283" w:type="dxa"/>
            <w:gridSpan w:val="4"/>
            <w:vAlign w:val="center"/>
          </w:tcPr>
          <w:p>
            <w:pPr>
              <w:widowControl w:val="0"/>
              <w:spacing w:line="240" w:lineRule="atLeast"/>
              <w:jc w:val="distribute"/>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实际环保投资（万元）</w:t>
            </w:r>
          </w:p>
        </w:tc>
        <w:tc>
          <w:tcPr>
            <w:tcW w:w="2809" w:type="dxa"/>
            <w:gridSpan w:val="5"/>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r>
              <w:rPr>
                <w:rFonts w:hint="eastAsia" w:cs="Times New Roman"/>
                <w:color w:val="auto"/>
                <w:kern w:val="2"/>
                <w:sz w:val="18"/>
                <w:szCs w:val="18"/>
                <w:lang w:val="en-US" w:eastAsia="zh-CN"/>
              </w:rPr>
              <w:t>15</w:t>
            </w:r>
          </w:p>
        </w:tc>
        <w:tc>
          <w:tcPr>
            <w:tcW w:w="1571" w:type="dxa"/>
            <w:gridSpan w:val="6"/>
            <w:vAlign w:val="center"/>
          </w:tcPr>
          <w:p>
            <w:pPr>
              <w:widowControl w:val="0"/>
              <w:spacing w:line="240" w:lineRule="atLeast"/>
              <w:jc w:val="distribute"/>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所占比例（</w:t>
            </w:r>
            <w:r>
              <w:rPr>
                <w:rFonts w:hint="default" w:ascii="Times New Roman" w:hAnsi="Times New Roman" w:cs="Times New Roman"/>
                <w:color w:val="auto"/>
                <w:kern w:val="2"/>
                <w:sz w:val="18"/>
                <w:szCs w:val="18"/>
                <w:lang w:val="en-US" w:eastAsia="zh-CN"/>
              </w:rPr>
              <w:t>%</w:t>
            </w:r>
            <w:r>
              <w:rPr>
                <w:rFonts w:hint="default" w:ascii="Times New Roman" w:hAnsi="Times New Roman" w:cs="Times New Roman"/>
                <w:color w:val="auto"/>
                <w:kern w:val="2"/>
                <w:sz w:val="18"/>
                <w:szCs w:val="18"/>
              </w:rPr>
              <w:t>）</w:t>
            </w:r>
          </w:p>
        </w:tc>
        <w:tc>
          <w:tcPr>
            <w:tcW w:w="1454" w:type="dxa"/>
            <w:gridSpan w:val="3"/>
            <w:vAlign w:val="center"/>
          </w:tcPr>
          <w:p>
            <w:pPr>
              <w:widowControl w:val="0"/>
              <w:spacing w:line="240" w:lineRule="atLeast"/>
              <w:jc w:val="center"/>
              <w:rPr>
                <w:rFonts w:hint="default" w:ascii="Times New Roman" w:hAnsi="Times New Roman" w:eastAsia="宋体"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443" w:type="dxa"/>
            <w:vMerge w:val="continue"/>
            <w:vAlign w:val="center"/>
          </w:tcPr>
          <w:p>
            <w:pPr>
              <w:widowControl w:val="0"/>
              <w:spacing w:line="240" w:lineRule="atLeast"/>
              <w:jc w:val="center"/>
              <w:rPr>
                <w:rFonts w:hint="default" w:ascii="Times New Roman" w:hAnsi="Times New Roman" w:cs="Times New Roman"/>
                <w:color w:val="auto"/>
                <w:kern w:val="2"/>
                <w:sz w:val="18"/>
                <w:szCs w:val="18"/>
              </w:rPr>
            </w:pPr>
          </w:p>
        </w:tc>
        <w:tc>
          <w:tcPr>
            <w:tcW w:w="2295" w:type="dxa"/>
            <w:vAlign w:val="center"/>
          </w:tcPr>
          <w:p>
            <w:pPr>
              <w:widowControl w:val="0"/>
              <w:spacing w:line="240" w:lineRule="atLeast"/>
              <w:jc w:val="distribute"/>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废水治理（万元）</w:t>
            </w:r>
          </w:p>
        </w:tc>
        <w:tc>
          <w:tcPr>
            <w:tcW w:w="723" w:type="dxa"/>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r>
              <w:rPr>
                <w:rFonts w:hint="eastAsia" w:cs="Times New Roman"/>
                <w:color w:val="auto"/>
                <w:kern w:val="2"/>
                <w:sz w:val="18"/>
                <w:szCs w:val="18"/>
                <w:lang w:val="en-US" w:eastAsia="zh-CN"/>
              </w:rPr>
              <w:t>1.2</w:t>
            </w:r>
          </w:p>
        </w:tc>
        <w:tc>
          <w:tcPr>
            <w:tcW w:w="1442" w:type="dxa"/>
            <w:vAlign w:val="center"/>
          </w:tcPr>
          <w:p>
            <w:pPr>
              <w:widowControl w:val="0"/>
              <w:spacing w:line="240" w:lineRule="atLeast"/>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废气治理（万元）</w:t>
            </w:r>
          </w:p>
        </w:tc>
        <w:tc>
          <w:tcPr>
            <w:tcW w:w="762" w:type="dxa"/>
            <w:gridSpan w:val="2"/>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r>
              <w:rPr>
                <w:rFonts w:hint="eastAsia" w:cs="Times New Roman"/>
                <w:color w:val="auto"/>
                <w:kern w:val="2"/>
                <w:sz w:val="18"/>
                <w:szCs w:val="18"/>
                <w:lang w:val="en-US" w:eastAsia="zh-CN"/>
              </w:rPr>
              <w:t>2</w:t>
            </w:r>
          </w:p>
        </w:tc>
        <w:tc>
          <w:tcPr>
            <w:tcW w:w="1395" w:type="dxa"/>
            <w:gridSpan w:val="4"/>
            <w:vAlign w:val="center"/>
          </w:tcPr>
          <w:p>
            <w:pPr>
              <w:widowControl w:val="0"/>
              <w:spacing w:line="240" w:lineRule="atLeast"/>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噪声治理（万元）</w:t>
            </w:r>
          </w:p>
        </w:tc>
        <w:tc>
          <w:tcPr>
            <w:tcW w:w="803" w:type="dxa"/>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r>
              <w:rPr>
                <w:rFonts w:hint="eastAsia" w:cs="Times New Roman"/>
                <w:color w:val="auto"/>
                <w:kern w:val="2"/>
                <w:sz w:val="18"/>
                <w:szCs w:val="18"/>
                <w:lang w:val="en-US" w:eastAsia="zh-CN"/>
              </w:rPr>
              <w:t>1.3</w:t>
            </w:r>
          </w:p>
        </w:tc>
        <w:tc>
          <w:tcPr>
            <w:tcW w:w="2283" w:type="dxa"/>
            <w:gridSpan w:val="4"/>
            <w:vAlign w:val="center"/>
          </w:tcPr>
          <w:p>
            <w:pPr>
              <w:widowControl w:val="0"/>
              <w:spacing w:line="240" w:lineRule="atLeast"/>
              <w:jc w:val="distribute"/>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固废治理（万元）</w:t>
            </w:r>
          </w:p>
        </w:tc>
        <w:tc>
          <w:tcPr>
            <w:tcW w:w="986" w:type="dxa"/>
            <w:gridSpan w:val="3"/>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r>
              <w:rPr>
                <w:rFonts w:hint="eastAsia" w:cs="Times New Roman"/>
                <w:color w:val="auto"/>
                <w:kern w:val="2"/>
                <w:sz w:val="18"/>
                <w:szCs w:val="18"/>
                <w:lang w:val="en-US" w:eastAsia="zh-CN"/>
              </w:rPr>
              <w:t>3</w:t>
            </w:r>
          </w:p>
        </w:tc>
        <w:tc>
          <w:tcPr>
            <w:tcW w:w="1823" w:type="dxa"/>
            <w:gridSpan w:val="2"/>
            <w:vAlign w:val="center"/>
          </w:tcPr>
          <w:p>
            <w:pPr>
              <w:widowControl w:val="0"/>
              <w:spacing w:line="240" w:lineRule="atLeast"/>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绿化及生态（万元）</w:t>
            </w:r>
          </w:p>
        </w:tc>
        <w:tc>
          <w:tcPr>
            <w:tcW w:w="1013" w:type="dxa"/>
            <w:gridSpan w:val="2"/>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r>
              <w:rPr>
                <w:rFonts w:hint="eastAsia" w:cs="Times New Roman"/>
                <w:color w:val="auto"/>
                <w:kern w:val="2"/>
                <w:sz w:val="18"/>
                <w:szCs w:val="18"/>
                <w:lang w:val="en-US" w:eastAsia="zh-CN"/>
              </w:rPr>
              <w:t>2.5</w:t>
            </w:r>
          </w:p>
        </w:tc>
        <w:tc>
          <w:tcPr>
            <w:tcW w:w="1397" w:type="dxa"/>
            <w:gridSpan w:val="6"/>
            <w:vAlign w:val="center"/>
          </w:tcPr>
          <w:p>
            <w:pPr>
              <w:widowControl w:val="0"/>
              <w:spacing w:line="240" w:lineRule="atLeast"/>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其它（万元）</w:t>
            </w:r>
          </w:p>
        </w:tc>
        <w:tc>
          <w:tcPr>
            <w:tcW w:w="615" w:type="dxa"/>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r>
              <w:rPr>
                <w:rFonts w:hint="eastAsia" w:cs="Times New Roman"/>
                <w:color w:val="auto"/>
                <w:kern w:val="2"/>
                <w:sz w:val="18"/>
                <w:szCs w:val="1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443" w:type="dxa"/>
            <w:vMerge w:val="continue"/>
            <w:vAlign w:val="center"/>
          </w:tcPr>
          <w:p>
            <w:pPr>
              <w:widowControl w:val="0"/>
              <w:spacing w:line="240" w:lineRule="atLeast"/>
              <w:jc w:val="center"/>
              <w:rPr>
                <w:rFonts w:hint="default" w:ascii="Times New Roman" w:hAnsi="Times New Roman" w:cs="Times New Roman"/>
                <w:color w:val="auto"/>
                <w:kern w:val="2"/>
                <w:sz w:val="18"/>
                <w:szCs w:val="18"/>
              </w:rPr>
            </w:pPr>
          </w:p>
        </w:tc>
        <w:tc>
          <w:tcPr>
            <w:tcW w:w="2295" w:type="dxa"/>
            <w:vAlign w:val="center"/>
          </w:tcPr>
          <w:p>
            <w:pPr>
              <w:widowControl w:val="0"/>
              <w:spacing w:line="240" w:lineRule="atLeast"/>
              <w:jc w:val="distribute"/>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新增废水处理设施能力</w:t>
            </w:r>
          </w:p>
        </w:tc>
        <w:tc>
          <w:tcPr>
            <w:tcW w:w="5125" w:type="dxa"/>
            <w:gridSpan w:val="9"/>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p>
        </w:tc>
        <w:tc>
          <w:tcPr>
            <w:tcW w:w="2283" w:type="dxa"/>
            <w:gridSpan w:val="4"/>
            <w:vAlign w:val="center"/>
          </w:tcPr>
          <w:p>
            <w:pPr>
              <w:widowControl w:val="0"/>
              <w:spacing w:line="240" w:lineRule="atLeast"/>
              <w:jc w:val="distribute"/>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新增废气处理设施能力</w:t>
            </w:r>
          </w:p>
        </w:tc>
        <w:tc>
          <w:tcPr>
            <w:tcW w:w="2809" w:type="dxa"/>
            <w:gridSpan w:val="5"/>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p>
        </w:tc>
        <w:tc>
          <w:tcPr>
            <w:tcW w:w="1380" w:type="dxa"/>
            <w:gridSpan w:val="4"/>
            <w:vAlign w:val="center"/>
          </w:tcPr>
          <w:p>
            <w:pPr>
              <w:widowControl w:val="0"/>
              <w:spacing w:line="240" w:lineRule="atLeast"/>
              <w:jc w:val="distribute"/>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年平均工作时</w:t>
            </w:r>
          </w:p>
        </w:tc>
        <w:tc>
          <w:tcPr>
            <w:tcW w:w="1645" w:type="dxa"/>
            <w:gridSpan w:val="5"/>
            <w:vAlign w:val="center"/>
          </w:tcPr>
          <w:p>
            <w:pPr>
              <w:widowControl w:val="0"/>
              <w:spacing w:line="240" w:lineRule="atLeast"/>
              <w:jc w:val="center"/>
              <w:rPr>
                <w:rFonts w:hint="default" w:ascii="Times New Roman" w:hAnsi="Times New Roman" w:eastAsia="宋体" w:cs="Times New Roman"/>
                <w:color w:val="auto"/>
                <w:kern w:val="2"/>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90" w:hRule="atLeast"/>
          <w:jc w:val="center"/>
        </w:trPr>
        <w:tc>
          <w:tcPr>
            <w:tcW w:w="2738" w:type="dxa"/>
            <w:gridSpan w:val="2"/>
            <w:vAlign w:val="center"/>
          </w:tcPr>
          <w:p>
            <w:pPr>
              <w:widowControl w:val="0"/>
              <w:spacing w:line="240" w:lineRule="exact"/>
              <w:jc w:val="distribute"/>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建设单位</w:t>
            </w:r>
          </w:p>
        </w:tc>
        <w:tc>
          <w:tcPr>
            <w:tcW w:w="2927" w:type="dxa"/>
            <w:gridSpan w:val="4"/>
            <w:vAlign w:val="center"/>
          </w:tcPr>
          <w:p>
            <w:pPr>
              <w:widowControl w:val="0"/>
              <w:spacing w:line="240" w:lineRule="exact"/>
              <w:jc w:val="center"/>
              <w:rPr>
                <w:rFonts w:hint="eastAsia" w:ascii="Times New Roman" w:hAnsi="Times New Roman" w:eastAsia="宋体" w:cs="Times New Roman"/>
                <w:color w:val="auto"/>
                <w:kern w:val="2"/>
                <w:sz w:val="18"/>
                <w:szCs w:val="18"/>
                <w:lang w:eastAsia="zh-CN"/>
              </w:rPr>
            </w:pPr>
            <w:r>
              <w:rPr>
                <w:rFonts w:hint="eastAsia" w:ascii="Times New Roman" w:hAnsi="Times New Roman" w:eastAsia="宋体" w:cs="Times New Roman"/>
                <w:color w:val="auto"/>
                <w:kern w:val="2"/>
                <w:sz w:val="18"/>
                <w:szCs w:val="18"/>
                <w:lang w:val="en-US" w:eastAsia="zh-CN"/>
              </w:rPr>
              <w:t>河南沪裕塑胶有限公司</w:t>
            </w:r>
          </w:p>
        </w:tc>
        <w:tc>
          <w:tcPr>
            <w:tcW w:w="918" w:type="dxa"/>
            <w:gridSpan w:val="3"/>
            <w:vAlign w:val="center"/>
          </w:tcPr>
          <w:p>
            <w:pPr>
              <w:widowControl w:val="0"/>
              <w:spacing w:line="240" w:lineRule="exact"/>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邮政编码</w:t>
            </w:r>
          </w:p>
        </w:tc>
        <w:tc>
          <w:tcPr>
            <w:tcW w:w="1280" w:type="dxa"/>
            <w:gridSpan w:val="2"/>
            <w:vAlign w:val="center"/>
          </w:tcPr>
          <w:p>
            <w:pPr>
              <w:widowControl w:val="0"/>
              <w:spacing w:line="240" w:lineRule="exact"/>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453700</w:t>
            </w:r>
          </w:p>
        </w:tc>
        <w:tc>
          <w:tcPr>
            <w:tcW w:w="971" w:type="dxa"/>
            <w:gridSpan w:val="2"/>
            <w:vAlign w:val="center"/>
          </w:tcPr>
          <w:p>
            <w:pPr>
              <w:widowControl w:val="0"/>
              <w:spacing w:line="240" w:lineRule="exact"/>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联系电话</w:t>
            </w:r>
          </w:p>
        </w:tc>
        <w:tc>
          <w:tcPr>
            <w:tcW w:w="1760" w:type="dxa"/>
            <w:gridSpan w:val="4"/>
            <w:vAlign w:val="center"/>
          </w:tcPr>
          <w:p>
            <w:pPr>
              <w:jc w:val="center"/>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13938740288</w:t>
            </w:r>
          </w:p>
        </w:tc>
        <w:tc>
          <w:tcPr>
            <w:tcW w:w="1195" w:type="dxa"/>
            <w:gridSpan w:val="2"/>
            <w:vAlign w:val="center"/>
          </w:tcPr>
          <w:p>
            <w:pPr>
              <w:widowControl w:val="0"/>
              <w:spacing w:line="240" w:lineRule="exact"/>
              <w:jc w:val="distribute"/>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环评单位</w:t>
            </w:r>
          </w:p>
        </w:tc>
        <w:tc>
          <w:tcPr>
            <w:tcW w:w="4191" w:type="dxa"/>
            <w:gridSpan w:val="10"/>
            <w:vAlign w:val="center"/>
          </w:tcPr>
          <w:p>
            <w:pPr>
              <w:widowControl w:val="0"/>
              <w:spacing w:line="240" w:lineRule="exact"/>
              <w:jc w:val="center"/>
              <w:rPr>
                <w:rFonts w:hint="default" w:ascii="Times New Roman" w:hAnsi="Times New Roman" w:eastAsia="宋体" w:cs="Times New Roman"/>
                <w:color w:val="auto"/>
                <w:kern w:val="2"/>
                <w:sz w:val="18"/>
                <w:szCs w:val="18"/>
                <w:lang w:val="en-US" w:eastAsia="zh-CN"/>
              </w:rPr>
            </w:pPr>
            <w:r>
              <w:rPr>
                <w:rFonts w:hint="eastAsia" w:cs="Times New Roman"/>
                <w:color w:val="auto"/>
                <w:kern w:val="2"/>
                <w:sz w:val="18"/>
                <w:szCs w:val="18"/>
                <w:lang w:val="en-US" w:eastAsia="zh-CN"/>
              </w:rPr>
              <w:t>广州环发环保工程有限公司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443" w:type="dxa"/>
            <w:vMerge w:val="restart"/>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pacing w:val="-6"/>
                <w:w w:val="90"/>
                <w:kern w:val="2"/>
                <w:sz w:val="18"/>
                <w:szCs w:val="18"/>
              </w:rPr>
            </w:pPr>
            <w:r>
              <w:rPr>
                <w:rFonts w:hint="default" w:ascii="Times New Roman" w:hAnsi="Times New Roman" w:cs="Times New Roman"/>
                <w:color w:val="auto"/>
                <w:spacing w:val="-6"/>
                <w:kern w:val="2"/>
                <w:sz w:val="18"/>
                <w:szCs w:val="18"/>
              </w:rPr>
              <w:t>污 染 物 排 放 达 标 与 总 量 控 制（工业建设项目详填）</w:t>
            </w:r>
          </w:p>
        </w:tc>
        <w:tc>
          <w:tcPr>
            <w:tcW w:w="2295" w:type="dxa"/>
            <w:vAlign w:val="center"/>
          </w:tcPr>
          <w:p>
            <w:pPr>
              <w:widowControl w:val="0"/>
              <w:spacing w:line="240" w:lineRule="atLeast"/>
              <w:jc w:val="distribute"/>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污染物</w:t>
            </w:r>
          </w:p>
        </w:tc>
        <w:tc>
          <w:tcPr>
            <w:tcW w:w="723" w:type="dxa"/>
            <w:vAlign w:val="center"/>
          </w:tcPr>
          <w:p>
            <w:pPr>
              <w:widowControl w:val="0"/>
              <w:spacing w:line="240" w:lineRule="atLeast"/>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原有排放量（1）</w:t>
            </w:r>
          </w:p>
        </w:tc>
        <w:tc>
          <w:tcPr>
            <w:tcW w:w="1442" w:type="dxa"/>
            <w:vAlign w:val="center"/>
          </w:tcPr>
          <w:p>
            <w:pPr>
              <w:widowControl w:val="0"/>
              <w:spacing w:line="240" w:lineRule="atLeast"/>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本期工程实际排放浓度（2）</w:t>
            </w:r>
          </w:p>
        </w:tc>
        <w:tc>
          <w:tcPr>
            <w:tcW w:w="1255" w:type="dxa"/>
            <w:gridSpan w:val="3"/>
            <w:vAlign w:val="center"/>
          </w:tcPr>
          <w:p>
            <w:pPr>
              <w:widowControl w:val="0"/>
              <w:spacing w:line="200" w:lineRule="exact"/>
              <w:ind w:left="-100" w:leftChars="-50" w:right="-100" w:rightChars="-50"/>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本期工程允许</w:t>
            </w:r>
          </w:p>
          <w:p>
            <w:pPr>
              <w:widowControl w:val="0"/>
              <w:spacing w:line="200" w:lineRule="exact"/>
              <w:ind w:left="-100" w:leftChars="-50" w:right="-100" w:rightChars="-50"/>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排放浓度（3）</w:t>
            </w:r>
          </w:p>
        </w:tc>
        <w:tc>
          <w:tcPr>
            <w:tcW w:w="902" w:type="dxa"/>
            <w:gridSpan w:val="3"/>
            <w:vAlign w:val="center"/>
          </w:tcPr>
          <w:p>
            <w:pPr>
              <w:widowControl w:val="0"/>
              <w:spacing w:line="240" w:lineRule="atLeast"/>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本期工程产生量（4）</w:t>
            </w:r>
          </w:p>
        </w:tc>
        <w:tc>
          <w:tcPr>
            <w:tcW w:w="1035" w:type="dxa"/>
            <w:gridSpan w:val="2"/>
            <w:vAlign w:val="center"/>
          </w:tcPr>
          <w:p>
            <w:pPr>
              <w:widowControl w:val="0"/>
              <w:spacing w:line="240" w:lineRule="atLeast"/>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本期工程自身削减量（5）</w:t>
            </w:r>
          </w:p>
        </w:tc>
        <w:tc>
          <w:tcPr>
            <w:tcW w:w="1262" w:type="dxa"/>
            <w:gridSpan w:val="2"/>
            <w:vAlign w:val="center"/>
          </w:tcPr>
          <w:p>
            <w:pPr>
              <w:widowControl w:val="0"/>
              <w:spacing w:line="240" w:lineRule="atLeast"/>
              <w:ind w:left="-100" w:leftChars="-50" w:right="-100" w:rightChars="-50"/>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本期工程实际</w:t>
            </w:r>
          </w:p>
          <w:p>
            <w:pPr>
              <w:widowControl w:val="0"/>
              <w:spacing w:line="240" w:lineRule="atLeast"/>
              <w:ind w:left="-100" w:leftChars="-50" w:right="-100" w:rightChars="-50"/>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排放量（6）</w:t>
            </w:r>
          </w:p>
        </w:tc>
        <w:tc>
          <w:tcPr>
            <w:tcW w:w="939" w:type="dxa"/>
            <w:gridSpan w:val="2"/>
            <w:vAlign w:val="center"/>
          </w:tcPr>
          <w:p>
            <w:pPr>
              <w:widowControl w:val="0"/>
              <w:spacing w:line="240" w:lineRule="atLeast"/>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本期工程核定排放总量（7）</w:t>
            </w:r>
          </w:p>
        </w:tc>
        <w:tc>
          <w:tcPr>
            <w:tcW w:w="1493" w:type="dxa"/>
            <w:gridSpan w:val="3"/>
            <w:vAlign w:val="center"/>
          </w:tcPr>
          <w:p>
            <w:pPr>
              <w:widowControl w:val="0"/>
              <w:spacing w:line="240" w:lineRule="atLeast"/>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本期工程“以新带老”削减量（8）</w:t>
            </w:r>
          </w:p>
        </w:tc>
        <w:tc>
          <w:tcPr>
            <w:tcW w:w="1239" w:type="dxa"/>
            <w:gridSpan w:val="2"/>
            <w:vAlign w:val="center"/>
          </w:tcPr>
          <w:p>
            <w:pPr>
              <w:widowControl w:val="0"/>
              <w:spacing w:line="240" w:lineRule="atLeast"/>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全厂实际排放总量（9）</w:t>
            </w:r>
          </w:p>
        </w:tc>
        <w:tc>
          <w:tcPr>
            <w:tcW w:w="1077" w:type="dxa"/>
            <w:gridSpan w:val="2"/>
            <w:vAlign w:val="center"/>
          </w:tcPr>
          <w:p>
            <w:pPr>
              <w:widowControl w:val="0"/>
              <w:spacing w:line="240" w:lineRule="atLeast"/>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全厂核定排放总量（10）</w:t>
            </w:r>
          </w:p>
        </w:tc>
        <w:tc>
          <w:tcPr>
            <w:tcW w:w="1168" w:type="dxa"/>
            <w:gridSpan w:val="4"/>
            <w:vAlign w:val="center"/>
          </w:tcPr>
          <w:p>
            <w:pPr>
              <w:widowControl w:val="0"/>
              <w:spacing w:line="240" w:lineRule="atLeast"/>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区域平衡替代削减量（11）</w:t>
            </w:r>
          </w:p>
        </w:tc>
        <w:tc>
          <w:tcPr>
            <w:tcW w:w="707" w:type="dxa"/>
            <w:gridSpan w:val="2"/>
            <w:tcBorders>
              <w:top w:val="nil"/>
            </w:tcBorders>
            <w:vAlign w:val="center"/>
          </w:tcPr>
          <w:p>
            <w:pPr>
              <w:widowControl w:val="0"/>
              <w:spacing w:line="240" w:lineRule="atLeast"/>
              <w:jc w:val="center"/>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443" w:type="dxa"/>
            <w:vMerge w:val="continue"/>
            <w:vAlign w:val="center"/>
          </w:tcPr>
          <w:p>
            <w:pPr>
              <w:widowControl w:val="0"/>
              <w:spacing w:line="240" w:lineRule="atLeast"/>
              <w:jc w:val="center"/>
              <w:rPr>
                <w:rFonts w:hint="default" w:ascii="Times New Roman" w:hAnsi="Times New Roman" w:cs="Times New Roman"/>
                <w:color w:val="auto"/>
                <w:kern w:val="2"/>
                <w:sz w:val="18"/>
                <w:szCs w:val="18"/>
              </w:rPr>
            </w:pPr>
          </w:p>
        </w:tc>
        <w:tc>
          <w:tcPr>
            <w:tcW w:w="2295" w:type="dxa"/>
            <w:vAlign w:val="center"/>
          </w:tcPr>
          <w:p>
            <w:pPr>
              <w:widowControl w:val="0"/>
              <w:spacing w:line="240" w:lineRule="atLeast"/>
              <w:jc w:val="distribute"/>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lang w:val="en-US" w:eastAsia="zh-CN"/>
              </w:rPr>
              <w:t>工业固体废物</w:t>
            </w:r>
          </w:p>
        </w:tc>
        <w:tc>
          <w:tcPr>
            <w:tcW w:w="723" w:type="dxa"/>
            <w:vAlign w:val="center"/>
          </w:tcPr>
          <w:p>
            <w:pPr>
              <w:widowControl w:val="0"/>
              <w:spacing w:line="240" w:lineRule="atLeast"/>
              <w:jc w:val="center"/>
              <w:rPr>
                <w:rFonts w:hint="default" w:ascii="Times New Roman" w:hAnsi="Times New Roman" w:cs="Times New Roman"/>
                <w:color w:val="auto"/>
                <w:kern w:val="2"/>
                <w:sz w:val="18"/>
                <w:szCs w:val="18"/>
              </w:rPr>
            </w:pPr>
          </w:p>
        </w:tc>
        <w:tc>
          <w:tcPr>
            <w:tcW w:w="1442" w:type="dxa"/>
            <w:vAlign w:val="center"/>
          </w:tcPr>
          <w:p>
            <w:pPr>
              <w:widowControl w:val="0"/>
              <w:spacing w:line="300" w:lineRule="exact"/>
              <w:ind w:left="-100" w:leftChars="-50" w:right="-100" w:rightChars="-50"/>
              <w:jc w:val="center"/>
              <w:rPr>
                <w:rFonts w:hint="default" w:ascii="Times New Roman" w:hAnsi="Times New Roman" w:cs="Times New Roman"/>
                <w:color w:val="auto"/>
                <w:kern w:val="2"/>
                <w:sz w:val="18"/>
                <w:szCs w:val="18"/>
              </w:rPr>
            </w:pPr>
          </w:p>
        </w:tc>
        <w:tc>
          <w:tcPr>
            <w:tcW w:w="1255" w:type="dxa"/>
            <w:gridSpan w:val="3"/>
            <w:vAlign w:val="center"/>
          </w:tcPr>
          <w:p>
            <w:pPr>
              <w:widowControl w:val="0"/>
              <w:spacing w:line="300" w:lineRule="exact"/>
              <w:ind w:left="-100" w:leftChars="-50" w:right="-100" w:rightChars="-50"/>
              <w:jc w:val="center"/>
              <w:rPr>
                <w:rFonts w:hint="eastAsia" w:ascii="Times New Roman" w:hAnsi="Times New Roman" w:eastAsia="宋体" w:cs="Times New Roman"/>
                <w:color w:val="auto"/>
                <w:kern w:val="2"/>
                <w:sz w:val="18"/>
                <w:szCs w:val="18"/>
                <w:lang w:val="en-US" w:eastAsia="zh-CN"/>
              </w:rPr>
            </w:pPr>
          </w:p>
        </w:tc>
        <w:tc>
          <w:tcPr>
            <w:tcW w:w="902" w:type="dxa"/>
            <w:gridSpan w:val="3"/>
            <w:vAlign w:val="center"/>
          </w:tcPr>
          <w:p>
            <w:pPr>
              <w:widowControl w:val="0"/>
              <w:spacing w:line="300" w:lineRule="exact"/>
              <w:ind w:left="-100" w:leftChars="-50" w:right="-100" w:rightChars="-50"/>
              <w:jc w:val="center"/>
              <w:rPr>
                <w:rFonts w:hint="default" w:ascii="Times New Roman" w:hAnsi="Times New Roman" w:eastAsia="宋体"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0.002</w:t>
            </w:r>
          </w:p>
        </w:tc>
        <w:tc>
          <w:tcPr>
            <w:tcW w:w="1035" w:type="dxa"/>
            <w:gridSpan w:val="2"/>
            <w:vAlign w:val="center"/>
          </w:tcPr>
          <w:p>
            <w:pPr>
              <w:widowControl w:val="0"/>
              <w:spacing w:line="300" w:lineRule="exact"/>
              <w:ind w:left="-100" w:leftChars="-50" w:right="-100" w:rightChars="-50"/>
              <w:jc w:val="center"/>
              <w:rPr>
                <w:rFonts w:hint="default" w:ascii="Times New Roman" w:hAnsi="Times New Roman" w:cs="Times New Roman"/>
                <w:color w:val="auto"/>
                <w:kern w:val="2"/>
                <w:sz w:val="18"/>
                <w:szCs w:val="18"/>
                <w:highlight w:val="none"/>
                <w:lang w:val="en-US"/>
              </w:rPr>
            </w:pPr>
            <w:r>
              <w:rPr>
                <w:rFonts w:hint="eastAsia" w:cs="Times New Roman"/>
                <w:color w:val="auto"/>
                <w:kern w:val="2"/>
                <w:sz w:val="18"/>
                <w:szCs w:val="18"/>
                <w:highlight w:val="none"/>
                <w:lang w:val="en-US" w:eastAsia="zh-CN"/>
              </w:rPr>
              <w:t>0.002</w:t>
            </w:r>
          </w:p>
        </w:tc>
        <w:tc>
          <w:tcPr>
            <w:tcW w:w="1262" w:type="dxa"/>
            <w:gridSpan w:val="2"/>
            <w:vAlign w:val="center"/>
          </w:tcPr>
          <w:p>
            <w:pPr>
              <w:widowControl w:val="0"/>
              <w:spacing w:line="240" w:lineRule="atLeast"/>
              <w:jc w:val="center"/>
              <w:rPr>
                <w:rFonts w:hint="eastAsia" w:ascii="Times New Roman" w:hAnsi="Times New Roman" w:eastAsia="宋体"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0</w:t>
            </w:r>
          </w:p>
        </w:tc>
        <w:tc>
          <w:tcPr>
            <w:tcW w:w="939" w:type="dxa"/>
            <w:gridSpan w:val="2"/>
            <w:vAlign w:val="center"/>
          </w:tcPr>
          <w:p>
            <w:pPr>
              <w:widowControl w:val="0"/>
              <w:spacing w:line="240" w:lineRule="atLeast"/>
              <w:jc w:val="center"/>
              <w:rPr>
                <w:rFonts w:hint="default" w:ascii="Times New Roman" w:hAnsi="Times New Roman" w:cs="Times New Roman"/>
                <w:color w:val="auto"/>
                <w:kern w:val="2"/>
                <w:sz w:val="18"/>
                <w:szCs w:val="18"/>
                <w:highlight w:val="none"/>
              </w:rPr>
            </w:pPr>
          </w:p>
        </w:tc>
        <w:tc>
          <w:tcPr>
            <w:tcW w:w="1493" w:type="dxa"/>
            <w:gridSpan w:val="3"/>
            <w:vAlign w:val="center"/>
          </w:tcPr>
          <w:p>
            <w:pPr>
              <w:widowControl w:val="0"/>
              <w:spacing w:line="240" w:lineRule="atLeast"/>
              <w:jc w:val="center"/>
              <w:rPr>
                <w:rFonts w:hint="default" w:ascii="Times New Roman" w:hAnsi="Times New Roman" w:cs="Times New Roman"/>
                <w:color w:val="auto"/>
                <w:kern w:val="2"/>
                <w:sz w:val="18"/>
                <w:szCs w:val="18"/>
              </w:rPr>
            </w:pPr>
          </w:p>
        </w:tc>
        <w:tc>
          <w:tcPr>
            <w:tcW w:w="1239" w:type="dxa"/>
            <w:gridSpan w:val="2"/>
            <w:vAlign w:val="center"/>
          </w:tcPr>
          <w:p>
            <w:pPr>
              <w:widowControl w:val="0"/>
              <w:spacing w:line="240" w:lineRule="atLeast"/>
              <w:jc w:val="center"/>
              <w:rPr>
                <w:rFonts w:hint="default" w:ascii="Times New Roman" w:hAnsi="Times New Roman" w:cs="Times New Roman"/>
                <w:color w:val="auto"/>
                <w:kern w:val="2"/>
                <w:sz w:val="18"/>
                <w:szCs w:val="18"/>
              </w:rPr>
            </w:pPr>
          </w:p>
        </w:tc>
        <w:tc>
          <w:tcPr>
            <w:tcW w:w="1077" w:type="dxa"/>
            <w:gridSpan w:val="2"/>
            <w:vAlign w:val="center"/>
          </w:tcPr>
          <w:p>
            <w:pPr>
              <w:widowControl w:val="0"/>
              <w:spacing w:line="240" w:lineRule="atLeast"/>
              <w:jc w:val="center"/>
              <w:rPr>
                <w:rFonts w:hint="default" w:ascii="Times New Roman" w:hAnsi="Times New Roman" w:cs="Times New Roman"/>
                <w:color w:val="auto"/>
                <w:kern w:val="2"/>
                <w:sz w:val="18"/>
                <w:szCs w:val="18"/>
              </w:rPr>
            </w:pPr>
          </w:p>
        </w:tc>
        <w:tc>
          <w:tcPr>
            <w:tcW w:w="1168" w:type="dxa"/>
            <w:gridSpan w:val="4"/>
            <w:vAlign w:val="center"/>
          </w:tcPr>
          <w:p>
            <w:pPr>
              <w:widowControl w:val="0"/>
              <w:spacing w:line="240" w:lineRule="atLeast"/>
              <w:jc w:val="center"/>
              <w:rPr>
                <w:rFonts w:hint="default" w:ascii="Times New Roman" w:hAnsi="Times New Roman" w:cs="Times New Roman"/>
                <w:color w:val="auto"/>
                <w:kern w:val="2"/>
                <w:sz w:val="18"/>
                <w:szCs w:val="18"/>
              </w:rPr>
            </w:pPr>
          </w:p>
        </w:tc>
        <w:tc>
          <w:tcPr>
            <w:tcW w:w="707" w:type="dxa"/>
            <w:gridSpan w:val="2"/>
            <w:vAlign w:val="center"/>
          </w:tcPr>
          <w:p>
            <w:pPr>
              <w:widowControl w:val="0"/>
              <w:spacing w:line="300" w:lineRule="exact"/>
              <w:ind w:left="-100" w:leftChars="-50" w:right="-100" w:rightChars="-50"/>
              <w:jc w:val="center"/>
              <w:rPr>
                <w:rFonts w:hint="default" w:ascii="Times New Roman" w:hAnsi="Times New Roman" w:cs="Times New Roman"/>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443" w:type="dxa"/>
            <w:vMerge w:val="continue"/>
            <w:vAlign w:val="center"/>
          </w:tcPr>
          <w:p>
            <w:pPr>
              <w:widowControl w:val="0"/>
              <w:spacing w:line="240" w:lineRule="atLeast"/>
              <w:jc w:val="center"/>
              <w:rPr>
                <w:rFonts w:hint="default" w:ascii="Times New Roman" w:hAnsi="Times New Roman" w:cs="Times New Roman"/>
                <w:color w:val="auto"/>
                <w:kern w:val="2"/>
                <w:sz w:val="18"/>
                <w:szCs w:val="18"/>
              </w:rPr>
            </w:pPr>
          </w:p>
        </w:tc>
        <w:tc>
          <w:tcPr>
            <w:tcW w:w="2295" w:type="dxa"/>
            <w:vAlign w:val="center"/>
          </w:tcPr>
          <w:p>
            <w:pPr>
              <w:widowControl w:val="0"/>
              <w:spacing w:line="240" w:lineRule="atLeast"/>
              <w:jc w:val="distribute"/>
              <w:rPr>
                <w:rFonts w:hint="default" w:ascii="Times New Roman" w:hAnsi="Times New Roman" w:cs="Times New Roman"/>
                <w:color w:val="auto"/>
                <w:kern w:val="2"/>
                <w:sz w:val="18"/>
                <w:szCs w:val="18"/>
                <w:lang w:eastAsia="zh-CN"/>
              </w:rPr>
            </w:pPr>
            <w:r>
              <w:rPr>
                <w:rFonts w:hint="eastAsia" w:cs="Times New Roman"/>
                <w:color w:val="auto"/>
                <w:kern w:val="2"/>
                <w:sz w:val="18"/>
                <w:szCs w:val="18"/>
                <w:lang w:val="en-US" w:eastAsia="zh-CN"/>
              </w:rPr>
              <w:t>生活垃圾</w:t>
            </w:r>
          </w:p>
        </w:tc>
        <w:tc>
          <w:tcPr>
            <w:tcW w:w="723" w:type="dxa"/>
            <w:vAlign w:val="center"/>
          </w:tcPr>
          <w:p>
            <w:pPr>
              <w:widowControl w:val="0"/>
              <w:spacing w:line="240" w:lineRule="atLeast"/>
              <w:jc w:val="center"/>
              <w:rPr>
                <w:rFonts w:hint="default" w:ascii="Times New Roman" w:hAnsi="Times New Roman" w:cs="Times New Roman"/>
                <w:color w:val="auto"/>
                <w:kern w:val="2"/>
                <w:sz w:val="18"/>
                <w:szCs w:val="18"/>
              </w:rPr>
            </w:pPr>
          </w:p>
        </w:tc>
        <w:tc>
          <w:tcPr>
            <w:tcW w:w="1442" w:type="dxa"/>
            <w:vAlign w:val="center"/>
          </w:tcPr>
          <w:p>
            <w:pPr>
              <w:widowControl w:val="0"/>
              <w:spacing w:line="300" w:lineRule="exact"/>
              <w:ind w:left="-100" w:leftChars="-50" w:right="-100" w:rightChars="-50"/>
              <w:jc w:val="center"/>
              <w:rPr>
                <w:rFonts w:hint="default" w:ascii="Times New Roman" w:hAnsi="Times New Roman" w:eastAsia="宋体" w:cs="Times New Roman"/>
                <w:color w:val="auto"/>
                <w:kern w:val="2"/>
                <w:sz w:val="18"/>
                <w:szCs w:val="18"/>
                <w:lang w:val="en-US" w:eastAsia="zh-CN"/>
              </w:rPr>
            </w:pPr>
          </w:p>
        </w:tc>
        <w:tc>
          <w:tcPr>
            <w:tcW w:w="1255" w:type="dxa"/>
            <w:gridSpan w:val="3"/>
            <w:vAlign w:val="center"/>
          </w:tcPr>
          <w:p>
            <w:pPr>
              <w:widowControl w:val="0"/>
              <w:spacing w:line="300" w:lineRule="exact"/>
              <w:ind w:left="-100" w:leftChars="-50" w:right="-100" w:rightChars="-50"/>
              <w:jc w:val="center"/>
              <w:rPr>
                <w:rFonts w:hint="default" w:ascii="Times New Roman" w:hAnsi="Times New Roman" w:eastAsia="宋体" w:cs="Times New Roman"/>
                <w:color w:val="auto"/>
                <w:kern w:val="2"/>
                <w:sz w:val="18"/>
                <w:szCs w:val="18"/>
                <w:lang w:val="en-US" w:eastAsia="zh-CN"/>
              </w:rPr>
            </w:pPr>
          </w:p>
        </w:tc>
        <w:tc>
          <w:tcPr>
            <w:tcW w:w="902" w:type="dxa"/>
            <w:gridSpan w:val="3"/>
            <w:vAlign w:val="center"/>
          </w:tcPr>
          <w:p>
            <w:pPr>
              <w:widowControl w:val="0"/>
              <w:spacing w:line="300" w:lineRule="exact"/>
              <w:ind w:left="-100" w:leftChars="-50" w:right="-100" w:rightChars="-50"/>
              <w:jc w:val="center"/>
              <w:rPr>
                <w:rFonts w:hint="default" w:ascii="Times New Roman" w:hAnsi="Times New Roman" w:cs="Times New Roman"/>
                <w:color w:val="auto"/>
                <w:kern w:val="2"/>
                <w:sz w:val="18"/>
                <w:szCs w:val="18"/>
                <w:highlight w:val="none"/>
                <w:lang w:val="en-US"/>
              </w:rPr>
            </w:pPr>
            <w:r>
              <w:rPr>
                <w:rFonts w:hint="eastAsia" w:cs="Times New Roman"/>
                <w:color w:val="auto"/>
                <w:kern w:val="2"/>
                <w:sz w:val="18"/>
                <w:szCs w:val="18"/>
                <w:highlight w:val="none"/>
                <w:lang w:val="en-US" w:eastAsia="zh-CN"/>
              </w:rPr>
              <w:t>0.00015</w:t>
            </w:r>
          </w:p>
        </w:tc>
        <w:tc>
          <w:tcPr>
            <w:tcW w:w="1035" w:type="dxa"/>
            <w:gridSpan w:val="2"/>
            <w:vAlign w:val="center"/>
          </w:tcPr>
          <w:p>
            <w:pPr>
              <w:widowControl w:val="0"/>
              <w:spacing w:line="300" w:lineRule="exact"/>
              <w:ind w:left="-100" w:leftChars="-50" w:right="-100" w:rightChars="-50"/>
              <w:jc w:val="center"/>
              <w:rPr>
                <w:rFonts w:hint="default" w:ascii="Times New Roman" w:hAnsi="Times New Roman" w:cs="Times New Roman"/>
                <w:color w:val="auto"/>
                <w:kern w:val="2"/>
                <w:sz w:val="18"/>
                <w:szCs w:val="18"/>
                <w:highlight w:val="none"/>
                <w:lang w:val="en-US"/>
              </w:rPr>
            </w:pPr>
            <w:r>
              <w:rPr>
                <w:rFonts w:hint="eastAsia" w:cs="Times New Roman"/>
                <w:color w:val="auto"/>
                <w:kern w:val="2"/>
                <w:sz w:val="18"/>
                <w:szCs w:val="18"/>
                <w:highlight w:val="none"/>
                <w:lang w:val="en-US" w:eastAsia="zh-CN"/>
              </w:rPr>
              <w:t>0.00015</w:t>
            </w:r>
          </w:p>
        </w:tc>
        <w:tc>
          <w:tcPr>
            <w:tcW w:w="1262" w:type="dxa"/>
            <w:gridSpan w:val="2"/>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0</w:t>
            </w:r>
          </w:p>
        </w:tc>
        <w:tc>
          <w:tcPr>
            <w:tcW w:w="939" w:type="dxa"/>
            <w:gridSpan w:val="2"/>
            <w:vAlign w:val="center"/>
          </w:tcPr>
          <w:p>
            <w:pPr>
              <w:keepNext w:val="0"/>
              <w:keepLines w:val="0"/>
              <w:widowControl/>
              <w:suppressLineNumbers w:val="0"/>
              <w:jc w:val="center"/>
              <w:textAlignment w:val="bottom"/>
              <w:rPr>
                <w:rFonts w:hint="default" w:ascii="Times New Roman" w:hAnsi="Times New Roman" w:eastAsia="宋体" w:cs="Times New Roman"/>
                <w:color w:val="auto"/>
                <w:kern w:val="2"/>
                <w:sz w:val="18"/>
                <w:szCs w:val="18"/>
                <w:highlight w:val="none"/>
                <w:lang w:val="en-US" w:eastAsia="zh-CN"/>
              </w:rPr>
            </w:pPr>
          </w:p>
        </w:tc>
        <w:tc>
          <w:tcPr>
            <w:tcW w:w="1493" w:type="dxa"/>
            <w:gridSpan w:val="3"/>
            <w:vAlign w:val="center"/>
          </w:tcPr>
          <w:p>
            <w:pPr>
              <w:widowControl w:val="0"/>
              <w:spacing w:line="240" w:lineRule="atLeast"/>
              <w:jc w:val="center"/>
              <w:rPr>
                <w:rFonts w:hint="default" w:ascii="Times New Roman" w:hAnsi="Times New Roman" w:cs="Times New Roman"/>
                <w:color w:val="auto"/>
                <w:kern w:val="2"/>
                <w:sz w:val="18"/>
                <w:szCs w:val="18"/>
                <w:lang w:val="en-US"/>
              </w:rPr>
            </w:pPr>
          </w:p>
        </w:tc>
        <w:tc>
          <w:tcPr>
            <w:tcW w:w="1239" w:type="dxa"/>
            <w:gridSpan w:val="2"/>
            <w:vAlign w:val="center"/>
          </w:tcPr>
          <w:p>
            <w:pPr>
              <w:widowControl w:val="0"/>
              <w:spacing w:line="300" w:lineRule="exact"/>
              <w:ind w:left="-100" w:leftChars="-50" w:right="-100" w:rightChars="-50"/>
              <w:jc w:val="center"/>
              <w:rPr>
                <w:rFonts w:hint="default" w:ascii="Times New Roman" w:hAnsi="Times New Roman" w:cs="Times New Roman"/>
                <w:color w:val="auto"/>
                <w:kern w:val="2"/>
                <w:sz w:val="18"/>
                <w:szCs w:val="18"/>
                <w:lang w:val="en-US"/>
              </w:rPr>
            </w:pPr>
          </w:p>
        </w:tc>
        <w:tc>
          <w:tcPr>
            <w:tcW w:w="1077" w:type="dxa"/>
            <w:gridSpan w:val="2"/>
            <w:vAlign w:val="center"/>
          </w:tcPr>
          <w:p>
            <w:pPr>
              <w:widowControl w:val="0"/>
              <w:spacing w:line="240" w:lineRule="atLeast"/>
              <w:jc w:val="center"/>
              <w:rPr>
                <w:rFonts w:hint="default" w:ascii="Times New Roman" w:hAnsi="Times New Roman" w:cs="Times New Roman"/>
                <w:color w:val="auto"/>
                <w:kern w:val="2"/>
                <w:sz w:val="18"/>
                <w:szCs w:val="18"/>
                <w:lang w:val="en-US"/>
              </w:rPr>
            </w:pPr>
          </w:p>
        </w:tc>
        <w:tc>
          <w:tcPr>
            <w:tcW w:w="1168" w:type="dxa"/>
            <w:gridSpan w:val="4"/>
            <w:vAlign w:val="center"/>
          </w:tcPr>
          <w:p>
            <w:pPr>
              <w:widowControl w:val="0"/>
              <w:spacing w:line="240" w:lineRule="atLeast"/>
              <w:jc w:val="center"/>
              <w:rPr>
                <w:rFonts w:hint="default" w:ascii="Times New Roman" w:hAnsi="Times New Roman" w:cs="Times New Roman"/>
                <w:color w:val="auto"/>
                <w:kern w:val="2"/>
                <w:sz w:val="18"/>
                <w:szCs w:val="18"/>
              </w:rPr>
            </w:pPr>
          </w:p>
        </w:tc>
        <w:tc>
          <w:tcPr>
            <w:tcW w:w="707" w:type="dxa"/>
            <w:gridSpan w:val="2"/>
            <w:vAlign w:val="center"/>
          </w:tcPr>
          <w:p>
            <w:pPr>
              <w:widowControl w:val="0"/>
              <w:spacing w:line="300" w:lineRule="exact"/>
              <w:ind w:left="-100" w:leftChars="-50" w:right="-100" w:rightChars="-50"/>
              <w:jc w:val="center"/>
              <w:rPr>
                <w:rFonts w:hint="default" w:ascii="Times New Roman" w:hAnsi="Times New Roman" w:cs="Times New Roman"/>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443" w:type="dxa"/>
            <w:vMerge w:val="continue"/>
            <w:vAlign w:val="center"/>
          </w:tcPr>
          <w:p>
            <w:pPr>
              <w:widowControl w:val="0"/>
              <w:spacing w:line="240" w:lineRule="atLeast"/>
              <w:jc w:val="center"/>
              <w:rPr>
                <w:rFonts w:hint="default" w:ascii="Times New Roman" w:hAnsi="Times New Roman" w:cs="Times New Roman"/>
                <w:color w:val="auto"/>
                <w:kern w:val="2"/>
                <w:sz w:val="18"/>
                <w:szCs w:val="18"/>
              </w:rPr>
            </w:pPr>
          </w:p>
        </w:tc>
        <w:tc>
          <w:tcPr>
            <w:tcW w:w="2295" w:type="dxa"/>
            <w:vAlign w:val="center"/>
          </w:tcPr>
          <w:p>
            <w:pPr>
              <w:widowControl w:val="0"/>
              <w:spacing w:line="240" w:lineRule="atLeast"/>
              <w:jc w:val="distribute"/>
              <w:rPr>
                <w:rFonts w:hint="default" w:ascii="Times New Roman" w:hAnsi="Times New Roman" w:cs="Times New Roman"/>
                <w:color w:val="auto"/>
                <w:kern w:val="2"/>
                <w:sz w:val="18"/>
                <w:szCs w:val="18"/>
                <w:lang w:val="en-US" w:eastAsia="zh-CN"/>
              </w:rPr>
            </w:pPr>
            <w:r>
              <w:rPr>
                <w:rFonts w:hint="eastAsia" w:cs="Times New Roman"/>
                <w:color w:val="auto"/>
                <w:kern w:val="2"/>
                <w:sz w:val="18"/>
                <w:szCs w:val="18"/>
                <w:lang w:val="en-US" w:eastAsia="zh-CN"/>
              </w:rPr>
              <w:t>挥发性有机物</w:t>
            </w:r>
          </w:p>
        </w:tc>
        <w:tc>
          <w:tcPr>
            <w:tcW w:w="723" w:type="dxa"/>
            <w:vAlign w:val="center"/>
          </w:tcPr>
          <w:p>
            <w:pPr>
              <w:widowControl w:val="0"/>
              <w:spacing w:line="240" w:lineRule="atLeast"/>
              <w:jc w:val="center"/>
              <w:rPr>
                <w:rFonts w:hint="default" w:ascii="Times New Roman" w:hAnsi="Times New Roman" w:cs="Times New Roman"/>
                <w:color w:val="auto"/>
                <w:kern w:val="2"/>
                <w:sz w:val="18"/>
                <w:szCs w:val="18"/>
              </w:rPr>
            </w:pPr>
          </w:p>
        </w:tc>
        <w:tc>
          <w:tcPr>
            <w:tcW w:w="1442" w:type="dxa"/>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p>
        </w:tc>
        <w:tc>
          <w:tcPr>
            <w:tcW w:w="1255" w:type="dxa"/>
            <w:gridSpan w:val="3"/>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p>
        </w:tc>
        <w:tc>
          <w:tcPr>
            <w:tcW w:w="902" w:type="dxa"/>
            <w:gridSpan w:val="3"/>
            <w:vAlign w:val="center"/>
          </w:tcPr>
          <w:p>
            <w:pPr>
              <w:widowControl w:val="0"/>
              <w:spacing w:line="240" w:lineRule="atLeast"/>
              <w:jc w:val="center"/>
              <w:rPr>
                <w:rFonts w:hint="eastAsia" w:ascii="Times New Roman" w:hAnsi="Times New Roman" w:eastAsia="宋体"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0.792</w:t>
            </w:r>
          </w:p>
        </w:tc>
        <w:tc>
          <w:tcPr>
            <w:tcW w:w="1035" w:type="dxa"/>
            <w:gridSpan w:val="2"/>
            <w:vAlign w:val="center"/>
          </w:tcPr>
          <w:p>
            <w:pPr>
              <w:widowControl w:val="0"/>
              <w:spacing w:line="240" w:lineRule="atLeast"/>
              <w:jc w:val="center"/>
              <w:rPr>
                <w:rFonts w:hint="eastAsia" w:ascii="Times New Roman" w:hAnsi="Times New Roman" w:eastAsia="宋体"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0.685</w:t>
            </w:r>
          </w:p>
        </w:tc>
        <w:tc>
          <w:tcPr>
            <w:tcW w:w="1262" w:type="dxa"/>
            <w:gridSpan w:val="2"/>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rPr>
            </w:pPr>
            <w:r>
              <w:rPr>
                <w:rFonts w:hint="eastAsia" w:cs="Times New Roman"/>
                <w:color w:val="auto"/>
                <w:kern w:val="2"/>
                <w:sz w:val="18"/>
                <w:szCs w:val="18"/>
                <w:lang w:val="en-US" w:eastAsia="zh-CN"/>
              </w:rPr>
              <w:t>0.107</w:t>
            </w:r>
          </w:p>
        </w:tc>
        <w:tc>
          <w:tcPr>
            <w:tcW w:w="939" w:type="dxa"/>
            <w:gridSpan w:val="2"/>
            <w:vAlign w:val="center"/>
          </w:tcPr>
          <w:p>
            <w:pPr>
              <w:keepNext w:val="0"/>
              <w:keepLines w:val="0"/>
              <w:widowControl/>
              <w:suppressLineNumbers w:val="0"/>
              <w:jc w:val="center"/>
              <w:textAlignment w:val="bottom"/>
              <w:rPr>
                <w:rFonts w:hint="default" w:ascii="Times New Roman" w:hAnsi="Times New Roman" w:eastAsia="宋体" w:cs="Times New Roman"/>
                <w:color w:val="auto"/>
                <w:kern w:val="2"/>
                <w:sz w:val="18"/>
                <w:szCs w:val="18"/>
                <w:lang w:val="en-US" w:eastAsia="zh-CN"/>
              </w:rPr>
            </w:pPr>
          </w:p>
        </w:tc>
        <w:tc>
          <w:tcPr>
            <w:tcW w:w="1493" w:type="dxa"/>
            <w:gridSpan w:val="3"/>
            <w:vAlign w:val="center"/>
          </w:tcPr>
          <w:p>
            <w:pPr>
              <w:widowControl w:val="0"/>
              <w:spacing w:line="240" w:lineRule="atLeast"/>
              <w:jc w:val="center"/>
              <w:rPr>
                <w:rFonts w:hint="default" w:ascii="Times New Roman" w:hAnsi="Times New Roman" w:cs="Times New Roman"/>
                <w:color w:val="auto"/>
                <w:kern w:val="2"/>
                <w:sz w:val="18"/>
                <w:szCs w:val="18"/>
                <w:lang w:val="en-US"/>
              </w:rPr>
            </w:pPr>
          </w:p>
        </w:tc>
        <w:tc>
          <w:tcPr>
            <w:tcW w:w="1239" w:type="dxa"/>
            <w:gridSpan w:val="2"/>
            <w:vAlign w:val="center"/>
          </w:tcPr>
          <w:p>
            <w:pPr>
              <w:widowControl w:val="0"/>
              <w:spacing w:line="300" w:lineRule="exact"/>
              <w:ind w:left="-100" w:leftChars="-50" w:right="-100" w:rightChars="-50"/>
              <w:jc w:val="center"/>
              <w:rPr>
                <w:rFonts w:hint="default" w:ascii="Times New Roman" w:hAnsi="Times New Roman" w:cs="Times New Roman"/>
                <w:color w:val="auto"/>
                <w:kern w:val="2"/>
                <w:sz w:val="18"/>
                <w:szCs w:val="18"/>
                <w:lang w:val="en-US"/>
              </w:rPr>
            </w:pPr>
          </w:p>
        </w:tc>
        <w:tc>
          <w:tcPr>
            <w:tcW w:w="1077" w:type="dxa"/>
            <w:gridSpan w:val="2"/>
            <w:vAlign w:val="center"/>
          </w:tcPr>
          <w:p>
            <w:pPr>
              <w:widowControl w:val="0"/>
              <w:spacing w:line="240" w:lineRule="atLeast"/>
              <w:jc w:val="center"/>
              <w:rPr>
                <w:rFonts w:hint="default" w:ascii="Times New Roman" w:hAnsi="Times New Roman" w:cs="Times New Roman"/>
                <w:color w:val="auto"/>
                <w:kern w:val="2"/>
                <w:sz w:val="18"/>
                <w:szCs w:val="18"/>
                <w:lang w:val="en-US"/>
              </w:rPr>
            </w:pPr>
          </w:p>
        </w:tc>
        <w:tc>
          <w:tcPr>
            <w:tcW w:w="1168" w:type="dxa"/>
            <w:gridSpan w:val="4"/>
            <w:vAlign w:val="center"/>
          </w:tcPr>
          <w:p>
            <w:pPr>
              <w:widowControl w:val="0"/>
              <w:spacing w:line="240" w:lineRule="atLeast"/>
              <w:jc w:val="center"/>
              <w:rPr>
                <w:rFonts w:hint="default" w:ascii="Times New Roman" w:hAnsi="Times New Roman" w:cs="Times New Roman"/>
                <w:color w:val="auto"/>
                <w:kern w:val="2"/>
                <w:sz w:val="18"/>
                <w:szCs w:val="18"/>
              </w:rPr>
            </w:pPr>
          </w:p>
        </w:tc>
        <w:tc>
          <w:tcPr>
            <w:tcW w:w="707" w:type="dxa"/>
            <w:gridSpan w:val="2"/>
            <w:vAlign w:val="center"/>
          </w:tcPr>
          <w:p>
            <w:pPr>
              <w:widowControl w:val="0"/>
              <w:spacing w:line="300" w:lineRule="exact"/>
              <w:ind w:left="-100" w:leftChars="-50" w:right="-100" w:rightChars="-50"/>
              <w:jc w:val="center"/>
              <w:rPr>
                <w:rFonts w:hint="default" w:ascii="Times New Roman" w:hAnsi="Times New Roman" w:cs="Times New Roman"/>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443" w:type="dxa"/>
            <w:vMerge w:val="continue"/>
            <w:vAlign w:val="center"/>
          </w:tcPr>
          <w:p>
            <w:pPr>
              <w:widowControl w:val="0"/>
              <w:spacing w:line="240" w:lineRule="atLeast"/>
              <w:jc w:val="center"/>
              <w:rPr>
                <w:rFonts w:hint="default" w:ascii="Times New Roman" w:hAnsi="Times New Roman" w:cs="Times New Roman"/>
                <w:color w:val="auto"/>
                <w:kern w:val="2"/>
                <w:sz w:val="18"/>
                <w:szCs w:val="18"/>
              </w:rPr>
            </w:pPr>
          </w:p>
        </w:tc>
        <w:tc>
          <w:tcPr>
            <w:tcW w:w="2295" w:type="dxa"/>
            <w:vAlign w:val="center"/>
          </w:tcPr>
          <w:p>
            <w:pPr>
              <w:widowControl w:val="0"/>
              <w:spacing w:line="240" w:lineRule="atLeast"/>
              <w:jc w:val="distribute"/>
              <w:rPr>
                <w:rFonts w:hint="default" w:ascii="Times New Roman" w:hAnsi="Times New Roman" w:cs="Times New Roman"/>
                <w:color w:val="auto"/>
                <w:kern w:val="2"/>
                <w:sz w:val="18"/>
                <w:szCs w:val="18"/>
                <w:lang w:eastAsia="zh-CN"/>
              </w:rPr>
            </w:pPr>
          </w:p>
        </w:tc>
        <w:tc>
          <w:tcPr>
            <w:tcW w:w="723" w:type="dxa"/>
            <w:vAlign w:val="center"/>
          </w:tcPr>
          <w:p>
            <w:pPr>
              <w:widowControl w:val="0"/>
              <w:spacing w:line="240" w:lineRule="atLeast"/>
              <w:jc w:val="center"/>
              <w:rPr>
                <w:rFonts w:hint="default" w:ascii="Times New Roman" w:hAnsi="Times New Roman" w:cs="Times New Roman"/>
                <w:color w:val="auto"/>
                <w:kern w:val="2"/>
                <w:sz w:val="18"/>
                <w:szCs w:val="18"/>
              </w:rPr>
            </w:pPr>
          </w:p>
        </w:tc>
        <w:tc>
          <w:tcPr>
            <w:tcW w:w="1442" w:type="dxa"/>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p>
        </w:tc>
        <w:tc>
          <w:tcPr>
            <w:tcW w:w="1255" w:type="dxa"/>
            <w:gridSpan w:val="3"/>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p>
        </w:tc>
        <w:tc>
          <w:tcPr>
            <w:tcW w:w="902" w:type="dxa"/>
            <w:gridSpan w:val="3"/>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p>
        </w:tc>
        <w:tc>
          <w:tcPr>
            <w:tcW w:w="1035" w:type="dxa"/>
            <w:gridSpan w:val="2"/>
            <w:vAlign w:val="center"/>
          </w:tcPr>
          <w:p>
            <w:pPr>
              <w:widowControl w:val="0"/>
              <w:spacing w:line="240" w:lineRule="atLeast"/>
              <w:jc w:val="center"/>
              <w:rPr>
                <w:rFonts w:hint="default" w:ascii="Times New Roman" w:hAnsi="Times New Roman" w:cs="Times New Roman"/>
                <w:color w:val="auto"/>
                <w:kern w:val="2"/>
                <w:sz w:val="18"/>
                <w:szCs w:val="18"/>
              </w:rPr>
            </w:pPr>
          </w:p>
        </w:tc>
        <w:tc>
          <w:tcPr>
            <w:tcW w:w="1262" w:type="dxa"/>
            <w:gridSpan w:val="2"/>
            <w:vAlign w:val="center"/>
          </w:tcPr>
          <w:p>
            <w:pPr>
              <w:widowControl w:val="0"/>
              <w:spacing w:line="240" w:lineRule="atLeast"/>
              <w:jc w:val="center"/>
              <w:rPr>
                <w:rFonts w:hint="default" w:ascii="Times New Roman" w:hAnsi="Times New Roman" w:cs="Times New Roman"/>
                <w:color w:val="auto"/>
                <w:kern w:val="2"/>
                <w:sz w:val="18"/>
                <w:szCs w:val="18"/>
              </w:rPr>
            </w:pPr>
          </w:p>
        </w:tc>
        <w:tc>
          <w:tcPr>
            <w:tcW w:w="939" w:type="dxa"/>
            <w:gridSpan w:val="2"/>
            <w:vAlign w:val="center"/>
          </w:tcPr>
          <w:p>
            <w:pPr>
              <w:widowControl w:val="0"/>
              <w:spacing w:line="240" w:lineRule="atLeast"/>
              <w:jc w:val="center"/>
              <w:rPr>
                <w:rFonts w:hint="default" w:ascii="Times New Roman" w:hAnsi="Times New Roman" w:cs="Times New Roman"/>
                <w:color w:val="auto"/>
                <w:kern w:val="2"/>
                <w:sz w:val="18"/>
                <w:szCs w:val="18"/>
              </w:rPr>
            </w:pPr>
          </w:p>
        </w:tc>
        <w:tc>
          <w:tcPr>
            <w:tcW w:w="1493" w:type="dxa"/>
            <w:gridSpan w:val="3"/>
            <w:vAlign w:val="center"/>
          </w:tcPr>
          <w:p>
            <w:pPr>
              <w:widowControl w:val="0"/>
              <w:spacing w:line="240" w:lineRule="atLeast"/>
              <w:jc w:val="center"/>
              <w:rPr>
                <w:rFonts w:hint="default" w:ascii="Times New Roman" w:hAnsi="Times New Roman" w:cs="Times New Roman"/>
                <w:color w:val="auto"/>
                <w:kern w:val="2"/>
                <w:sz w:val="18"/>
                <w:szCs w:val="18"/>
              </w:rPr>
            </w:pPr>
          </w:p>
        </w:tc>
        <w:tc>
          <w:tcPr>
            <w:tcW w:w="1239" w:type="dxa"/>
            <w:gridSpan w:val="2"/>
            <w:vAlign w:val="center"/>
          </w:tcPr>
          <w:p>
            <w:pPr>
              <w:widowControl w:val="0"/>
              <w:spacing w:line="240" w:lineRule="atLeast"/>
              <w:jc w:val="center"/>
              <w:rPr>
                <w:rFonts w:hint="default" w:ascii="Times New Roman" w:hAnsi="Times New Roman" w:cs="Times New Roman"/>
                <w:color w:val="auto"/>
                <w:kern w:val="2"/>
                <w:sz w:val="18"/>
                <w:szCs w:val="18"/>
              </w:rPr>
            </w:pPr>
          </w:p>
        </w:tc>
        <w:tc>
          <w:tcPr>
            <w:tcW w:w="1077" w:type="dxa"/>
            <w:gridSpan w:val="2"/>
            <w:vAlign w:val="center"/>
          </w:tcPr>
          <w:p>
            <w:pPr>
              <w:widowControl w:val="0"/>
              <w:spacing w:line="240" w:lineRule="atLeast"/>
              <w:jc w:val="center"/>
              <w:rPr>
                <w:rFonts w:hint="default" w:ascii="Times New Roman" w:hAnsi="Times New Roman" w:cs="Times New Roman"/>
                <w:color w:val="auto"/>
                <w:kern w:val="2"/>
                <w:sz w:val="18"/>
                <w:szCs w:val="18"/>
              </w:rPr>
            </w:pPr>
          </w:p>
        </w:tc>
        <w:tc>
          <w:tcPr>
            <w:tcW w:w="1168" w:type="dxa"/>
            <w:gridSpan w:val="4"/>
            <w:vAlign w:val="center"/>
          </w:tcPr>
          <w:p>
            <w:pPr>
              <w:widowControl w:val="0"/>
              <w:spacing w:line="240" w:lineRule="atLeast"/>
              <w:jc w:val="center"/>
              <w:rPr>
                <w:rFonts w:hint="default" w:ascii="Times New Roman" w:hAnsi="Times New Roman" w:cs="Times New Roman"/>
                <w:color w:val="auto"/>
                <w:kern w:val="2"/>
                <w:sz w:val="18"/>
                <w:szCs w:val="18"/>
              </w:rPr>
            </w:pPr>
          </w:p>
        </w:tc>
        <w:tc>
          <w:tcPr>
            <w:tcW w:w="707" w:type="dxa"/>
            <w:gridSpan w:val="2"/>
            <w:vAlign w:val="center"/>
          </w:tcPr>
          <w:p>
            <w:pPr>
              <w:widowControl w:val="0"/>
              <w:spacing w:line="240" w:lineRule="atLeast"/>
              <w:jc w:val="center"/>
              <w:rPr>
                <w:rFonts w:hint="default" w:ascii="Times New Roman" w:hAnsi="Times New Roman" w:cs="Times New Roman"/>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443" w:type="dxa"/>
            <w:vMerge w:val="continue"/>
            <w:vAlign w:val="center"/>
          </w:tcPr>
          <w:p>
            <w:pPr>
              <w:widowControl w:val="0"/>
              <w:spacing w:line="240" w:lineRule="atLeast"/>
              <w:jc w:val="center"/>
              <w:rPr>
                <w:rFonts w:hint="default" w:ascii="Times New Roman" w:hAnsi="Times New Roman" w:cs="Times New Roman"/>
                <w:color w:val="auto"/>
                <w:kern w:val="2"/>
                <w:sz w:val="18"/>
                <w:szCs w:val="18"/>
                <w:lang w:eastAsia="zh-CN"/>
              </w:rPr>
            </w:pPr>
          </w:p>
        </w:tc>
        <w:tc>
          <w:tcPr>
            <w:tcW w:w="2295" w:type="dxa"/>
            <w:vAlign w:val="center"/>
          </w:tcPr>
          <w:p>
            <w:pPr>
              <w:widowControl w:val="0"/>
              <w:spacing w:line="240" w:lineRule="atLeast"/>
              <w:jc w:val="distribute"/>
              <w:rPr>
                <w:rFonts w:hint="default" w:ascii="Times New Roman" w:hAnsi="Times New Roman" w:cs="Times New Roman"/>
                <w:color w:val="auto"/>
                <w:kern w:val="2"/>
                <w:sz w:val="18"/>
                <w:szCs w:val="18"/>
                <w:lang w:eastAsia="zh-CN"/>
              </w:rPr>
            </w:pPr>
          </w:p>
        </w:tc>
        <w:tc>
          <w:tcPr>
            <w:tcW w:w="723" w:type="dxa"/>
            <w:vAlign w:val="center"/>
          </w:tcPr>
          <w:p>
            <w:pPr>
              <w:widowControl w:val="0"/>
              <w:spacing w:line="240" w:lineRule="atLeast"/>
              <w:jc w:val="center"/>
              <w:rPr>
                <w:rFonts w:hint="default" w:ascii="Times New Roman" w:hAnsi="Times New Roman" w:cs="Times New Roman"/>
                <w:color w:val="auto"/>
                <w:kern w:val="2"/>
                <w:sz w:val="18"/>
                <w:szCs w:val="18"/>
              </w:rPr>
            </w:pPr>
          </w:p>
        </w:tc>
        <w:tc>
          <w:tcPr>
            <w:tcW w:w="1442" w:type="dxa"/>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p>
        </w:tc>
        <w:tc>
          <w:tcPr>
            <w:tcW w:w="1255" w:type="dxa"/>
            <w:gridSpan w:val="3"/>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p>
        </w:tc>
        <w:tc>
          <w:tcPr>
            <w:tcW w:w="902" w:type="dxa"/>
            <w:gridSpan w:val="3"/>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p>
        </w:tc>
        <w:tc>
          <w:tcPr>
            <w:tcW w:w="1035" w:type="dxa"/>
            <w:gridSpan w:val="2"/>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p>
        </w:tc>
        <w:tc>
          <w:tcPr>
            <w:tcW w:w="1262" w:type="dxa"/>
            <w:gridSpan w:val="2"/>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p>
        </w:tc>
        <w:tc>
          <w:tcPr>
            <w:tcW w:w="939" w:type="dxa"/>
            <w:gridSpan w:val="2"/>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p>
        </w:tc>
        <w:tc>
          <w:tcPr>
            <w:tcW w:w="1493" w:type="dxa"/>
            <w:gridSpan w:val="3"/>
            <w:vAlign w:val="center"/>
          </w:tcPr>
          <w:p>
            <w:pPr>
              <w:widowControl w:val="0"/>
              <w:spacing w:line="240" w:lineRule="atLeast"/>
              <w:jc w:val="center"/>
              <w:rPr>
                <w:rFonts w:hint="default" w:ascii="Times New Roman" w:hAnsi="Times New Roman" w:cs="Times New Roman"/>
                <w:color w:val="auto"/>
                <w:kern w:val="2"/>
                <w:sz w:val="18"/>
                <w:szCs w:val="18"/>
              </w:rPr>
            </w:pPr>
          </w:p>
        </w:tc>
        <w:tc>
          <w:tcPr>
            <w:tcW w:w="1239" w:type="dxa"/>
            <w:gridSpan w:val="2"/>
            <w:vAlign w:val="center"/>
          </w:tcPr>
          <w:p>
            <w:pPr>
              <w:widowControl w:val="0"/>
              <w:spacing w:line="240" w:lineRule="atLeast"/>
              <w:jc w:val="center"/>
              <w:rPr>
                <w:rFonts w:hint="default" w:ascii="Times New Roman" w:hAnsi="Times New Roman" w:cs="Times New Roman"/>
                <w:color w:val="auto"/>
                <w:kern w:val="2"/>
                <w:sz w:val="18"/>
                <w:szCs w:val="18"/>
              </w:rPr>
            </w:pPr>
          </w:p>
        </w:tc>
        <w:tc>
          <w:tcPr>
            <w:tcW w:w="1077" w:type="dxa"/>
            <w:gridSpan w:val="2"/>
            <w:vAlign w:val="center"/>
          </w:tcPr>
          <w:p>
            <w:pPr>
              <w:widowControl w:val="0"/>
              <w:spacing w:line="240" w:lineRule="atLeast"/>
              <w:jc w:val="center"/>
              <w:rPr>
                <w:rFonts w:hint="default" w:ascii="Times New Roman" w:hAnsi="Times New Roman" w:cs="Times New Roman"/>
                <w:color w:val="auto"/>
                <w:kern w:val="2"/>
                <w:sz w:val="18"/>
                <w:szCs w:val="18"/>
              </w:rPr>
            </w:pPr>
          </w:p>
        </w:tc>
        <w:tc>
          <w:tcPr>
            <w:tcW w:w="1168" w:type="dxa"/>
            <w:gridSpan w:val="4"/>
            <w:vAlign w:val="center"/>
          </w:tcPr>
          <w:p>
            <w:pPr>
              <w:widowControl w:val="0"/>
              <w:spacing w:line="240" w:lineRule="atLeast"/>
              <w:jc w:val="center"/>
              <w:rPr>
                <w:rFonts w:hint="default" w:ascii="Times New Roman" w:hAnsi="Times New Roman" w:cs="Times New Roman"/>
                <w:color w:val="auto"/>
                <w:kern w:val="2"/>
                <w:sz w:val="18"/>
                <w:szCs w:val="18"/>
              </w:rPr>
            </w:pPr>
          </w:p>
        </w:tc>
        <w:tc>
          <w:tcPr>
            <w:tcW w:w="707" w:type="dxa"/>
            <w:gridSpan w:val="2"/>
            <w:vAlign w:val="center"/>
          </w:tcPr>
          <w:p>
            <w:pPr>
              <w:widowControl w:val="0"/>
              <w:spacing w:line="240" w:lineRule="atLeast"/>
              <w:jc w:val="center"/>
              <w:rPr>
                <w:rFonts w:hint="default" w:ascii="Times New Roman" w:hAnsi="Times New Roman" w:cs="Times New Roman"/>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87" w:hRule="atLeast"/>
          <w:jc w:val="center"/>
        </w:trPr>
        <w:tc>
          <w:tcPr>
            <w:tcW w:w="443" w:type="dxa"/>
            <w:vMerge w:val="continue"/>
            <w:vAlign w:val="center"/>
          </w:tcPr>
          <w:p>
            <w:pPr>
              <w:widowControl w:val="0"/>
              <w:spacing w:line="240" w:lineRule="atLeast"/>
              <w:jc w:val="center"/>
              <w:rPr>
                <w:rFonts w:hint="default" w:ascii="Times New Roman" w:hAnsi="Times New Roman" w:cs="Times New Roman"/>
                <w:color w:val="auto"/>
                <w:kern w:val="2"/>
                <w:sz w:val="18"/>
                <w:szCs w:val="18"/>
              </w:rPr>
            </w:pPr>
          </w:p>
        </w:tc>
        <w:tc>
          <w:tcPr>
            <w:tcW w:w="2295" w:type="dxa"/>
            <w:vAlign w:val="center"/>
          </w:tcPr>
          <w:p>
            <w:pPr>
              <w:widowControl w:val="0"/>
              <w:spacing w:line="240" w:lineRule="atLeast"/>
              <w:jc w:val="distribute"/>
              <w:rPr>
                <w:rFonts w:hint="default" w:ascii="Times New Roman" w:hAnsi="Times New Roman" w:cs="Times New Roman"/>
                <w:color w:val="auto"/>
                <w:kern w:val="2"/>
                <w:sz w:val="18"/>
                <w:szCs w:val="18"/>
                <w:lang w:eastAsia="zh-CN"/>
              </w:rPr>
            </w:pPr>
          </w:p>
        </w:tc>
        <w:tc>
          <w:tcPr>
            <w:tcW w:w="723" w:type="dxa"/>
            <w:vAlign w:val="center"/>
          </w:tcPr>
          <w:p>
            <w:pPr>
              <w:widowControl w:val="0"/>
              <w:spacing w:line="240" w:lineRule="atLeast"/>
              <w:jc w:val="center"/>
              <w:rPr>
                <w:rFonts w:hint="default" w:ascii="Times New Roman" w:hAnsi="Times New Roman" w:cs="Times New Roman"/>
                <w:color w:val="auto"/>
                <w:kern w:val="2"/>
                <w:sz w:val="18"/>
                <w:szCs w:val="18"/>
              </w:rPr>
            </w:pPr>
          </w:p>
        </w:tc>
        <w:tc>
          <w:tcPr>
            <w:tcW w:w="1442" w:type="dxa"/>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p>
        </w:tc>
        <w:tc>
          <w:tcPr>
            <w:tcW w:w="1255" w:type="dxa"/>
            <w:gridSpan w:val="3"/>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p>
        </w:tc>
        <w:tc>
          <w:tcPr>
            <w:tcW w:w="902" w:type="dxa"/>
            <w:gridSpan w:val="3"/>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p>
        </w:tc>
        <w:tc>
          <w:tcPr>
            <w:tcW w:w="1035" w:type="dxa"/>
            <w:gridSpan w:val="2"/>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p>
        </w:tc>
        <w:tc>
          <w:tcPr>
            <w:tcW w:w="1262" w:type="dxa"/>
            <w:gridSpan w:val="2"/>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rPr>
            </w:pPr>
          </w:p>
        </w:tc>
        <w:tc>
          <w:tcPr>
            <w:tcW w:w="939" w:type="dxa"/>
            <w:gridSpan w:val="2"/>
            <w:vAlign w:val="center"/>
          </w:tcPr>
          <w:p>
            <w:pPr>
              <w:keepNext w:val="0"/>
              <w:keepLines w:val="0"/>
              <w:widowControl/>
              <w:suppressLineNumbers w:val="0"/>
              <w:jc w:val="center"/>
              <w:textAlignment w:val="bottom"/>
              <w:rPr>
                <w:rFonts w:hint="default" w:ascii="Times New Roman" w:hAnsi="Times New Roman" w:cs="Times New Roman"/>
                <w:color w:val="auto"/>
                <w:kern w:val="2"/>
                <w:sz w:val="18"/>
                <w:szCs w:val="18"/>
              </w:rPr>
            </w:pPr>
          </w:p>
        </w:tc>
        <w:tc>
          <w:tcPr>
            <w:tcW w:w="1493" w:type="dxa"/>
            <w:gridSpan w:val="3"/>
            <w:vAlign w:val="center"/>
          </w:tcPr>
          <w:p>
            <w:pPr>
              <w:widowControl w:val="0"/>
              <w:spacing w:line="240" w:lineRule="atLeast"/>
              <w:jc w:val="center"/>
              <w:rPr>
                <w:rFonts w:hint="default" w:ascii="Times New Roman" w:hAnsi="Times New Roman" w:cs="Times New Roman"/>
                <w:color w:val="auto"/>
                <w:kern w:val="2"/>
                <w:sz w:val="18"/>
                <w:szCs w:val="18"/>
              </w:rPr>
            </w:pPr>
          </w:p>
        </w:tc>
        <w:tc>
          <w:tcPr>
            <w:tcW w:w="1239" w:type="dxa"/>
            <w:gridSpan w:val="2"/>
            <w:vAlign w:val="center"/>
          </w:tcPr>
          <w:p>
            <w:pPr>
              <w:widowControl w:val="0"/>
              <w:spacing w:line="240" w:lineRule="atLeast"/>
              <w:jc w:val="center"/>
              <w:rPr>
                <w:rFonts w:hint="default" w:ascii="Times New Roman" w:hAnsi="Times New Roman" w:cs="Times New Roman"/>
                <w:color w:val="auto"/>
                <w:kern w:val="2"/>
                <w:sz w:val="18"/>
                <w:szCs w:val="18"/>
              </w:rPr>
            </w:pPr>
          </w:p>
        </w:tc>
        <w:tc>
          <w:tcPr>
            <w:tcW w:w="1077" w:type="dxa"/>
            <w:gridSpan w:val="2"/>
            <w:vAlign w:val="center"/>
          </w:tcPr>
          <w:p>
            <w:pPr>
              <w:widowControl w:val="0"/>
              <w:spacing w:line="240" w:lineRule="atLeast"/>
              <w:jc w:val="center"/>
              <w:rPr>
                <w:rFonts w:hint="default" w:ascii="Times New Roman" w:hAnsi="Times New Roman" w:cs="Times New Roman"/>
                <w:color w:val="auto"/>
                <w:kern w:val="2"/>
                <w:sz w:val="18"/>
                <w:szCs w:val="18"/>
              </w:rPr>
            </w:pPr>
          </w:p>
        </w:tc>
        <w:tc>
          <w:tcPr>
            <w:tcW w:w="1168" w:type="dxa"/>
            <w:gridSpan w:val="4"/>
            <w:vAlign w:val="center"/>
          </w:tcPr>
          <w:p>
            <w:pPr>
              <w:widowControl w:val="0"/>
              <w:spacing w:line="240" w:lineRule="atLeast"/>
              <w:jc w:val="center"/>
              <w:rPr>
                <w:rFonts w:hint="default" w:ascii="Times New Roman" w:hAnsi="Times New Roman" w:cs="Times New Roman"/>
                <w:color w:val="auto"/>
                <w:kern w:val="2"/>
                <w:sz w:val="18"/>
                <w:szCs w:val="18"/>
              </w:rPr>
            </w:pPr>
          </w:p>
        </w:tc>
        <w:tc>
          <w:tcPr>
            <w:tcW w:w="707" w:type="dxa"/>
            <w:gridSpan w:val="2"/>
            <w:vAlign w:val="center"/>
          </w:tcPr>
          <w:p>
            <w:pPr>
              <w:widowControl w:val="0"/>
              <w:spacing w:line="240" w:lineRule="atLeast"/>
              <w:jc w:val="center"/>
              <w:rPr>
                <w:rFonts w:hint="default" w:ascii="Times New Roman" w:hAnsi="Times New Roman" w:cs="Times New Roman"/>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443" w:type="dxa"/>
            <w:vMerge w:val="continue"/>
            <w:vAlign w:val="center"/>
          </w:tcPr>
          <w:p>
            <w:pPr>
              <w:widowControl w:val="0"/>
              <w:spacing w:line="240" w:lineRule="atLeast"/>
              <w:jc w:val="center"/>
              <w:rPr>
                <w:rFonts w:hint="default" w:ascii="Times New Roman" w:hAnsi="Times New Roman" w:cs="Times New Roman"/>
                <w:color w:val="auto"/>
                <w:kern w:val="2"/>
                <w:sz w:val="18"/>
                <w:szCs w:val="18"/>
              </w:rPr>
            </w:pPr>
          </w:p>
        </w:tc>
        <w:tc>
          <w:tcPr>
            <w:tcW w:w="2295" w:type="dxa"/>
            <w:vAlign w:val="center"/>
          </w:tcPr>
          <w:p>
            <w:pPr>
              <w:widowControl w:val="0"/>
              <w:spacing w:line="240" w:lineRule="atLeast"/>
              <w:jc w:val="distribute"/>
              <w:rPr>
                <w:rFonts w:hint="default" w:ascii="Times New Roman" w:hAnsi="Times New Roman" w:cs="Times New Roman"/>
                <w:color w:val="auto"/>
                <w:kern w:val="2"/>
                <w:sz w:val="18"/>
                <w:szCs w:val="18"/>
                <w:lang w:eastAsia="zh-CN"/>
              </w:rPr>
            </w:pPr>
          </w:p>
        </w:tc>
        <w:tc>
          <w:tcPr>
            <w:tcW w:w="723" w:type="dxa"/>
            <w:vAlign w:val="center"/>
          </w:tcPr>
          <w:p>
            <w:pPr>
              <w:widowControl w:val="0"/>
              <w:spacing w:line="240" w:lineRule="atLeast"/>
              <w:jc w:val="center"/>
              <w:rPr>
                <w:rFonts w:hint="default" w:ascii="Times New Roman" w:hAnsi="Times New Roman" w:cs="Times New Roman"/>
                <w:color w:val="auto"/>
                <w:kern w:val="2"/>
                <w:sz w:val="18"/>
                <w:szCs w:val="18"/>
              </w:rPr>
            </w:pPr>
          </w:p>
        </w:tc>
        <w:tc>
          <w:tcPr>
            <w:tcW w:w="1442" w:type="dxa"/>
            <w:vAlign w:val="center"/>
          </w:tcPr>
          <w:p>
            <w:pPr>
              <w:widowControl w:val="0"/>
              <w:spacing w:line="300" w:lineRule="exact"/>
              <w:ind w:left="-100" w:leftChars="-50" w:right="-100" w:rightChars="-50"/>
              <w:jc w:val="center"/>
              <w:rPr>
                <w:rFonts w:hint="default" w:ascii="Times New Roman" w:hAnsi="Times New Roman" w:eastAsia="宋体" w:cs="Times New Roman"/>
                <w:color w:val="auto"/>
                <w:kern w:val="2"/>
                <w:sz w:val="18"/>
                <w:szCs w:val="18"/>
                <w:lang w:val="en-US" w:eastAsia="zh-CN"/>
              </w:rPr>
            </w:pPr>
          </w:p>
        </w:tc>
        <w:tc>
          <w:tcPr>
            <w:tcW w:w="1255" w:type="dxa"/>
            <w:gridSpan w:val="3"/>
            <w:vAlign w:val="center"/>
          </w:tcPr>
          <w:p>
            <w:pPr>
              <w:widowControl w:val="0"/>
              <w:spacing w:line="300" w:lineRule="exact"/>
              <w:ind w:left="-100" w:leftChars="-50" w:right="-100" w:rightChars="-50"/>
              <w:jc w:val="center"/>
              <w:rPr>
                <w:rFonts w:hint="default" w:ascii="Times New Roman" w:hAnsi="Times New Roman" w:eastAsia="宋体" w:cs="Times New Roman"/>
                <w:color w:val="auto"/>
                <w:kern w:val="2"/>
                <w:sz w:val="18"/>
                <w:szCs w:val="18"/>
                <w:lang w:val="en-US" w:eastAsia="zh-CN"/>
              </w:rPr>
            </w:pPr>
          </w:p>
        </w:tc>
        <w:tc>
          <w:tcPr>
            <w:tcW w:w="902" w:type="dxa"/>
            <w:gridSpan w:val="3"/>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p>
        </w:tc>
        <w:tc>
          <w:tcPr>
            <w:tcW w:w="1035" w:type="dxa"/>
            <w:gridSpan w:val="2"/>
            <w:vAlign w:val="center"/>
          </w:tcPr>
          <w:p>
            <w:pPr>
              <w:widowControl w:val="0"/>
              <w:spacing w:line="240" w:lineRule="atLeast"/>
              <w:jc w:val="center"/>
              <w:rPr>
                <w:rFonts w:hint="default" w:ascii="Times New Roman" w:hAnsi="Times New Roman" w:eastAsia="宋体" w:cs="Times New Roman"/>
                <w:color w:val="auto"/>
                <w:kern w:val="2"/>
                <w:sz w:val="18"/>
                <w:szCs w:val="18"/>
                <w:lang w:val="en-US" w:eastAsia="zh-CN"/>
              </w:rPr>
            </w:pPr>
          </w:p>
        </w:tc>
        <w:tc>
          <w:tcPr>
            <w:tcW w:w="1262" w:type="dxa"/>
            <w:gridSpan w:val="2"/>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rPr>
            </w:pPr>
          </w:p>
        </w:tc>
        <w:tc>
          <w:tcPr>
            <w:tcW w:w="939" w:type="dxa"/>
            <w:gridSpan w:val="2"/>
            <w:vAlign w:val="center"/>
          </w:tcPr>
          <w:p>
            <w:pPr>
              <w:keepNext w:val="0"/>
              <w:keepLines w:val="0"/>
              <w:widowControl/>
              <w:suppressLineNumbers w:val="0"/>
              <w:jc w:val="center"/>
              <w:textAlignment w:val="bottom"/>
              <w:rPr>
                <w:rFonts w:hint="default" w:ascii="Times New Roman" w:hAnsi="Times New Roman" w:cs="Times New Roman"/>
                <w:color w:val="auto"/>
                <w:kern w:val="2"/>
                <w:sz w:val="18"/>
                <w:szCs w:val="18"/>
              </w:rPr>
            </w:pPr>
          </w:p>
        </w:tc>
        <w:tc>
          <w:tcPr>
            <w:tcW w:w="1493" w:type="dxa"/>
            <w:gridSpan w:val="3"/>
            <w:vAlign w:val="center"/>
          </w:tcPr>
          <w:p>
            <w:pPr>
              <w:widowControl w:val="0"/>
              <w:spacing w:line="240" w:lineRule="atLeast"/>
              <w:jc w:val="center"/>
              <w:rPr>
                <w:rFonts w:hint="default" w:ascii="Times New Roman" w:hAnsi="Times New Roman" w:cs="Times New Roman"/>
                <w:color w:val="auto"/>
                <w:kern w:val="2"/>
                <w:sz w:val="18"/>
                <w:szCs w:val="18"/>
              </w:rPr>
            </w:pPr>
          </w:p>
        </w:tc>
        <w:tc>
          <w:tcPr>
            <w:tcW w:w="1239" w:type="dxa"/>
            <w:gridSpan w:val="2"/>
            <w:vAlign w:val="center"/>
          </w:tcPr>
          <w:p>
            <w:pPr>
              <w:widowControl w:val="0"/>
              <w:spacing w:line="300" w:lineRule="exact"/>
              <w:ind w:left="-100" w:leftChars="-50" w:right="-100" w:rightChars="-50"/>
              <w:jc w:val="center"/>
              <w:rPr>
                <w:rFonts w:hint="default" w:ascii="Times New Roman" w:hAnsi="Times New Roman" w:cs="Times New Roman"/>
                <w:color w:val="auto"/>
                <w:kern w:val="2"/>
                <w:sz w:val="18"/>
                <w:szCs w:val="18"/>
              </w:rPr>
            </w:pPr>
          </w:p>
        </w:tc>
        <w:tc>
          <w:tcPr>
            <w:tcW w:w="1077" w:type="dxa"/>
            <w:gridSpan w:val="2"/>
            <w:vAlign w:val="center"/>
          </w:tcPr>
          <w:p>
            <w:pPr>
              <w:widowControl w:val="0"/>
              <w:spacing w:line="240" w:lineRule="atLeast"/>
              <w:jc w:val="center"/>
              <w:rPr>
                <w:rFonts w:hint="default" w:ascii="Times New Roman" w:hAnsi="Times New Roman" w:cs="Times New Roman"/>
                <w:color w:val="auto"/>
                <w:kern w:val="2"/>
                <w:sz w:val="18"/>
                <w:szCs w:val="18"/>
              </w:rPr>
            </w:pPr>
          </w:p>
        </w:tc>
        <w:tc>
          <w:tcPr>
            <w:tcW w:w="1168" w:type="dxa"/>
            <w:gridSpan w:val="4"/>
            <w:vAlign w:val="center"/>
          </w:tcPr>
          <w:p>
            <w:pPr>
              <w:widowControl w:val="0"/>
              <w:spacing w:line="240" w:lineRule="atLeast"/>
              <w:jc w:val="center"/>
              <w:rPr>
                <w:rFonts w:hint="default" w:ascii="Times New Roman" w:hAnsi="Times New Roman" w:cs="Times New Roman"/>
                <w:color w:val="auto"/>
                <w:kern w:val="2"/>
                <w:sz w:val="18"/>
                <w:szCs w:val="18"/>
              </w:rPr>
            </w:pPr>
          </w:p>
        </w:tc>
        <w:tc>
          <w:tcPr>
            <w:tcW w:w="707" w:type="dxa"/>
            <w:gridSpan w:val="2"/>
            <w:vAlign w:val="center"/>
          </w:tcPr>
          <w:p>
            <w:pPr>
              <w:widowControl w:val="0"/>
              <w:spacing w:line="300" w:lineRule="exact"/>
              <w:ind w:left="-100" w:leftChars="-50" w:right="-100" w:rightChars="-50"/>
              <w:jc w:val="center"/>
              <w:rPr>
                <w:rFonts w:hint="default" w:ascii="Times New Roman" w:hAnsi="Times New Roman" w:cs="Times New Roman"/>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07" w:hRule="atLeast"/>
          <w:jc w:val="center"/>
        </w:trPr>
        <w:tc>
          <w:tcPr>
            <w:tcW w:w="443" w:type="dxa"/>
            <w:vMerge w:val="continue"/>
            <w:vAlign w:val="center"/>
          </w:tcPr>
          <w:p>
            <w:pPr>
              <w:widowControl w:val="0"/>
              <w:spacing w:line="240" w:lineRule="atLeast"/>
              <w:jc w:val="center"/>
              <w:rPr>
                <w:rFonts w:hint="default" w:ascii="Times New Roman" w:hAnsi="Times New Roman" w:cs="Times New Roman"/>
                <w:color w:val="auto"/>
              </w:rPr>
            </w:pPr>
          </w:p>
        </w:tc>
        <w:tc>
          <w:tcPr>
            <w:tcW w:w="2295" w:type="dxa"/>
            <w:vAlign w:val="center"/>
          </w:tcPr>
          <w:p>
            <w:pPr>
              <w:widowControl w:val="0"/>
              <w:spacing w:line="240" w:lineRule="atLeast"/>
              <w:jc w:val="distribute"/>
              <w:rPr>
                <w:rFonts w:hint="default" w:ascii="Times New Roman" w:hAnsi="Times New Roman" w:cs="Times New Roman"/>
                <w:color w:val="auto"/>
                <w:kern w:val="2"/>
                <w:sz w:val="18"/>
                <w:szCs w:val="18"/>
                <w:lang w:eastAsia="zh-CN"/>
              </w:rPr>
            </w:pPr>
          </w:p>
        </w:tc>
        <w:tc>
          <w:tcPr>
            <w:tcW w:w="723" w:type="dxa"/>
            <w:vAlign w:val="center"/>
          </w:tcPr>
          <w:p>
            <w:pPr>
              <w:widowControl w:val="0"/>
              <w:spacing w:line="240" w:lineRule="atLeast"/>
              <w:jc w:val="center"/>
              <w:rPr>
                <w:rFonts w:hint="default" w:ascii="Times New Roman" w:hAnsi="Times New Roman" w:cs="Times New Roman"/>
                <w:color w:val="auto"/>
                <w:kern w:val="2"/>
                <w:sz w:val="18"/>
                <w:szCs w:val="18"/>
                <w:lang w:eastAsia="zh-CN"/>
              </w:rPr>
            </w:pPr>
          </w:p>
        </w:tc>
        <w:tc>
          <w:tcPr>
            <w:tcW w:w="1442" w:type="dxa"/>
            <w:vAlign w:val="center"/>
          </w:tcPr>
          <w:p>
            <w:pPr>
              <w:widowControl w:val="0"/>
              <w:spacing w:line="240" w:lineRule="atLeast"/>
              <w:jc w:val="center"/>
              <w:rPr>
                <w:rFonts w:hint="default" w:ascii="Times New Roman" w:hAnsi="Times New Roman" w:cs="Times New Roman"/>
                <w:color w:val="auto"/>
                <w:kern w:val="2"/>
                <w:sz w:val="18"/>
                <w:szCs w:val="18"/>
                <w:lang w:val="en-US" w:eastAsia="zh-CN"/>
              </w:rPr>
            </w:pPr>
          </w:p>
        </w:tc>
        <w:tc>
          <w:tcPr>
            <w:tcW w:w="1255" w:type="dxa"/>
            <w:gridSpan w:val="3"/>
            <w:vAlign w:val="center"/>
          </w:tcPr>
          <w:p>
            <w:pPr>
              <w:widowControl w:val="0"/>
              <w:spacing w:line="240" w:lineRule="atLeast"/>
              <w:jc w:val="center"/>
              <w:rPr>
                <w:rFonts w:hint="default" w:ascii="Times New Roman" w:hAnsi="Times New Roman" w:cs="Times New Roman"/>
                <w:color w:val="auto"/>
                <w:kern w:val="2"/>
                <w:sz w:val="18"/>
                <w:szCs w:val="18"/>
                <w:lang w:val="en-US" w:eastAsia="zh-CN"/>
              </w:rPr>
            </w:pPr>
          </w:p>
        </w:tc>
        <w:tc>
          <w:tcPr>
            <w:tcW w:w="902" w:type="dxa"/>
            <w:gridSpan w:val="3"/>
            <w:vAlign w:val="center"/>
          </w:tcPr>
          <w:p>
            <w:pPr>
              <w:widowControl w:val="0"/>
              <w:spacing w:line="240" w:lineRule="atLeast"/>
              <w:jc w:val="center"/>
              <w:rPr>
                <w:rFonts w:hint="default" w:ascii="Times New Roman" w:hAnsi="Times New Roman" w:cs="Times New Roman"/>
                <w:color w:val="auto"/>
                <w:kern w:val="2"/>
                <w:sz w:val="18"/>
                <w:szCs w:val="18"/>
                <w:lang w:eastAsia="zh-CN"/>
              </w:rPr>
            </w:pPr>
          </w:p>
        </w:tc>
        <w:tc>
          <w:tcPr>
            <w:tcW w:w="1035" w:type="dxa"/>
            <w:gridSpan w:val="2"/>
            <w:vAlign w:val="center"/>
          </w:tcPr>
          <w:p>
            <w:pPr>
              <w:widowControl w:val="0"/>
              <w:spacing w:line="240" w:lineRule="atLeast"/>
              <w:jc w:val="center"/>
              <w:rPr>
                <w:rFonts w:hint="default" w:ascii="Times New Roman" w:hAnsi="Times New Roman" w:cs="Times New Roman"/>
                <w:color w:val="auto"/>
                <w:kern w:val="2"/>
                <w:sz w:val="18"/>
                <w:szCs w:val="18"/>
                <w:lang w:eastAsia="zh-CN"/>
              </w:rPr>
            </w:pPr>
          </w:p>
        </w:tc>
        <w:tc>
          <w:tcPr>
            <w:tcW w:w="1262" w:type="dxa"/>
            <w:gridSpan w:val="2"/>
            <w:vAlign w:val="center"/>
          </w:tcPr>
          <w:p>
            <w:pPr>
              <w:keepNext w:val="0"/>
              <w:keepLines w:val="0"/>
              <w:widowControl/>
              <w:suppressLineNumbers w:val="0"/>
              <w:jc w:val="center"/>
              <w:textAlignment w:val="center"/>
              <w:rPr>
                <w:rFonts w:hint="default" w:ascii="Times New Roman" w:hAnsi="Times New Roman" w:cs="Times New Roman"/>
                <w:color w:val="auto"/>
                <w:kern w:val="2"/>
                <w:sz w:val="18"/>
                <w:szCs w:val="18"/>
                <w:lang w:eastAsia="zh-CN"/>
              </w:rPr>
            </w:pPr>
          </w:p>
        </w:tc>
        <w:tc>
          <w:tcPr>
            <w:tcW w:w="939" w:type="dxa"/>
            <w:gridSpan w:val="2"/>
            <w:vAlign w:val="center"/>
          </w:tcPr>
          <w:p>
            <w:pPr>
              <w:keepNext w:val="0"/>
              <w:keepLines w:val="0"/>
              <w:widowControl/>
              <w:suppressLineNumbers w:val="0"/>
              <w:jc w:val="center"/>
              <w:textAlignment w:val="bottom"/>
              <w:rPr>
                <w:rFonts w:hint="default" w:ascii="Times New Roman" w:hAnsi="Times New Roman" w:cs="Times New Roman"/>
                <w:color w:val="auto"/>
                <w:kern w:val="2"/>
                <w:sz w:val="18"/>
                <w:szCs w:val="18"/>
                <w:lang w:eastAsia="zh-CN"/>
              </w:rPr>
            </w:pPr>
          </w:p>
        </w:tc>
        <w:tc>
          <w:tcPr>
            <w:tcW w:w="1493" w:type="dxa"/>
            <w:gridSpan w:val="3"/>
            <w:vAlign w:val="center"/>
          </w:tcPr>
          <w:p>
            <w:pPr>
              <w:widowControl w:val="0"/>
              <w:spacing w:line="240" w:lineRule="atLeast"/>
              <w:jc w:val="center"/>
              <w:rPr>
                <w:rFonts w:hint="default" w:ascii="Times New Roman" w:hAnsi="Times New Roman" w:cs="Times New Roman"/>
                <w:color w:val="auto"/>
                <w:kern w:val="2"/>
                <w:sz w:val="18"/>
                <w:szCs w:val="18"/>
                <w:lang w:eastAsia="zh-CN"/>
              </w:rPr>
            </w:pPr>
          </w:p>
        </w:tc>
        <w:tc>
          <w:tcPr>
            <w:tcW w:w="1239" w:type="dxa"/>
            <w:gridSpan w:val="2"/>
            <w:vAlign w:val="center"/>
          </w:tcPr>
          <w:p>
            <w:pPr>
              <w:widowControl w:val="0"/>
              <w:spacing w:line="240" w:lineRule="atLeast"/>
              <w:jc w:val="center"/>
              <w:rPr>
                <w:rFonts w:hint="default" w:ascii="Times New Roman" w:hAnsi="Times New Roman" w:cs="Times New Roman"/>
                <w:color w:val="auto"/>
                <w:kern w:val="2"/>
                <w:sz w:val="18"/>
                <w:szCs w:val="18"/>
                <w:lang w:eastAsia="zh-CN"/>
              </w:rPr>
            </w:pPr>
          </w:p>
        </w:tc>
        <w:tc>
          <w:tcPr>
            <w:tcW w:w="1077" w:type="dxa"/>
            <w:gridSpan w:val="2"/>
            <w:vAlign w:val="center"/>
          </w:tcPr>
          <w:p>
            <w:pPr>
              <w:widowControl w:val="0"/>
              <w:spacing w:line="240" w:lineRule="atLeast"/>
              <w:jc w:val="center"/>
              <w:rPr>
                <w:rFonts w:hint="default" w:ascii="Times New Roman" w:hAnsi="Times New Roman" w:cs="Times New Roman"/>
                <w:color w:val="auto"/>
                <w:kern w:val="2"/>
                <w:sz w:val="18"/>
                <w:szCs w:val="18"/>
                <w:lang w:eastAsia="zh-CN"/>
              </w:rPr>
            </w:pPr>
          </w:p>
        </w:tc>
        <w:tc>
          <w:tcPr>
            <w:tcW w:w="1168" w:type="dxa"/>
            <w:gridSpan w:val="4"/>
            <w:vAlign w:val="center"/>
          </w:tcPr>
          <w:p>
            <w:pPr>
              <w:widowControl w:val="0"/>
              <w:spacing w:line="240" w:lineRule="atLeast"/>
              <w:jc w:val="center"/>
              <w:rPr>
                <w:rFonts w:hint="default" w:ascii="Times New Roman" w:hAnsi="Times New Roman" w:cs="Times New Roman"/>
                <w:color w:val="auto"/>
                <w:kern w:val="2"/>
                <w:sz w:val="18"/>
                <w:szCs w:val="18"/>
                <w:lang w:eastAsia="zh-CN"/>
              </w:rPr>
            </w:pPr>
          </w:p>
        </w:tc>
        <w:tc>
          <w:tcPr>
            <w:tcW w:w="707" w:type="dxa"/>
            <w:gridSpan w:val="2"/>
            <w:vAlign w:val="center"/>
          </w:tcPr>
          <w:p>
            <w:pPr>
              <w:widowControl w:val="0"/>
              <w:spacing w:line="240" w:lineRule="atLeast"/>
              <w:jc w:val="center"/>
              <w:rPr>
                <w:rFonts w:hint="default" w:ascii="Times New Roman" w:hAnsi="Times New Roman" w:cs="Times New Roman"/>
                <w:color w:val="auto"/>
                <w:kern w:val="2"/>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07" w:hRule="atLeast"/>
          <w:jc w:val="center"/>
        </w:trPr>
        <w:tc>
          <w:tcPr>
            <w:tcW w:w="443" w:type="dxa"/>
            <w:vMerge w:val="continue"/>
            <w:vAlign w:val="center"/>
          </w:tcPr>
          <w:p>
            <w:pPr>
              <w:widowControl w:val="0"/>
              <w:spacing w:line="240" w:lineRule="atLeast"/>
              <w:jc w:val="center"/>
              <w:rPr>
                <w:rFonts w:hint="default" w:ascii="Times New Roman" w:hAnsi="Times New Roman" w:cs="Times New Roman"/>
                <w:color w:val="auto"/>
              </w:rPr>
            </w:pPr>
          </w:p>
        </w:tc>
        <w:tc>
          <w:tcPr>
            <w:tcW w:w="2295" w:type="dxa"/>
            <w:vAlign w:val="center"/>
          </w:tcPr>
          <w:p>
            <w:pPr>
              <w:widowControl w:val="0"/>
              <w:spacing w:line="240" w:lineRule="atLeast"/>
              <w:jc w:val="distribute"/>
              <w:rPr>
                <w:rFonts w:hint="default" w:ascii="Times New Roman" w:hAnsi="Times New Roman" w:cs="Times New Roman"/>
                <w:color w:val="auto"/>
                <w:kern w:val="2"/>
                <w:sz w:val="18"/>
                <w:szCs w:val="18"/>
                <w:lang w:eastAsia="zh-CN"/>
              </w:rPr>
            </w:pPr>
          </w:p>
        </w:tc>
        <w:tc>
          <w:tcPr>
            <w:tcW w:w="723" w:type="dxa"/>
            <w:vAlign w:val="center"/>
          </w:tcPr>
          <w:p>
            <w:pPr>
              <w:widowControl w:val="0"/>
              <w:spacing w:line="240" w:lineRule="atLeast"/>
              <w:jc w:val="center"/>
              <w:rPr>
                <w:rFonts w:hint="default" w:ascii="Times New Roman" w:hAnsi="Times New Roman" w:cs="Times New Roman"/>
                <w:color w:val="auto"/>
                <w:kern w:val="2"/>
                <w:sz w:val="18"/>
                <w:szCs w:val="18"/>
                <w:lang w:eastAsia="zh-CN"/>
              </w:rPr>
            </w:pPr>
          </w:p>
        </w:tc>
        <w:tc>
          <w:tcPr>
            <w:tcW w:w="1442" w:type="dxa"/>
            <w:vAlign w:val="center"/>
          </w:tcPr>
          <w:p>
            <w:pPr>
              <w:widowControl w:val="0"/>
              <w:spacing w:line="300" w:lineRule="exact"/>
              <w:ind w:left="-100" w:leftChars="-50" w:right="-100" w:rightChars="-50"/>
              <w:jc w:val="center"/>
              <w:rPr>
                <w:rFonts w:hint="default" w:ascii="Times New Roman" w:hAnsi="Times New Roman" w:cs="Times New Roman"/>
                <w:color w:val="auto"/>
                <w:kern w:val="2"/>
                <w:sz w:val="18"/>
                <w:szCs w:val="18"/>
                <w:lang w:val="en-US" w:eastAsia="zh-CN"/>
              </w:rPr>
            </w:pPr>
          </w:p>
        </w:tc>
        <w:tc>
          <w:tcPr>
            <w:tcW w:w="1255" w:type="dxa"/>
            <w:gridSpan w:val="3"/>
            <w:vAlign w:val="center"/>
          </w:tcPr>
          <w:p>
            <w:pPr>
              <w:widowControl w:val="0"/>
              <w:spacing w:line="300" w:lineRule="exact"/>
              <w:ind w:left="-100" w:leftChars="-50" w:right="-100" w:rightChars="-50"/>
              <w:jc w:val="center"/>
              <w:rPr>
                <w:rFonts w:hint="default" w:ascii="Times New Roman" w:hAnsi="Times New Roman" w:cs="Times New Roman"/>
                <w:color w:val="auto"/>
                <w:kern w:val="2"/>
                <w:sz w:val="18"/>
                <w:szCs w:val="18"/>
                <w:lang w:val="en-US" w:eastAsia="zh-CN"/>
              </w:rPr>
            </w:pPr>
          </w:p>
        </w:tc>
        <w:tc>
          <w:tcPr>
            <w:tcW w:w="902" w:type="dxa"/>
            <w:gridSpan w:val="3"/>
            <w:vAlign w:val="center"/>
          </w:tcPr>
          <w:p>
            <w:pPr>
              <w:widowControl w:val="0"/>
              <w:spacing w:line="240" w:lineRule="atLeast"/>
              <w:jc w:val="center"/>
              <w:rPr>
                <w:rFonts w:hint="default" w:ascii="Times New Roman" w:hAnsi="Times New Roman" w:cs="Times New Roman"/>
                <w:color w:val="auto"/>
                <w:kern w:val="2"/>
                <w:sz w:val="18"/>
                <w:szCs w:val="18"/>
                <w:lang w:eastAsia="zh-CN"/>
              </w:rPr>
            </w:pPr>
          </w:p>
        </w:tc>
        <w:tc>
          <w:tcPr>
            <w:tcW w:w="1035" w:type="dxa"/>
            <w:gridSpan w:val="2"/>
            <w:vAlign w:val="center"/>
          </w:tcPr>
          <w:p>
            <w:pPr>
              <w:widowControl w:val="0"/>
              <w:spacing w:line="240" w:lineRule="atLeast"/>
              <w:jc w:val="center"/>
              <w:rPr>
                <w:rFonts w:hint="default" w:ascii="Times New Roman" w:hAnsi="Times New Roman" w:cs="Times New Roman"/>
                <w:color w:val="auto"/>
                <w:kern w:val="2"/>
                <w:sz w:val="18"/>
                <w:szCs w:val="18"/>
                <w:lang w:eastAsia="zh-CN"/>
              </w:rPr>
            </w:pPr>
          </w:p>
        </w:tc>
        <w:tc>
          <w:tcPr>
            <w:tcW w:w="1262" w:type="dxa"/>
            <w:gridSpan w:val="2"/>
            <w:vAlign w:val="center"/>
          </w:tcPr>
          <w:p>
            <w:pPr>
              <w:keepNext w:val="0"/>
              <w:keepLines w:val="0"/>
              <w:widowControl/>
              <w:suppressLineNumbers w:val="0"/>
              <w:jc w:val="center"/>
              <w:textAlignment w:val="center"/>
              <w:rPr>
                <w:rFonts w:hint="default" w:ascii="Times New Roman" w:hAnsi="Times New Roman" w:cs="Times New Roman"/>
                <w:color w:val="auto"/>
                <w:kern w:val="2"/>
                <w:sz w:val="18"/>
                <w:szCs w:val="18"/>
                <w:lang w:eastAsia="zh-CN"/>
              </w:rPr>
            </w:pPr>
          </w:p>
        </w:tc>
        <w:tc>
          <w:tcPr>
            <w:tcW w:w="939" w:type="dxa"/>
            <w:gridSpan w:val="2"/>
            <w:vAlign w:val="center"/>
          </w:tcPr>
          <w:p>
            <w:pPr>
              <w:keepNext w:val="0"/>
              <w:keepLines w:val="0"/>
              <w:widowControl/>
              <w:suppressLineNumbers w:val="0"/>
              <w:jc w:val="center"/>
              <w:textAlignment w:val="bottom"/>
              <w:rPr>
                <w:rFonts w:hint="default" w:ascii="Times New Roman" w:hAnsi="Times New Roman" w:cs="Times New Roman"/>
                <w:color w:val="auto"/>
                <w:kern w:val="2"/>
                <w:sz w:val="18"/>
                <w:szCs w:val="18"/>
                <w:lang w:eastAsia="zh-CN"/>
              </w:rPr>
            </w:pPr>
          </w:p>
        </w:tc>
        <w:tc>
          <w:tcPr>
            <w:tcW w:w="1493" w:type="dxa"/>
            <w:gridSpan w:val="3"/>
            <w:vAlign w:val="center"/>
          </w:tcPr>
          <w:p>
            <w:pPr>
              <w:widowControl w:val="0"/>
              <w:spacing w:line="240" w:lineRule="atLeast"/>
              <w:jc w:val="center"/>
              <w:rPr>
                <w:rFonts w:hint="default" w:ascii="Times New Roman" w:hAnsi="Times New Roman" w:cs="Times New Roman"/>
                <w:color w:val="auto"/>
                <w:kern w:val="2"/>
                <w:sz w:val="18"/>
                <w:szCs w:val="18"/>
                <w:lang w:eastAsia="zh-CN"/>
              </w:rPr>
            </w:pPr>
          </w:p>
        </w:tc>
        <w:tc>
          <w:tcPr>
            <w:tcW w:w="1239" w:type="dxa"/>
            <w:gridSpan w:val="2"/>
            <w:vAlign w:val="center"/>
          </w:tcPr>
          <w:p>
            <w:pPr>
              <w:widowControl w:val="0"/>
              <w:spacing w:line="240" w:lineRule="atLeast"/>
              <w:jc w:val="center"/>
              <w:rPr>
                <w:rFonts w:hint="default" w:ascii="Times New Roman" w:hAnsi="Times New Roman" w:cs="Times New Roman"/>
                <w:color w:val="auto"/>
                <w:kern w:val="2"/>
                <w:sz w:val="18"/>
                <w:szCs w:val="18"/>
                <w:lang w:eastAsia="zh-CN"/>
              </w:rPr>
            </w:pPr>
          </w:p>
        </w:tc>
        <w:tc>
          <w:tcPr>
            <w:tcW w:w="1077" w:type="dxa"/>
            <w:gridSpan w:val="2"/>
            <w:vAlign w:val="center"/>
          </w:tcPr>
          <w:p>
            <w:pPr>
              <w:widowControl w:val="0"/>
              <w:spacing w:line="240" w:lineRule="atLeast"/>
              <w:jc w:val="center"/>
              <w:rPr>
                <w:rFonts w:hint="default" w:ascii="Times New Roman" w:hAnsi="Times New Roman" w:cs="Times New Roman"/>
                <w:color w:val="auto"/>
                <w:kern w:val="2"/>
                <w:sz w:val="18"/>
                <w:szCs w:val="18"/>
                <w:lang w:eastAsia="zh-CN"/>
              </w:rPr>
            </w:pPr>
          </w:p>
        </w:tc>
        <w:tc>
          <w:tcPr>
            <w:tcW w:w="1168" w:type="dxa"/>
            <w:gridSpan w:val="4"/>
            <w:vAlign w:val="center"/>
          </w:tcPr>
          <w:p>
            <w:pPr>
              <w:widowControl w:val="0"/>
              <w:spacing w:line="240" w:lineRule="atLeast"/>
              <w:jc w:val="center"/>
              <w:rPr>
                <w:rFonts w:hint="default" w:ascii="Times New Roman" w:hAnsi="Times New Roman" w:cs="Times New Roman"/>
                <w:color w:val="auto"/>
                <w:kern w:val="2"/>
                <w:sz w:val="18"/>
                <w:szCs w:val="18"/>
                <w:lang w:eastAsia="zh-CN"/>
              </w:rPr>
            </w:pPr>
          </w:p>
        </w:tc>
        <w:tc>
          <w:tcPr>
            <w:tcW w:w="707" w:type="dxa"/>
            <w:gridSpan w:val="2"/>
            <w:vAlign w:val="center"/>
          </w:tcPr>
          <w:p>
            <w:pPr>
              <w:widowControl w:val="0"/>
              <w:spacing w:line="240" w:lineRule="atLeast"/>
              <w:jc w:val="center"/>
              <w:rPr>
                <w:rFonts w:hint="default" w:ascii="Times New Roman" w:hAnsi="Times New Roman" w:cs="Times New Roman"/>
                <w:color w:val="auto"/>
                <w:kern w:val="2"/>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07" w:hRule="atLeast"/>
          <w:jc w:val="center"/>
        </w:trPr>
        <w:tc>
          <w:tcPr>
            <w:tcW w:w="443" w:type="dxa"/>
            <w:vMerge w:val="continue"/>
            <w:vAlign w:val="center"/>
          </w:tcPr>
          <w:p>
            <w:pPr>
              <w:widowControl w:val="0"/>
              <w:spacing w:line="240" w:lineRule="atLeast"/>
              <w:jc w:val="center"/>
              <w:rPr>
                <w:rFonts w:hint="default" w:ascii="Times New Roman" w:hAnsi="Times New Roman" w:cs="Times New Roman"/>
                <w:color w:val="auto"/>
              </w:rPr>
            </w:pPr>
          </w:p>
        </w:tc>
        <w:tc>
          <w:tcPr>
            <w:tcW w:w="2295" w:type="dxa"/>
            <w:vAlign w:val="center"/>
          </w:tcPr>
          <w:p>
            <w:pPr>
              <w:widowControl w:val="0"/>
              <w:spacing w:line="240" w:lineRule="atLeast"/>
              <w:jc w:val="distribute"/>
              <w:rPr>
                <w:rFonts w:hint="default" w:ascii="Times New Roman" w:hAnsi="Times New Roman" w:cs="Times New Roman"/>
                <w:color w:val="auto"/>
                <w:kern w:val="2"/>
                <w:sz w:val="18"/>
                <w:szCs w:val="18"/>
                <w:lang w:eastAsia="zh-CN"/>
              </w:rPr>
            </w:pPr>
          </w:p>
        </w:tc>
        <w:tc>
          <w:tcPr>
            <w:tcW w:w="723" w:type="dxa"/>
            <w:vAlign w:val="center"/>
          </w:tcPr>
          <w:p>
            <w:pPr>
              <w:widowControl w:val="0"/>
              <w:spacing w:line="240" w:lineRule="atLeast"/>
              <w:jc w:val="center"/>
              <w:rPr>
                <w:rFonts w:hint="default" w:ascii="Times New Roman" w:hAnsi="Times New Roman" w:cs="Times New Roman"/>
                <w:color w:val="auto"/>
                <w:kern w:val="2"/>
                <w:sz w:val="18"/>
                <w:szCs w:val="18"/>
                <w:lang w:eastAsia="zh-CN"/>
              </w:rPr>
            </w:pPr>
          </w:p>
        </w:tc>
        <w:tc>
          <w:tcPr>
            <w:tcW w:w="1442" w:type="dxa"/>
            <w:vAlign w:val="center"/>
          </w:tcPr>
          <w:p>
            <w:pPr>
              <w:widowControl w:val="0"/>
              <w:spacing w:line="240" w:lineRule="atLeast"/>
              <w:jc w:val="center"/>
              <w:rPr>
                <w:rFonts w:hint="default" w:ascii="Times New Roman" w:hAnsi="Times New Roman" w:cs="Times New Roman"/>
                <w:color w:val="auto"/>
                <w:kern w:val="2"/>
                <w:sz w:val="18"/>
                <w:szCs w:val="18"/>
                <w:lang w:val="en-US" w:eastAsia="zh-CN"/>
              </w:rPr>
            </w:pPr>
          </w:p>
        </w:tc>
        <w:tc>
          <w:tcPr>
            <w:tcW w:w="1255" w:type="dxa"/>
            <w:gridSpan w:val="3"/>
            <w:vAlign w:val="center"/>
          </w:tcPr>
          <w:p>
            <w:pPr>
              <w:widowControl w:val="0"/>
              <w:spacing w:line="240" w:lineRule="atLeast"/>
              <w:jc w:val="center"/>
              <w:rPr>
                <w:rFonts w:hint="default" w:ascii="Times New Roman" w:hAnsi="Times New Roman" w:cs="Times New Roman"/>
                <w:color w:val="auto"/>
                <w:kern w:val="2"/>
                <w:sz w:val="18"/>
                <w:szCs w:val="18"/>
                <w:lang w:val="en-US" w:eastAsia="zh-CN"/>
              </w:rPr>
            </w:pPr>
          </w:p>
        </w:tc>
        <w:tc>
          <w:tcPr>
            <w:tcW w:w="902" w:type="dxa"/>
            <w:gridSpan w:val="3"/>
            <w:vAlign w:val="center"/>
          </w:tcPr>
          <w:p>
            <w:pPr>
              <w:widowControl w:val="0"/>
              <w:spacing w:line="240" w:lineRule="atLeast"/>
              <w:jc w:val="center"/>
              <w:rPr>
                <w:rFonts w:hint="default" w:ascii="Times New Roman" w:hAnsi="Times New Roman" w:cs="Times New Roman"/>
                <w:color w:val="auto"/>
                <w:kern w:val="2"/>
                <w:sz w:val="18"/>
                <w:szCs w:val="18"/>
                <w:lang w:eastAsia="zh-CN"/>
              </w:rPr>
            </w:pPr>
          </w:p>
        </w:tc>
        <w:tc>
          <w:tcPr>
            <w:tcW w:w="1035" w:type="dxa"/>
            <w:gridSpan w:val="2"/>
            <w:vAlign w:val="center"/>
          </w:tcPr>
          <w:p>
            <w:pPr>
              <w:widowControl w:val="0"/>
              <w:spacing w:line="240" w:lineRule="atLeast"/>
              <w:jc w:val="center"/>
              <w:rPr>
                <w:rFonts w:hint="default" w:ascii="Times New Roman" w:hAnsi="Times New Roman" w:cs="Times New Roman"/>
                <w:color w:val="auto"/>
                <w:kern w:val="2"/>
                <w:sz w:val="18"/>
                <w:szCs w:val="18"/>
                <w:lang w:eastAsia="zh-CN"/>
              </w:rPr>
            </w:pPr>
          </w:p>
        </w:tc>
        <w:tc>
          <w:tcPr>
            <w:tcW w:w="1262" w:type="dxa"/>
            <w:gridSpan w:val="2"/>
            <w:vAlign w:val="center"/>
          </w:tcPr>
          <w:p>
            <w:pPr>
              <w:keepNext w:val="0"/>
              <w:keepLines w:val="0"/>
              <w:widowControl/>
              <w:suppressLineNumbers w:val="0"/>
              <w:jc w:val="center"/>
              <w:textAlignment w:val="center"/>
              <w:rPr>
                <w:rFonts w:hint="default" w:ascii="Times New Roman" w:hAnsi="Times New Roman" w:cs="Times New Roman"/>
                <w:color w:val="auto"/>
                <w:kern w:val="2"/>
                <w:sz w:val="18"/>
                <w:szCs w:val="18"/>
                <w:lang w:eastAsia="zh-CN"/>
              </w:rPr>
            </w:pPr>
          </w:p>
        </w:tc>
        <w:tc>
          <w:tcPr>
            <w:tcW w:w="939" w:type="dxa"/>
            <w:gridSpan w:val="2"/>
            <w:vAlign w:val="center"/>
          </w:tcPr>
          <w:p>
            <w:pPr>
              <w:keepNext w:val="0"/>
              <w:keepLines w:val="0"/>
              <w:widowControl/>
              <w:suppressLineNumbers w:val="0"/>
              <w:jc w:val="center"/>
              <w:textAlignment w:val="bottom"/>
              <w:rPr>
                <w:rFonts w:hint="default" w:ascii="Times New Roman" w:hAnsi="Times New Roman" w:cs="Times New Roman"/>
                <w:color w:val="auto"/>
                <w:kern w:val="2"/>
                <w:sz w:val="18"/>
                <w:szCs w:val="18"/>
                <w:lang w:eastAsia="zh-CN"/>
              </w:rPr>
            </w:pPr>
          </w:p>
        </w:tc>
        <w:tc>
          <w:tcPr>
            <w:tcW w:w="1493" w:type="dxa"/>
            <w:gridSpan w:val="3"/>
            <w:vAlign w:val="center"/>
          </w:tcPr>
          <w:p>
            <w:pPr>
              <w:widowControl w:val="0"/>
              <w:spacing w:line="240" w:lineRule="atLeast"/>
              <w:jc w:val="center"/>
              <w:rPr>
                <w:rFonts w:hint="default" w:ascii="Times New Roman" w:hAnsi="Times New Roman" w:cs="Times New Roman"/>
                <w:color w:val="auto"/>
                <w:kern w:val="2"/>
                <w:sz w:val="18"/>
                <w:szCs w:val="18"/>
                <w:lang w:eastAsia="zh-CN"/>
              </w:rPr>
            </w:pPr>
          </w:p>
        </w:tc>
        <w:tc>
          <w:tcPr>
            <w:tcW w:w="1239" w:type="dxa"/>
            <w:gridSpan w:val="2"/>
            <w:vAlign w:val="center"/>
          </w:tcPr>
          <w:p>
            <w:pPr>
              <w:widowControl w:val="0"/>
              <w:spacing w:line="240" w:lineRule="atLeast"/>
              <w:jc w:val="center"/>
              <w:rPr>
                <w:rFonts w:hint="default" w:ascii="Times New Roman" w:hAnsi="Times New Roman" w:cs="Times New Roman"/>
                <w:color w:val="auto"/>
                <w:kern w:val="2"/>
                <w:sz w:val="18"/>
                <w:szCs w:val="18"/>
                <w:lang w:eastAsia="zh-CN"/>
              </w:rPr>
            </w:pPr>
          </w:p>
        </w:tc>
        <w:tc>
          <w:tcPr>
            <w:tcW w:w="1077" w:type="dxa"/>
            <w:gridSpan w:val="2"/>
            <w:vAlign w:val="center"/>
          </w:tcPr>
          <w:p>
            <w:pPr>
              <w:widowControl w:val="0"/>
              <w:spacing w:line="240" w:lineRule="atLeast"/>
              <w:jc w:val="center"/>
              <w:rPr>
                <w:rFonts w:hint="default" w:ascii="Times New Roman" w:hAnsi="Times New Roman" w:cs="Times New Roman"/>
                <w:color w:val="auto"/>
                <w:kern w:val="2"/>
                <w:sz w:val="18"/>
                <w:szCs w:val="18"/>
                <w:lang w:eastAsia="zh-CN"/>
              </w:rPr>
            </w:pPr>
          </w:p>
        </w:tc>
        <w:tc>
          <w:tcPr>
            <w:tcW w:w="1168" w:type="dxa"/>
            <w:gridSpan w:val="4"/>
            <w:vAlign w:val="center"/>
          </w:tcPr>
          <w:p>
            <w:pPr>
              <w:widowControl w:val="0"/>
              <w:spacing w:line="240" w:lineRule="atLeast"/>
              <w:jc w:val="center"/>
              <w:rPr>
                <w:rFonts w:hint="default" w:ascii="Times New Roman" w:hAnsi="Times New Roman" w:cs="Times New Roman"/>
                <w:color w:val="auto"/>
                <w:kern w:val="2"/>
                <w:sz w:val="18"/>
                <w:szCs w:val="18"/>
                <w:lang w:eastAsia="zh-CN"/>
              </w:rPr>
            </w:pPr>
          </w:p>
        </w:tc>
        <w:tc>
          <w:tcPr>
            <w:tcW w:w="707" w:type="dxa"/>
            <w:gridSpan w:val="2"/>
            <w:vAlign w:val="center"/>
          </w:tcPr>
          <w:p>
            <w:pPr>
              <w:widowControl w:val="0"/>
              <w:spacing w:line="240" w:lineRule="atLeast"/>
              <w:jc w:val="center"/>
              <w:rPr>
                <w:rFonts w:hint="default" w:ascii="Times New Roman" w:hAnsi="Times New Roman" w:cs="Times New Roman"/>
                <w:color w:val="auto"/>
                <w:kern w:val="2"/>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15980" w:type="dxa"/>
            <w:gridSpan w:val="29"/>
            <w:tcBorders>
              <w:left w:val="nil"/>
              <w:bottom w:val="nil"/>
              <w:right w:val="nil"/>
            </w:tcBorders>
            <w:vAlign w:val="center"/>
          </w:tcPr>
          <w:p>
            <w:pPr>
              <w:widowControl w:val="0"/>
              <w:spacing w:line="240" w:lineRule="atLeast"/>
              <w:jc w:val="both"/>
              <w:rPr>
                <w:rFonts w:hint="default" w:ascii="Times New Roman" w:hAnsi="Times New Roman" w:cs="Times New Roman"/>
                <w:color w:val="auto"/>
                <w:kern w:val="2"/>
                <w:sz w:val="18"/>
                <w:szCs w:val="18"/>
              </w:rPr>
            </w:pPr>
            <w:r>
              <w:rPr>
                <w:rFonts w:hint="default" w:ascii="Times New Roman" w:hAnsi="Times New Roman" w:cs="Times New Roman"/>
                <w:color w:val="auto"/>
                <w:kern w:val="2"/>
                <w:sz w:val="18"/>
                <w:szCs w:val="18"/>
              </w:rPr>
              <w:t>注：1、排放增减量：（+）表示增加，（-）表示减少   2、（12）=（6）-（8）-（11），（9）=（4）-（5）-（8）-（11）+（1）   3、计量单位：废水排放量——万吨/年：废气排放量——万标立方米/年；工业固体废物排放量——万吨/年；水污染物排放浓度——毫克/升；大气污染物排放浓度——毫克/立方米；水污染物排放量——吨/年；大气污染物排放量——吨/年。</w:t>
            </w:r>
          </w:p>
        </w:tc>
      </w:tr>
    </w:tbl>
    <w:p>
      <w:pPr>
        <w:widowControl w:val="0"/>
        <w:spacing w:line="240" w:lineRule="atLeast"/>
        <w:rPr>
          <w:rFonts w:hint="default" w:ascii="Times New Roman" w:hAnsi="Times New Roman" w:cs="Times New Roman"/>
          <w:color w:val="auto"/>
        </w:rPr>
        <w:sectPr>
          <w:headerReference r:id="rId7" w:type="default"/>
          <w:footerReference r:id="rId8" w:type="default"/>
          <w:pgSz w:w="16838" w:h="11906" w:orient="landscape"/>
          <w:pgMar w:top="312" w:right="720" w:bottom="227" w:left="720" w:header="851" w:footer="227"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color w:val="auto"/>
        </w:rPr>
        <w:br w:type="page"/>
      </w:r>
    </w:p>
    <w:p>
      <w:pPr>
        <w:adjustRightInd w:val="0"/>
        <w:snapToGrid w:val="0"/>
        <w:spacing w:line="360" w:lineRule="auto"/>
        <w:rPr>
          <w:rFonts w:hint="default" w:ascii="Times New Roman" w:hAnsi="Times New Roman" w:cs="Times New Roman"/>
          <w:color w:val="auto"/>
          <w:sz w:val="28"/>
          <w:szCs w:val="28"/>
          <w:lang w:val="en-US" w:eastAsia="zh-CN"/>
        </w:rPr>
      </w:pPr>
      <w:r>
        <w:rPr>
          <w:rFonts w:hint="default" w:ascii="Times New Roman" w:hAnsi="Times New Roman" w:cs="Times New Roman"/>
          <w:b/>
          <w:bCs/>
          <w:color w:val="auto"/>
          <w:sz w:val="28"/>
          <w:szCs w:val="28"/>
          <w:lang w:eastAsia="zh-CN"/>
        </w:rPr>
        <w:t>附件一</w:t>
      </w:r>
      <w:r>
        <w:rPr>
          <w:rFonts w:hint="eastAsia" w:cs="Times New Roman"/>
          <w:b/>
          <w:bCs/>
          <w:color w:val="auto"/>
          <w:sz w:val="28"/>
          <w:szCs w:val="28"/>
          <w:lang w:val="en-US" w:eastAsia="zh-CN"/>
        </w:rPr>
        <w:t xml:space="preserve"> 环评批复文件</w:t>
      </w:r>
      <w:r>
        <w:rPr>
          <w:rFonts w:hint="default" w:ascii="Times New Roman" w:hAnsi="Times New Roman" w:cs="Times New Roman"/>
          <w:color w:val="auto"/>
          <w:sz w:val="28"/>
          <w:szCs w:val="28"/>
          <w:lang w:val="en-US" w:eastAsia="zh-CN"/>
        </w:rPr>
        <w:drawing>
          <wp:inline distT="0" distB="0" distL="114300" distR="114300">
            <wp:extent cx="5269230" cy="7255510"/>
            <wp:effectExtent l="0" t="0" r="7620" b="2540"/>
            <wp:docPr id="18" name="图片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
                    <pic:cNvPicPr>
                      <a:picLocks noChangeAspect="1"/>
                    </pic:cNvPicPr>
                  </pic:nvPicPr>
                  <pic:blipFill>
                    <a:blip r:embed="rId12"/>
                    <a:stretch>
                      <a:fillRect/>
                    </a:stretch>
                  </pic:blipFill>
                  <pic:spPr>
                    <a:xfrm>
                      <a:off x="0" y="0"/>
                      <a:ext cx="5269230" cy="725551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drawing>
          <wp:inline distT="0" distB="0" distL="114300" distR="114300">
            <wp:extent cx="5269230" cy="7255510"/>
            <wp:effectExtent l="0" t="0" r="7620" b="254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13"/>
                    <a:stretch>
                      <a:fillRect/>
                    </a:stretch>
                  </pic:blipFill>
                  <pic:spPr>
                    <a:xfrm>
                      <a:off x="0" y="0"/>
                      <a:ext cx="5269230" cy="7255510"/>
                    </a:xfrm>
                    <a:prstGeom prst="rect">
                      <a:avLst/>
                    </a:prstGeom>
                  </pic:spPr>
                </pic:pic>
              </a:graphicData>
            </a:graphic>
          </wp:inline>
        </w:drawing>
      </w:r>
      <w:r>
        <w:rPr>
          <w:rFonts w:hint="default" w:ascii="Times New Roman" w:hAnsi="Times New Roman" w:cs="Times New Roman"/>
          <w:color w:val="auto"/>
          <w:sz w:val="28"/>
          <w:szCs w:val="28"/>
          <w:lang w:val="en-US" w:eastAsia="zh-CN"/>
        </w:rPr>
        <w:br w:type="page"/>
      </w:r>
    </w:p>
    <w:p>
      <w:pPr>
        <w:pStyle w:val="10"/>
        <w:rPr>
          <w:rFonts w:hint="default"/>
          <w:color w:val="auto"/>
          <w:lang w:val="en-US" w:eastAsia="zh-CN"/>
        </w:rPr>
      </w:pPr>
    </w:p>
    <w:p>
      <w:pPr>
        <w:adjustRightInd w:val="0"/>
        <w:snapToGrid w:val="0"/>
        <w:spacing w:line="360" w:lineRule="auto"/>
        <w:rPr>
          <w:rFonts w:hint="eastAsia" w:cs="Times New Roman"/>
          <w:b/>
          <w:bCs/>
          <w:color w:val="auto"/>
          <w:sz w:val="28"/>
          <w:szCs w:val="28"/>
          <w:highlight w:val="none"/>
          <w:lang w:val="en-US" w:eastAsia="zh-CN"/>
        </w:rPr>
      </w:pPr>
      <w:r>
        <w:rPr>
          <w:rFonts w:hint="default" w:ascii="Times New Roman" w:hAnsi="Times New Roman" w:cs="Times New Roman"/>
          <w:b/>
          <w:bCs/>
          <w:color w:val="auto"/>
          <w:sz w:val="28"/>
          <w:szCs w:val="28"/>
          <w:highlight w:val="none"/>
          <w:lang w:eastAsia="zh-CN"/>
        </w:rPr>
        <w:t>附件二</w:t>
      </w:r>
      <w:r>
        <w:rPr>
          <w:rFonts w:hint="eastAsia" w:cs="Times New Roman"/>
          <w:b/>
          <w:bCs/>
          <w:color w:val="auto"/>
          <w:sz w:val="28"/>
          <w:szCs w:val="28"/>
          <w:highlight w:val="none"/>
          <w:lang w:val="en-US" w:eastAsia="zh-CN"/>
        </w:rPr>
        <w:t xml:space="preserve"> 检测单位资质</w:t>
      </w:r>
    </w:p>
    <w:p>
      <w:pPr>
        <w:adjustRightInd w:val="0"/>
        <w:snapToGrid w:val="0"/>
        <w:spacing w:line="360" w:lineRule="auto"/>
        <w:rPr>
          <w:rFonts w:hint="default" w:ascii="Times New Roman" w:hAnsi="Times New Roman" w:cs="Times New Roman"/>
          <w:b/>
          <w:bCs/>
          <w:color w:val="auto"/>
          <w:sz w:val="28"/>
          <w:szCs w:val="28"/>
          <w:highlight w:val="none"/>
          <w:lang w:val="en-US" w:eastAsia="zh-CN"/>
        </w:rPr>
      </w:pPr>
      <w:r>
        <w:rPr>
          <w:rFonts w:hint="default" w:ascii="Times New Roman" w:hAnsi="Times New Roman" w:cs="Times New Roman"/>
          <w:b/>
          <w:bCs/>
          <w:color w:val="auto"/>
          <w:sz w:val="28"/>
          <w:szCs w:val="28"/>
          <w:highlight w:val="none"/>
          <w:lang w:val="en-US" w:eastAsia="zh-CN"/>
        </w:rPr>
        <w:drawing>
          <wp:inline distT="0" distB="0" distL="114300" distR="114300">
            <wp:extent cx="5270500" cy="7456805"/>
            <wp:effectExtent l="0" t="0" r="6350" b="10795"/>
            <wp:docPr id="19" name="图片 19" descr="瑞安特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瑞安特资质"/>
                    <pic:cNvPicPr>
                      <a:picLocks noChangeAspect="1"/>
                    </pic:cNvPicPr>
                  </pic:nvPicPr>
                  <pic:blipFill>
                    <a:blip r:embed="rId14"/>
                    <a:stretch>
                      <a:fillRect/>
                    </a:stretch>
                  </pic:blipFill>
                  <pic:spPr>
                    <a:xfrm>
                      <a:off x="0" y="0"/>
                      <a:ext cx="5270500" cy="7456805"/>
                    </a:xfrm>
                    <a:prstGeom prst="rect">
                      <a:avLst/>
                    </a:prstGeom>
                  </pic:spPr>
                </pic:pic>
              </a:graphicData>
            </a:graphic>
          </wp:inline>
        </w:drawing>
      </w:r>
    </w:p>
    <w:p>
      <w:pPr>
        <w:pStyle w:val="10"/>
        <w:rPr>
          <w:rFonts w:hint="default"/>
          <w:color w:val="auto"/>
          <w:lang w:eastAsia="zh-CN"/>
        </w:rPr>
      </w:pPr>
    </w:p>
    <w:p>
      <w:pPr>
        <w:adjustRightInd w:val="0"/>
        <w:snapToGrid w:val="0"/>
        <w:spacing w:line="360" w:lineRule="auto"/>
        <w:jc w:val="center"/>
        <w:rPr>
          <w:rFonts w:hint="default"/>
          <w:color w:val="auto"/>
          <w:lang w:eastAsia="zh-CN"/>
        </w:rPr>
      </w:pPr>
      <w:r>
        <w:rPr>
          <w:rFonts w:hint="default" w:ascii="Times New Roman" w:hAnsi="Times New Roman" w:cs="Times New Roman"/>
          <w:b/>
          <w:bCs/>
          <w:color w:val="auto"/>
          <w:sz w:val="28"/>
          <w:szCs w:val="28"/>
          <w:highlight w:val="none"/>
          <w:lang w:eastAsia="zh-CN"/>
        </w:rPr>
        <w:br w:type="page"/>
      </w:r>
    </w:p>
    <w:p>
      <w:pPr>
        <w:pStyle w:val="4"/>
        <w:spacing w:before="156" w:after="156"/>
        <w:jc w:val="left"/>
        <w:rPr>
          <w:rFonts w:hint="eastAsia" w:cs="Times New Roman"/>
          <w:b/>
          <w:bCs/>
          <w:color w:val="auto"/>
          <w:sz w:val="28"/>
          <w:szCs w:val="28"/>
          <w:lang w:val="en-US" w:eastAsia="zh-CN"/>
        </w:rPr>
      </w:pPr>
      <w:bookmarkStart w:id="113" w:name="_Toc29537"/>
      <w:r>
        <w:rPr>
          <w:rFonts w:hint="default" w:ascii="Times New Roman" w:hAnsi="Times New Roman" w:cs="Times New Roman"/>
          <w:b/>
          <w:bCs/>
          <w:color w:val="auto"/>
          <w:sz w:val="28"/>
          <w:szCs w:val="28"/>
          <w:lang w:eastAsia="zh-CN"/>
        </w:rPr>
        <w:t>附件三</w:t>
      </w:r>
      <w:r>
        <w:rPr>
          <w:rFonts w:hint="eastAsia" w:cs="Times New Roman"/>
          <w:b/>
          <w:bCs/>
          <w:color w:val="auto"/>
          <w:sz w:val="28"/>
          <w:szCs w:val="28"/>
          <w:lang w:val="en-US" w:eastAsia="zh-CN"/>
        </w:rPr>
        <w:t xml:space="preserve"> </w:t>
      </w:r>
      <w:bookmarkEnd w:id="113"/>
      <w:r>
        <w:rPr>
          <w:rFonts w:hint="eastAsia" w:cs="Times New Roman"/>
          <w:b/>
          <w:bCs/>
          <w:color w:val="auto"/>
          <w:sz w:val="28"/>
          <w:szCs w:val="28"/>
          <w:lang w:val="en-US" w:eastAsia="zh-CN"/>
        </w:rPr>
        <w:t>危险废物处理协议</w:t>
      </w:r>
      <w:r>
        <w:rPr>
          <w:rFonts w:hint="eastAsia"/>
          <w:lang w:val="en-US" w:eastAsia="zh-CN"/>
        </w:rPr>
        <w:drawing>
          <wp:inline distT="0" distB="0" distL="114300" distR="114300">
            <wp:extent cx="5271135" cy="7450455"/>
            <wp:effectExtent l="0" t="0" r="5715" b="17145"/>
            <wp:docPr id="58" name="图片 5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01"/>
                    <pic:cNvPicPr>
                      <a:picLocks noChangeAspect="1"/>
                    </pic:cNvPicPr>
                  </pic:nvPicPr>
                  <pic:blipFill>
                    <a:blip r:embed="rId15"/>
                    <a:stretch>
                      <a:fillRect/>
                    </a:stretch>
                  </pic:blipFill>
                  <pic:spPr>
                    <a:xfrm>
                      <a:off x="0" y="0"/>
                      <a:ext cx="5271135" cy="7450455"/>
                    </a:xfrm>
                    <a:prstGeom prst="rect">
                      <a:avLst/>
                    </a:prstGeom>
                  </pic:spPr>
                </pic:pic>
              </a:graphicData>
            </a:graphic>
          </wp:inline>
        </w:drawing>
      </w:r>
    </w:p>
    <w:p>
      <w:pPr>
        <w:rPr>
          <w:rFonts w:hint="eastAsia"/>
          <w:lang w:val="en-US" w:eastAsia="zh-CN"/>
        </w:rPr>
      </w:pPr>
      <w:r>
        <w:rPr>
          <w:rFonts w:hint="eastAsia"/>
          <w:lang w:val="en-US" w:eastAsia="zh-CN"/>
        </w:rPr>
        <w:drawing>
          <wp:inline distT="0" distB="0" distL="114300" distR="114300">
            <wp:extent cx="5271135" cy="7450455"/>
            <wp:effectExtent l="0" t="0" r="5715" b="17145"/>
            <wp:docPr id="57" name="图片 5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02"/>
                    <pic:cNvPicPr>
                      <a:picLocks noChangeAspect="1"/>
                    </pic:cNvPicPr>
                  </pic:nvPicPr>
                  <pic:blipFill>
                    <a:blip r:embed="rId16"/>
                    <a:stretch>
                      <a:fillRect/>
                    </a:stretch>
                  </pic:blipFill>
                  <pic:spPr>
                    <a:xfrm>
                      <a:off x="0" y="0"/>
                      <a:ext cx="5271135" cy="7450455"/>
                    </a:xfrm>
                    <a:prstGeom prst="rect">
                      <a:avLst/>
                    </a:prstGeom>
                  </pic:spPr>
                </pic:pic>
              </a:graphicData>
            </a:graphic>
          </wp:inline>
        </w:drawing>
      </w:r>
      <w:r>
        <w:rPr>
          <w:rFonts w:hint="eastAsia"/>
          <w:lang w:val="en-US" w:eastAsia="zh-CN"/>
        </w:rPr>
        <w:drawing>
          <wp:inline distT="0" distB="0" distL="114300" distR="114300">
            <wp:extent cx="5271135" cy="7450455"/>
            <wp:effectExtent l="0" t="0" r="5715" b="17145"/>
            <wp:docPr id="55" name="图片 55"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03"/>
                    <pic:cNvPicPr>
                      <a:picLocks noChangeAspect="1"/>
                    </pic:cNvPicPr>
                  </pic:nvPicPr>
                  <pic:blipFill>
                    <a:blip r:embed="rId17"/>
                    <a:stretch>
                      <a:fillRect/>
                    </a:stretch>
                  </pic:blipFill>
                  <pic:spPr>
                    <a:xfrm>
                      <a:off x="0" y="0"/>
                      <a:ext cx="5271135" cy="7450455"/>
                    </a:xfrm>
                    <a:prstGeom prst="rect">
                      <a:avLst/>
                    </a:prstGeom>
                  </pic:spPr>
                </pic:pic>
              </a:graphicData>
            </a:graphic>
          </wp:inline>
        </w:drawing>
      </w:r>
      <w:r>
        <w:rPr>
          <w:rFonts w:hint="eastAsia"/>
          <w:lang w:val="en-US" w:eastAsia="zh-CN"/>
        </w:rPr>
        <w:drawing>
          <wp:inline distT="0" distB="0" distL="114300" distR="114300">
            <wp:extent cx="5271135" cy="7450455"/>
            <wp:effectExtent l="0" t="0" r="5715" b="17145"/>
            <wp:docPr id="54" name="图片 5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04"/>
                    <pic:cNvPicPr>
                      <a:picLocks noChangeAspect="1"/>
                    </pic:cNvPicPr>
                  </pic:nvPicPr>
                  <pic:blipFill>
                    <a:blip r:embed="rId18"/>
                    <a:stretch>
                      <a:fillRect/>
                    </a:stretch>
                  </pic:blipFill>
                  <pic:spPr>
                    <a:xfrm>
                      <a:off x="0" y="0"/>
                      <a:ext cx="5271135" cy="7450455"/>
                    </a:xfrm>
                    <a:prstGeom prst="rect">
                      <a:avLst/>
                    </a:prstGeom>
                  </pic:spPr>
                </pic:pic>
              </a:graphicData>
            </a:graphic>
          </wp:inline>
        </w:drawing>
      </w:r>
      <w:r>
        <w:rPr>
          <w:rFonts w:hint="eastAsia"/>
          <w:lang w:val="en-US" w:eastAsia="zh-CN"/>
        </w:rPr>
        <w:drawing>
          <wp:inline distT="0" distB="0" distL="114300" distR="114300">
            <wp:extent cx="5271135" cy="7450455"/>
            <wp:effectExtent l="0" t="0" r="5715" b="17145"/>
            <wp:docPr id="53" name="图片 53"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05"/>
                    <pic:cNvPicPr>
                      <a:picLocks noChangeAspect="1"/>
                    </pic:cNvPicPr>
                  </pic:nvPicPr>
                  <pic:blipFill>
                    <a:blip r:embed="rId19"/>
                    <a:stretch>
                      <a:fillRect/>
                    </a:stretch>
                  </pic:blipFill>
                  <pic:spPr>
                    <a:xfrm>
                      <a:off x="0" y="0"/>
                      <a:ext cx="5271135" cy="7450455"/>
                    </a:xfrm>
                    <a:prstGeom prst="rect">
                      <a:avLst/>
                    </a:prstGeom>
                  </pic:spPr>
                </pic:pic>
              </a:graphicData>
            </a:graphic>
          </wp:inline>
        </w:drawing>
      </w:r>
      <w:r>
        <w:rPr>
          <w:rFonts w:hint="eastAsia"/>
          <w:lang w:val="en-US" w:eastAsia="zh-CN"/>
        </w:rPr>
        <w:drawing>
          <wp:inline distT="0" distB="0" distL="114300" distR="114300">
            <wp:extent cx="5271135" cy="7450455"/>
            <wp:effectExtent l="0" t="0" r="5715" b="17145"/>
            <wp:docPr id="44" name="图片 44"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06"/>
                    <pic:cNvPicPr>
                      <a:picLocks noChangeAspect="1"/>
                    </pic:cNvPicPr>
                  </pic:nvPicPr>
                  <pic:blipFill>
                    <a:blip r:embed="rId20"/>
                    <a:stretch>
                      <a:fillRect/>
                    </a:stretch>
                  </pic:blipFill>
                  <pic:spPr>
                    <a:xfrm>
                      <a:off x="0" y="0"/>
                      <a:ext cx="5271135" cy="7450455"/>
                    </a:xfrm>
                    <a:prstGeom prst="rect">
                      <a:avLst/>
                    </a:prstGeom>
                  </pic:spPr>
                </pic:pic>
              </a:graphicData>
            </a:graphic>
          </wp:inline>
        </w:drawing>
      </w:r>
      <w:r>
        <w:rPr>
          <w:rFonts w:hint="eastAsia"/>
          <w:lang w:val="en-US" w:eastAsia="zh-CN"/>
        </w:rPr>
        <w:drawing>
          <wp:inline distT="0" distB="0" distL="114300" distR="114300">
            <wp:extent cx="5271135" cy="7450455"/>
            <wp:effectExtent l="0" t="0" r="5715" b="17145"/>
            <wp:docPr id="26" name="图片 26"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7"/>
                    <pic:cNvPicPr>
                      <a:picLocks noChangeAspect="1"/>
                    </pic:cNvPicPr>
                  </pic:nvPicPr>
                  <pic:blipFill>
                    <a:blip r:embed="rId21"/>
                    <a:stretch>
                      <a:fillRect/>
                    </a:stretch>
                  </pic:blipFill>
                  <pic:spPr>
                    <a:xfrm>
                      <a:off x="0" y="0"/>
                      <a:ext cx="5271135" cy="7450455"/>
                    </a:xfrm>
                    <a:prstGeom prst="rect">
                      <a:avLst/>
                    </a:prstGeom>
                  </pic:spPr>
                </pic:pic>
              </a:graphicData>
            </a:graphic>
          </wp:inline>
        </w:drawing>
      </w:r>
    </w:p>
    <w:p>
      <w:pPr>
        <w:pStyle w:val="4"/>
        <w:spacing w:before="156" w:after="156"/>
        <w:rPr>
          <w:rFonts w:hint="eastAsia"/>
          <w:color w:val="auto"/>
          <w:u w:val="none"/>
          <w:lang w:eastAsia="zh-CN"/>
        </w:rPr>
      </w:pPr>
    </w:p>
    <w:p>
      <w:pPr>
        <w:adjustRightInd w:val="0"/>
        <w:snapToGrid w:val="0"/>
        <w:spacing w:line="360" w:lineRule="auto"/>
        <w:rPr>
          <w:rFonts w:hint="default" w:ascii="Times New Roman" w:hAnsi="Times New Roman" w:cs="Times New Roman"/>
          <w:b/>
          <w:bCs/>
          <w:color w:val="auto"/>
          <w:sz w:val="28"/>
          <w:szCs w:val="28"/>
          <w:lang w:eastAsia="zh-CN"/>
        </w:rPr>
      </w:pPr>
    </w:p>
    <w:p>
      <w:pPr>
        <w:adjustRightInd w:val="0"/>
        <w:snapToGrid w:val="0"/>
        <w:spacing w:line="360" w:lineRule="auto"/>
        <w:rPr>
          <w:color w:val="auto"/>
        </w:rPr>
      </w:pPr>
    </w:p>
    <w:p>
      <w:pPr>
        <w:adjustRightInd w:val="0"/>
        <w:snapToGrid w:val="0"/>
        <w:spacing w:line="360" w:lineRule="auto"/>
        <w:rPr>
          <w:rFonts w:hint="default"/>
          <w:color w:val="auto"/>
        </w:rPr>
      </w:pPr>
      <w:r>
        <w:rPr>
          <w:rFonts w:hint="default" w:ascii="Times New Roman" w:hAnsi="Times New Roman" w:cs="Times New Roman"/>
          <w:b/>
          <w:bCs/>
          <w:color w:val="auto"/>
          <w:sz w:val="28"/>
          <w:szCs w:val="28"/>
          <w:lang w:eastAsia="zh-CN"/>
        </w:rPr>
        <w:br w:type="page"/>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2" w:firstLineChars="200"/>
        <w:jc w:val="left"/>
        <w:textAlignment w:val="auto"/>
        <w:outlineLvl w:val="9"/>
        <w:rPr>
          <w:rFonts w:hint="eastAsia" w:cs="Times New Roman"/>
          <w:b/>
          <w:bCs/>
          <w:color w:val="auto"/>
          <w:sz w:val="28"/>
          <w:szCs w:val="28"/>
          <w:lang w:val="en-US" w:eastAsia="zh-CN"/>
        </w:rPr>
      </w:pPr>
      <w:r>
        <w:rPr>
          <w:rFonts w:hint="default" w:ascii="Times New Roman" w:hAnsi="Times New Roman" w:cs="Times New Roman"/>
          <w:b/>
          <w:bCs/>
          <w:color w:val="auto"/>
          <w:sz w:val="28"/>
          <w:szCs w:val="28"/>
          <w:lang w:eastAsia="zh-CN"/>
        </w:rPr>
        <w:t>附件四</w:t>
      </w:r>
      <w:r>
        <w:rPr>
          <w:rFonts w:hint="eastAsia" w:cs="Times New Roman"/>
          <w:b/>
          <w:bCs/>
          <w:color w:val="auto"/>
          <w:sz w:val="28"/>
          <w:szCs w:val="28"/>
          <w:lang w:val="en-US" w:eastAsia="zh-CN"/>
        </w:rPr>
        <w:t xml:space="preserve"> 废紫外灯管暂存承诺书</w:t>
      </w:r>
    </w:p>
    <w:p>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outlineLvl w:val="9"/>
        <w:rPr>
          <w:rFonts w:hint="default" w:ascii="Times New Roman" w:hAnsi="Times New Roman" w:cs="Times New Roman"/>
          <w:b/>
          <w:bCs/>
          <w:color w:val="auto"/>
          <w:sz w:val="28"/>
          <w:szCs w:val="28"/>
          <w:highlight w:val="green"/>
          <w:lang w:eastAsia="zh-CN"/>
        </w:rPr>
      </w:pPr>
      <w:r>
        <w:rPr>
          <w:rFonts w:hint="default" w:ascii="Times New Roman" w:hAnsi="Times New Roman" w:cs="Times New Roman"/>
          <w:b/>
          <w:bCs/>
          <w:color w:val="auto"/>
          <w:sz w:val="28"/>
          <w:szCs w:val="28"/>
          <w:highlight w:val="green"/>
          <w:lang w:eastAsia="zh-CN"/>
        </w:rPr>
        <w:drawing>
          <wp:inline distT="0" distB="0" distL="114300" distR="114300">
            <wp:extent cx="5269865" cy="7247255"/>
            <wp:effectExtent l="0" t="0" r="6985" b="10795"/>
            <wp:docPr id="60" name="图片 60" descr="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承诺书"/>
                    <pic:cNvPicPr>
                      <a:picLocks noChangeAspect="1"/>
                    </pic:cNvPicPr>
                  </pic:nvPicPr>
                  <pic:blipFill>
                    <a:blip r:embed="rId22"/>
                    <a:stretch>
                      <a:fillRect/>
                    </a:stretch>
                  </pic:blipFill>
                  <pic:spPr>
                    <a:xfrm>
                      <a:off x="0" y="0"/>
                      <a:ext cx="5269865" cy="7247255"/>
                    </a:xfrm>
                    <a:prstGeom prst="rect">
                      <a:avLst/>
                    </a:prstGeom>
                  </pic:spPr>
                </pic:pic>
              </a:graphicData>
            </a:graphic>
          </wp:inline>
        </w:drawing>
      </w:r>
      <w:r>
        <w:rPr>
          <w:rFonts w:hint="default" w:ascii="Times New Roman" w:hAnsi="Times New Roman" w:cs="Times New Roman"/>
          <w:b/>
          <w:bCs/>
          <w:color w:val="auto"/>
          <w:sz w:val="28"/>
          <w:szCs w:val="28"/>
          <w:highlight w:val="green"/>
          <w:lang w:eastAsia="zh-CN"/>
        </w:rPr>
        <w:br w:type="page"/>
      </w:r>
    </w:p>
    <w:p>
      <w:pPr>
        <w:jc w:val="left"/>
        <w:rPr>
          <w:rFonts w:hint="eastAsia" w:eastAsia="宋体" w:cs="Times New Roman"/>
          <w:b/>
          <w:bCs/>
          <w:color w:val="auto"/>
          <w:sz w:val="28"/>
          <w:szCs w:val="28"/>
          <w:highlight w:val="none"/>
          <w:lang w:val="en-US" w:eastAsia="zh-CN"/>
        </w:rPr>
      </w:pPr>
      <w:r>
        <w:rPr>
          <w:rFonts w:hint="default" w:ascii="Times New Roman" w:hAnsi="Times New Roman" w:cs="Times New Roman"/>
          <w:b/>
          <w:bCs/>
          <w:color w:val="auto"/>
          <w:sz w:val="28"/>
          <w:szCs w:val="28"/>
          <w:highlight w:val="none"/>
          <w:lang w:eastAsia="zh-CN"/>
        </w:rPr>
        <w:t>附件</w:t>
      </w:r>
      <w:r>
        <w:rPr>
          <w:rFonts w:hint="eastAsia" w:cs="Times New Roman"/>
          <w:b/>
          <w:bCs/>
          <w:color w:val="auto"/>
          <w:sz w:val="28"/>
          <w:szCs w:val="28"/>
          <w:highlight w:val="none"/>
          <w:lang w:val="en-US" w:eastAsia="zh-CN"/>
        </w:rPr>
        <w:t>五 竣工环境保护验收意见</w:t>
      </w:r>
    </w:p>
    <w:p>
      <w:pPr>
        <w:pStyle w:val="2"/>
        <w:rPr>
          <w:rFonts w:hint="eastAsia" w:cs="Times New Roman"/>
          <w:b/>
          <w:bCs/>
          <w:color w:val="auto"/>
          <w:sz w:val="28"/>
          <w:szCs w:val="28"/>
          <w:highlight w:val="none"/>
          <w:lang w:val="en-US" w:eastAsia="zh-CN"/>
        </w:rPr>
      </w:pPr>
    </w:p>
    <w:p>
      <w:pPr>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河南沪裕塑胶有限公司年产800吨PE塑料管生产项目</w:t>
      </w:r>
    </w:p>
    <w:p>
      <w:pPr>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竣工环境保护验收意见</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2018年6月19日，河南沪裕塑胶有限公司年产800吨PE塑料管生产项目竣工环境保护验收评审会在新乡县召开。验收专家组通过审阅本项目竣工环境保护验收监测报告并对照《建设项目竣工环境保护验收暂行办法》，严格依照国家有关法律法规、建设项目竣工环境保护验收技术规范、本项目环境影响评价报告表和审批部门审批决定等要求对本项目进行验收，提出意见如下：</w:t>
      </w:r>
    </w:p>
    <w:p>
      <w:pPr>
        <w:numPr>
          <w:ilvl w:val="0"/>
          <w:numId w:val="4"/>
        </w:numPr>
        <w:spacing w:line="480" w:lineRule="auto"/>
        <w:jc w:val="left"/>
        <w:rPr>
          <w:rFonts w:ascii="Times New Roman" w:hAnsi="Times New Roman"/>
          <w:b/>
          <w:bCs/>
          <w:sz w:val="28"/>
          <w:szCs w:val="28"/>
        </w:rPr>
      </w:pPr>
      <w:r>
        <w:rPr>
          <w:rFonts w:ascii="Times New Roman" w:hAnsi="Times New Roman"/>
          <w:b/>
          <w:bCs/>
          <w:sz w:val="28"/>
          <w:szCs w:val="28"/>
        </w:rPr>
        <w:t>工程建设基本情况</w:t>
      </w:r>
    </w:p>
    <w:p>
      <w:pPr>
        <w:numPr>
          <w:ilvl w:val="0"/>
          <w:numId w:val="5"/>
        </w:numPr>
        <w:spacing w:line="480" w:lineRule="auto"/>
        <w:ind w:firstLine="560" w:firstLineChars="200"/>
        <w:jc w:val="left"/>
        <w:rPr>
          <w:rFonts w:ascii="Times New Roman" w:hAnsi="Times New Roman"/>
          <w:sz w:val="28"/>
          <w:szCs w:val="28"/>
        </w:rPr>
      </w:pPr>
      <w:r>
        <w:rPr>
          <w:rFonts w:ascii="Times New Roman" w:hAnsi="Times New Roman"/>
          <w:sz w:val="28"/>
          <w:szCs w:val="28"/>
        </w:rPr>
        <w:t>建设地点、规模、主要建设内容</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河南沪裕塑胶有限公司年产800吨PE塑料管生产项目位于新乡县小冀镇鸿泰大道51号，属新建工程，占地面积约3.4亩</w:t>
      </w:r>
      <w:r>
        <w:rPr>
          <w:rFonts w:ascii="Times New Roman" w:hAnsi="Times New Roman"/>
          <w:sz w:val="28"/>
          <w:szCs w:val="28"/>
        </w:rPr>
        <w:t>。</w:t>
      </w:r>
    </w:p>
    <w:p>
      <w:pPr>
        <w:numPr>
          <w:ilvl w:val="0"/>
          <w:numId w:val="5"/>
        </w:numPr>
        <w:spacing w:line="480" w:lineRule="auto"/>
        <w:ind w:firstLine="560" w:firstLineChars="200"/>
        <w:jc w:val="left"/>
        <w:rPr>
          <w:rFonts w:ascii="Times New Roman" w:hAnsi="Times New Roman"/>
          <w:sz w:val="28"/>
          <w:szCs w:val="28"/>
        </w:rPr>
      </w:pPr>
      <w:r>
        <w:rPr>
          <w:rFonts w:ascii="Times New Roman" w:hAnsi="Times New Roman"/>
          <w:sz w:val="28"/>
          <w:szCs w:val="28"/>
        </w:rPr>
        <w:t>建设过程及环保审批情况</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ascii="Times New Roman" w:hAnsi="Times New Roman"/>
          <w:sz w:val="28"/>
          <w:szCs w:val="28"/>
        </w:rPr>
      </w:pPr>
      <w:r>
        <w:rPr>
          <w:rFonts w:hint="default" w:ascii="Times New Roman" w:hAnsi="Times New Roman" w:eastAsia="仿宋" w:cs="Times New Roman"/>
          <w:sz w:val="28"/>
          <w:szCs w:val="28"/>
          <w:lang w:val="en-US" w:eastAsia="zh-CN"/>
        </w:rPr>
        <w:t>《河南沪裕塑胶有限公司年产800吨PE塑料管生产项目环境影响报告表》由广州环发环保工程有限公司编制完成，2017年11月7日通过新乡县环境保护局审批（新环表[2017]019号）。本项目年产</w:t>
      </w:r>
      <w:r>
        <w:rPr>
          <w:rFonts w:hint="eastAsia" w:ascii="Times New Roman" w:hAnsi="Times New Roman" w:eastAsia="仿宋" w:cs="Times New Roman"/>
          <w:sz w:val="28"/>
          <w:szCs w:val="28"/>
          <w:lang w:val="en-US" w:eastAsia="zh-CN"/>
        </w:rPr>
        <w:t>8</w:t>
      </w:r>
      <w:r>
        <w:rPr>
          <w:rFonts w:hint="default" w:ascii="Times New Roman" w:hAnsi="Times New Roman" w:eastAsia="仿宋" w:cs="Times New Roman"/>
          <w:sz w:val="28"/>
          <w:szCs w:val="28"/>
          <w:lang w:val="en-US" w:eastAsia="zh-CN"/>
        </w:rPr>
        <w:t>00吨PE塑料管生产线于2018年3月建成，4月份开始调试。</w:t>
      </w:r>
      <w:r>
        <w:rPr>
          <w:rFonts w:hint="eastAsia" w:ascii="Times New Roman" w:hAnsi="Times New Roman" w:eastAsia="仿宋" w:cs="Times New Roman"/>
          <w:sz w:val="28"/>
          <w:szCs w:val="28"/>
          <w:lang w:val="en-US" w:eastAsia="zh-CN"/>
        </w:rPr>
        <w:t>该</w:t>
      </w:r>
      <w:r>
        <w:rPr>
          <w:rFonts w:hint="default" w:ascii="Times New Roman" w:hAnsi="Times New Roman" w:eastAsia="仿宋" w:cs="Times New Roman"/>
          <w:sz w:val="28"/>
          <w:szCs w:val="28"/>
          <w:lang w:val="en-US" w:eastAsia="zh-CN"/>
        </w:rPr>
        <w:t>项目</w:t>
      </w:r>
      <w:r>
        <w:rPr>
          <w:rFonts w:hint="eastAsia" w:ascii="Times New Roman" w:hAnsi="Times New Roman" w:eastAsia="仿宋" w:cs="Times New Roman"/>
          <w:sz w:val="28"/>
          <w:szCs w:val="28"/>
          <w:lang w:val="en-US" w:eastAsia="zh-CN"/>
        </w:rPr>
        <w:t>设置</w:t>
      </w:r>
      <w:r>
        <w:rPr>
          <w:rFonts w:hint="default" w:ascii="Times New Roman" w:hAnsi="Times New Roman" w:eastAsia="仿宋" w:cs="Times New Roman"/>
          <w:sz w:val="28"/>
          <w:szCs w:val="28"/>
          <w:lang w:val="en-US" w:eastAsia="zh-CN"/>
        </w:rPr>
        <w:t>100m卫生防护距离</w:t>
      </w:r>
      <w:r>
        <w:rPr>
          <w:rFonts w:hint="eastAsia" w:ascii="Times New Roman" w:hAnsi="Times New Roman" w:eastAsia="仿宋" w:cs="Times New Roman"/>
          <w:sz w:val="28"/>
          <w:szCs w:val="28"/>
          <w:lang w:val="en-US" w:eastAsia="zh-CN"/>
        </w:rPr>
        <w:t>，经调查，在卫生防护距离内没有新增环境敏感点。</w:t>
      </w:r>
      <w:r>
        <w:rPr>
          <w:rFonts w:hint="default" w:ascii="Times New Roman" w:hAnsi="Times New Roman" w:eastAsia="仿宋" w:cs="Times New Roman"/>
          <w:sz w:val="28"/>
          <w:szCs w:val="28"/>
          <w:lang w:val="en-US" w:eastAsia="zh-CN"/>
        </w:rPr>
        <w:t>本项目从立项到运行调试期间未发生环境投诉及违法、处罚事件。</w:t>
      </w:r>
    </w:p>
    <w:p>
      <w:pPr>
        <w:numPr>
          <w:ilvl w:val="0"/>
          <w:numId w:val="5"/>
        </w:numPr>
        <w:spacing w:line="480" w:lineRule="auto"/>
        <w:ind w:firstLine="560" w:firstLineChars="200"/>
        <w:jc w:val="left"/>
        <w:rPr>
          <w:rFonts w:ascii="Times New Roman" w:hAnsi="Times New Roman"/>
          <w:sz w:val="28"/>
          <w:szCs w:val="28"/>
        </w:rPr>
      </w:pPr>
      <w:r>
        <w:rPr>
          <w:rFonts w:hint="eastAsia" w:ascii="Times New Roman" w:hAnsi="Times New Roman"/>
          <w:sz w:val="28"/>
          <w:szCs w:val="28"/>
        </w:rPr>
        <w:t>投资情况</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项目总投资3</w:t>
      </w:r>
      <w:r>
        <w:rPr>
          <w:rFonts w:hint="eastAsia" w:ascii="Times New Roman" w:hAnsi="Times New Roman" w:eastAsia="仿宋" w:cs="Times New Roman"/>
          <w:sz w:val="28"/>
          <w:szCs w:val="28"/>
          <w:lang w:val="en-US" w:eastAsia="zh-CN"/>
        </w:rPr>
        <w:t>00</w:t>
      </w:r>
      <w:r>
        <w:rPr>
          <w:rFonts w:hint="default" w:ascii="Times New Roman" w:hAnsi="Times New Roman" w:eastAsia="仿宋" w:cs="Times New Roman"/>
          <w:sz w:val="28"/>
          <w:szCs w:val="28"/>
          <w:lang w:val="en-US" w:eastAsia="zh-CN"/>
        </w:rPr>
        <w:t>万元，其中环保投资为</w:t>
      </w:r>
      <w:r>
        <w:rPr>
          <w:rFonts w:hint="eastAsia" w:ascii="Times New Roman" w:hAnsi="Times New Roman" w:eastAsia="仿宋" w:cs="Times New Roman"/>
          <w:sz w:val="28"/>
          <w:szCs w:val="28"/>
          <w:lang w:val="en-US" w:eastAsia="zh-CN"/>
        </w:rPr>
        <w:t>15</w:t>
      </w:r>
      <w:r>
        <w:rPr>
          <w:rFonts w:hint="default" w:ascii="Times New Roman" w:hAnsi="Times New Roman" w:eastAsia="仿宋" w:cs="Times New Roman"/>
          <w:sz w:val="28"/>
          <w:szCs w:val="28"/>
          <w:lang w:val="en-US" w:eastAsia="zh-CN"/>
        </w:rPr>
        <w:t>万元，占环保投资的</w:t>
      </w:r>
      <w:r>
        <w:rPr>
          <w:rFonts w:hint="eastAsia" w:ascii="Times New Roman" w:hAnsi="Times New Roman" w:eastAsia="仿宋" w:cs="Times New Roman"/>
          <w:sz w:val="28"/>
          <w:szCs w:val="28"/>
          <w:lang w:val="en-US" w:eastAsia="zh-CN"/>
        </w:rPr>
        <w:t>5</w:t>
      </w:r>
      <w:r>
        <w:rPr>
          <w:rFonts w:hint="default" w:ascii="Times New Roman" w:hAnsi="Times New Roman" w:eastAsia="仿宋" w:cs="Times New Roman"/>
          <w:sz w:val="28"/>
          <w:szCs w:val="28"/>
          <w:lang w:val="en-US" w:eastAsia="zh-CN"/>
        </w:rPr>
        <w:t>%。</w:t>
      </w:r>
    </w:p>
    <w:p>
      <w:pPr>
        <w:numPr>
          <w:ilvl w:val="0"/>
          <w:numId w:val="5"/>
        </w:numPr>
        <w:spacing w:line="480" w:lineRule="auto"/>
        <w:ind w:firstLine="560" w:firstLineChars="200"/>
        <w:jc w:val="left"/>
        <w:rPr>
          <w:rFonts w:ascii="Times New Roman" w:hAnsi="Times New Roman"/>
          <w:sz w:val="28"/>
          <w:szCs w:val="28"/>
        </w:rPr>
      </w:pPr>
      <w:r>
        <w:rPr>
          <w:rFonts w:hint="eastAsia" w:ascii="Times New Roman" w:hAnsi="Times New Roman"/>
          <w:sz w:val="28"/>
          <w:szCs w:val="28"/>
        </w:rPr>
        <w:t>验收范围</w:t>
      </w:r>
    </w:p>
    <w:p>
      <w:pPr>
        <w:spacing w:line="480" w:lineRule="auto"/>
        <w:ind w:firstLine="560" w:firstLineChars="200"/>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本次验收的范围为</w:t>
      </w:r>
      <w:r>
        <w:rPr>
          <w:rFonts w:hint="default" w:ascii="Times New Roman" w:hAnsi="Times New Roman" w:eastAsia="仿宋" w:cs="Times New Roman"/>
          <w:sz w:val="28"/>
          <w:szCs w:val="28"/>
          <w:lang w:val="en-US" w:eastAsia="zh-CN"/>
        </w:rPr>
        <w:t>河南沪裕塑胶有限公司年产800吨PE塑料管生产项目</w:t>
      </w:r>
      <w:r>
        <w:rPr>
          <w:rFonts w:hint="eastAsia" w:ascii="Times New Roman" w:hAnsi="Times New Roman" w:eastAsia="仿宋" w:cs="Times New Roman"/>
          <w:sz w:val="28"/>
          <w:szCs w:val="28"/>
          <w:lang w:val="en-US" w:eastAsia="zh-CN"/>
        </w:rPr>
        <w:t>的主体工程、配套设施、辅助设施的建设和环保设施的运行及环保要求的落实情况。</w:t>
      </w:r>
    </w:p>
    <w:p>
      <w:pPr>
        <w:numPr>
          <w:ilvl w:val="0"/>
          <w:numId w:val="4"/>
        </w:numPr>
        <w:spacing w:line="480" w:lineRule="auto"/>
        <w:jc w:val="left"/>
        <w:rPr>
          <w:rFonts w:hint="eastAsia" w:ascii="Times New Roman" w:hAnsi="Times New Roman"/>
          <w:b/>
          <w:bCs/>
          <w:sz w:val="28"/>
          <w:szCs w:val="28"/>
        </w:rPr>
      </w:pPr>
      <w:r>
        <w:rPr>
          <w:rFonts w:hint="eastAsia" w:ascii="Times New Roman" w:hAnsi="Times New Roman"/>
          <w:b/>
          <w:bCs/>
          <w:sz w:val="28"/>
          <w:szCs w:val="28"/>
        </w:rPr>
        <w:t>工程变动情况</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宋体" w:hAnsi="宋体" w:eastAsia="宋体" w:cs="宋体"/>
          <w:b w:val="0"/>
          <w:bCs w:val="0"/>
          <w:sz w:val="28"/>
          <w:szCs w:val="28"/>
          <w:lang w:val="en-US" w:eastAsia="zh-CN"/>
        </w:rPr>
      </w:pPr>
      <w:r>
        <w:rPr>
          <w:rFonts w:hint="eastAsia" w:ascii="仿宋" w:hAnsi="仿宋" w:eastAsia="仿宋" w:cs="仿宋"/>
          <w:b w:val="0"/>
          <w:bCs w:val="0"/>
          <w:sz w:val="28"/>
          <w:szCs w:val="28"/>
          <w:lang w:val="en-US" w:eastAsia="zh-CN"/>
        </w:rPr>
        <w:t>根据现场核查，因企业需要合理布局，达到更好的治理效果，环保治理设施“低温等离子装置”变更为两台“UV光催化氧化+活性炭吸附”，因活性炭和紫外灯管未到更换周期，目前还未产生废活性炭和废紫外灯管。待将来产生后，</w:t>
      </w:r>
      <w:r>
        <w:rPr>
          <w:rFonts w:hint="eastAsia" w:ascii="仿宋" w:hAnsi="仿宋" w:eastAsia="仿宋" w:cs="仿宋"/>
          <w:b w:val="0"/>
          <w:color w:val="auto"/>
          <w:spacing w:val="0"/>
          <w:kern w:val="0"/>
          <w:sz w:val="28"/>
          <w:szCs w:val="28"/>
          <w:lang w:val="en-US" w:eastAsia="zh-CN" w:bidi="ar-SA"/>
        </w:rPr>
        <w:t>废活性炭须定期委托有危险废物处理资质的单位（威顿水泥集团有限责任公司）进行无害化处置、废紫外灯管按照《危险废物贮存污染物控制标准》（GB18597-2001）的相关规定，将暂存于厂区危险废物暂存间。</w:t>
      </w:r>
      <w:r>
        <w:rPr>
          <w:rFonts w:hint="eastAsia" w:ascii="仿宋" w:hAnsi="仿宋" w:eastAsia="仿宋" w:cs="仿宋"/>
          <w:b w:val="0"/>
          <w:bCs w:val="0"/>
          <w:sz w:val="28"/>
          <w:szCs w:val="28"/>
          <w:lang w:val="en-US" w:eastAsia="zh-CN"/>
        </w:rPr>
        <w:t>河南沪裕塑胶有限公司年产800吨PE塑料管生产项目，与原环评相比，生产设备、规模、地址及生产工艺均未发生变动，不属于重大变更。</w:t>
      </w:r>
    </w:p>
    <w:p>
      <w:pPr>
        <w:pStyle w:val="2"/>
        <w:rPr>
          <w:rFonts w:hint="default"/>
          <w:lang w:val="en-US" w:eastAsia="zh-CN"/>
        </w:rPr>
      </w:pPr>
    </w:p>
    <w:p>
      <w:pPr>
        <w:numPr>
          <w:ilvl w:val="0"/>
          <w:numId w:val="4"/>
        </w:numPr>
        <w:spacing w:line="480" w:lineRule="auto"/>
        <w:jc w:val="left"/>
        <w:rPr>
          <w:rFonts w:hint="eastAsia" w:ascii="Times New Roman" w:hAnsi="Times New Roman"/>
          <w:b/>
          <w:bCs/>
          <w:sz w:val="28"/>
          <w:szCs w:val="28"/>
        </w:rPr>
      </w:pPr>
      <w:r>
        <w:rPr>
          <w:rFonts w:hint="eastAsia" w:ascii="Times New Roman" w:hAnsi="Times New Roman"/>
          <w:b/>
          <w:bCs/>
          <w:sz w:val="28"/>
          <w:szCs w:val="28"/>
        </w:rPr>
        <w:t>环境保护设施建设情况</w:t>
      </w:r>
    </w:p>
    <w:p>
      <w:pPr>
        <w:spacing w:line="480" w:lineRule="auto"/>
        <w:ind w:firstLine="560" w:firstLineChars="200"/>
        <w:jc w:val="left"/>
        <w:rPr>
          <w:rFonts w:hint="eastAsia" w:ascii="Times New Roman" w:hAnsi="Times New Roman"/>
          <w:sz w:val="28"/>
          <w:szCs w:val="28"/>
        </w:rPr>
      </w:pPr>
      <w:r>
        <w:rPr>
          <w:rFonts w:hint="eastAsia" w:ascii="Times New Roman" w:hAnsi="Times New Roman"/>
          <w:sz w:val="28"/>
          <w:szCs w:val="28"/>
        </w:rPr>
        <w:t>（1）废水</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项目废水主要为生活污水和冷却用水，</w:t>
      </w:r>
      <w:r>
        <w:rPr>
          <w:rFonts w:hint="default" w:ascii="Times New Roman" w:hAnsi="Times New Roman" w:eastAsia="仿宋" w:cs="Times New Roman"/>
          <w:sz w:val="28"/>
          <w:szCs w:val="28"/>
          <w:lang w:val="en-US" w:eastAsia="zh-CN"/>
        </w:rPr>
        <w:t>生活污水经地埋式化粪池（6m</w:t>
      </w:r>
      <w:r>
        <w:rPr>
          <w:rFonts w:hint="default" w:ascii="Times New Roman" w:hAnsi="Times New Roman" w:eastAsia="仿宋" w:cs="Times New Roman"/>
          <w:sz w:val="28"/>
          <w:szCs w:val="28"/>
          <w:vertAlign w:val="superscript"/>
          <w:lang w:val="en-US" w:eastAsia="zh-CN"/>
        </w:rPr>
        <w:t>3</w:t>
      </w:r>
      <w:r>
        <w:rPr>
          <w:rFonts w:hint="default" w:ascii="Times New Roman" w:hAnsi="Times New Roman" w:eastAsia="仿宋" w:cs="Times New Roman"/>
          <w:sz w:val="28"/>
          <w:szCs w:val="28"/>
          <w:lang w:val="en-US" w:eastAsia="zh-CN"/>
        </w:rPr>
        <w:t>）处理后定期清运至农田施肥</w:t>
      </w:r>
      <w:r>
        <w:rPr>
          <w:rFonts w:hint="eastAsia" w:ascii="Times New Roman" w:hAnsi="Times New Roman" w:eastAsia="仿宋" w:cs="Times New Roman"/>
          <w:sz w:val="28"/>
          <w:szCs w:val="28"/>
          <w:lang w:val="en-US" w:eastAsia="zh-CN"/>
        </w:rPr>
        <w:t>；</w:t>
      </w:r>
      <w:r>
        <w:rPr>
          <w:rFonts w:hint="default" w:ascii="Times New Roman" w:hAnsi="Times New Roman" w:eastAsia="仿宋" w:cs="Times New Roman"/>
          <w:sz w:val="28"/>
          <w:szCs w:val="28"/>
          <w:lang w:val="en-US" w:eastAsia="zh-CN"/>
        </w:rPr>
        <w:t>冷却用水循环使用，不外排</w:t>
      </w:r>
      <w:r>
        <w:rPr>
          <w:rFonts w:hint="eastAsia" w:ascii="Times New Roman" w:hAnsi="Times New Roman" w:eastAsia="仿宋" w:cs="Times New Roman"/>
          <w:sz w:val="28"/>
          <w:szCs w:val="28"/>
          <w:lang w:val="en-US" w:eastAsia="zh-CN"/>
        </w:rPr>
        <w:t>。</w:t>
      </w:r>
    </w:p>
    <w:p>
      <w:pPr>
        <w:spacing w:line="480" w:lineRule="auto"/>
        <w:ind w:left="532" w:leftChars="266"/>
        <w:jc w:val="left"/>
        <w:rPr>
          <w:rFonts w:hint="eastAsia" w:ascii="Times New Roman" w:hAnsi="Times New Roman"/>
          <w:sz w:val="28"/>
          <w:szCs w:val="28"/>
        </w:rPr>
      </w:pPr>
      <w:r>
        <w:rPr>
          <w:rFonts w:hint="eastAsia" w:ascii="Times New Roman" w:hAnsi="Times New Roman"/>
          <w:sz w:val="28"/>
          <w:szCs w:val="28"/>
        </w:rPr>
        <w:t>（2）噪声</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本项目噪声主要为混料机、切割机</w:t>
      </w:r>
      <w:r>
        <w:rPr>
          <w:rFonts w:hint="default" w:ascii="Times New Roman" w:hAnsi="Times New Roman" w:eastAsia="仿宋" w:cs="Times New Roman"/>
          <w:sz w:val="28"/>
          <w:szCs w:val="28"/>
          <w:lang w:val="en-US" w:eastAsia="zh-CN"/>
        </w:rPr>
        <w:t>等</w:t>
      </w:r>
      <w:r>
        <w:rPr>
          <w:rFonts w:hint="eastAsia" w:ascii="Times New Roman" w:hAnsi="Times New Roman" w:eastAsia="仿宋" w:cs="Times New Roman"/>
          <w:sz w:val="28"/>
          <w:szCs w:val="28"/>
          <w:lang w:val="en-US" w:eastAsia="zh-CN"/>
        </w:rPr>
        <w:t>设备运行产生的噪声，通过基础减振、厂房隔音、距离衰减等措施降低噪声。</w:t>
      </w:r>
    </w:p>
    <w:p>
      <w:pPr>
        <w:spacing w:line="480" w:lineRule="auto"/>
        <w:ind w:firstLine="560" w:firstLineChars="200"/>
        <w:jc w:val="left"/>
        <w:rPr>
          <w:rFonts w:hint="eastAsia" w:ascii="Times New Roman" w:hAnsi="Times New Roman"/>
          <w:sz w:val="28"/>
          <w:szCs w:val="28"/>
        </w:rPr>
      </w:pPr>
      <w:r>
        <w:rPr>
          <w:rFonts w:hint="eastAsia" w:ascii="Times New Roman" w:hAnsi="Times New Roman"/>
          <w:sz w:val="28"/>
          <w:szCs w:val="28"/>
        </w:rPr>
        <w:t>（3）固废</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本工程产生的危险固废包括废活性炭和废紫外灯管，一般固废为职工垃圾、边角料和不合格产品。职工生活垃圾分类收集定期由环卫部门统一处理；废边角料和不合格品</w:t>
      </w:r>
      <w:r>
        <w:rPr>
          <w:rFonts w:hint="eastAsia" w:eastAsia="仿宋" w:cs="Times New Roman"/>
          <w:sz w:val="28"/>
          <w:szCs w:val="28"/>
          <w:lang w:val="en-US" w:eastAsia="zh-CN"/>
        </w:rPr>
        <w:t>破碎后</w:t>
      </w:r>
      <w:r>
        <w:rPr>
          <w:rFonts w:hint="eastAsia" w:ascii="Times New Roman" w:hAnsi="Times New Roman" w:eastAsia="仿宋" w:cs="Times New Roman"/>
          <w:sz w:val="28"/>
          <w:szCs w:val="28"/>
          <w:lang w:val="en-US" w:eastAsia="zh-CN"/>
        </w:rPr>
        <w:t>回用于生产</w:t>
      </w:r>
      <w:r>
        <w:rPr>
          <w:rFonts w:hint="default" w:ascii="Times New Roman" w:hAnsi="Times New Roman" w:eastAsia="仿宋" w:cs="Times New Roman"/>
          <w:sz w:val="28"/>
          <w:szCs w:val="28"/>
          <w:lang w:val="en-US" w:eastAsia="zh-CN"/>
        </w:rPr>
        <w:t>。因活性炭和紫外灯管</w:t>
      </w:r>
      <w:r>
        <w:rPr>
          <w:rFonts w:hint="eastAsia" w:eastAsia="仿宋" w:cs="Times New Roman"/>
          <w:sz w:val="28"/>
          <w:szCs w:val="28"/>
          <w:lang w:val="en-US" w:eastAsia="zh-CN"/>
        </w:rPr>
        <w:t>未到</w:t>
      </w:r>
      <w:r>
        <w:rPr>
          <w:rFonts w:hint="default" w:ascii="Times New Roman" w:hAnsi="Times New Roman" w:eastAsia="仿宋" w:cs="Times New Roman"/>
          <w:sz w:val="28"/>
          <w:szCs w:val="28"/>
          <w:lang w:val="en-US" w:eastAsia="zh-CN"/>
        </w:rPr>
        <w:t>更换周期，目前还未产生废活性炭和废紫外灯管。待</w:t>
      </w:r>
      <w:r>
        <w:rPr>
          <w:rFonts w:hint="eastAsia" w:eastAsia="仿宋" w:cs="Times New Roman"/>
          <w:sz w:val="28"/>
          <w:szCs w:val="28"/>
          <w:lang w:val="en-US" w:eastAsia="zh-CN"/>
        </w:rPr>
        <w:t>将来</w:t>
      </w:r>
      <w:r>
        <w:rPr>
          <w:rFonts w:hint="default" w:ascii="Times New Roman" w:hAnsi="Times New Roman" w:eastAsia="仿宋" w:cs="Times New Roman"/>
          <w:sz w:val="28"/>
          <w:szCs w:val="28"/>
          <w:lang w:val="en-US" w:eastAsia="zh-CN"/>
        </w:rPr>
        <w:t>产生后废活性炭定期送至有危险废物处理资质的单位进行无害化处置，废紫外灯管按照危险废物的相关技术规范暂存于厂区危废暂存间。</w:t>
      </w:r>
    </w:p>
    <w:p>
      <w:pPr>
        <w:numPr>
          <w:ilvl w:val="0"/>
          <w:numId w:val="0"/>
        </w:numPr>
        <w:spacing w:line="480" w:lineRule="auto"/>
        <w:ind w:leftChars="200"/>
        <w:jc w:val="left"/>
        <w:rPr>
          <w:rFonts w:hint="eastAsia"/>
          <w:lang w:val="en-US" w:eastAsia="zh-CN"/>
        </w:rPr>
      </w:pPr>
      <w:r>
        <w:rPr>
          <w:rFonts w:hint="eastAsia" w:ascii="Times New Roman" w:hAnsi="Times New Roman"/>
          <w:sz w:val="28"/>
          <w:szCs w:val="28"/>
          <w:lang w:val="en-US" w:eastAsia="zh-CN"/>
        </w:rPr>
        <w:t>（4）废气</w:t>
      </w:r>
    </w:p>
    <w:p>
      <w:pPr>
        <w:pStyle w:val="2"/>
        <w:keepNext/>
        <w:keepLines/>
        <w:pageBreakBefore w:val="0"/>
        <w:widowControl w:val="0"/>
        <w:numPr>
          <w:ilvl w:val="0"/>
          <w:numId w:val="0"/>
        </w:numPr>
        <w:kinsoku/>
        <w:wordWrap/>
        <w:overflowPunct/>
        <w:topLinePunct w:val="0"/>
        <w:autoSpaceDE/>
        <w:autoSpaceDN/>
        <w:bidi w:val="0"/>
        <w:adjustRightInd/>
        <w:snapToGrid/>
        <w:ind w:leftChars="200" w:firstLine="560" w:firstLineChars="200"/>
        <w:textAlignment w:val="auto"/>
        <w:outlineLvl w:val="3"/>
        <w:rPr>
          <w:rFonts w:hint="eastAsia" w:ascii="Times New Roman" w:hAnsi="Times New Roman" w:eastAsia="仿宋" w:cs="Times New Roman"/>
          <w:b w:val="0"/>
          <w:bCs w:val="0"/>
          <w:kern w:val="2"/>
          <w:sz w:val="28"/>
          <w:szCs w:val="28"/>
          <w:lang w:val="en-US" w:eastAsia="zh-CN" w:bidi="ar-SA"/>
        </w:rPr>
      </w:pPr>
      <w:r>
        <w:rPr>
          <w:rFonts w:hint="eastAsia" w:eastAsia="仿宋" w:cs="Times New Roman"/>
          <w:b w:val="0"/>
          <w:bCs w:val="0"/>
          <w:kern w:val="2"/>
          <w:sz w:val="28"/>
          <w:szCs w:val="28"/>
          <w:lang w:val="en-US" w:eastAsia="zh-CN" w:bidi="ar-SA"/>
        </w:rPr>
        <w:t>本项目废气主要为注塑工序产生的非甲烷总烃和粉尘废气。</w:t>
      </w:r>
      <w:r>
        <w:rPr>
          <w:rFonts w:hint="default" w:ascii="Times New Roman" w:hAnsi="Times New Roman" w:eastAsia="仿宋" w:cs="Times New Roman"/>
          <w:b w:val="0"/>
          <w:bCs w:val="0"/>
          <w:kern w:val="2"/>
          <w:sz w:val="28"/>
          <w:szCs w:val="28"/>
          <w:lang w:val="en-US" w:eastAsia="zh-CN" w:bidi="ar-SA"/>
        </w:rPr>
        <w:t>挤出成型工序产生非甲烷总烃</w:t>
      </w:r>
      <w:r>
        <w:rPr>
          <w:rFonts w:hint="eastAsia" w:eastAsia="仿宋" w:cs="Times New Roman"/>
          <w:b w:val="0"/>
          <w:bCs w:val="0"/>
          <w:kern w:val="2"/>
          <w:sz w:val="28"/>
          <w:szCs w:val="28"/>
          <w:lang w:val="en-US" w:eastAsia="zh-CN" w:bidi="ar-SA"/>
        </w:rPr>
        <w:t>,</w:t>
      </w:r>
      <w:r>
        <w:rPr>
          <w:rFonts w:hint="default" w:ascii="Times New Roman" w:hAnsi="Times New Roman" w:eastAsia="仿宋" w:cs="Times New Roman"/>
          <w:b w:val="0"/>
          <w:bCs w:val="0"/>
          <w:kern w:val="2"/>
          <w:sz w:val="28"/>
          <w:szCs w:val="28"/>
          <w:lang w:val="en-US" w:eastAsia="zh-CN" w:bidi="ar-SA"/>
        </w:rPr>
        <w:t>经</w:t>
      </w:r>
      <w:r>
        <w:rPr>
          <w:rFonts w:hint="eastAsia" w:eastAsia="仿宋" w:cs="Times New Roman"/>
          <w:b w:val="0"/>
          <w:bCs w:val="0"/>
          <w:kern w:val="2"/>
          <w:sz w:val="28"/>
          <w:szCs w:val="28"/>
          <w:lang w:val="en-US" w:eastAsia="zh-CN" w:bidi="ar-SA"/>
        </w:rPr>
        <w:t>“</w:t>
      </w:r>
      <w:r>
        <w:rPr>
          <w:rFonts w:hint="default" w:ascii="Times New Roman" w:hAnsi="Times New Roman" w:eastAsia="仿宋" w:cs="Times New Roman"/>
          <w:b w:val="0"/>
          <w:bCs w:val="0"/>
          <w:kern w:val="2"/>
          <w:sz w:val="28"/>
          <w:szCs w:val="28"/>
          <w:lang w:val="en-US" w:eastAsia="zh-CN" w:bidi="ar-SA"/>
        </w:rPr>
        <w:t>集气罩+UV光催化氧化+活性炭吸附</w:t>
      </w:r>
      <w:r>
        <w:rPr>
          <w:rFonts w:hint="eastAsia" w:eastAsia="仿宋" w:cs="Times New Roman"/>
          <w:b w:val="0"/>
          <w:bCs w:val="0"/>
          <w:kern w:val="2"/>
          <w:sz w:val="28"/>
          <w:szCs w:val="28"/>
          <w:lang w:val="en-US" w:eastAsia="zh-CN" w:bidi="ar-SA"/>
        </w:rPr>
        <w:t>”</w:t>
      </w:r>
      <w:r>
        <w:rPr>
          <w:rFonts w:hint="default" w:ascii="Times New Roman" w:hAnsi="Times New Roman" w:eastAsia="仿宋" w:cs="Times New Roman"/>
          <w:b w:val="0"/>
          <w:bCs w:val="0"/>
          <w:kern w:val="2"/>
          <w:sz w:val="28"/>
          <w:szCs w:val="28"/>
          <w:lang w:val="en-US" w:eastAsia="zh-CN" w:bidi="ar-SA"/>
        </w:rPr>
        <w:t>处理</w:t>
      </w:r>
      <w:r>
        <w:rPr>
          <w:rFonts w:hint="eastAsia" w:eastAsia="仿宋" w:cs="Times New Roman"/>
          <w:b w:val="0"/>
          <w:bCs w:val="0"/>
          <w:kern w:val="2"/>
          <w:sz w:val="28"/>
          <w:szCs w:val="28"/>
          <w:lang w:val="en-US" w:eastAsia="zh-CN" w:bidi="ar-SA"/>
        </w:rPr>
        <w:t>；</w:t>
      </w:r>
      <w:r>
        <w:rPr>
          <w:rFonts w:hint="default" w:ascii="Times New Roman" w:hAnsi="Times New Roman" w:eastAsia="仿宋" w:cs="Times New Roman"/>
          <w:b w:val="0"/>
          <w:bCs w:val="0"/>
          <w:sz w:val="28"/>
          <w:szCs w:val="28"/>
          <w:lang w:val="en-US" w:eastAsia="zh-CN"/>
        </w:rPr>
        <w:t>破碎过程中</w:t>
      </w:r>
      <w:r>
        <w:rPr>
          <w:rFonts w:hint="eastAsia" w:eastAsia="仿宋" w:cs="Times New Roman"/>
          <w:b w:val="0"/>
          <w:bCs w:val="0"/>
          <w:sz w:val="28"/>
          <w:szCs w:val="28"/>
          <w:lang w:val="en-US" w:eastAsia="zh-CN"/>
        </w:rPr>
        <w:t>产生的粉尘经“</w:t>
      </w:r>
      <w:r>
        <w:rPr>
          <w:rFonts w:hint="default" w:ascii="Times New Roman" w:hAnsi="Times New Roman" w:eastAsia="仿宋" w:cs="Times New Roman"/>
          <w:b w:val="0"/>
          <w:bCs w:val="0"/>
          <w:sz w:val="28"/>
          <w:szCs w:val="28"/>
          <w:lang w:val="en-US" w:eastAsia="zh-CN"/>
        </w:rPr>
        <w:t>集气</w:t>
      </w:r>
      <w:r>
        <w:rPr>
          <w:rFonts w:hint="eastAsia" w:eastAsia="仿宋" w:cs="Times New Roman"/>
          <w:b w:val="0"/>
          <w:bCs w:val="0"/>
          <w:sz w:val="28"/>
          <w:szCs w:val="28"/>
          <w:lang w:val="en-US" w:eastAsia="zh-CN"/>
        </w:rPr>
        <w:t>罩+</w:t>
      </w:r>
      <w:r>
        <w:rPr>
          <w:rFonts w:hint="default" w:ascii="Times New Roman" w:hAnsi="Times New Roman" w:eastAsia="仿宋" w:cs="Times New Roman"/>
          <w:b w:val="0"/>
          <w:bCs w:val="0"/>
          <w:sz w:val="28"/>
          <w:szCs w:val="28"/>
          <w:lang w:val="en-US" w:eastAsia="zh-CN"/>
        </w:rPr>
        <w:t>袋</w:t>
      </w:r>
      <w:r>
        <w:rPr>
          <w:rFonts w:hint="eastAsia" w:eastAsia="仿宋" w:cs="Times New Roman"/>
          <w:b w:val="0"/>
          <w:bCs w:val="0"/>
          <w:sz w:val="28"/>
          <w:szCs w:val="28"/>
          <w:lang w:val="en-US" w:eastAsia="zh-CN"/>
        </w:rPr>
        <w:t>式</w:t>
      </w:r>
      <w:r>
        <w:rPr>
          <w:rFonts w:hint="default" w:ascii="Times New Roman" w:hAnsi="Times New Roman" w:eastAsia="仿宋" w:cs="Times New Roman"/>
          <w:b w:val="0"/>
          <w:bCs w:val="0"/>
          <w:sz w:val="28"/>
          <w:szCs w:val="28"/>
          <w:lang w:val="en-US" w:eastAsia="zh-CN"/>
        </w:rPr>
        <w:t>除尘</w:t>
      </w:r>
      <w:r>
        <w:rPr>
          <w:rFonts w:hint="eastAsia" w:eastAsia="仿宋" w:cs="Times New Roman"/>
          <w:b w:val="0"/>
          <w:bCs w:val="0"/>
          <w:sz w:val="28"/>
          <w:szCs w:val="28"/>
          <w:lang w:val="en-US" w:eastAsia="zh-CN"/>
        </w:rPr>
        <w:t>器”</w:t>
      </w:r>
      <w:r>
        <w:rPr>
          <w:rFonts w:hint="default" w:ascii="Times New Roman" w:hAnsi="Times New Roman" w:eastAsia="仿宋" w:cs="Times New Roman"/>
          <w:b w:val="0"/>
          <w:bCs w:val="0"/>
          <w:sz w:val="28"/>
          <w:szCs w:val="28"/>
          <w:lang w:val="en-US" w:eastAsia="zh-CN"/>
        </w:rPr>
        <w:t>处理</w:t>
      </w:r>
      <w:r>
        <w:rPr>
          <w:rFonts w:hint="eastAsia" w:eastAsia="仿宋" w:cs="Times New Roman"/>
          <w:b w:val="0"/>
          <w:bCs w:val="0"/>
          <w:sz w:val="28"/>
          <w:szCs w:val="28"/>
          <w:lang w:val="en-US" w:eastAsia="zh-CN"/>
        </w:rPr>
        <w:t>，处理后的非甲烷总烃和粉尘通过各自的15m高排气筒达标排放。</w:t>
      </w:r>
    </w:p>
    <w:p>
      <w:pPr>
        <w:rPr>
          <w:rFonts w:hint="eastAsia"/>
        </w:rPr>
      </w:pPr>
    </w:p>
    <w:p>
      <w:pPr>
        <w:numPr>
          <w:ilvl w:val="0"/>
          <w:numId w:val="4"/>
        </w:numPr>
        <w:spacing w:line="480" w:lineRule="auto"/>
        <w:jc w:val="left"/>
        <w:rPr>
          <w:rFonts w:hint="eastAsia" w:ascii="Times New Roman" w:hAnsi="Times New Roman"/>
          <w:b/>
          <w:bCs/>
          <w:sz w:val="28"/>
          <w:szCs w:val="28"/>
        </w:rPr>
      </w:pPr>
      <w:r>
        <w:rPr>
          <w:rFonts w:hint="eastAsia" w:ascii="Times New Roman" w:hAnsi="Times New Roman"/>
          <w:b/>
          <w:bCs/>
          <w:sz w:val="28"/>
          <w:szCs w:val="28"/>
        </w:rPr>
        <w:t>环境保护设施调试效果</w:t>
      </w:r>
    </w:p>
    <w:p>
      <w:pPr>
        <w:spacing w:line="480" w:lineRule="auto"/>
        <w:ind w:firstLine="280" w:firstLineChars="100"/>
        <w:jc w:val="left"/>
        <w:rPr>
          <w:rFonts w:hint="eastAsia" w:ascii="Times New Roman" w:hAnsi="Times New Roman"/>
          <w:sz w:val="28"/>
          <w:szCs w:val="28"/>
        </w:rPr>
      </w:pPr>
      <w:r>
        <w:rPr>
          <w:rFonts w:hint="eastAsia" w:ascii="Times New Roman" w:hAnsi="Times New Roman"/>
          <w:sz w:val="28"/>
          <w:szCs w:val="28"/>
        </w:rPr>
        <w:t>污染物达标排放情况</w:t>
      </w:r>
    </w:p>
    <w:p>
      <w:pPr>
        <w:spacing w:line="480" w:lineRule="auto"/>
        <w:jc w:val="left"/>
        <w:rPr>
          <w:rFonts w:hint="eastAsia" w:ascii="Times New Roman" w:hAnsi="Times New Roman"/>
          <w:sz w:val="28"/>
          <w:szCs w:val="28"/>
        </w:rPr>
      </w:pPr>
      <w:r>
        <w:rPr>
          <w:rFonts w:hint="eastAsia" w:ascii="Times New Roman" w:hAnsi="Times New Roman"/>
          <w:sz w:val="28"/>
          <w:szCs w:val="28"/>
          <w:lang w:eastAsia="zh-CN"/>
        </w:rPr>
        <w:t>（一）</w:t>
      </w:r>
      <w:r>
        <w:rPr>
          <w:rFonts w:hint="eastAsia" w:ascii="Times New Roman" w:hAnsi="Times New Roman"/>
          <w:sz w:val="28"/>
          <w:szCs w:val="28"/>
        </w:rPr>
        <w:t>废气</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①有组织废气</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本次监测数据表明，本项目UV光催化氧化废气处理装置出口废气中非甲烷总烃排放浓度在11.4mg/m</w:t>
      </w:r>
      <w:r>
        <w:rPr>
          <w:rFonts w:hint="default" w:ascii="Times New Roman" w:hAnsi="Times New Roman" w:eastAsia="仿宋" w:cs="Times New Roman"/>
          <w:sz w:val="28"/>
          <w:szCs w:val="28"/>
          <w:vertAlign w:val="superscript"/>
          <w:lang w:val="en-US" w:eastAsia="zh-CN"/>
        </w:rPr>
        <w:t>3</w:t>
      </w:r>
      <w:r>
        <w:rPr>
          <w:rFonts w:hint="default" w:ascii="Times New Roman" w:hAnsi="Times New Roman" w:eastAsia="仿宋" w:cs="Times New Roman"/>
          <w:sz w:val="28"/>
          <w:szCs w:val="28"/>
          <w:lang w:val="en-US" w:eastAsia="zh-CN"/>
        </w:rPr>
        <w:t>~13.3mg/m</w:t>
      </w:r>
      <w:r>
        <w:rPr>
          <w:rFonts w:hint="default" w:ascii="Times New Roman" w:hAnsi="Times New Roman" w:eastAsia="仿宋" w:cs="Times New Roman"/>
          <w:sz w:val="28"/>
          <w:szCs w:val="28"/>
          <w:vertAlign w:val="superscript"/>
          <w:lang w:val="en-US" w:eastAsia="zh-CN"/>
        </w:rPr>
        <w:t>3</w:t>
      </w:r>
      <w:r>
        <w:rPr>
          <w:rFonts w:hint="default" w:ascii="Times New Roman" w:hAnsi="Times New Roman" w:eastAsia="仿宋" w:cs="Times New Roman"/>
          <w:sz w:val="28"/>
          <w:szCs w:val="28"/>
          <w:lang w:val="en-US" w:eastAsia="zh-CN"/>
        </w:rPr>
        <w:t>之间</w:t>
      </w:r>
      <w:r>
        <w:rPr>
          <w:rFonts w:hint="eastAsia" w:ascii="Times New Roman" w:hAnsi="Times New Roman" w:eastAsia="仿宋" w:cs="Times New Roman"/>
          <w:sz w:val="28"/>
          <w:szCs w:val="28"/>
          <w:lang w:val="en-US" w:eastAsia="zh-CN"/>
        </w:rPr>
        <w:t>,袋式除尘器出口颗粒物排放浓度在21.5</w:t>
      </w:r>
      <w:r>
        <w:rPr>
          <w:rFonts w:hint="default" w:ascii="Times New Roman" w:hAnsi="Times New Roman" w:eastAsia="仿宋" w:cs="Times New Roman"/>
          <w:sz w:val="28"/>
          <w:szCs w:val="28"/>
          <w:lang w:val="en-US" w:eastAsia="zh-CN"/>
        </w:rPr>
        <w:t>mg/m</w:t>
      </w:r>
      <w:r>
        <w:rPr>
          <w:rFonts w:hint="default" w:ascii="Times New Roman" w:hAnsi="Times New Roman" w:eastAsia="仿宋" w:cs="Times New Roman"/>
          <w:sz w:val="28"/>
          <w:szCs w:val="28"/>
          <w:vertAlign w:val="superscript"/>
          <w:lang w:val="en-US" w:eastAsia="zh-CN"/>
        </w:rPr>
        <w:t>3</w:t>
      </w: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23.5</w:t>
      </w:r>
      <w:r>
        <w:rPr>
          <w:rFonts w:hint="default" w:ascii="Times New Roman" w:hAnsi="Times New Roman" w:eastAsia="仿宋" w:cs="Times New Roman"/>
          <w:sz w:val="28"/>
          <w:szCs w:val="28"/>
          <w:lang w:val="en-US" w:eastAsia="zh-CN"/>
        </w:rPr>
        <w:t>mg/m</w:t>
      </w:r>
      <w:r>
        <w:rPr>
          <w:rFonts w:hint="default" w:ascii="Times New Roman" w:hAnsi="Times New Roman" w:eastAsia="仿宋" w:cs="Times New Roman"/>
          <w:sz w:val="28"/>
          <w:szCs w:val="28"/>
          <w:vertAlign w:val="superscript"/>
          <w:lang w:val="en-US" w:eastAsia="zh-CN"/>
        </w:rPr>
        <w:t>3</w:t>
      </w:r>
      <w:r>
        <w:rPr>
          <w:rFonts w:hint="eastAsia" w:ascii="Times New Roman" w:hAnsi="Times New Roman" w:eastAsia="仿宋" w:cs="Times New Roman"/>
          <w:sz w:val="28"/>
          <w:szCs w:val="28"/>
          <w:vertAlign w:val="baseline"/>
          <w:lang w:val="en-US" w:eastAsia="zh-CN"/>
        </w:rPr>
        <w:t>之间，</w:t>
      </w:r>
      <w:r>
        <w:rPr>
          <w:rFonts w:hint="eastAsia" w:ascii="Times New Roman" w:hAnsi="Times New Roman" w:eastAsia="仿宋" w:cs="Times New Roman"/>
          <w:sz w:val="28"/>
          <w:szCs w:val="28"/>
          <w:lang w:val="en-US" w:eastAsia="zh-CN"/>
        </w:rPr>
        <w:t>满足</w:t>
      </w:r>
      <w:r>
        <w:rPr>
          <w:rFonts w:hint="default" w:ascii="Times New Roman" w:hAnsi="Times New Roman" w:eastAsia="仿宋" w:cs="Times New Roman"/>
          <w:sz w:val="28"/>
          <w:szCs w:val="28"/>
          <w:lang w:val="en-US" w:eastAsia="zh-CN"/>
        </w:rPr>
        <w:t>《大气污染物综合排放标准》（GB16297-1996）表2限值要求</w:t>
      </w:r>
      <w:r>
        <w:rPr>
          <w:rFonts w:hint="eastAsia" w:ascii="Times New Roman" w:hAnsi="Times New Roman" w:eastAsia="仿宋" w:cs="Times New Roman"/>
          <w:sz w:val="28"/>
          <w:szCs w:val="28"/>
          <w:lang w:val="en-US" w:eastAsia="zh-CN"/>
        </w:rPr>
        <w:t>（</w:t>
      </w:r>
      <w:r>
        <w:rPr>
          <w:rFonts w:hint="default" w:ascii="Times New Roman" w:hAnsi="Times New Roman" w:eastAsia="仿宋" w:cs="Times New Roman"/>
          <w:sz w:val="28"/>
          <w:szCs w:val="28"/>
          <w:lang w:val="en-US" w:eastAsia="zh-CN"/>
        </w:rPr>
        <w:t>最高允许排放浓度：120mg/m</w:t>
      </w:r>
      <w:r>
        <w:rPr>
          <w:rFonts w:hint="default" w:ascii="Times New Roman" w:hAnsi="Times New Roman" w:eastAsia="仿宋" w:cs="Times New Roman"/>
          <w:sz w:val="28"/>
          <w:szCs w:val="28"/>
          <w:vertAlign w:val="superscript"/>
          <w:lang w:val="en-US" w:eastAsia="zh-CN"/>
        </w:rPr>
        <w:t>3</w:t>
      </w:r>
      <w:r>
        <w:rPr>
          <w:rFonts w:hint="eastAsia" w:ascii="Times New Roman" w:hAnsi="Times New Roman" w:eastAsia="仿宋" w:cs="Times New Roman"/>
          <w:sz w:val="28"/>
          <w:szCs w:val="28"/>
          <w:lang w:val="en-US" w:eastAsia="zh-CN"/>
        </w:rPr>
        <w:t>）。非甲烷总烃排放浓度同时满足</w:t>
      </w:r>
      <w:r>
        <w:rPr>
          <w:rFonts w:hint="default" w:ascii="Times New Roman" w:hAnsi="Times New Roman" w:eastAsia="仿宋" w:cs="Times New Roman"/>
          <w:sz w:val="28"/>
          <w:szCs w:val="28"/>
          <w:lang w:val="en-US" w:eastAsia="zh-CN"/>
        </w:rPr>
        <w:t>《关于全省开展工业企业挥发性有机物专项治理工作中排放建议值的通知》（豫环攻坚办【2017】162号）</w:t>
      </w:r>
      <w:r>
        <w:rPr>
          <w:rFonts w:hint="eastAsia" w:ascii="Times New Roman" w:hAnsi="Times New Roman" w:eastAsia="仿宋" w:cs="Times New Roman"/>
          <w:sz w:val="28"/>
          <w:szCs w:val="28"/>
          <w:lang w:val="en-US" w:eastAsia="zh-CN"/>
        </w:rPr>
        <w:t>限值要求</w:t>
      </w:r>
      <w:r>
        <w:rPr>
          <w:rFonts w:hint="default" w:ascii="Times New Roman" w:hAnsi="Times New Roman" w:eastAsia="仿宋" w:cs="Times New Roman"/>
          <w:sz w:val="28"/>
          <w:szCs w:val="28"/>
          <w:lang w:val="en-US" w:eastAsia="zh-CN"/>
        </w:rPr>
        <w:t>（其他行业，</w:t>
      </w:r>
      <w:r>
        <w:rPr>
          <w:rFonts w:hint="eastAsia" w:ascii="Times New Roman" w:hAnsi="Times New Roman" w:eastAsia="仿宋" w:cs="Times New Roman"/>
          <w:sz w:val="28"/>
          <w:szCs w:val="28"/>
          <w:lang w:val="en-US" w:eastAsia="zh-CN"/>
        </w:rPr>
        <w:t>非</w:t>
      </w:r>
      <w:r>
        <w:rPr>
          <w:rFonts w:hint="default" w:ascii="Times New Roman" w:hAnsi="Times New Roman" w:eastAsia="仿宋" w:cs="Times New Roman"/>
          <w:sz w:val="28"/>
          <w:szCs w:val="28"/>
          <w:lang w:val="en-US" w:eastAsia="zh-CN"/>
        </w:rPr>
        <w:t>甲烷总烃80mg/m</w:t>
      </w:r>
      <w:r>
        <w:rPr>
          <w:rFonts w:hint="default" w:ascii="Times New Roman" w:hAnsi="Times New Roman" w:eastAsia="仿宋" w:cs="Times New Roman"/>
          <w:sz w:val="28"/>
          <w:szCs w:val="28"/>
          <w:vertAlign w:val="superscript"/>
          <w:lang w:val="en-US" w:eastAsia="zh-CN"/>
        </w:rPr>
        <w:t>3</w:t>
      </w:r>
      <w:r>
        <w:rPr>
          <w:rFonts w:hint="default" w:ascii="Times New Roman" w:hAnsi="Times New Roman" w:eastAsia="仿宋" w:cs="Times New Roman"/>
          <w:sz w:val="28"/>
          <w:szCs w:val="28"/>
          <w:lang w:val="en-US" w:eastAsia="zh-CN"/>
        </w:rPr>
        <w:t>）。</w:t>
      </w:r>
    </w:p>
    <w:p>
      <w:pPr>
        <w:pStyle w:val="2"/>
        <w:ind w:firstLine="560" w:firstLineChars="200"/>
        <w:rPr>
          <w:rFonts w:hint="eastAsia" w:eastAsia="仿宋" w:cs="Times New Roman"/>
          <w:b w:val="0"/>
          <w:bCs w:val="0"/>
          <w:sz w:val="28"/>
          <w:szCs w:val="28"/>
          <w:lang w:val="en-US" w:eastAsia="zh-CN"/>
        </w:rPr>
      </w:pPr>
      <w:r>
        <w:rPr>
          <w:rFonts w:hint="eastAsia" w:eastAsia="仿宋" w:cs="Times New Roman"/>
          <w:b w:val="0"/>
          <w:bCs w:val="0"/>
          <w:sz w:val="28"/>
          <w:szCs w:val="28"/>
          <w:lang w:val="en-US" w:eastAsia="zh-CN"/>
        </w:rPr>
        <w:t>②无组织废气</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监测数据表明</w:t>
      </w:r>
      <w:r>
        <w:rPr>
          <w:rFonts w:hint="eastAsia" w:eastAsia="仿宋" w:cs="Times New Roman"/>
          <w:b w:val="0"/>
          <w:bCs w:val="0"/>
          <w:sz w:val="28"/>
          <w:szCs w:val="28"/>
          <w:lang w:val="en-US" w:eastAsia="zh-CN"/>
        </w:rPr>
        <w:t>厂界非甲烷总烃浓度在</w:t>
      </w:r>
      <w:r>
        <w:rPr>
          <w:rFonts w:hint="default" w:ascii="Times New Roman" w:hAnsi="Times New Roman" w:eastAsia="仿宋" w:cs="Times New Roman"/>
          <w:sz w:val="28"/>
          <w:szCs w:val="28"/>
          <w:lang w:val="en-US" w:eastAsia="zh-CN"/>
        </w:rPr>
        <w:t>0.117mg/m</w:t>
      </w:r>
      <w:r>
        <w:rPr>
          <w:rFonts w:hint="default" w:ascii="Times New Roman" w:hAnsi="Times New Roman" w:eastAsia="仿宋" w:cs="Times New Roman"/>
          <w:sz w:val="28"/>
          <w:szCs w:val="28"/>
          <w:vertAlign w:val="superscript"/>
          <w:lang w:val="en-US" w:eastAsia="zh-CN"/>
        </w:rPr>
        <w:t>3</w:t>
      </w:r>
      <w:r>
        <w:rPr>
          <w:rFonts w:hint="default" w:ascii="Times New Roman" w:hAnsi="Times New Roman" w:eastAsia="仿宋" w:cs="Times New Roman"/>
          <w:sz w:val="28"/>
          <w:szCs w:val="28"/>
          <w:lang w:val="en-US" w:eastAsia="zh-CN"/>
        </w:rPr>
        <w:t>~0.332mg/m</w:t>
      </w:r>
      <w:r>
        <w:rPr>
          <w:rFonts w:hint="default" w:ascii="Times New Roman" w:hAnsi="Times New Roman" w:eastAsia="仿宋" w:cs="Times New Roman"/>
          <w:sz w:val="28"/>
          <w:szCs w:val="28"/>
          <w:vertAlign w:val="superscript"/>
          <w:lang w:val="en-US" w:eastAsia="zh-CN"/>
        </w:rPr>
        <w:t>3</w:t>
      </w:r>
      <w:r>
        <w:rPr>
          <w:rFonts w:hint="default" w:ascii="Times New Roman" w:hAnsi="Times New Roman" w:eastAsia="仿宋" w:cs="Times New Roman"/>
          <w:sz w:val="28"/>
          <w:szCs w:val="28"/>
          <w:lang w:val="en-US" w:eastAsia="zh-CN"/>
        </w:rPr>
        <w:t>之间</w:t>
      </w:r>
      <w:r>
        <w:rPr>
          <w:rFonts w:hint="eastAsia" w:ascii="Times New Roman" w:hAnsi="Times New Roman" w:eastAsia="仿宋" w:cs="Times New Roman"/>
          <w:sz w:val="28"/>
          <w:szCs w:val="28"/>
          <w:lang w:val="en-US" w:eastAsia="zh-CN"/>
        </w:rPr>
        <w:t>，颗粒物浓度0.223</w:t>
      </w:r>
      <w:r>
        <w:rPr>
          <w:rFonts w:hint="default" w:ascii="Times New Roman" w:hAnsi="Times New Roman" w:eastAsia="仿宋" w:cs="Times New Roman"/>
          <w:sz w:val="28"/>
          <w:szCs w:val="28"/>
          <w:lang w:val="en-US" w:eastAsia="zh-CN"/>
        </w:rPr>
        <w:t>mg/m</w:t>
      </w:r>
      <w:r>
        <w:rPr>
          <w:rFonts w:hint="default" w:ascii="Times New Roman" w:hAnsi="Times New Roman" w:eastAsia="仿宋" w:cs="Times New Roman"/>
          <w:sz w:val="28"/>
          <w:szCs w:val="28"/>
          <w:vertAlign w:val="superscript"/>
          <w:lang w:val="en-US" w:eastAsia="zh-CN"/>
        </w:rPr>
        <w:t>3</w:t>
      </w:r>
      <w:r>
        <w:rPr>
          <w:rFonts w:hint="default" w:ascii="Times New Roman" w:hAnsi="Times New Roman" w:eastAsia="仿宋" w:cs="Times New Roman"/>
          <w:sz w:val="28"/>
          <w:szCs w:val="28"/>
          <w:lang w:val="en-US" w:eastAsia="zh-CN"/>
        </w:rPr>
        <w:t>~</w:t>
      </w:r>
      <w:r>
        <w:rPr>
          <w:rFonts w:hint="eastAsia" w:ascii="Times New Roman" w:hAnsi="Times New Roman" w:eastAsia="仿宋" w:cs="Times New Roman"/>
          <w:sz w:val="28"/>
          <w:szCs w:val="28"/>
          <w:lang w:val="en-US" w:eastAsia="zh-CN"/>
        </w:rPr>
        <w:t>0.355</w:t>
      </w:r>
      <w:r>
        <w:rPr>
          <w:rFonts w:hint="default" w:ascii="Times New Roman" w:hAnsi="Times New Roman" w:eastAsia="仿宋" w:cs="Times New Roman"/>
          <w:sz w:val="28"/>
          <w:szCs w:val="28"/>
          <w:lang w:val="en-US" w:eastAsia="zh-CN"/>
        </w:rPr>
        <w:t>mg/m</w:t>
      </w:r>
      <w:r>
        <w:rPr>
          <w:rFonts w:hint="default" w:ascii="Times New Roman" w:hAnsi="Times New Roman" w:eastAsia="仿宋" w:cs="Times New Roman"/>
          <w:sz w:val="28"/>
          <w:szCs w:val="28"/>
          <w:vertAlign w:val="superscript"/>
          <w:lang w:val="en-US" w:eastAsia="zh-CN"/>
        </w:rPr>
        <w:t>3</w:t>
      </w:r>
      <w:r>
        <w:rPr>
          <w:rFonts w:hint="eastAsia" w:ascii="Times New Roman" w:hAnsi="Times New Roman" w:eastAsia="仿宋" w:cs="Times New Roman"/>
          <w:sz w:val="28"/>
          <w:szCs w:val="28"/>
          <w:vertAlign w:val="baseline"/>
          <w:lang w:val="en-US" w:eastAsia="zh-CN"/>
        </w:rPr>
        <w:t>之间，</w:t>
      </w:r>
      <w:r>
        <w:rPr>
          <w:rFonts w:hint="default" w:ascii="Times New Roman" w:hAnsi="Times New Roman" w:eastAsia="仿宋" w:cs="Times New Roman"/>
          <w:sz w:val="28"/>
          <w:szCs w:val="28"/>
          <w:lang w:val="en-US" w:eastAsia="zh-CN"/>
        </w:rPr>
        <w:t>符合《大气污染物综合排放标准》（GB16297-1996）表2无组织浓度限值要求（非甲烷总烃：4.0mg/m</w:t>
      </w:r>
      <w:r>
        <w:rPr>
          <w:rFonts w:hint="default" w:ascii="Times New Roman" w:hAnsi="Times New Roman" w:eastAsia="仿宋" w:cs="Times New Roman"/>
          <w:sz w:val="28"/>
          <w:szCs w:val="28"/>
          <w:vertAlign w:val="superscript"/>
          <w:lang w:val="en-US" w:eastAsia="zh-CN"/>
        </w:rPr>
        <w:t>3</w:t>
      </w:r>
      <w:r>
        <w:rPr>
          <w:rFonts w:hint="eastAsia" w:ascii="Times New Roman" w:hAnsi="Times New Roman" w:eastAsia="仿宋" w:cs="Times New Roman"/>
          <w:sz w:val="28"/>
          <w:szCs w:val="28"/>
          <w:vertAlign w:val="baseline"/>
          <w:lang w:val="en-US" w:eastAsia="zh-CN"/>
        </w:rPr>
        <w:t>、颗粒物1.0</w:t>
      </w:r>
      <w:r>
        <w:rPr>
          <w:rFonts w:hint="default" w:ascii="Times New Roman" w:hAnsi="Times New Roman" w:eastAsia="仿宋" w:cs="Times New Roman"/>
          <w:sz w:val="28"/>
          <w:szCs w:val="28"/>
          <w:lang w:val="en-US" w:eastAsia="zh-CN"/>
        </w:rPr>
        <w:t>mg/m</w:t>
      </w:r>
      <w:r>
        <w:rPr>
          <w:rFonts w:hint="default" w:ascii="Times New Roman" w:hAnsi="Times New Roman" w:eastAsia="仿宋" w:cs="Times New Roman"/>
          <w:sz w:val="28"/>
          <w:szCs w:val="28"/>
          <w:vertAlign w:val="superscript"/>
          <w:lang w:val="en-US" w:eastAsia="zh-CN"/>
        </w:rPr>
        <w:t>3</w:t>
      </w:r>
      <w:r>
        <w:rPr>
          <w:rFonts w:hint="default" w:ascii="Times New Roman" w:hAnsi="Times New Roman" w:eastAsia="仿宋" w:cs="Times New Roman"/>
          <w:sz w:val="28"/>
          <w:szCs w:val="28"/>
          <w:lang w:val="en-US" w:eastAsia="zh-CN"/>
        </w:rPr>
        <w:t>）和《关于全省开展工业企业挥发性有机物专项治理工作中排放建议值的通知》（豫环攻坚办【2017】162号）无组织限值要求（非甲烷总烃：2.0mg/m</w:t>
      </w:r>
      <w:r>
        <w:rPr>
          <w:rFonts w:hint="default" w:ascii="Times New Roman" w:hAnsi="Times New Roman" w:eastAsia="仿宋" w:cs="Times New Roman"/>
          <w:sz w:val="28"/>
          <w:szCs w:val="28"/>
          <w:vertAlign w:val="superscript"/>
          <w:lang w:val="en-US" w:eastAsia="zh-CN"/>
        </w:rPr>
        <w:t>3</w:t>
      </w:r>
      <w:r>
        <w:rPr>
          <w:rFonts w:hint="default" w:ascii="Times New Roman" w:hAnsi="Times New Roman" w:eastAsia="仿宋" w:cs="Times New Roman"/>
          <w:sz w:val="28"/>
          <w:szCs w:val="28"/>
          <w:lang w:val="en-US" w:eastAsia="zh-CN"/>
        </w:rPr>
        <w:t>）。</w:t>
      </w:r>
    </w:p>
    <w:p>
      <w:pPr>
        <w:pStyle w:val="3"/>
        <w:ind w:firstLine="560" w:firstLineChars="200"/>
        <w:rPr>
          <w:rFonts w:hint="eastAsia"/>
          <w:lang w:val="en-US" w:eastAsia="zh-CN"/>
        </w:rPr>
      </w:pPr>
    </w:p>
    <w:p>
      <w:pPr>
        <w:numPr>
          <w:ilvl w:val="0"/>
          <w:numId w:val="0"/>
        </w:numPr>
        <w:spacing w:line="480" w:lineRule="auto"/>
        <w:jc w:val="left"/>
        <w:rPr>
          <w:rFonts w:hint="eastAsia" w:ascii="Times New Roman" w:hAnsi="Times New Roman"/>
          <w:sz w:val="28"/>
          <w:szCs w:val="28"/>
        </w:rPr>
      </w:pPr>
      <w:r>
        <w:rPr>
          <w:rFonts w:hint="eastAsia" w:ascii="Times New Roman" w:hAnsi="Times New Roman"/>
          <w:sz w:val="28"/>
          <w:szCs w:val="28"/>
          <w:lang w:eastAsia="zh-CN"/>
        </w:rPr>
        <w:t>（二）</w:t>
      </w:r>
      <w:r>
        <w:rPr>
          <w:rFonts w:hint="eastAsia" w:ascii="Times New Roman" w:hAnsi="Times New Roman"/>
          <w:sz w:val="28"/>
          <w:szCs w:val="28"/>
        </w:rPr>
        <w:t>厂界噪声</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厂界监测结果显示，东厂界、南厂界、西厂界、北厂界噪声昼间噪声均满足《工业企业厂界环境噪声排放标准》（GB 12348-2008）</w:t>
      </w:r>
      <w:r>
        <w:rPr>
          <w:rFonts w:hint="eastAsia" w:eastAsia="仿宋" w:cs="Times New Roman"/>
          <w:sz w:val="28"/>
          <w:szCs w:val="28"/>
          <w:lang w:val="en-US" w:eastAsia="zh-CN"/>
        </w:rPr>
        <w:t>2</w:t>
      </w:r>
      <w:r>
        <w:rPr>
          <w:rFonts w:hint="default" w:ascii="Times New Roman" w:hAnsi="Times New Roman" w:eastAsia="仿宋" w:cs="Times New Roman"/>
          <w:sz w:val="28"/>
          <w:szCs w:val="28"/>
          <w:lang w:val="en-US" w:eastAsia="zh-CN"/>
        </w:rPr>
        <w:t>类区标准。</w:t>
      </w:r>
    </w:p>
    <w:p>
      <w:pPr>
        <w:numPr>
          <w:ilvl w:val="0"/>
          <w:numId w:val="0"/>
        </w:numPr>
        <w:spacing w:line="480" w:lineRule="auto"/>
        <w:jc w:val="left"/>
        <w:rPr>
          <w:rFonts w:hint="eastAsia" w:ascii="Times New Roman" w:hAnsi="Times New Roman"/>
          <w:sz w:val="28"/>
          <w:szCs w:val="28"/>
        </w:rPr>
      </w:pPr>
      <w:r>
        <w:rPr>
          <w:rFonts w:hint="eastAsia" w:ascii="Times New Roman" w:hAnsi="Times New Roman"/>
          <w:sz w:val="28"/>
          <w:szCs w:val="28"/>
          <w:lang w:eastAsia="zh-CN"/>
        </w:rPr>
        <w:t>（三）</w:t>
      </w:r>
      <w:r>
        <w:rPr>
          <w:rFonts w:hint="eastAsia" w:ascii="Times New Roman" w:hAnsi="Times New Roman"/>
          <w:sz w:val="28"/>
          <w:szCs w:val="28"/>
        </w:rPr>
        <w:t>固废</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sz w:val="28"/>
          <w:szCs w:val="28"/>
        </w:rPr>
      </w:pPr>
      <w:r>
        <w:rPr>
          <w:rFonts w:hint="default" w:ascii="Times New Roman" w:hAnsi="Times New Roman" w:eastAsia="仿宋" w:cs="Times New Roman"/>
          <w:sz w:val="28"/>
          <w:szCs w:val="28"/>
          <w:lang w:val="en-US" w:eastAsia="zh-CN"/>
        </w:rPr>
        <w:t>因活性炭和紫外灯管</w:t>
      </w:r>
      <w:r>
        <w:rPr>
          <w:rFonts w:hint="eastAsia" w:eastAsia="仿宋" w:cs="Times New Roman"/>
          <w:sz w:val="28"/>
          <w:szCs w:val="28"/>
          <w:lang w:val="en-US" w:eastAsia="zh-CN"/>
        </w:rPr>
        <w:t>未到</w:t>
      </w:r>
      <w:r>
        <w:rPr>
          <w:rFonts w:hint="default" w:ascii="Times New Roman" w:hAnsi="Times New Roman" w:eastAsia="仿宋" w:cs="Times New Roman"/>
          <w:sz w:val="28"/>
          <w:szCs w:val="28"/>
          <w:lang w:val="en-US" w:eastAsia="zh-CN"/>
        </w:rPr>
        <w:t>更换周期，目前还未产生废活性炭和废紫外灯管。待</w:t>
      </w:r>
      <w:r>
        <w:rPr>
          <w:rFonts w:hint="eastAsia" w:eastAsia="仿宋" w:cs="Times New Roman"/>
          <w:sz w:val="28"/>
          <w:szCs w:val="28"/>
          <w:lang w:val="en-US" w:eastAsia="zh-CN"/>
        </w:rPr>
        <w:t>将来</w:t>
      </w:r>
      <w:r>
        <w:rPr>
          <w:rFonts w:hint="default" w:ascii="Times New Roman" w:hAnsi="Times New Roman" w:eastAsia="仿宋" w:cs="Times New Roman"/>
          <w:sz w:val="28"/>
          <w:szCs w:val="28"/>
          <w:lang w:val="en-US" w:eastAsia="zh-CN"/>
        </w:rPr>
        <w:t>产生后</w:t>
      </w:r>
      <w:r>
        <w:rPr>
          <w:rFonts w:hint="eastAsia" w:eastAsia="仿宋" w:cs="Times New Roman"/>
          <w:sz w:val="28"/>
          <w:szCs w:val="28"/>
          <w:lang w:val="en-US" w:eastAsia="zh-CN"/>
        </w:rPr>
        <w:t>，</w:t>
      </w:r>
      <w:r>
        <w:rPr>
          <w:rFonts w:hint="default" w:ascii="Times New Roman" w:hAnsi="Times New Roman" w:eastAsia="仿宋" w:cs="Times New Roman"/>
          <w:sz w:val="28"/>
          <w:szCs w:val="28"/>
          <w:lang w:val="en-US" w:eastAsia="zh-CN"/>
        </w:rPr>
        <w:t>废活性炭定期送至有危险废物处理资质的单位进行无害化处置</w:t>
      </w:r>
      <w:r>
        <w:rPr>
          <w:rFonts w:hint="eastAsia" w:eastAsia="仿宋" w:cs="Times New Roman"/>
          <w:sz w:val="28"/>
          <w:szCs w:val="28"/>
          <w:lang w:val="en-US" w:eastAsia="zh-CN"/>
        </w:rPr>
        <w:t>、</w:t>
      </w:r>
      <w:r>
        <w:rPr>
          <w:rFonts w:hint="default" w:ascii="Times New Roman" w:hAnsi="Times New Roman" w:eastAsia="仿宋" w:cs="Times New Roman"/>
          <w:sz w:val="28"/>
          <w:szCs w:val="28"/>
          <w:lang w:val="en-US" w:eastAsia="zh-CN"/>
        </w:rPr>
        <w:t>废紫外灯管按照危险废物的相关技术规范暂存于厂区危废暂存间，生活垃圾分类收集定期由环卫部门统一处理；废边角料和不合格品收集</w:t>
      </w:r>
      <w:r>
        <w:rPr>
          <w:rFonts w:hint="eastAsia" w:eastAsia="仿宋" w:cs="Times New Roman"/>
          <w:sz w:val="28"/>
          <w:szCs w:val="28"/>
          <w:lang w:val="en-US" w:eastAsia="zh-CN"/>
        </w:rPr>
        <w:t>破碎后</w:t>
      </w:r>
      <w:r>
        <w:rPr>
          <w:rFonts w:hint="eastAsia" w:ascii="Times New Roman" w:hAnsi="Times New Roman" w:eastAsia="仿宋" w:cs="Times New Roman"/>
          <w:sz w:val="28"/>
          <w:szCs w:val="28"/>
          <w:lang w:val="en-US" w:eastAsia="zh-CN"/>
        </w:rPr>
        <w:t>回用于生产</w:t>
      </w:r>
      <w:r>
        <w:rPr>
          <w:rFonts w:hint="default" w:ascii="Times New Roman" w:hAnsi="Times New Roman" w:eastAsia="仿宋" w:cs="Times New Roman"/>
          <w:sz w:val="28"/>
          <w:szCs w:val="28"/>
          <w:lang w:val="en-US" w:eastAsia="zh-CN"/>
        </w:rPr>
        <w:t>，本工程产生的固体废物存储及处理处置均符合环评及批复文件的要求。</w:t>
      </w:r>
    </w:p>
    <w:p>
      <w:pPr>
        <w:numPr>
          <w:ilvl w:val="0"/>
          <w:numId w:val="4"/>
        </w:numPr>
        <w:spacing w:line="480" w:lineRule="auto"/>
        <w:jc w:val="left"/>
        <w:rPr>
          <w:rFonts w:hint="eastAsia" w:ascii="Times New Roman" w:hAnsi="Times New Roman"/>
          <w:b/>
          <w:bCs/>
          <w:sz w:val="28"/>
          <w:szCs w:val="28"/>
        </w:rPr>
      </w:pPr>
      <w:r>
        <w:rPr>
          <w:rFonts w:hint="eastAsia" w:ascii="Times New Roman" w:hAnsi="Times New Roman"/>
          <w:b/>
          <w:bCs/>
          <w:sz w:val="28"/>
          <w:szCs w:val="28"/>
        </w:rPr>
        <w:t>验收结论</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根据该项目竣工环境保护验收监测报告及现场核查，该项目环保手续完备，基本落实了环评报告及其批复规定的各项环境污染防治措施。各项污染物能够实现达标排放或合理处理处置。</w:t>
      </w:r>
    </w:p>
    <w:p>
      <w:pPr>
        <w:spacing w:line="480" w:lineRule="auto"/>
        <w:ind w:firstLine="560"/>
        <w:jc w:val="left"/>
        <w:rPr>
          <w:rFonts w:hint="eastAsia"/>
        </w:rPr>
      </w:pPr>
      <w:r>
        <w:rPr>
          <w:rFonts w:hint="default" w:ascii="Times New Roman" w:hAnsi="Times New Roman" w:eastAsia="仿宋" w:cs="Times New Roman"/>
          <w:sz w:val="28"/>
          <w:szCs w:val="28"/>
          <w:lang w:val="en-US" w:eastAsia="zh-CN"/>
        </w:rPr>
        <w:t>综上所述，河南沪裕塑胶有限公司年产800吨PE塑料管生产项目</w:t>
      </w:r>
      <w:bookmarkStart w:id="114" w:name="_GoBack"/>
      <w:bookmarkEnd w:id="114"/>
      <w:r>
        <w:rPr>
          <w:rFonts w:hint="default" w:ascii="Times New Roman" w:hAnsi="Times New Roman" w:eastAsia="仿宋" w:cs="Times New Roman"/>
          <w:sz w:val="28"/>
          <w:szCs w:val="28"/>
          <w:lang w:val="en-US" w:eastAsia="zh-CN"/>
        </w:rPr>
        <w:t>不存在《建设项目竣工环境保护暂行办法》中所规定的验收不合格情形，验收组一致同意本项目通过项目竣工环境保护验收</w:t>
      </w:r>
      <w:r>
        <w:rPr>
          <w:rFonts w:hint="eastAsia"/>
          <w:sz w:val="28"/>
          <w:szCs w:val="28"/>
        </w:rPr>
        <w:t>。</w:t>
      </w:r>
    </w:p>
    <w:p>
      <w:pPr>
        <w:numPr>
          <w:ilvl w:val="0"/>
          <w:numId w:val="4"/>
        </w:numPr>
        <w:spacing w:line="480" w:lineRule="auto"/>
        <w:jc w:val="left"/>
        <w:rPr>
          <w:rFonts w:hint="eastAsia" w:ascii="Times New Roman" w:hAnsi="Times New Roman"/>
          <w:b/>
          <w:bCs/>
          <w:sz w:val="28"/>
          <w:szCs w:val="28"/>
        </w:rPr>
      </w:pPr>
      <w:r>
        <w:rPr>
          <w:rFonts w:hint="eastAsia" w:ascii="Times New Roman" w:hAnsi="Times New Roman"/>
          <w:b/>
          <w:bCs/>
          <w:sz w:val="28"/>
          <w:szCs w:val="28"/>
        </w:rPr>
        <w:t>验收人员信息</w:t>
      </w:r>
    </w:p>
    <w:p>
      <w:pPr>
        <w:spacing w:line="480" w:lineRule="auto"/>
        <w:ind w:firstLine="560"/>
        <w:jc w:val="left"/>
        <w:rPr>
          <w:rFonts w:hint="eastAsia" w:ascii="Times New Roman" w:hAnsi="Times New Roman" w:eastAsia="仿宋" w:cs="Times New Roman"/>
          <w:sz w:val="28"/>
          <w:szCs w:val="28"/>
          <w:lang w:val="en-US" w:eastAsia="zh-CN"/>
        </w:rPr>
      </w:pPr>
      <w:r>
        <w:rPr>
          <w:rFonts w:hint="eastAsia" w:ascii="Times New Roman" w:hAnsi="Times New Roman" w:eastAsia="仿宋" w:cs="Times New Roman"/>
          <w:sz w:val="28"/>
          <w:szCs w:val="28"/>
          <w:lang w:val="en-US" w:eastAsia="zh-CN"/>
        </w:rPr>
        <w:t>验收组成员名单见附表</w:t>
      </w:r>
    </w:p>
    <w:p>
      <w:pPr>
        <w:spacing w:line="480" w:lineRule="auto"/>
        <w:rPr>
          <w:rFonts w:hint="eastAsia" w:ascii="宋体" w:hAnsi="宋体"/>
          <w:sz w:val="30"/>
          <w:szCs w:val="30"/>
        </w:rPr>
      </w:pPr>
    </w:p>
    <w:p>
      <w:pPr>
        <w:spacing w:line="480" w:lineRule="auto"/>
        <w:jc w:val="righ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河南沪裕塑胶有限公司</w:t>
      </w:r>
    </w:p>
    <w:p>
      <w:pPr>
        <w:spacing w:line="480" w:lineRule="auto"/>
        <w:jc w:val="right"/>
        <w:rPr>
          <w:rFonts w:hint="eastAsia" w:ascii="Times New Roman" w:hAnsi="Times New Roman"/>
          <w:sz w:val="28"/>
          <w:szCs w:val="28"/>
          <w:highlight w:val="none"/>
        </w:rPr>
      </w:pPr>
      <w:r>
        <w:rPr>
          <w:rFonts w:hint="eastAsia" w:ascii="Times New Roman" w:hAnsi="Times New Roman"/>
          <w:sz w:val="28"/>
          <w:szCs w:val="28"/>
          <w:highlight w:val="none"/>
        </w:rPr>
        <w:t>201</w:t>
      </w:r>
      <w:r>
        <w:rPr>
          <w:rFonts w:ascii="Times New Roman" w:hAnsi="Times New Roman"/>
          <w:sz w:val="28"/>
          <w:szCs w:val="28"/>
          <w:highlight w:val="none"/>
        </w:rPr>
        <w:t>8</w:t>
      </w:r>
      <w:r>
        <w:rPr>
          <w:rFonts w:hint="eastAsia" w:ascii="Times New Roman" w:hAnsi="Times New Roman"/>
          <w:sz w:val="28"/>
          <w:szCs w:val="28"/>
          <w:highlight w:val="none"/>
        </w:rPr>
        <w:t>年</w:t>
      </w:r>
      <w:r>
        <w:rPr>
          <w:rFonts w:hint="eastAsia" w:ascii="Times New Roman" w:hAnsi="Times New Roman"/>
          <w:sz w:val="28"/>
          <w:szCs w:val="28"/>
          <w:highlight w:val="none"/>
          <w:lang w:val="en-US" w:eastAsia="zh-CN"/>
        </w:rPr>
        <w:t>6</w:t>
      </w:r>
      <w:r>
        <w:rPr>
          <w:rFonts w:hint="eastAsia" w:ascii="Times New Roman" w:hAnsi="Times New Roman"/>
          <w:sz w:val="28"/>
          <w:szCs w:val="28"/>
          <w:highlight w:val="none"/>
        </w:rPr>
        <w:t xml:space="preserve">月 </w:t>
      </w:r>
      <w:r>
        <w:rPr>
          <w:rFonts w:hint="eastAsia" w:ascii="Times New Roman" w:hAnsi="Times New Roman"/>
          <w:sz w:val="28"/>
          <w:szCs w:val="28"/>
          <w:highlight w:val="none"/>
          <w:lang w:val="en-US" w:eastAsia="zh-CN"/>
        </w:rPr>
        <w:t>24</w:t>
      </w:r>
      <w:r>
        <w:rPr>
          <w:rFonts w:hint="eastAsia" w:ascii="Times New Roman" w:hAnsi="Times New Roman"/>
          <w:sz w:val="28"/>
          <w:szCs w:val="28"/>
          <w:highlight w:val="none"/>
        </w:rPr>
        <w:t>日</w:t>
      </w:r>
    </w:p>
    <w:p>
      <w:pPr>
        <w:pStyle w:val="3"/>
        <w:rPr>
          <w:rFonts w:hint="eastAsia"/>
          <w:lang w:val="en-US" w:eastAsia="zh-CN"/>
        </w:rPr>
        <w:sectPr>
          <w:headerReference r:id="rId9" w:type="default"/>
          <w:footerReference r:id="rId10" w:type="default"/>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hint="eastAsia"/>
          <w:color w:val="auto"/>
          <w:lang w:val="en-US" w:eastAsia="zh-CN"/>
        </w:rPr>
      </w:pPr>
      <w:r>
        <w:rPr>
          <w:rFonts w:hint="default" w:ascii="Times New Roman" w:hAnsi="Times New Roman" w:cs="Times New Roman"/>
          <w:b/>
          <w:bCs/>
          <w:color w:val="auto"/>
          <w:sz w:val="28"/>
          <w:szCs w:val="28"/>
          <w:highlight w:val="none"/>
          <w:lang w:eastAsia="zh-CN"/>
        </w:rPr>
        <w:t>附件</w:t>
      </w:r>
      <w:r>
        <w:rPr>
          <w:rFonts w:hint="eastAsia" w:cs="Times New Roman"/>
          <w:b/>
          <w:bCs/>
          <w:color w:val="auto"/>
          <w:sz w:val="28"/>
          <w:szCs w:val="28"/>
          <w:highlight w:val="none"/>
          <w:lang w:val="en-US" w:eastAsia="zh-CN"/>
        </w:rPr>
        <w:t>六 项目验收人员签到表</w:t>
      </w:r>
      <w:r>
        <w:rPr>
          <w:rFonts w:hint="eastAsia"/>
          <w:lang w:val="en-US" w:eastAsia="zh-CN"/>
        </w:rPr>
        <w:drawing>
          <wp:inline distT="0" distB="0" distL="114300" distR="114300">
            <wp:extent cx="7713980" cy="4647565"/>
            <wp:effectExtent l="0" t="0" r="1270" b="635"/>
            <wp:docPr id="92" name="图片 92" descr="专家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专家签名"/>
                    <pic:cNvPicPr>
                      <a:picLocks noChangeAspect="1"/>
                    </pic:cNvPicPr>
                  </pic:nvPicPr>
                  <pic:blipFill>
                    <a:blip r:embed="rId23"/>
                    <a:stretch>
                      <a:fillRect/>
                    </a:stretch>
                  </pic:blipFill>
                  <pic:spPr>
                    <a:xfrm>
                      <a:off x="0" y="0"/>
                      <a:ext cx="7713980" cy="4647565"/>
                    </a:xfrm>
                    <a:prstGeom prst="rect">
                      <a:avLst/>
                    </a:prstGeom>
                  </pic:spPr>
                </pic:pic>
              </a:graphicData>
            </a:graphic>
          </wp:inline>
        </w:drawing>
      </w:r>
    </w:p>
    <w:p>
      <w:pPr>
        <w:rPr>
          <w:rFonts w:hint="eastAsia"/>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rPr>
          <w:rFonts w:hint="default"/>
          <w:color w:val="auto"/>
          <w:lang w:val="en-US" w:eastAsia="zh-CN"/>
        </w:rPr>
      </w:pPr>
      <w:r>
        <w:rPr>
          <w:rFonts w:hint="eastAsia"/>
          <w:color w:val="auto"/>
          <w:lang w:val="en-US" w:eastAsia="zh-CN"/>
        </w:rPr>
        <w:t>附件七 检测报告</w:t>
      </w:r>
      <w:r>
        <w:rPr>
          <w:rFonts w:hint="default"/>
          <w:color w:val="auto"/>
          <w:lang w:val="en-US" w:eastAsia="zh-CN"/>
        </w:rPr>
        <w:drawing>
          <wp:inline distT="0" distB="0" distL="114300" distR="114300">
            <wp:extent cx="5758815" cy="7063105"/>
            <wp:effectExtent l="0" t="0" r="13335" b="4445"/>
            <wp:docPr id="103" name="图片 10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1"/>
                    <pic:cNvPicPr>
                      <a:picLocks noChangeAspect="1"/>
                    </pic:cNvPicPr>
                  </pic:nvPicPr>
                  <pic:blipFill>
                    <a:blip r:embed="rId24"/>
                    <a:stretch>
                      <a:fillRect/>
                    </a:stretch>
                  </pic:blipFill>
                  <pic:spPr>
                    <a:xfrm>
                      <a:off x="0" y="0"/>
                      <a:ext cx="5758815" cy="7063105"/>
                    </a:xfrm>
                    <a:prstGeom prst="rect">
                      <a:avLst/>
                    </a:prstGeom>
                  </pic:spPr>
                </pic:pic>
              </a:graphicData>
            </a:graphic>
          </wp:inline>
        </w:drawing>
      </w:r>
      <w:r>
        <w:rPr>
          <w:rFonts w:hint="default"/>
          <w:color w:val="auto"/>
          <w:lang w:val="en-US" w:eastAsia="zh-CN"/>
        </w:rPr>
        <w:drawing>
          <wp:inline distT="0" distB="0" distL="114300" distR="114300">
            <wp:extent cx="5531485" cy="6707505"/>
            <wp:effectExtent l="0" t="0" r="12065" b="17145"/>
            <wp:docPr id="102" name="图片 10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2"/>
                    <pic:cNvPicPr>
                      <a:picLocks noChangeAspect="1"/>
                    </pic:cNvPicPr>
                  </pic:nvPicPr>
                  <pic:blipFill>
                    <a:blip r:embed="rId25"/>
                    <a:stretch>
                      <a:fillRect/>
                    </a:stretch>
                  </pic:blipFill>
                  <pic:spPr>
                    <a:xfrm>
                      <a:off x="0" y="0"/>
                      <a:ext cx="5531485" cy="6707505"/>
                    </a:xfrm>
                    <a:prstGeom prst="rect">
                      <a:avLst/>
                    </a:prstGeom>
                  </pic:spPr>
                </pic:pic>
              </a:graphicData>
            </a:graphic>
          </wp:inline>
        </w:drawing>
      </w:r>
      <w:r>
        <w:rPr>
          <w:rFonts w:hint="default"/>
          <w:color w:val="auto"/>
          <w:lang w:val="en-US" w:eastAsia="zh-CN"/>
        </w:rPr>
        <w:drawing>
          <wp:inline distT="0" distB="0" distL="114300" distR="114300">
            <wp:extent cx="5265420" cy="6487795"/>
            <wp:effectExtent l="0" t="0" r="11430" b="8255"/>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26"/>
                    <a:stretch>
                      <a:fillRect/>
                    </a:stretch>
                  </pic:blipFill>
                  <pic:spPr>
                    <a:xfrm>
                      <a:off x="0" y="0"/>
                      <a:ext cx="5265420" cy="6487795"/>
                    </a:xfrm>
                    <a:prstGeom prst="rect">
                      <a:avLst/>
                    </a:prstGeom>
                  </pic:spPr>
                </pic:pic>
              </a:graphicData>
            </a:graphic>
          </wp:inline>
        </w:drawing>
      </w:r>
      <w:r>
        <w:rPr>
          <w:rFonts w:hint="default"/>
          <w:color w:val="auto"/>
          <w:lang w:val="en-US" w:eastAsia="zh-CN"/>
        </w:rPr>
        <w:drawing>
          <wp:inline distT="0" distB="0" distL="114300" distR="114300">
            <wp:extent cx="5093335" cy="7216140"/>
            <wp:effectExtent l="0" t="0" r="12065" b="3810"/>
            <wp:docPr id="94" name="图片 9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4"/>
                    <pic:cNvPicPr>
                      <a:picLocks noChangeAspect="1"/>
                    </pic:cNvPicPr>
                  </pic:nvPicPr>
                  <pic:blipFill>
                    <a:blip r:embed="rId27"/>
                    <a:stretch>
                      <a:fillRect/>
                    </a:stretch>
                  </pic:blipFill>
                  <pic:spPr>
                    <a:xfrm>
                      <a:off x="0" y="0"/>
                      <a:ext cx="5093335" cy="7216140"/>
                    </a:xfrm>
                    <a:prstGeom prst="rect">
                      <a:avLst/>
                    </a:prstGeom>
                  </pic:spPr>
                </pic:pic>
              </a:graphicData>
            </a:graphic>
          </wp:inline>
        </w:drawing>
      </w:r>
      <w:r>
        <w:rPr>
          <w:rFonts w:hint="default"/>
          <w:color w:val="auto"/>
          <w:lang w:val="en-US" w:eastAsia="zh-CN"/>
        </w:rPr>
        <w:drawing>
          <wp:inline distT="0" distB="0" distL="114300" distR="114300">
            <wp:extent cx="5227955" cy="7364095"/>
            <wp:effectExtent l="0" t="0" r="10795" b="8255"/>
            <wp:docPr id="85" name="图片 8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5"/>
                    <pic:cNvPicPr>
                      <a:picLocks noChangeAspect="1"/>
                    </pic:cNvPicPr>
                  </pic:nvPicPr>
                  <pic:blipFill>
                    <a:blip r:embed="rId28"/>
                    <a:stretch>
                      <a:fillRect/>
                    </a:stretch>
                  </pic:blipFill>
                  <pic:spPr>
                    <a:xfrm>
                      <a:off x="0" y="0"/>
                      <a:ext cx="5227955" cy="7364095"/>
                    </a:xfrm>
                    <a:prstGeom prst="rect">
                      <a:avLst/>
                    </a:prstGeom>
                  </pic:spPr>
                </pic:pic>
              </a:graphicData>
            </a:graphic>
          </wp:inline>
        </w:drawing>
      </w:r>
      <w:r>
        <w:rPr>
          <w:rFonts w:hint="default"/>
          <w:color w:val="auto"/>
          <w:lang w:val="en-US" w:eastAsia="zh-CN"/>
        </w:rPr>
        <w:drawing>
          <wp:inline distT="0" distB="0" distL="114300" distR="114300">
            <wp:extent cx="5178425" cy="7375525"/>
            <wp:effectExtent l="0" t="0" r="3175" b="15875"/>
            <wp:docPr id="84" name="图片 8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6"/>
                    <pic:cNvPicPr>
                      <a:picLocks noChangeAspect="1"/>
                    </pic:cNvPicPr>
                  </pic:nvPicPr>
                  <pic:blipFill>
                    <a:blip r:embed="rId29"/>
                    <a:stretch>
                      <a:fillRect/>
                    </a:stretch>
                  </pic:blipFill>
                  <pic:spPr>
                    <a:xfrm>
                      <a:off x="0" y="0"/>
                      <a:ext cx="5178425" cy="7375525"/>
                    </a:xfrm>
                    <a:prstGeom prst="rect">
                      <a:avLst/>
                    </a:prstGeom>
                  </pic:spPr>
                </pic:pic>
              </a:graphicData>
            </a:graphic>
          </wp:inline>
        </w:drawing>
      </w:r>
      <w:r>
        <w:rPr>
          <w:rFonts w:hint="default"/>
          <w:color w:val="auto"/>
          <w:lang w:val="en-US" w:eastAsia="zh-CN"/>
        </w:rPr>
        <w:drawing>
          <wp:inline distT="0" distB="0" distL="114300" distR="114300">
            <wp:extent cx="5236210" cy="7394575"/>
            <wp:effectExtent l="0" t="0" r="2540" b="15875"/>
            <wp:docPr id="83" name="图片 8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7"/>
                    <pic:cNvPicPr>
                      <a:picLocks noChangeAspect="1"/>
                    </pic:cNvPicPr>
                  </pic:nvPicPr>
                  <pic:blipFill>
                    <a:blip r:embed="rId30"/>
                    <a:stretch>
                      <a:fillRect/>
                    </a:stretch>
                  </pic:blipFill>
                  <pic:spPr>
                    <a:xfrm>
                      <a:off x="0" y="0"/>
                      <a:ext cx="5236210" cy="7394575"/>
                    </a:xfrm>
                    <a:prstGeom prst="rect">
                      <a:avLst/>
                    </a:prstGeom>
                  </pic:spPr>
                </pic:pic>
              </a:graphicData>
            </a:graphic>
          </wp:inline>
        </w:drawing>
      </w:r>
      <w:r>
        <w:rPr>
          <w:rFonts w:hint="default"/>
          <w:color w:val="auto"/>
          <w:lang w:val="en-US" w:eastAsia="zh-CN"/>
        </w:rPr>
        <w:drawing>
          <wp:inline distT="0" distB="0" distL="114300" distR="114300">
            <wp:extent cx="5222875" cy="7423785"/>
            <wp:effectExtent l="0" t="0" r="15875" b="5715"/>
            <wp:docPr id="82" name="图片 8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8"/>
                    <pic:cNvPicPr>
                      <a:picLocks noChangeAspect="1"/>
                    </pic:cNvPicPr>
                  </pic:nvPicPr>
                  <pic:blipFill>
                    <a:blip r:embed="rId31"/>
                    <a:stretch>
                      <a:fillRect/>
                    </a:stretch>
                  </pic:blipFill>
                  <pic:spPr>
                    <a:xfrm>
                      <a:off x="0" y="0"/>
                      <a:ext cx="5222875" cy="7423785"/>
                    </a:xfrm>
                    <a:prstGeom prst="rect">
                      <a:avLst/>
                    </a:prstGeom>
                  </pic:spPr>
                </pic:pic>
              </a:graphicData>
            </a:graphic>
          </wp:inline>
        </w:drawing>
      </w:r>
      <w:r>
        <w:rPr>
          <w:rFonts w:hint="default"/>
          <w:color w:val="auto"/>
          <w:lang w:val="en-US" w:eastAsia="zh-CN"/>
        </w:rPr>
        <w:drawing>
          <wp:inline distT="0" distB="0" distL="114300" distR="114300">
            <wp:extent cx="5031105" cy="7171055"/>
            <wp:effectExtent l="0" t="0" r="17145" b="10795"/>
            <wp:docPr id="81" name="图片 8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9"/>
                    <pic:cNvPicPr>
                      <a:picLocks noChangeAspect="1"/>
                    </pic:cNvPicPr>
                  </pic:nvPicPr>
                  <pic:blipFill>
                    <a:blip r:embed="rId32"/>
                    <a:stretch>
                      <a:fillRect/>
                    </a:stretch>
                  </pic:blipFill>
                  <pic:spPr>
                    <a:xfrm>
                      <a:off x="0" y="0"/>
                      <a:ext cx="5031105" cy="7171055"/>
                    </a:xfrm>
                    <a:prstGeom prst="rect">
                      <a:avLst/>
                    </a:prstGeom>
                  </pic:spPr>
                </pic:pic>
              </a:graphicData>
            </a:graphic>
          </wp:inline>
        </w:drawing>
      </w:r>
      <w:r>
        <w:rPr>
          <w:rFonts w:hint="default"/>
          <w:color w:val="auto"/>
          <w:lang w:val="en-US" w:eastAsia="zh-CN"/>
        </w:rPr>
        <w:drawing>
          <wp:inline distT="0" distB="0" distL="114300" distR="114300">
            <wp:extent cx="4967605" cy="7055485"/>
            <wp:effectExtent l="0" t="0" r="4445" b="12065"/>
            <wp:docPr id="80" name="图片 8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0"/>
                    <pic:cNvPicPr>
                      <a:picLocks noChangeAspect="1"/>
                    </pic:cNvPicPr>
                  </pic:nvPicPr>
                  <pic:blipFill>
                    <a:blip r:embed="rId33"/>
                    <a:stretch>
                      <a:fillRect/>
                    </a:stretch>
                  </pic:blipFill>
                  <pic:spPr>
                    <a:xfrm>
                      <a:off x="0" y="0"/>
                      <a:ext cx="4967605" cy="70554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00" w:firstLineChars="200"/>
        <w:jc w:val="left"/>
        <w:textAlignment w:val="auto"/>
        <w:outlineLvl w:val="9"/>
        <w:rPr>
          <w:rFonts w:hint="default"/>
          <w:color w:val="auto"/>
          <w:lang w:val="en-US" w:eastAsia="zh-CN"/>
        </w:rPr>
      </w:pP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00" w:firstLineChars="200"/>
        <w:jc w:val="left"/>
        <w:textAlignment w:val="auto"/>
        <w:outlineLvl w:val="9"/>
        <w:rPr>
          <w:rFonts w:hint="default"/>
          <w:color w:val="auto"/>
          <w:lang w:val="en-US" w:eastAsia="zh-CN"/>
        </w:rPr>
      </w:pP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00" w:firstLineChars="200"/>
        <w:jc w:val="left"/>
        <w:textAlignment w:val="auto"/>
        <w:outlineLvl w:val="9"/>
        <w:rPr>
          <w:rFonts w:hint="default"/>
          <w:color w:val="auto"/>
          <w:lang w:val="en-US" w:eastAsia="zh-CN"/>
        </w:rPr>
      </w:pP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00" w:firstLineChars="200"/>
        <w:jc w:val="left"/>
        <w:textAlignment w:val="auto"/>
        <w:outlineLvl w:val="9"/>
        <w:rPr>
          <w:rFonts w:hint="default"/>
          <w:color w:val="auto"/>
          <w:lang w:val="en-US" w:eastAsia="zh-CN"/>
        </w:rPr>
      </w:pP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00" w:firstLineChars="200"/>
        <w:jc w:val="left"/>
        <w:textAlignment w:val="auto"/>
        <w:outlineLvl w:val="9"/>
        <w:rPr>
          <w:rFonts w:hint="default"/>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color w:val="auto"/>
          <w:lang w:val="en-US" w:eastAsia="zh-CN"/>
        </w:rPr>
        <w:br w:type="page"/>
      </w:r>
    </w:p>
    <w:p>
      <w:pPr>
        <w:adjustRightInd w:val="0"/>
        <w:snapToGrid w:val="0"/>
        <w:spacing w:line="360" w:lineRule="auto"/>
        <w:jc w:val="both"/>
        <w:rPr>
          <w:rFonts w:hint="default" w:ascii="Times New Roman" w:hAnsi="Times New Roman" w:cs="Times New Roman"/>
          <w:b/>
          <w:color w:val="auto"/>
          <w:sz w:val="28"/>
          <w:szCs w:val="28"/>
          <w:highlight w:val="none"/>
          <w:lang w:eastAsia="zh-CN"/>
        </w:rPr>
      </w:pPr>
      <w:r>
        <w:rPr>
          <w:color w:val="auto"/>
        </w:rPr>
        <w:drawing>
          <wp:anchor distT="0" distB="0" distL="114300" distR="114300" simplePos="0" relativeHeight="252470272" behindDoc="0" locked="0" layoutInCell="1" allowOverlap="1">
            <wp:simplePos x="0" y="0"/>
            <wp:positionH relativeFrom="column">
              <wp:posOffset>-63500</wp:posOffset>
            </wp:positionH>
            <wp:positionV relativeFrom="paragraph">
              <wp:posOffset>313690</wp:posOffset>
            </wp:positionV>
            <wp:extent cx="8716010" cy="4889500"/>
            <wp:effectExtent l="0" t="0" r="8890" b="6350"/>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4"/>
                    <a:srcRect b="11024"/>
                    <a:stretch>
                      <a:fillRect/>
                    </a:stretch>
                  </pic:blipFill>
                  <pic:spPr>
                    <a:xfrm>
                      <a:off x="0" y="0"/>
                      <a:ext cx="8716010" cy="4889500"/>
                    </a:xfrm>
                    <a:prstGeom prst="rect">
                      <a:avLst/>
                    </a:prstGeom>
                    <a:noFill/>
                    <a:ln w="9525">
                      <a:noFill/>
                    </a:ln>
                  </pic:spPr>
                </pic:pic>
              </a:graphicData>
            </a:graphic>
          </wp:anchor>
        </w:drawing>
      </w:r>
      <w:r>
        <w:rPr>
          <w:rFonts w:hint="default" w:ascii="Times New Roman" w:hAnsi="Times New Roman" w:cs="Times New Roman"/>
          <w:b/>
          <w:color w:val="auto"/>
          <w:sz w:val="28"/>
          <w:szCs w:val="28"/>
        </w:rPr>
        <w:t xml:space="preserve">附图一  </w:t>
      </w:r>
      <w:r>
        <w:rPr>
          <w:rFonts w:hint="default" w:ascii="Times New Roman" w:hAnsi="Times New Roman" w:cs="Times New Roman"/>
          <w:b/>
          <w:color w:val="auto"/>
          <w:sz w:val="28"/>
          <w:szCs w:val="28"/>
          <w:highlight w:val="none"/>
          <w:lang w:eastAsia="zh-CN"/>
        </w:rPr>
        <w:t>项目地理位置图</w:t>
      </w:r>
    </w:p>
    <w:p>
      <w:pPr>
        <w:pStyle w:val="2"/>
        <w:rPr>
          <w:rFonts w:hint="default" w:ascii="Times New Roman" w:hAnsi="Times New Roman" w:cs="Times New Roman"/>
          <w:b/>
          <w:color w:val="auto"/>
          <w:sz w:val="28"/>
          <w:szCs w:val="28"/>
          <w:highlight w:val="none"/>
          <w:lang w:eastAsia="zh-CN"/>
        </w:rPr>
      </w:pPr>
    </w:p>
    <w:p>
      <w:pPr>
        <w:pStyle w:val="3"/>
        <w:rPr>
          <w:rFonts w:hint="default" w:ascii="Times New Roman" w:hAnsi="Times New Roman" w:cs="Times New Roman"/>
          <w:b/>
          <w:color w:val="auto"/>
          <w:sz w:val="28"/>
          <w:szCs w:val="28"/>
          <w:highlight w:val="none"/>
          <w:lang w:eastAsia="zh-CN"/>
        </w:rPr>
      </w:pPr>
    </w:p>
    <w:p>
      <w:pPr>
        <w:rPr>
          <w:rFonts w:hint="default" w:ascii="Times New Roman" w:hAnsi="Times New Roman" w:cs="Times New Roman"/>
          <w:b/>
          <w:color w:val="auto"/>
          <w:sz w:val="28"/>
          <w:szCs w:val="28"/>
          <w:highlight w:val="none"/>
          <w:lang w:eastAsia="zh-CN"/>
        </w:rPr>
      </w:pPr>
    </w:p>
    <w:p>
      <w:pPr>
        <w:pStyle w:val="2"/>
        <w:rPr>
          <w:rFonts w:hint="default" w:ascii="Times New Roman" w:hAnsi="Times New Roman" w:cs="Times New Roman"/>
          <w:b/>
          <w:color w:val="auto"/>
          <w:sz w:val="28"/>
          <w:szCs w:val="28"/>
          <w:highlight w:val="none"/>
          <w:lang w:eastAsia="zh-CN"/>
        </w:rPr>
      </w:pPr>
    </w:p>
    <w:p>
      <w:pPr>
        <w:pStyle w:val="3"/>
        <w:rPr>
          <w:rFonts w:hint="default" w:ascii="Times New Roman" w:hAnsi="Times New Roman" w:cs="Times New Roman"/>
          <w:b/>
          <w:color w:val="auto"/>
          <w:sz w:val="28"/>
          <w:szCs w:val="28"/>
          <w:highlight w:val="none"/>
          <w:lang w:eastAsia="zh-CN"/>
        </w:rPr>
      </w:pPr>
    </w:p>
    <w:p>
      <w:pPr>
        <w:rPr>
          <w:rFonts w:hint="default" w:ascii="Times New Roman" w:hAnsi="Times New Roman" w:cs="Times New Roman"/>
          <w:b/>
          <w:color w:val="auto"/>
          <w:sz w:val="28"/>
          <w:szCs w:val="28"/>
          <w:highlight w:val="none"/>
          <w:lang w:eastAsia="zh-CN"/>
        </w:rPr>
      </w:pPr>
    </w:p>
    <w:p>
      <w:pPr>
        <w:pStyle w:val="2"/>
        <w:rPr>
          <w:rFonts w:hint="default" w:ascii="Times New Roman" w:hAnsi="Times New Roman" w:cs="Times New Roman"/>
          <w:b/>
          <w:color w:val="auto"/>
          <w:sz w:val="28"/>
          <w:szCs w:val="28"/>
          <w:highlight w:val="none"/>
          <w:lang w:eastAsia="zh-CN"/>
        </w:rPr>
      </w:pPr>
    </w:p>
    <w:p>
      <w:pPr>
        <w:pStyle w:val="3"/>
        <w:rPr>
          <w:rFonts w:hint="default" w:ascii="Times New Roman" w:hAnsi="Times New Roman" w:cs="Times New Roman"/>
          <w:b/>
          <w:color w:val="auto"/>
          <w:sz w:val="28"/>
          <w:szCs w:val="28"/>
          <w:highlight w:val="none"/>
          <w:lang w:eastAsia="zh-CN"/>
        </w:rPr>
      </w:pPr>
    </w:p>
    <w:p>
      <w:pPr>
        <w:rPr>
          <w:rFonts w:hint="default" w:ascii="Times New Roman" w:hAnsi="Times New Roman" w:cs="Times New Roman"/>
          <w:b/>
          <w:color w:val="auto"/>
          <w:sz w:val="28"/>
          <w:szCs w:val="28"/>
          <w:highlight w:val="none"/>
          <w:lang w:eastAsia="zh-CN"/>
        </w:rPr>
      </w:pPr>
    </w:p>
    <w:p>
      <w:pPr>
        <w:pStyle w:val="2"/>
        <w:rPr>
          <w:rFonts w:hint="default" w:ascii="Times New Roman" w:hAnsi="Times New Roman" w:cs="Times New Roman"/>
          <w:b/>
          <w:color w:val="auto"/>
          <w:sz w:val="28"/>
          <w:szCs w:val="28"/>
          <w:highlight w:val="none"/>
          <w:lang w:eastAsia="zh-CN"/>
        </w:rPr>
      </w:pPr>
    </w:p>
    <w:p>
      <w:pPr>
        <w:pStyle w:val="3"/>
        <w:rPr>
          <w:rFonts w:hint="default" w:ascii="Times New Roman" w:hAnsi="Times New Roman" w:cs="Times New Roman"/>
          <w:b/>
          <w:color w:val="auto"/>
          <w:sz w:val="28"/>
          <w:szCs w:val="28"/>
          <w:highlight w:val="none"/>
          <w:lang w:eastAsia="zh-CN"/>
        </w:rPr>
      </w:pPr>
    </w:p>
    <w:p>
      <w:pPr>
        <w:pStyle w:val="2"/>
        <w:rPr>
          <w:rFonts w:hint="default"/>
          <w:color w:val="auto"/>
          <w:lang w:eastAsia="zh-CN"/>
        </w:rPr>
        <w:sectPr>
          <w:type w:val="continuous"/>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hint="eastAsia"/>
          <w:b/>
          <w:bCs/>
          <w:color w:val="auto"/>
          <w:sz w:val="28"/>
          <w:szCs w:val="36"/>
        </w:rPr>
      </w:pPr>
      <w:r>
        <w:rPr>
          <w:color w:val="auto"/>
          <w:sz w:val="21"/>
        </w:rPr>
        <mc:AlternateContent>
          <mc:Choice Requires="wps">
            <w:drawing>
              <wp:anchor distT="0" distB="0" distL="114300" distR="114300" simplePos="0" relativeHeight="253240320" behindDoc="0" locked="0" layoutInCell="1" allowOverlap="1">
                <wp:simplePos x="0" y="0"/>
                <wp:positionH relativeFrom="column">
                  <wp:posOffset>1576070</wp:posOffset>
                </wp:positionH>
                <wp:positionV relativeFrom="paragraph">
                  <wp:posOffset>8652510</wp:posOffset>
                </wp:positionV>
                <wp:extent cx="2466975" cy="381000"/>
                <wp:effectExtent l="0" t="0" r="0" b="0"/>
                <wp:wrapNone/>
                <wp:docPr id="157" name="矩形 157"/>
                <wp:cNvGraphicFramePr/>
                <a:graphic xmlns:a="http://schemas.openxmlformats.org/drawingml/2006/main">
                  <a:graphicData uri="http://schemas.microsoft.com/office/word/2010/wordprocessingShape">
                    <wps:wsp>
                      <wps:cNvSpPr/>
                      <wps:spPr>
                        <a:xfrm>
                          <a:off x="0" y="0"/>
                          <a:ext cx="2466975" cy="381000"/>
                        </a:xfrm>
                        <a:prstGeom prst="rect">
                          <a:avLst/>
                        </a:prstGeom>
                        <a:noFill/>
                        <a:ln w="12700">
                          <a:noFill/>
                        </a:ln>
                      </wps:spPr>
                      <wps:txbx>
                        <w:txbxContent>
                          <w:p>
                            <w:pP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附图</w:t>
                            </w:r>
                            <w:r>
                              <w:rPr>
                                <w:rFonts w:hint="eastAsia" w:ascii="宋体" w:hAnsi="宋体" w:eastAsia="宋体" w:cs="宋体"/>
                                <w:b/>
                                <w:bCs/>
                                <w:sz w:val="24"/>
                                <w:szCs w:val="24"/>
                                <w:lang w:val="en-US" w:eastAsia="zh-CN"/>
                              </w:rPr>
                              <w:t xml:space="preserve">二     </w:t>
                            </w:r>
                            <w:r>
                              <w:rPr>
                                <w:rFonts w:hint="eastAsia" w:ascii="宋体" w:hAnsi="宋体" w:eastAsia="宋体" w:cs="宋体"/>
                                <w:b/>
                                <w:bCs/>
                                <w:sz w:val="24"/>
                                <w:szCs w:val="24"/>
                                <w:lang w:eastAsia="zh-CN"/>
                              </w:rPr>
                              <w:t>项目周边环境示意图</w:t>
                            </w:r>
                          </w:p>
                        </w:txbxContent>
                      </wps:txbx>
                      <wps:bodyPr upright="1"/>
                    </wps:wsp>
                  </a:graphicData>
                </a:graphic>
              </wp:anchor>
            </w:drawing>
          </mc:Choice>
          <mc:Fallback>
            <w:pict>
              <v:rect id="_x0000_s1026" o:spid="_x0000_s1026" o:spt="1" style="position:absolute;left:0pt;margin-left:124.1pt;margin-top:681.3pt;height:30pt;width:194.25pt;z-index:253240320;mso-width-relative:page;mso-height-relative:page;" filled="f" stroked="f" coordsize="21600,21600" o:gfxdata="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IpYspvYAAAADQEAAA8AAAAAAAAAAQAgAAAAIgAAAGRycy9kb3du&#10;cmV2LnhtbFBLAQIUABQAAAAIAIdO4kAVRhEkjQEAAAEDAAAOAAAAAAAAAAEAIAAAACcBAABkcnMv&#10;ZTJvRG9jLnhtbFBLBQYAAAAABgAGAFkBAAAmBQAAAAA=&#10;">
                <v:fill on="f" focussize="0,0"/>
                <v:stroke on="f" weight="1pt"/>
                <v:imagedata o:title=""/>
                <o:lock v:ext="edit" aspectratio="f"/>
                <v:textbox>
                  <w:txbxContent>
                    <w:p>
                      <w:pP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附图</w:t>
                      </w:r>
                      <w:r>
                        <w:rPr>
                          <w:rFonts w:hint="eastAsia" w:ascii="宋体" w:hAnsi="宋体" w:eastAsia="宋体" w:cs="宋体"/>
                          <w:b/>
                          <w:bCs/>
                          <w:sz w:val="24"/>
                          <w:szCs w:val="24"/>
                          <w:lang w:val="en-US" w:eastAsia="zh-CN"/>
                        </w:rPr>
                        <w:t xml:space="preserve">二     </w:t>
                      </w:r>
                      <w:r>
                        <w:rPr>
                          <w:rFonts w:hint="eastAsia" w:ascii="宋体" w:hAnsi="宋体" w:eastAsia="宋体" w:cs="宋体"/>
                          <w:b/>
                          <w:bCs/>
                          <w:sz w:val="24"/>
                          <w:szCs w:val="24"/>
                          <w:lang w:eastAsia="zh-CN"/>
                        </w:rPr>
                        <w:t>项目周边环境示意图</w:t>
                      </w:r>
                    </w:p>
                  </w:txbxContent>
                </v:textbox>
              </v:rect>
            </w:pict>
          </mc:Fallback>
        </mc:AlternateContent>
      </w:r>
      <w:r>
        <w:rPr>
          <w:color w:val="auto"/>
          <w:sz w:val="21"/>
        </w:rPr>
        <mc:AlternateContent>
          <mc:Choice Requires="wps">
            <w:drawing>
              <wp:anchor distT="0" distB="0" distL="114300" distR="114300" simplePos="0" relativeHeight="253239296" behindDoc="0" locked="0" layoutInCell="1" allowOverlap="1">
                <wp:simplePos x="0" y="0"/>
                <wp:positionH relativeFrom="column">
                  <wp:posOffset>133350</wp:posOffset>
                </wp:positionH>
                <wp:positionV relativeFrom="paragraph">
                  <wp:posOffset>4409440</wp:posOffset>
                </wp:positionV>
                <wp:extent cx="734060" cy="353060"/>
                <wp:effectExtent l="0" t="0" r="0" b="0"/>
                <wp:wrapNone/>
                <wp:docPr id="158" name="矩形 158"/>
                <wp:cNvGraphicFramePr/>
                <a:graphic xmlns:a="http://schemas.openxmlformats.org/drawingml/2006/main">
                  <a:graphicData uri="http://schemas.microsoft.com/office/word/2010/wordprocessingShape">
                    <wps:wsp>
                      <wps:cNvSpPr/>
                      <wps:spPr>
                        <a:xfrm>
                          <a:off x="0" y="0"/>
                          <a:ext cx="734060" cy="353060"/>
                        </a:xfrm>
                        <a:prstGeom prst="rect">
                          <a:avLst/>
                        </a:prstGeom>
                        <a:noFill/>
                        <a:ln w="12700">
                          <a:noFill/>
                        </a:ln>
                      </wps:spPr>
                      <wps:txbx>
                        <w:txbxContent>
                          <w:p>
                            <w:pPr>
                              <w:rPr>
                                <w:rFonts w:hint="eastAsia" w:ascii="Times New Roman" w:hAnsi="Times New Roman" w:eastAsia="宋体" w:cs="Times New Roman"/>
                                <w:color w:val="FFFF00"/>
                                <w:lang w:val="en-US" w:eastAsia="zh-CN"/>
                              </w:rPr>
                            </w:pPr>
                            <w:r>
                              <w:rPr>
                                <w:rFonts w:hint="eastAsia" w:ascii="Times New Roman" w:hAnsi="Times New Roman" w:eastAsia="宋体" w:cs="Times New Roman"/>
                                <w:color w:val="FFFF00"/>
                                <w:lang w:val="en-US" w:eastAsia="zh-CN"/>
                              </w:rPr>
                              <w:t>鸿泰大道</w:t>
                            </w:r>
                          </w:p>
                        </w:txbxContent>
                      </wps:txbx>
                      <wps:bodyPr upright="1"/>
                    </wps:wsp>
                  </a:graphicData>
                </a:graphic>
              </wp:anchor>
            </w:drawing>
          </mc:Choice>
          <mc:Fallback>
            <w:pict>
              <v:rect id="_x0000_s1026" o:spid="_x0000_s1026" o:spt="1" style="position:absolute;left:0pt;margin-left:10.5pt;margin-top:347.2pt;height:27.8pt;width:57.8pt;z-index:253239296;mso-width-relative:page;mso-height-relative:page;" filled="f" stroked="f" coordsize="21600,21600" o:gfxdata="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C61i/1wAAAAoBAAAPAAAAAAAAAAEAIAAAACIAAABkcnMvZG93bnJl&#10;di54bWxQSwECFAAUAAAACACHTuJAx/FKwowBAAAAAwAADgAAAAAAAAABACAAAAAmAQAAZHJzL2Uy&#10;b0RvYy54bWxQSwUGAAAAAAYABgBZAQAAJAUAAAAA&#10;">
                <v:fill on="f" focussize="0,0"/>
                <v:stroke on="f" weight="1pt"/>
                <v:imagedata o:title=""/>
                <o:lock v:ext="edit" aspectratio="f"/>
                <v:textbox>
                  <w:txbxContent>
                    <w:p>
                      <w:pPr>
                        <w:rPr>
                          <w:rFonts w:hint="eastAsia" w:ascii="Times New Roman" w:hAnsi="Times New Roman" w:eastAsia="宋体" w:cs="Times New Roman"/>
                          <w:color w:val="FFFF00"/>
                          <w:lang w:val="en-US" w:eastAsia="zh-CN"/>
                        </w:rPr>
                      </w:pPr>
                      <w:r>
                        <w:rPr>
                          <w:rFonts w:hint="eastAsia" w:ascii="Times New Roman" w:hAnsi="Times New Roman" w:eastAsia="宋体" w:cs="Times New Roman"/>
                          <w:color w:val="FFFF00"/>
                          <w:lang w:val="en-US" w:eastAsia="zh-CN"/>
                        </w:rPr>
                        <w:t>鸿泰大道</w:t>
                      </w:r>
                    </w:p>
                  </w:txbxContent>
                </v:textbox>
              </v:rect>
            </w:pict>
          </mc:Fallback>
        </mc:AlternateContent>
      </w:r>
      <w:r>
        <w:rPr>
          <w:color w:val="auto"/>
          <w:sz w:val="21"/>
        </w:rPr>
        <mc:AlternateContent>
          <mc:Choice Requires="wpg">
            <w:drawing>
              <wp:anchor distT="0" distB="0" distL="114300" distR="114300" simplePos="0" relativeHeight="253238272" behindDoc="0" locked="0" layoutInCell="1" allowOverlap="1">
                <wp:simplePos x="0" y="0"/>
                <wp:positionH relativeFrom="column">
                  <wp:posOffset>1030605</wp:posOffset>
                </wp:positionH>
                <wp:positionV relativeFrom="paragraph">
                  <wp:posOffset>3647440</wp:posOffset>
                </wp:positionV>
                <wp:extent cx="894715" cy="981075"/>
                <wp:effectExtent l="4445" t="1270" r="15240" b="8255"/>
                <wp:wrapNone/>
                <wp:docPr id="148" name="组合 148"/>
                <wp:cNvGraphicFramePr/>
                <a:graphic xmlns:a="http://schemas.openxmlformats.org/drawingml/2006/main">
                  <a:graphicData uri="http://schemas.microsoft.com/office/word/2010/wordprocessingGroup">
                    <wpg:wgp>
                      <wpg:cNvGrpSpPr/>
                      <wpg:grpSpPr>
                        <a:xfrm>
                          <a:off x="0" y="0"/>
                          <a:ext cx="894715" cy="981075"/>
                          <a:chOff x="17205" y="7467"/>
                          <a:chExt cx="1409" cy="1545"/>
                        </a:xfrm>
                      </wpg:grpSpPr>
                      <wps:wsp>
                        <wps:cNvPr id="144" name="直接连接符 144"/>
                        <wps:cNvCnPr/>
                        <wps:spPr>
                          <a:xfrm flipV="1">
                            <a:off x="17205" y="7497"/>
                            <a:ext cx="1125" cy="915"/>
                          </a:xfrm>
                          <a:prstGeom prst="line">
                            <a:avLst/>
                          </a:prstGeom>
                          <a:ln w="12700" cap="flat" cmpd="sng">
                            <a:solidFill>
                              <a:srgbClr val="0000FF"/>
                            </a:solidFill>
                            <a:prstDash val="solid"/>
                            <a:headEnd type="none" w="med" len="med"/>
                            <a:tailEnd type="none" w="med" len="med"/>
                          </a:ln>
                        </wps:spPr>
                        <wps:bodyPr upright="1"/>
                      </wps:wsp>
                      <wps:wsp>
                        <wps:cNvPr id="145" name="直接连接符 145"/>
                        <wps:cNvCnPr/>
                        <wps:spPr>
                          <a:xfrm>
                            <a:off x="18344" y="7467"/>
                            <a:ext cx="271" cy="1095"/>
                          </a:xfrm>
                          <a:prstGeom prst="line">
                            <a:avLst/>
                          </a:prstGeom>
                          <a:ln w="12700" cap="flat" cmpd="sng">
                            <a:solidFill>
                              <a:srgbClr val="0000FF"/>
                            </a:solidFill>
                            <a:prstDash val="solid"/>
                            <a:headEnd type="none" w="med" len="med"/>
                            <a:tailEnd type="none" w="med" len="med"/>
                          </a:ln>
                        </wps:spPr>
                        <wps:bodyPr upright="1"/>
                      </wps:wsp>
                      <wps:wsp>
                        <wps:cNvPr id="146" name="直接连接符 146"/>
                        <wps:cNvCnPr/>
                        <wps:spPr>
                          <a:xfrm>
                            <a:off x="17205" y="8382"/>
                            <a:ext cx="705" cy="630"/>
                          </a:xfrm>
                          <a:prstGeom prst="line">
                            <a:avLst/>
                          </a:prstGeom>
                          <a:ln w="12700" cap="flat" cmpd="sng">
                            <a:solidFill>
                              <a:srgbClr val="0000FF"/>
                            </a:solidFill>
                            <a:prstDash val="solid"/>
                            <a:headEnd type="none" w="med" len="med"/>
                            <a:tailEnd type="none" w="med" len="med"/>
                          </a:ln>
                        </wps:spPr>
                        <wps:bodyPr upright="1"/>
                      </wps:wsp>
                      <wps:wsp>
                        <wps:cNvPr id="147" name="直接连接符 147"/>
                        <wps:cNvCnPr/>
                        <wps:spPr>
                          <a:xfrm flipV="1">
                            <a:off x="17895" y="8562"/>
                            <a:ext cx="705" cy="450"/>
                          </a:xfrm>
                          <a:prstGeom prst="line">
                            <a:avLst/>
                          </a:prstGeom>
                          <a:ln w="12700" cap="flat" cmpd="sng">
                            <a:solidFill>
                              <a:srgbClr val="0000FF"/>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81.15pt;margin-top:287.2pt;height:77.25pt;width:70.45pt;z-index:253238272;mso-width-relative:page;mso-height-relative:page;" coordorigin="17205,7467" coordsize="1409,1545" o:gfxdata="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AfF7Xq2wAAAAsBAAAPAAAAAAAAAAEAIAAAACIAAABkcnMvZG93bnJldi54bWxQSwEC&#10;FAAUAAAACACHTuJAk9H+SNUCAAAaCwAADgAAAAAAAAABACAAAAAqAQAAZHJzL2Uyb0RvYy54bWxQ&#10;SwUGAAAAAAYABgBZAQAAcQYAAAAA&#10;">
                <o:lock v:ext="edit" aspectratio="f"/>
                <v:line id="_x0000_s1026" o:spid="_x0000_s1026" o:spt="20" style="position:absolute;left:17205;top:7497;flip:y;height:915;width:1125;" filled="f" stroked="t" coordsize="21600,21600" o:gfxdata="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L3KO8AAAA&#10;3AAAAA8AAAAAAAAAAQAgAAAAIgAAAGRycy9kb3ducmV2LnhtbFBLAQIUABQAAAAIAIdO4kAzLwWe&#10;OwAAADkAAAAQAAAAAAAAAAEAIAAAAAsBAABkcnMvc2hhcGV4bWwueG1sUEsFBgAAAAAGAAYAWwEA&#10;ALUDAAAAAA==&#10;">
                  <v:fill on="f" focussize="0,0"/>
                  <v:stroke weight="1pt" color="#0000FF" joinstyle="round"/>
                  <v:imagedata o:title=""/>
                  <o:lock v:ext="edit" aspectratio="f"/>
                </v:line>
                <v:line id="_x0000_s1026" o:spid="_x0000_s1026" o:spt="20" style="position:absolute;left:18344;top:7467;height:1095;width:271;" filled="f" stroked="t" coordsize="21600,21600" o:gfxdata="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qoNOvQAA&#10;ANwAAAAPAAAAAAAAAAEAIAAAACIAAABkcnMvZG93bnJldi54bWxQSwECFAAUAAAACACHTuJAMy8F&#10;njsAAAA5AAAAEAAAAAAAAAABACAAAAAMAQAAZHJzL3NoYXBleG1sLnhtbFBLBQYAAAAABgAGAFsB&#10;AAC2AwAAAAA=&#10;">
                  <v:fill on="f" focussize="0,0"/>
                  <v:stroke weight="1pt" color="#0000FF" joinstyle="round"/>
                  <v:imagedata o:title=""/>
                  <o:lock v:ext="edit" aspectratio="f"/>
                </v:line>
                <v:line id="_x0000_s1026" o:spid="_x0000_s1026" o:spt="20" style="position:absolute;left:17205;top:8382;height:630;width:705;" filled="f" stroked="t" coordsize="21600,21600" o:gfxdata="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dOb4A&#10;AADcAAAADwAAAAAAAAABACAAAAAiAAAAZHJzL2Rvd25yZXYueG1sUEsBAhQAFAAAAAgAh07iQDMv&#10;BZ47AAAAOQAAABAAAAAAAAAAAQAgAAAADQEAAGRycy9zaGFwZXhtbC54bWxQSwUGAAAAAAYABgBb&#10;AQAAtwMAAAAA&#10;">
                  <v:fill on="f" focussize="0,0"/>
                  <v:stroke weight="1pt" color="#0000FF" joinstyle="round"/>
                  <v:imagedata o:title=""/>
                  <o:lock v:ext="edit" aspectratio="f"/>
                </v:line>
                <v:line id="_x0000_s1026" o:spid="_x0000_s1026" o:spt="20" style="position:absolute;left:17895;top:8562;flip:y;height:450;width:705;" filled="f" stroked="t" coordsize="21600,21600" o:gfxdata="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ZQtS8AAAA&#10;3AAAAA8AAAAAAAAAAQAgAAAAIgAAAGRycy9kb3ducmV2LnhtbFBLAQIUABQAAAAIAIdO4kAzLwWe&#10;OwAAADkAAAAQAAAAAAAAAAEAIAAAAAsBAABkcnMvc2hhcGV4bWwueG1sUEsFBgAAAAAGAAYAWwEA&#10;ALUDAAAAAA==&#10;">
                  <v:fill on="f" focussize="0,0"/>
                  <v:stroke weight="1pt" color="#0000FF" joinstyle="round"/>
                  <v:imagedata o:title=""/>
                  <o:lock v:ext="edit" aspectratio="f"/>
                </v:line>
              </v:group>
            </w:pict>
          </mc:Fallback>
        </mc:AlternateContent>
      </w:r>
      <w:r>
        <w:rPr>
          <w:color w:val="auto"/>
          <w:sz w:val="21"/>
        </w:rPr>
        <mc:AlternateContent>
          <mc:Choice Requires="wps">
            <w:drawing>
              <wp:anchor distT="0" distB="0" distL="114300" distR="114300" simplePos="0" relativeHeight="253237248" behindDoc="0" locked="0" layoutInCell="1" allowOverlap="1">
                <wp:simplePos x="0" y="0"/>
                <wp:positionH relativeFrom="column">
                  <wp:posOffset>1317625</wp:posOffset>
                </wp:positionH>
                <wp:positionV relativeFrom="paragraph">
                  <wp:posOffset>3937635</wp:posOffset>
                </wp:positionV>
                <wp:extent cx="594360" cy="571500"/>
                <wp:effectExtent l="0" t="0" r="0" b="0"/>
                <wp:wrapNone/>
                <wp:docPr id="162" name="矩形 162"/>
                <wp:cNvGraphicFramePr/>
                <a:graphic xmlns:a="http://schemas.openxmlformats.org/drawingml/2006/main">
                  <a:graphicData uri="http://schemas.microsoft.com/office/word/2010/wordprocessingShape">
                    <wps:wsp>
                      <wps:cNvSpPr/>
                      <wps:spPr>
                        <a:xfrm>
                          <a:off x="0" y="0"/>
                          <a:ext cx="594360" cy="571500"/>
                        </a:xfrm>
                        <a:prstGeom prst="rect">
                          <a:avLst/>
                        </a:prstGeom>
                        <a:noFill/>
                        <a:ln w="12700">
                          <a:noFill/>
                        </a:ln>
                      </wps:spPr>
                      <wps:txbx>
                        <w:txbxContent>
                          <w:p>
                            <w:pPr>
                              <w:rPr>
                                <w:rFonts w:hint="eastAsia" w:eastAsia="宋体"/>
                                <w:color w:val="FFFF00"/>
                                <w:lang w:val="en-US" w:eastAsia="zh-CN"/>
                              </w:rPr>
                            </w:pPr>
                            <w:r>
                              <w:rPr>
                                <w:rFonts w:hint="eastAsia"/>
                                <w:color w:val="FFFF00"/>
                                <w:lang w:val="en-US" w:eastAsia="zh-CN"/>
                              </w:rPr>
                              <w:t>顺达塑料管</w:t>
                            </w:r>
                          </w:p>
                        </w:txbxContent>
                      </wps:txbx>
                      <wps:bodyPr upright="1"/>
                    </wps:wsp>
                  </a:graphicData>
                </a:graphic>
              </wp:anchor>
            </w:drawing>
          </mc:Choice>
          <mc:Fallback>
            <w:pict>
              <v:rect id="_x0000_s1026" o:spid="_x0000_s1026" o:spt="1" style="position:absolute;left:0pt;margin-left:103.75pt;margin-top:310.05pt;height:45pt;width:46.8pt;z-index:253237248;mso-width-relative:page;mso-height-relative:page;" filled="f" stroked="f" coordsize="21600,21600" o:gfxdata="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Mg34O1wAAAAsBAAAPAAAAAAAAAAEAIAAAACIAAABkcnMvZG93bnJl&#10;di54bWxQSwECFAAUAAAACACHTuJAYNdoHowBAAAAAwAADgAAAAAAAAABACAAAAAmAQAAZHJzL2Uy&#10;b0RvYy54bWxQSwUGAAAAAAYABgBZAQAAJAUAAAAA&#10;">
                <v:fill on="f" focussize="0,0"/>
                <v:stroke on="f" weight="1pt"/>
                <v:imagedata o:title=""/>
                <o:lock v:ext="edit" aspectratio="f"/>
                <v:textbox>
                  <w:txbxContent>
                    <w:p>
                      <w:pPr>
                        <w:rPr>
                          <w:rFonts w:hint="eastAsia" w:eastAsia="宋体"/>
                          <w:color w:val="FFFF00"/>
                          <w:lang w:val="en-US" w:eastAsia="zh-CN"/>
                        </w:rPr>
                      </w:pPr>
                      <w:r>
                        <w:rPr>
                          <w:rFonts w:hint="eastAsia"/>
                          <w:color w:val="FFFF00"/>
                          <w:lang w:val="en-US" w:eastAsia="zh-CN"/>
                        </w:rPr>
                        <w:t>顺达塑料管</w:t>
                      </w:r>
                    </w:p>
                  </w:txbxContent>
                </v:textbox>
              </v:rect>
            </w:pict>
          </mc:Fallback>
        </mc:AlternateContent>
      </w:r>
      <w:r>
        <w:rPr>
          <w:color w:val="auto"/>
          <w:sz w:val="21"/>
        </w:rPr>
        <mc:AlternateContent>
          <mc:Choice Requires="wps">
            <w:drawing>
              <wp:anchor distT="0" distB="0" distL="114300" distR="114300" simplePos="0" relativeHeight="253236224" behindDoc="0" locked="0" layoutInCell="1" allowOverlap="1">
                <wp:simplePos x="0" y="0"/>
                <wp:positionH relativeFrom="column">
                  <wp:posOffset>2320290</wp:posOffset>
                </wp:positionH>
                <wp:positionV relativeFrom="paragraph">
                  <wp:posOffset>6533515</wp:posOffset>
                </wp:positionV>
                <wp:extent cx="571500" cy="353060"/>
                <wp:effectExtent l="0" t="0" r="0" b="0"/>
                <wp:wrapNone/>
                <wp:docPr id="163" name="矩形 163"/>
                <wp:cNvGraphicFramePr/>
                <a:graphic xmlns:a="http://schemas.openxmlformats.org/drawingml/2006/main">
                  <a:graphicData uri="http://schemas.microsoft.com/office/word/2010/wordprocessingShape">
                    <wps:wsp>
                      <wps:cNvSpPr/>
                      <wps:spPr>
                        <a:xfrm>
                          <a:off x="0" y="0"/>
                          <a:ext cx="571500" cy="353060"/>
                        </a:xfrm>
                        <a:prstGeom prst="rect">
                          <a:avLst/>
                        </a:prstGeom>
                        <a:noFill/>
                        <a:ln w="12700">
                          <a:noFill/>
                        </a:ln>
                      </wps:spPr>
                      <wps:txbx>
                        <w:txbxContent>
                          <w:p>
                            <w:pPr>
                              <w:rPr>
                                <w:rFonts w:hint="default" w:ascii="Times New Roman" w:hAnsi="Times New Roman" w:eastAsia="宋体" w:cs="Times New Roman"/>
                                <w:color w:val="FFFF00"/>
                                <w:lang w:val="en-US" w:eastAsia="zh-CN"/>
                              </w:rPr>
                            </w:pPr>
                            <w:r>
                              <w:rPr>
                                <w:rFonts w:hint="eastAsia" w:ascii="Times New Roman" w:hAnsi="Times New Roman" w:eastAsia="宋体" w:cs="Times New Roman"/>
                                <w:color w:val="FFFF00"/>
                                <w:lang w:val="en-US" w:eastAsia="zh-CN"/>
                              </w:rPr>
                              <w:t>446</w:t>
                            </w:r>
                            <w:r>
                              <w:rPr>
                                <w:rFonts w:hint="default" w:ascii="Times New Roman" w:hAnsi="Times New Roman" w:eastAsia="宋体" w:cs="Times New Roman"/>
                                <w:color w:val="FFFF00"/>
                                <w:lang w:val="en-US" w:eastAsia="zh-CN"/>
                              </w:rPr>
                              <w:t>m</w:t>
                            </w:r>
                          </w:p>
                        </w:txbxContent>
                      </wps:txbx>
                      <wps:bodyPr upright="1"/>
                    </wps:wsp>
                  </a:graphicData>
                </a:graphic>
              </wp:anchor>
            </w:drawing>
          </mc:Choice>
          <mc:Fallback>
            <w:pict>
              <v:rect id="_x0000_s1026" o:spid="_x0000_s1026" o:spt="1" style="position:absolute;left:0pt;margin-left:182.7pt;margin-top:514.45pt;height:27.8pt;width:45pt;z-index:253236224;mso-width-relative:page;mso-height-relative:page;" filled="f" stroked="f" coordsize="21600,21600" o:gfxdata="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4CkSLZAAAADQEAAA8AAAAAAAAAAQAgAAAAIgAAAGRycy9kb3du&#10;cmV2LnhtbFBLAQIUABQAAAAIAIdO4kD5L46rjAEAAAADAAAOAAAAAAAAAAEAIAAAACgBAABkcnMv&#10;ZTJvRG9jLnhtbFBLBQYAAAAABgAGAFkBAAAmBQAAAAA=&#10;">
                <v:fill on="f" focussize="0,0"/>
                <v:stroke on="f" weight="1pt"/>
                <v:imagedata o:title=""/>
                <o:lock v:ext="edit" aspectratio="f"/>
                <v:textbox>
                  <w:txbxContent>
                    <w:p>
                      <w:pPr>
                        <w:rPr>
                          <w:rFonts w:hint="default" w:ascii="Times New Roman" w:hAnsi="Times New Roman" w:eastAsia="宋体" w:cs="Times New Roman"/>
                          <w:color w:val="FFFF00"/>
                          <w:lang w:val="en-US" w:eastAsia="zh-CN"/>
                        </w:rPr>
                      </w:pPr>
                      <w:r>
                        <w:rPr>
                          <w:rFonts w:hint="eastAsia" w:ascii="Times New Roman" w:hAnsi="Times New Roman" w:eastAsia="宋体" w:cs="Times New Roman"/>
                          <w:color w:val="FFFF00"/>
                          <w:lang w:val="en-US" w:eastAsia="zh-CN"/>
                        </w:rPr>
                        <w:t>446</w:t>
                      </w:r>
                      <w:r>
                        <w:rPr>
                          <w:rFonts w:hint="default" w:ascii="Times New Roman" w:hAnsi="Times New Roman" w:eastAsia="宋体" w:cs="Times New Roman"/>
                          <w:color w:val="FFFF00"/>
                          <w:lang w:val="en-US" w:eastAsia="zh-CN"/>
                        </w:rPr>
                        <w:t>m</w:t>
                      </w:r>
                    </w:p>
                  </w:txbxContent>
                </v:textbox>
              </v:rect>
            </w:pict>
          </mc:Fallback>
        </mc:AlternateContent>
      </w:r>
      <w:r>
        <w:rPr>
          <w:color w:val="auto"/>
          <w:sz w:val="21"/>
        </w:rPr>
        <mc:AlternateContent>
          <mc:Choice Requires="wps">
            <w:drawing>
              <wp:anchor distT="0" distB="0" distL="114300" distR="114300" simplePos="0" relativeHeight="253235200" behindDoc="0" locked="0" layoutInCell="1" allowOverlap="1">
                <wp:simplePos x="0" y="0"/>
                <wp:positionH relativeFrom="column">
                  <wp:posOffset>3830955</wp:posOffset>
                </wp:positionH>
                <wp:positionV relativeFrom="paragraph">
                  <wp:posOffset>875665</wp:posOffset>
                </wp:positionV>
                <wp:extent cx="571500" cy="353060"/>
                <wp:effectExtent l="0" t="0" r="0" b="0"/>
                <wp:wrapNone/>
                <wp:docPr id="161" name="矩形 161"/>
                <wp:cNvGraphicFramePr/>
                <a:graphic xmlns:a="http://schemas.openxmlformats.org/drawingml/2006/main">
                  <a:graphicData uri="http://schemas.microsoft.com/office/word/2010/wordprocessingShape">
                    <wps:wsp>
                      <wps:cNvSpPr/>
                      <wps:spPr>
                        <a:xfrm>
                          <a:off x="0" y="0"/>
                          <a:ext cx="571500" cy="353060"/>
                        </a:xfrm>
                        <a:prstGeom prst="rect">
                          <a:avLst/>
                        </a:prstGeom>
                        <a:noFill/>
                        <a:ln w="12700">
                          <a:noFill/>
                        </a:ln>
                      </wps:spPr>
                      <wps:txbx>
                        <w:txbxContent>
                          <w:p>
                            <w:pPr>
                              <w:rPr>
                                <w:rFonts w:hint="default" w:ascii="Times New Roman" w:hAnsi="Times New Roman" w:eastAsia="宋体" w:cs="Times New Roman"/>
                                <w:color w:val="FFFF00"/>
                                <w:lang w:val="en-US" w:eastAsia="zh-CN"/>
                              </w:rPr>
                            </w:pPr>
                            <w:r>
                              <w:rPr>
                                <w:rFonts w:hint="default" w:ascii="Times New Roman" w:hAnsi="Times New Roman" w:eastAsia="宋体" w:cs="Times New Roman"/>
                                <w:color w:val="FFFF00"/>
                                <w:lang w:val="en-US" w:eastAsia="zh-CN"/>
                              </w:rPr>
                              <w:t>600m</w:t>
                            </w:r>
                          </w:p>
                        </w:txbxContent>
                      </wps:txbx>
                      <wps:bodyPr upright="1"/>
                    </wps:wsp>
                  </a:graphicData>
                </a:graphic>
              </wp:anchor>
            </w:drawing>
          </mc:Choice>
          <mc:Fallback>
            <w:pict>
              <v:rect id="_x0000_s1026" o:spid="_x0000_s1026" o:spt="1" style="position:absolute;left:0pt;margin-left:301.65pt;margin-top:68.95pt;height:27.8pt;width:45pt;z-index:253235200;mso-width-relative:page;mso-height-relative:page;" filled="f" stroked="f" coordsize="21600,21600" o:gfxdata="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oQReYNYAAAALAQAADwAAAAAAAAABACAAAAAiAAAAZHJzL2Rvd25yZXYu&#10;eG1sUEsBAhQAFAAAAAgAh07iQFqUqQqLAQAAAAMAAA4AAAAAAAAAAQAgAAAAJQEAAGRycy9lMm9E&#10;b2MueG1sUEsFBgAAAAAGAAYAWQEAACIFAAAAAA==&#10;">
                <v:fill on="f" focussize="0,0"/>
                <v:stroke on="f" weight="1pt"/>
                <v:imagedata o:title=""/>
                <o:lock v:ext="edit" aspectratio="f"/>
                <v:textbox>
                  <w:txbxContent>
                    <w:p>
                      <w:pPr>
                        <w:rPr>
                          <w:rFonts w:hint="default" w:ascii="Times New Roman" w:hAnsi="Times New Roman" w:eastAsia="宋体" w:cs="Times New Roman"/>
                          <w:color w:val="FFFF00"/>
                          <w:lang w:val="en-US" w:eastAsia="zh-CN"/>
                        </w:rPr>
                      </w:pPr>
                      <w:r>
                        <w:rPr>
                          <w:rFonts w:hint="default" w:ascii="Times New Roman" w:hAnsi="Times New Roman" w:eastAsia="宋体" w:cs="Times New Roman"/>
                          <w:color w:val="FFFF00"/>
                          <w:lang w:val="en-US" w:eastAsia="zh-CN"/>
                        </w:rPr>
                        <w:t>600m</w:t>
                      </w:r>
                    </w:p>
                  </w:txbxContent>
                </v:textbox>
              </v:rect>
            </w:pict>
          </mc:Fallback>
        </mc:AlternateContent>
      </w:r>
      <w:r>
        <w:rPr>
          <w:color w:val="auto"/>
          <w:sz w:val="21"/>
        </w:rPr>
        <mc:AlternateContent>
          <mc:Choice Requires="wps">
            <w:drawing>
              <wp:anchor distT="0" distB="0" distL="114300" distR="114300" simplePos="0" relativeHeight="253234176" behindDoc="0" locked="0" layoutInCell="1" allowOverlap="1">
                <wp:simplePos x="0" y="0"/>
                <wp:positionH relativeFrom="column">
                  <wp:posOffset>2773680</wp:posOffset>
                </wp:positionH>
                <wp:positionV relativeFrom="paragraph">
                  <wp:posOffset>8303260</wp:posOffset>
                </wp:positionV>
                <wp:extent cx="724535" cy="343535"/>
                <wp:effectExtent l="0" t="0" r="0" b="0"/>
                <wp:wrapNone/>
                <wp:docPr id="160" name="矩形 160"/>
                <wp:cNvGraphicFramePr/>
                <a:graphic xmlns:a="http://schemas.openxmlformats.org/drawingml/2006/main">
                  <a:graphicData uri="http://schemas.microsoft.com/office/word/2010/wordprocessingShape">
                    <wps:wsp>
                      <wps:cNvSpPr/>
                      <wps:spPr>
                        <a:xfrm>
                          <a:off x="0" y="0"/>
                          <a:ext cx="724535" cy="343535"/>
                        </a:xfrm>
                        <a:prstGeom prst="rect">
                          <a:avLst/>
                        </a:prstGeom>
                        <a:noFill/>
                        <a:ln w="12700">
                          <a:noFill/>
                        </a:ln>
                      </wps:spPr>
                      <wps:txbx>
                        <w:txbxContent>
                          <w:p>
                            <w:pPr>
                              <w:rPr>
                                <w:rFonts w:hint="eastAsia" w:eastAsia="宋体"/>
                                <w:color w:val="FFFF00"/>
                                <w:highlight w:val="none"/>
                                <w:lang w:val="en-US" w:eastAsia="zh-CN"/>
                              </w:rPr>
                            </w:pPr>
                            <w:r>
                              <w:rPr>
                                <w:rFonts w:hint="eastAsia"/>
                                <w:color w:val="FFFF00"/>
                                <w:highlight w:val="none"/>
                                <w:lang w:val="en-US" w:eastAsia="zh-CN"/>
                              </w:rPr>
                              <w:t>聂庄村</w:t>
                            </w:r>
                          </w:p>
                        </w:txbxContent>
                      </wps:txbx>
                      <wps:bodyPr upright="1"/>
                    </wps:wsp>
                  </a:graphicData>
                </a:graphic>
              </wp:anchor>
            </w:drawing>
          </mc:Choice>
          <mc:Fallback>
            <w:pict>
              <v:rect id="_x0000_s1026" o:spid="_x0000_s1026" o:spt="1" style="position:absolute;left:0pt;margin-left:218.4pt;margin-top:653.8pt;height:27.05pt;width:57.05pt;z-index:253234176;mso-width-relative:page;mso-height-relative:page;" filled="f" stroked="f" coordsize="21600,21600" o:gfxdata="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kOS12QAAAA0BAAAPAAAAAAAAAAEAIAAAACIAAABkcnMvZG93&#10;bnJldi54bWxQSwECFAAUAAAACACHTuJAWu3qFY0BAAAAAwAADgAAAAAAAAABACAAAAAoAQAAZHJz&#10;L2Uyb0RvYy54bWxQSwUGAAAAAAYABgBZAQAAJwUAAAAA&#10;">
                <v:fill on="f" focussize="0,0"/>
                <v:stroke on="f" weight="1pt"/>
                <v:imagedata o:title=""/>
                <o:lock v:ext="edit" aspectratio="f"/>
                <v:textbox>
                  <w:txbxContent>
                    <w:p>
                      <w:pPr>
                        <w:rPr>
                          <w:rFonts w:hint="eastAsia" w:eastAsia="宋体"/>
                          <w:color w:val="FFFF00"/>
                          <w:highlight w:val="none"/>
                          <w:lang w:val="en-US" w:eastAsia="zh-CN"/>
                        </w:rPr>
                      </w:pPr>
                      <w:r>
                        <w:rPr>
                          <w:rFonts w:hint="eastAsia"/>
                          <w:color w:val="FFFF00"/>
                          <w:highlight w:val="none"/>
                          <w:lang w:val="en-US" w:eastAsia="zh-CN"/>
                        </w:rPr>
                        <w:t>聂庄村</w:t>
                      </w:r>
                    </w:p>
                  </w:txbxContent>
                </v:textbox>
              </v:rect>
            </w:pict>
          </mc:Fallback>
        </mc:AlternateContent>
      </w:r>
      <w:r>
        <w:rPr>
          <w:color w:val="auto"/>
          <w:sz w:val="21"/>
        </w:rPr>
        <mc:AlternateContent>
          <mc:Choice Requires="wps">
            <w:drawing>
              <wp:anchor distT="0" distB="0" distL="114300" distR="114300" simplePos="0" relativeHeight="253233152" behindDoc="0" locked="0" layoutInCell="1" allowOverlap="1">
                <wp:simplePos x="0" y="0"/>
                <wp:positionH relativeFrom="column">
                  <wp:posOffset>1964055</wp:posOffset>
                </wp:positionH>
                <wp:positionV relativeFrom="paragraph">
                  <wp:posOffset>4231005</wp:posOffset>
                </wp:positionV>
                <wp:extent cx="705485" cy="4332605"/>
                <wp:effectExtent l="6350" t="1270" r="50165" b="9525"/>
                <wp:wrapNone/>
                <wp:docPr id="166" name="直接连接符 166"/>
                <wp:cNvGraphicFramePr/>
                <a:graphic xmlns:a="http://schemas.openxmlformats.org/drawingml/2006/main">
                  <a:graphicData uri="http://schemas.microsoft.com/office/word/2010/wordprocessingShape">
                    <wps:wsp>
                      <wps:cNvCnPr/>
                      <wps:spPr>
                        <a:xfrm>
                          <a:off x="0" y="0"/>
                          <a:ext cx="705485" cy="4332605"/>
                        </a:xfrm>
                        <a:prstGeom prst="line">
                          <a:avLst/>
                        </a:prstGeom>
                        <a:ln w="12700" cap="flat" cmpd="sng">
                          <a:solidFill>
                            <a:srgbClr val="FFFF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54.65pt;margin-top:333.15pt;height:341.15pt;width:55.55pt;z-index:253233152;mso-width-relative:page;mso-height-relative:page;" filled="f" stroked="t" coordsize="21600,21600" o:gfxdata="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7b&#10;xoXaAAAADAEAAA8AAAAAAAAAAQAgAAAAIgAAAGRycy9kb3ducmV2LnhtbFBLAQIUABQAAAAIAIdO&#10;4kA/KiHn6AEAAKEDAAAOAAAAAAAAAAEAIAAAACkBAABkcnMvZTJvRG9jLnhtbFBLBQYAAAAABgAG&#10;AFkBAACDBQAAAAA=&#10;">
                <v:fill on="f" focussize="0,0"/>
                <v:stroke weight="1pt" color="#FFFF00" joinstyle="round" endarrow="open"/>
                <v:imagedata o:title=""/>
                <o:lock v:ext="edit" aspectratio="f"/>
              </v:line>
            </w:pict>
          </mc:Fallback>
        </mc:AlternateContent>
      </w:r>
      <w:r>
        <w:rPr>
          <w:color w:val="auto"/>
          <w:sz w:val="21"/>
        </w:rPr>
        <mc:AlternateContent>
          <mc:Choice Requires="wps">
            <w:drawing>
              <wp:anchor distT="0" distB="0" distL="114300" distR="114300" simplePos="0" relativeHeight="253232128" behindDoc="0" locked="0" layoutInCell="1" allowOverlap="1">
                <wp:simplePos x="0" y="0"/>
                <wp:positionH relativeFrom="column">
                  <wp:posOffset>4783455</wp:posOffset>
                </wp:positionH>
                <wp:positionV relativeFrom="paragraph">
                  <wp:posOffset>83185</wp:posOffset>
                </wp:positionV>
                <wp:extent cx="724535" cy="343535"/>
                <wp:effectExtent l="0" t="0" r="0" b="0"/>
                <wp:wrapNone/>
                <wp:docPr id="164" name="矩形 164"/>
                <wp:cNvGraphicFramePr/>
                <a:graphic xmlns:a="http://schemas.openxmlformats.org/drawingml/2006/main">
                  <a:graphicData uri="http://schemas.microsoft.com/office/word/2010/wordprocessingShape">
                    <wps:wsp>
                      <wps:cNvSpPr/>
                      <wps:spPr>
                        <a:xfrm>
                          <a:off x="0" y="0"/>
                          <a:ext cx="724535" cy="343535"/>
                        </a:xfrm>
                        <a:prstGeom prst="rect">
                          <a:avLst/>
                        </a:prstGeom>
                        <a:noFill/>
                        <a:ln w="12700">
                          <a:noFill/>
                        </a:ln>
                      </wps:spPr>
                      <wps:txbx>
                        <w:txbxContent>
                          <w:p>
                            <w:pPr>
                              <w:rPr>
                                <w:rFonts w:hint="eastAsia" w:eastAsia="宋体"/>
                                <w:color w:val="FFFF00"/>
                                <w:highlight w:val="none"/>
                                <w:lang w:val="en-US" w:eastAsia="zh-CN"/>
                              </w:rPr>
                            </w:pPr>
                            <w:r>
                              <w:rPr>
                                <w:rFonts w:hint="eastAsia"/>
                                <w:color w:val="FFFF00"/>
                                <w:highlight w:val="none"/>
                                <w:lang w:val="en-US" w:eastAsia="zh-CN"/>
                              </w:rPr>
                              <w:t>中大阳村</w:t>
                            </w:r>
                          </w:p>
                        </w:txbxContent>
                      </wps:txbx>
                      <wps:bodyPr upright="1"/>
                    </wps:wsp>
                  </a:graphicData>
                </a:graphic>
              </wp:anchor>
            </w:drawing>
          </mc:Choice>
          <mc:Fallback>
            <w:pict>
              <v:rect id="_x0000_s1026" o:spid="_x0000_s1026" o:spt="1" style="position:absolute;left:0pt;margin-left:376.65pt;margin-top:6.55pt;height:27.05pt;width:57.05pt;z-index:253232128;mso-width-relative:page;mso-height-relative:page;" filled="f" stroked="f" coordsize="21600,21600" o:gfxdata="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9KZbgdcAAAAJAQAADwAAAAAAAAABACAAAAAiAAAAZHJzL2Rvd25y&#10;ZXYueG1sUEsBAhQAFAAAAAgAh07iQF2c1IyNAQAAAAMAAA4AAAAAAAAAAQAgAAAAJgEAAGRycy9l&#10;Mm9Eb2MueG1sUEsFBgAAAAAGAAYAWQEAACUFAAAAAA==&#10;">
                <v:fill on="f" focussize="0,0"/>
                <v:stroke on="f" weight="1pt"/>
                <v:imagedata o:title=""/>
                <o:lock v:ext="edit" aspectratio="f"/>
                <v:textbox>
                  <w:txbxContent>
                    <w:p>
                      <w:pPr>
                        <w:rPr>
                          <w:rFonts w:hint="eastAsia" w:eastAsia="宋体"/>
                          <w:color w:val="FFFF00"/>
                          <w:highlight w:val="none"/>
                          <w:lang w:val="en-US" w:eastAsia="zh-CN"/>
                        </w:rPr>
                      </w:pPr>
                      <w:r>
                        <w:rPr>
                          <w:rFonts w:hint="eastAsia"/>
                          <w:color w:val="FFFF00"/>
                          <w:highlight w:val="none"/>
                          <w:lang w:val="en-US" w:eastAsia="zh-CN"/>
                        </w:rPr>
                        <w:t>中大阳村</w:t>
                      </w:r>
                    </w:p>
                  </w:txbxContent>
                </v:textbox>
              </v:rect>
            </w:pict>
          </mc:Fallback>
        </mc:AlternateContent>
      </w:r>
      <w:r>
        <w:rPr>
          <w:color w:val="auto"/>
          <w:sz w:val="21"/>
        </w:rPr>
        <mc:AlternateContent>
          <mc:Choice Requires="wpg">
            <w:drawing>
              <wp:anchor distT="0" distB="0" distL="114300" distR="114300" simplePos="0" relativeHeight="253231104" behindDoc="0" locked="0" layoutInCell="1" allowOverlap="1">
                <wp:simplePos x="0" y="0"/>
                <wp:positionH relativeFrom="column">
                  <wp:posOffset>5821045</wp:posOffset>
                </wp:positionH>
                <wp:positionV relativeFrom="paragraph">
                  <wp:posOffset>496570</wp:posOffset>
                </wp:positionV>
                <wp:extent cx="383540" cy="857250"/>
                <wp:effectExtent l="0" t="10160" r="0" b="0"/>
                <wp:wrapNone/>
                <wp:docPr id="151" name="组合 151"/>
                <wp:cNvGraphicFramePr/>
                <a:graphic xmlns:a="http://schemas.openxmlformats.org/drawingml/2006/main">
                  <a:graphicData uri="http://schemas.microsoft.com/office/word/2010/wordprocessingGroup">
                    <wpg:wgp>
                      <wpg:cNvGrpSpPr/>
                      <wpg:grpSpPr>
                        <a:xfrm>
                          <a:off x="0" y="0"/>
                          <a:ext cx="383540" cy="857250"/>
                          <a:chOff x="18655" y="2505"/>
                          <a:chExt cx="604" cy="1350"/>
                        </a:xfrm>
                      </wpg:grpSpPr>
                      <wps:wsp>
                        <wps:cNvPr id="149" name="上箭头 149"/>
                        <wps:cNvSpPr/>
                        <wps:spPr>
                          <a:xfrm>
                            <a:off x="18771" y="2505"/>
                            <a:ext cx="210" cy="780"/>
                          </a:xfrm>
                          <a:prstGeom prst="upArrow">
                            <a:avLst>
                              <a:gd name="adj1" fmla="val 50000"/>
                              <a:gd name="adj2" fmla="val 92857"/>
                            </a:avLst>
                          </a:prstGeom>
                          <a:solidFill>
                            <a:srgbClr val="000000"/>
                          </a:solidFill>
                          <a:ln w="9525" cap="flat" cmpd="sng">
                            <a:solidFill>
                              <a:srgbClr val="000000"/>
                            </a:solidFill>
                            <a:prstDash val="solid"/>
                            <a:miter/>
                            <a:headEnd type="none" w="med" len="med"/>
                            <a:tailEnd type="none" w="med" len="med"/>
                          </a:ln>
                        </wps:spPr>
                        <wps:bodyPr upright="1"/>
                      </wps:wsp>
                      <wps:wsp>
                        <wps:cNvPr id="150" name="矩形 150"/>
                        <wps:cNvSpPr/>
                        <wps:spPr>
                          <a:xfrm>
                            <a:off x="18655" y="3173"/>
                            <a:ext cx="605" cy="682"/>
                          </a:xfrm>
                          <a:prstGeom prst="rect">
                            <a:avLst/>
                          </a:prstGeom>
                          <a:solidFill>
                            <a:srgbClr val="FFFFFF">
                              <a:alpha val="0"/>
                            </a:srgbClr>
                          </a:solidFill>
                          <a:ln w="9525">
                            <a:noFill/>
                          </a:ln>
                        </wps:spPr>
                        <wps:txbx>
                          <w:txbxContent>
                            <w:p>
                              <w:pPr>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lang w:val="en-US" w:eastAsia="zh-CN"/>
                                </w:rPr>
                                <w:t>N</w:t>
                              </w:r>
                            </w:p>
                          </w:txbxContent>
                        </wps:txbx>
                        <wps:bodyPr upright="1"/>
                      </wps:wsp>
                    </wpg:wgp>
                  </a:graphicData>
                </a:graphic>
              </wp:anchor>
            </w:drawing>
          </mc:Choice>
          <mc:Fallback>
            <w:pict>
              <v:group id="_x0000_s1026" o:spid="_x0000_s1026" o:spt="203" style="position:absolute;left:0pt;margin-left:458.35pt;margin-top:39.1pt;height:67.5pt;width:30.2pt;z-index:253231104;mso-width-relative:page;mso-height-relative:page;" coordorigin="18655,2505" coordsize="604,1350" o:gfxdata="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ABBAFB2gAAAAoBAAAPAAAAAAAAAAEAIAAAACIAAABkcnMvZG93&#10;bnJldi54bWxQSwECFAAUAAAACACHTuJATbGMNuICAAAUBwAADgAAAAAAAAABACAAAAApAQAAZHJz&#10;L2Uyb0RvYy54bWxQSwUGAAAAAAYABgBZAQAAfQYAAAAA&#10;">
                <o:lock v:ext="edit" aspectratio="f"/>
                <v:shape id="_x0000_s1026" o:spid="_x0000_s1026" o:spt="68" type="#_x0000_t68" style="position:absolute;left:18771;top:2505;height:780;width:210;" fillcolor="#000000" filled="t" stroked="t" coordsize="21600,21600" o:gfxdata="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YIZ74A&#10;AADcAAAADwAAAAAAAAABACAAAAAiAAAAZHJzL2Rvd25yZXYueG1sUEsBAhQAFAAAAAgAh07iQDMv&#10;BZ47AAAAOQAAABAAAAAAAAAAAQAgAAAADQEAAGRycy9zaGFwZXhtbC54bWxQSwUGAAAAAAYABgBb&#10;AQAAtwMAAAAA&#10;" adj="5399,5400">
                  <v:fill on="t" focussize="0,0"/>
                  <v:stroke color="#000000" joinstyle="miter"/>
                  <v:imagedata o:title=""/>
                  <o:lock v:ext="edit" aspectratio="f"/>
                </v:shape>
                <v:rect id="_x0000_s1026" o:spid="_x0000_s1026" o:spt="1" style="position:absolute;left:18655;top:3173;height:682;width:605;" fillcolor="#FFFFFF" filled="t" stroked="f" coordsize="21600,21600" o:gfxdata="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cfo2/&#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pPr>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lang w:val="en-US" w:eastAsia="zh-CN"/>
                          </w:rPr>
                          <w:t>N</w:t>
                        </w:r>
                      </w:p>
                    </w:txbxContent>
                  </v:textbox>
                </v:rect>
              </v:group>
            </w:pict>
          </mc:Fallback>
        </mc:AlternateContent>
      </w:r>
      <w:r>
        <w:rPr>
          <w:color w:val="auto"/>
          <w:sz w:val="21"/>
        </w:rPr>
        <mc:AlternateContent>
          <mc:Choice Requires="wps">
            <w:drawing>
              <wp:anchor distT="0" distB="0" distL="114300" distR="114300" simplePos="0" relativeHeight="253230080" behindDoc="0" locked="0" layoutInCell="1" allowOverlap="1">
                <wp:simplePos x="0" y="0"/>
                <wp:positionH relativeFrom="column">
                  <wp:posOffset>2201545</wp:posOffset>
                </wp:positionH>
                <wp:positionV relativeFrom="paragraph">
                  <wp:posOffset>353695</wp:posOffset>
                </wp:positionV>
                <wp:extent cx="2810510" cy="3020060"/>
                <wp:effectExtent l="4445" t="0" r="4445" b="8890"/>
                <wp:wrapNone/>
                <wp:docPr id="159" name="直接连接符 159"/>
                <wp:cNvGraphicFramePr/>
                <a:graphic xmlns:a="http://schemas.openxmlformats.org/drawingml/2006/main">
                  <a:graphicData uri="http://schemas.microsoft.com/office/word/2010/wordprocessingShape">
                    <wps:wsp>
                      <wps:cNvCnPr/>
                      <wps:spPr>
                        <a:xfrm flipV="1">
                          <a:off x="0" y="0"/>
                          <a:ext cx="2810510" cy="3020060"/>
                        </a:xfrm>
                        <a:prstGeom prst="line">
                          <a:avLst/>
                        </a:prstGeom>
                        <a:ln w="12700" cap="flat" cmpd="sng">
                          <a:solidFill>
                            <a:srgbClr val="FFFF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173.35pt;margin-top:27.85pt;height:237.8pt;width:221.3pt;z-index:253230080;mso-width-relative:page;mso-height-relative:page;" filled="f" stroked="t" coordsize="21600,21600" o:gfxdata="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1QnmNkAAAAKAQAADwAAAAAAAAABACAAAAAiAAAAZHJzL2Rvd25yZXYueG1sUEsBAhQAFAAA&#10;AAgAh07iQPnDLjHuAQAArAMAAA4AAAAAAAAAAQAgAAAAKAEAAGRycy9lMm9Eb2MueG1sUEsFBgAA&#10;AAAGAAYAWQEAAIgFAAAAAA==&#10;">
                <v:fill on="f" focussize="0,0"/>
                <v:stroke weight="1pt" color="#FFFF00" joinstyle="round" endarrow="open"/>
                <v:imagedata o:title=""/>
                <o:lock v:ext="edit" aspectratio="f"/>
              </v:line>
            </w:pict>
          </mc:Fallback>
        </mc:AlternateContent>
      </w:r>
      <w:r>
        <w:rPr>
          <w:color w:val="auto"/>
          <w:sz w:val="21"/>
        </w:rPr>
        <mc:AlternateContent>
          <mc:Choice Requires="wpg">
            <w:drawing>
              <wp:anchor distT="0" distB="0" distL="114300" distR="114300" simplePos="0" relativeHeight="253229056" behindDoc="0" locked="0" layoutInCell="1" allowOverlap="1">
                <wp:simplePos x="0" y="0"/>
                <wp:positionH relativeFrom="column">
                  <wp:posOffset>1773555</wp:posOffset>
                </wp:positionH>
                <wp:positionV relativeFrom="paragraph">
                  <wp:posOffset>3344545</wp:posOffset>
                </wp:positionV>
                <wp:extent cx="514350" cy="972820"/>
                <wp:effectExtent l="6350" t="5080" r="12700" b="12700"/>
                <wp:wrapNone/>
                <wp:docPr id="156" name="组合 156"/>
                <wp:cNvGraphicFramePr/>
                <a:graphic xmlns:a="http://schemas.openxmlformats.org/drawingml/2006/main">
                  <a:graphicData uri="http://schemas.microsoft.com/office/word/2010/wordprocessingGroup">
                    <wpg:wgp>
                      <wpg:cNvGrpSpPr/>
                      <wpg:grpSpPr>
                        <a:xfrm>
                          <a:off x="0" y="0"/>
                          <a:ext cx="514350" cy="972820"/>
                          <a:chOff x="18375" y="6990"/>
                          <a:chExt cx="810" cy="1532"/>
                        </a:xfrm>
                      </wpg:grpSpPr>
                      <wps:wsp>
                        <wps:cNvPr id="152" name="直接连接符 152"/>
                        <wps:cNvCnPr/>
                        <wps:spPr>
                          <a:xfrm flipV="1">
                            <a:off x="18375" y="6990"/>
                            <a:ext cx="645" cy="465"/>
                          </a:xfrm>
                          <a:prstGeom prst="line">
                            <a:avLst/>
                          </a:prstGeom>
                          <a:ln w="12700" cap="flat" cmpd="sng">
                            <a:solidFill>
                              <a:srgbClr val="FF0000"/>
                            </a:solidFill>
                            <a:prstDash val="solid"/>
                            <a:headEnd type="none" w="med" len="med"/>
                            <a:tailEnd type="none" w="med" len="med"/>
                          </a:ln>
                        </wps:spPr>
                        <wps:bodyPr upright="1"/>
                      </wps:wsp>
                      <wps:wsp>
                        <wps:cNvPr id="153" name="直接连接符 153"/>
                        <wps:cNvCnPr/>
                        <wps:spPr>
                          <a:xfrm>
                            <a:off x="18375" y="7458"/>
                            <a:ext cx="270" cy="1065"/>
                          </a:xfrm>
                          <a:prstGeom prst="line">
                            <a:avLst/>
                          </a:prstGeom>
                          <a:ln w="12700" cap="flat" cmpd="sng">
                            <a:solidFill>
                              <a:srgbClr val="FF0000"/>
                            </a:solidFill>
                            <a:prstDash val="solid"/>
                            <a:headEnd type="none" w="med" len="med"/>
                            <a:tailEnd type="none" w="med" len="med"/>
                          </a:ln>
                        </wps:spPr>
                        <wps:bodyPr upright="1"/>
                      </wps:wsp>
                      <wps:wsp>
                        <wps:cNvPr id="154" name="直接连接符 154"/>
                        <wps:cNvCnPr/>
                        <wps:spPr>
                          <a:xfrm>
                            <a:off x="19020" y="7008"/>
                            <a:ext cx="165" cy="719"/>
                          </a:xfrm>
                          <a:prstGeom prst="line">
                            <a:avLst/>
                          </a:prstGeom>
                          <a:ln w="12700" cap="flat" cmpd="sng">
                            <a:solidFill>
                              <a:srgbClr val="FF0000"/>
                            </a:solidFill>
                            <a:prstDash val="solid"/>
                            <a:headEnd type="none" w="med" len="med"/>
                            <a:tailEnd type="none" w="med" len="med"/>
                          </a:ln>
                        </wps:spPr>
                        <wps:bodyPr upright="1"/>
                      </wps:wsp>
                      <wps:wsp>
                        <wps:cNvPr id="155" name="直接连接符 155"/>
                        <wps:cNvCnPr/>
                        <wps:spPr>
                          <a:xfrm flipV="1">
                            <a:off x="18645" y="7728"/>
                            <a:ext cx="540" cy="795"/>
                          </a:xfrm>
                          <a:prstGeom prst="line">
                            <a:avLst/>
                          </a:prstGeom>
                          <a:ln w="12700" cap="flat" cmpd="sng">
                            <a:solidFill>
                              <a:srgbClr val="FF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39.65pt;margin-top:263.35pt;height:76.6pt;width:40.5pt;z-index:253229056;mso-width-relative:page;mso-height-relative:page;" coordorigin="18375,6990" coordsize="810,1532" o:gfxdata="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PkjcjzcAAAACwEAAA8AAAAAAAAAAQAgAAAAIgAAAGRycy9kb3ducmV2Lnht&#10;bFBLAQIUABQAAAAIAIdO4kAFRJbB2QIAABgLAAAOAAAAAAAAAAEAIAAAACsBAABkcnMvZTJvRG9j&#10;LnhtbFBLBQYAAAAABgAGAFkBAAB2BgAAAAA=&#10;">
                <o:lock v:ext="edit" aspectratio="f"/>
                <v:line id="_x0000_s1026" o:spid="_x0000_s1026" o:spt="20" style="position:absolute;left:18375;top:6990;flip:y;height:465;width:645;" filled="f" stroked="t" coordsize="21600,21600" o:gfxdata="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zFBErsAAADc&#10;AAAADwAAAAAAAAABACAAAAAiAAAAZHJzL2Rvd25yZXYueG1sUEsBAhQAFAAAAAgAh07iQDMvBZ47&#10;AAAAOQAAABAAAAAAAAAAAQAgAAAACgEAAGRycy9zaGFwZXhtbC54bWxQSwUGAAAAAAYABgBbAQAA&#10;tAMAAAAA&#10;">
                  <v:fill on="f" focussize="0,0"/>
                  <v:stroke weight="1pt" color="#FF0000" joinstyle="round"/>
                  <v:imagedata o:title=""/>
                  <o:lock v:ext="edit" aspectratio="f"/>
                </v:line>
                <v:line id="_x0000_s1026" o:spid="_x0000_s1026" o:spt="20" style="position:absolute;left:18375;top:7458;height:1065;width:270;" filled="f" stroked="t" coordsize="21600,21600" o:gfxdata="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ysPr4A&#10;AADcAAAADwAAAAAAAAABACAAAAAiAAAAZHJzL2Rvd25yZXYueG1sUEsBAhQAFAAAAAgAh07iQDMv&#10;BZ47AAAAOQAAABAAAAAAAAAAAQAgAAAADQEAAGRycy9zaGFwZXhtbC54bWxQSwUGAAAAAAYABgBb&#10;AQAAtwMAAAAA&#10;">
                  <v:fill on="f" focussize="0,0"/>
                  <v:stroke weight="1pt" color="#FF0000" joinstyle="round"/>
                  <v:imagedata o:title=""/>
                  <o:lock v:ext="edit" aspectratio="f"/>
                </v:line>
                <v:line id="_x0000_s1026" o:spid="_x0000_s1026" o:spt="20" style="position:absolute;left:19020;top:7008;height:719;width:165;" filled="f" stroked="t" coordsize="21600,21600" o:gfxdata="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U0Sr4A&#10;AADcAAAADwAAAAAAAAABACAAAAAiAAAAZHJzL2Rvd25yZXYueG1sUEsBAhQAFAAAAAgAh07iQDMv&#10;BZ47AAAAOQAAABAAAAAAAAAAAQAgAAAADQEAAGRycy9zaGFwZXhtbC54bWxQSwUGAAAAAAYABgBb&#10;AQAAtwMAAAAA&#10;">
                  <v:fill on="f" focussize="0,0"/>
                  <v:stroke weight="1pt" color="#FF0000" joinstyle="round"/>
                  <v:imagedata o:title=""/>
                  <o:lock v:ext="edit" aspectratio="f"/>
                </v:line>
                <v:line id="_x0000_s1026" o:spid="_x0000_s1026" o:spt="20" style="position:absolute;left:18645;top:7728;flip:y;height:795;width:540;" filled="f" stroked="t" coordsize="21600,21600" o:gfxdata="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TY2Wa5AAAA3AAA&#10;AA8AAAAAAAAAAQAgAAAAIgAAAGRycy9kb3ducmV2LnhtbFBLAQIUABQAAAAIAIdO4kAzLwWeOwAA&#10;ADkAAAAQAAAAAAAAAAEAIAAAAAgBAABkcnMvc2hhcGV4bWwueG1sUEsFBgAAAAAGAAYAWwEAALID&#10;AAAAAA==&#10;">
                  <v:fill on="f" focussize="0,0"/>
                  <v:stroke weight="1pt" color="#FF0000" joinstyle="round"/>
                  <v:imagedata o:title=""/>
                  <o:lock v:ext="edit" aspectratio="f"/>
                </v:line>
              </v:group>
            </w:pict>
          </mc:Fallback>
        </mc:AlternateContent>
      </w:r>
      <w:r>
        <w:rPr>
          <w:color w:val="auto"/>
        </w:rPr>
        <w:drawing>
          <wp:inline distT="0" distB="0" distL="114300" distR="114300">
            <wp:extent cx="5714365" cy="8580755"/>
            <wp:effectExtent l="0" t="0" r="635" b="10795"/>
            <wp:docPr id="1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4"/>
                    <pic:cNvPicPr>
                      <a:picLocks noChangeAspect="1"/>
                    </pic:cNvPicPr>
                  </pic:nvPicPr>
                  <pic:blipFill>
                    <a:blip r:embed="rId35"/>
                    <a:srcRect b="1959"/>
                    <a:stretch>
                      <a:fillRect/>
                    </a:stretch>
                  </pic:blipFill>
                  <pic:spPr>
                    <a:xfrm>
                      <a:off x="0" y="0"/>
                      <a:ext cx="5714365" cy="8580755"/>
                    </a:xfrm>
                    <a:prstGeom prst="rect">
                      <a:avLst/>
                    </a:prstGeom>
                    <a:noFill/>
                    <a:ln w="9525">
                      <a:noFill/>
                    </a:ln>
                  </pic:spPr>
                </pic:pic>
              </a:graphicData>
            </a:graphic>
          </wp:inline>
        </w:drawing>
      </w:r>
    </w:p>
    <w:p>
      <w:pPr>
        <w:rPr>
          <w:rFonts w:hint="eastAsia"/>
          <w:color w:val="auto"/>
        </w:rPr>
      </w:pPr>
      <w:r>
        <w:rPr>
          <w:rFonts w:hint="default"/>
          <w:color w:val="auto"/>
          <w:lang w:eastAsia="zh-CN"/>
        </w:rPr>
        <w:br w:type="column"/>
      </w:r>
    </w:p>
    <w:p>
      <w:pPr>
        <w:rPr>
          <w:rFonts w:hint="eastAsia"/>
          <w:color w:val="auto"/>
        </w:rPr>
      </w:pPr>
    </w:p>
    <w:p>
      <w:pPr>
        <w:rPr>
          <w:rFonts w:asciiTheme="minorHAnsi" w:hAnsiTheme="minorHAnsi" w:eastAsiaTheme="minorEastAsia" w:cstheme="minorBidi"/>
          <w:color w:val="auto"/>
          <w:kern w:val="2"/>
          <w:sz w:val="21"/>
          <w:szCs w:val="22"/>
          <w:lang w:val="en-US" w:eastAsia="zh-CN" w:bidi="ar-SA"/>
        </w:rPr>
      </w:pPr>
      <w:r>
        <w:rPr>
          <w:color w:val="auto"/>
          <w:sz w:val="21"/>
        </w:rPr>
        <mc:AlternateContent>
          <mc:Choice Requires="wps">
            <w:drawing>
              <wp:anchor distT="0" distB="0" distL="114300" distR="114300" simplePos="0" relativeHeight="254000128" behindDoc="0" locked="0" layoutInCell="1" allowOverlap="1">
                <wp:simplePos x="0" y="0"/>
                <wp:positionH relativeFrom="column">
                  <wp:posOffset>238760</wp:posOffset>
                </wp:positionH>
                <wp:positionV relativeFrom="paragraph">
                  <wp:posOffset>922655</wp:posOffset>
                </wp:positionV>
                <wp:extent cx="4873625" cy="5976620"/>
                <wp:effectExtent l="4445" t="5080" r="17780" b="19050"/>
                <wp:wrapNone/>
                <wp:docPr id="36" name="圆角矩形 36"/>
                <wp:cNvGraphicFramePr/>
                <a:graphic xmlns:a="http://schemas.openxmlformats.org/drawingml/2006/main">
                  <a:graphicData uri="http://schemas.microsoft.com/office/word/2010/wordprocessingShape">
                    <wps:wsp>
                      <wps:cNvSpPr/>
                      <wps:spPr>
                        <a:xfrm>
                          <a:off x="0" y="0"/>
                          <a:ext cx="4873625" cy="5976620"/>
                        </a:xfrm>
                        <a:prstGeom prst="roundRect">
                          <a:avLst>
                            <a:gd name="adj" fmla="val 16667"/>
                          </a:avLst>
                        </a:prstGeom>
                        <a:noFill/>
                        <a:ln w="9525" cap="flat" cmpd="sng">
                          <a:solidFill>
                            <a:srgbClr val="00B0F0"/>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18.8pt;margin-top:72.65pt;height:470.6pt;width:383.75pt;z-index:254000128;mso-width-relative:page;mso-height-relative:page;" filled="f" stroked="t" coordsize="21600,21600" arcsize="0.166666666666667" o:gfxdata="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5/uPdcAAAALAQAADwAAAAAAAAABACAAAAAiAAAAZHJzL2Rv&#10;d25yZXYueG1sUEsBAhQAFAAAAAgAh07iQPHURFACAgAA1wMAAA4AAAAAAAAAAQAgAAAAJgEAAGRy&#10;cy9lMm9Eb2MueG1sUEsFBgAAAAAGAAYAWQEAAJoFAAAAAA==&#10;">
                <v:fill on="f" focussize="0,0"/>
                <v:stroke color="#00B0F0" joinstyle="round"/>
                <v:imagedata o:title=""/>
                <o:lock v:ext="edit" aspectratio="f"/>
              </v:roundrect>
            </w:pict>
          </mc:Fallback>
        </mc:AlternateContent>
      </w:r>
      <w:r>
        <w:rPr>
          <w:color w:val="auto"/>
          <w:sz w:val="21"/>
        </w:rPr>
        <mc:AlternateContent>
          <mc:Choice Requires="wps">
            <w:drawing>
              <wp:anchor distT="0" distB="0" distL="114300" distR="114300" simplePos="0" relativeHeight="253197312" behindDoc="0" locked="0" layoutInCell="1" allowOverlap="1">
                <wp:simplePos x="0" y="0"/>
                <wp:positionH relativeFrom="column">
                  <wp:posOffset>915035</wp:posOffset>
                </wp:positionH>
                <wp:positionV relativeFrom="paragraph">
                  <wp:posOffset>2749550</wp:posOffset>
                </wp:positionV>
                <wp:extent cx="1177290" cy="2974975"/>
                <wp:effectExtent l="4445" t="4445" r="18415" b="11430"/>
                <wp:wrapNone/>
                <wp:docPr id="64" name="矩形 64"/>
                <wp:cNvGraphicFramePr/>
                <a:graphic xmlns:a="http://schemas.openxmlformats.org/drawingml/2006/main">
                  <a:graphicData uri="http://schemas.microsoft.com/office/word/2010/wordprocessingShape">
                    <wps:wsp>
                      <wps:cNvSpPr/>
                      <wps:spPr>
                        <a:xfrm>
                          <a:off x="0" y="0"/>
                          <a:ext cx="1177290" cy="2974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eastAsia="zh-CN"/>
                              </w:rPr>
                            </w:pPr>
                          </w:p>
                          <w:p>
                            <w:pPr>
                              <w:jc w:val="both"/>
                              <w:rPr>
                                <w:rFonts w:hint="eastAsia" w:eastAsiaTheme="minorEastAsia"/>
                                <w:lang w:eastAsia="zh-CN"/>
                              </w:rPr>
                            </w:pPr>
                          </w:p>
                          <w:p>
                            <w:pPr>
                              <w:jc w:val="center"/>
                              <w:rPr>
                                <w:rFonts w:hint="eastAsia"/>
                                <w:color w:val="FF0000"/>
                                <w:sz w:val="28"/>
                                <w:szCs w:val="28"/>
                                <w:lang w:val="en-US" w:eastAsia="zh-CN"/>
                              </w:rPr>
                            </w:pPr>
                            <w:r>
                              <w:rPr>
                                <w:rFonts w:hint="eastAsia"/>
                                <w:color w:val="FF0000"/>
                                <w:sz w:val="28"/>
                                <w:szCs w:val="28"/>
                                <w:lang w:val="en-US" w:eastAsia="zh-CN"/>
                              </w:rPr>
                              <w:t>生</w:t>
                            </w:r>
                          </w:p>
                          <w:p>
                            <w:pPr>
                              <w:jc w:val="center"/>
                              <w:rPr>
                                <w:rFonts w:hint="eastAsia"/>
                                <w:color w:val="FF0000"/>
                                <w:sz w:val="28"/>
                                <w:szCs w:val="28"/>
                                <w:lang w:val="en-US" w:eastAsia="zh-CN"/>
                              </w:rPr>
                            </w:pPr>
                            <w:r>
                              <w:rPr>
                                <w:rFonts w:hint="eastAsia"/>
                                <w:color w:val="FF0000"/>
                                <w:sz w:val="28"/>
                                <w:szCs w:val="28"/>
                                <w:lang w:val="en-US" w:eastAsia="zh-CN"/>
                              </w:rPr>
                              <w:t>产</w:t>
                            </w:r>
                          </w:p>
                          <w:p>
                            <w:pPr>
                              <w:jc w:val="center"/>
                              <w:rPr>
                                <w:rFonts w:hint="eastAsia"/>
                                <w:color w:val="FF0000"/>
                                <w:sz w:val="28"/>
                                <w:szCs w:val="28"/>
                                <w:lang w:val="en-US" w:eastAsia="zh-CN"/>
                              </w:rPr>
                            </w:pPr>
                            <w:r>
                              <w:rPr>
                                <w:rFonts w:hint="eastAsia"/>
                                <w:color w:val="FF0000"/>
                                <w:sz w:val="28"/>
                                <w:szCs w:val="28"/>
                                <w:lang w:val="en-US" w:eastAsia="zh-CN"/>
                              </w:rPr>
                              <w:t>车</w:t>
                            </w:r>
                          </w:p>
                          <w:p>
                            <w:pPr>
                              <w:jc w:val="center"/>
                              <w:rPr>
                                <w:rFonts w:hint="eastAsia" w:eastAsiaTheme="minorEastAsia"/>
                                <w:color w:val="FF0000"/>
                                <w:sz w:val="28"/>
                                <w:szCs w:val="28"/>
                                <w:lang w:val="en-US" w:eastAsia="zh-CN"/>
                              </w:rPr>
                            </w:pPr>
                            <w:r>
                              <w:rPr>
                                <w:rFonts w:hint="eastAsia"/>
                                <w:color w:val="FF0000"/>
                                <w:sz w:val="28"/>
                                <w:szCs w:val="28"/>
                                <w:lang w:val="en-US" w:eastAsia="zh-CN"/>
                              </w:rPr>
                              <w:t>间</w:t>
                            </w:r>
                          </w:p>
                        </w:txbxContent>
                      </wps:txbx>
                      <wps:bodyPr upright="1"/>
                    </wps:wsp>
                  </a:graphicData>
                </a:graphic>
              </wp:anchor>
            </w:drawing>
          </mc:Choice>
          <mc:Fallback>
            <w:pict>
              <v:rect id="_x0000_s1026" o:spid="_x0000_s1026" o:spt="1" style="position:absolute;left:0pt;margin-left:72.05pt;margin-top:216.5pt;height:234.25pt;width:92.7pt;z-index:253197312;mso-width-relative:page;mso-height-relative:page;" fillcolor="#FFFFFF" filled="t" stroked="t" coordsize="21600,21600" o:gfxdata="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OX&#10;jtfZAAAACwEAAA8AAAAAAAAAAQAgAAAAIgAAAGRycy9kb3ducmV2LnhtbFBLAQIUABQAAAAIAIdO&#10;4kCMtL8y6QEAAN4DAAAOAAAAAAAAAAEAIAAAACgBAABkcnMvZTJvRG9jLnhtbFBLBQYAAAAABgAG&#10;AFkBAACDBQAAAAA=&#10;">
                <v:fill on="t" focussize="0,0"/>
                <v:stroke color="#000000" joinstyle="miter"/>
                <v:imagedata o:title=""/>
                <o:lock v:ext="edit" aspectratio="f"/>
                <v:textbox>
                  <w:txbxContent>
                    <w:p>
                      <w:pPr>
                        <w:jc w:val="center"/>
                        <w:rPr>
                          <w:rFonts w:hint="eastAsia"/>
                          <w:lang w:eastAsia="zh-CN"/>
                        </w:rPr>
                      </w:pPr>
                    </w:p>
                    <w:p>
                      <w:pPr>
                        <w:jc w:val="both"/>
                        <w:rPr>
                          <w:rFonts w:hint="eastAsia" w:eastAsiaTheme="minorEastAsia"/>
                          <w:lang w:eastAsia="zh-CN"/>
                        </w:rPr>
                      </w:pPr>
                    </w:p>
                    <w:p>
                      <w:pPr>
                        <w:jc w:val="center"/>
                        <w:rPr>
                          <w:rFonts w:hint="eastAsia"/>
                          <w:color w:val="FF0000"/>
                          <w:sz w:val="28"/>
                          <w:szCs w:val="28"/>
                          <w:lang w:val="en-US" w:eastAsia="zh-CN"/>
                        </w:rPr>
                      </w:pPr>
                      <w:r>
                        <w:rPr>
                          <w:rFonts w:hint="eastAsia"/>
                          <w:color w:val="FF0000"/>
                          <w:sz w:val="28"/>
                          <w:szCs w:val="28"/>
                          <w:lang w:val="en-US" w:eastAsia="zh-CN"/>
                        </w:rPr>
                        <w:t>生</w:t>
                      </w:r>
                    </w:p>
                    <w:p>
                      <w:pPr>
                        <w:jc w:val="center"/>
                        <w:rPr>
                          <w:rFonts w:hint="eastAsia"/>
                          <w:color w:val="FF0000"/>
                          <w:sz w:val="28"/>
                          <w:szCs w:val="28"/>
                          <w:lang w:val="en-US" w:eastAsia="zh-CN"/>
                        </w:rPr>
                      </w:pPr>
                      <w:r>
                        <w:rPr>
                          <w:rFonts w:hint="eastAsia"/>
                          <w:color w:val="FF0000"/>
                          <w:sz w:val="28"/>
                          <w:szCs w:val="28"/>
                          <w:lang w:val="en-US" w:eastAsia="zh-CN"/>
                        </w:rPr>
                        <w:t>产</w:t>
                      </w:r>
                    </w:p>
                    <w:p>
                      <w:pPr>
                        <w:jc w:val="center"/>
                        <w:rPr>
                          <w:rFonts w:hint="eastAsia"/>
                          <w:color w:val="FF0000"/>
                          <w:sz w:val="28"/>
                          <w:szCs w:val="28"/>
                          <w:lang w:val="en-US" w:eastAsia="zh-CN"/>
                        </w:rPr>
                      </w:pPr>
                      <w:r>
                        <w:rPr>
                          <w:rFonts w:hint="eastAsia"/>
                          <w:color w:val="FF0000"/>
                          <w:sz w:val="28"/>
                          <w:szCs w:val="28"/>
                          <w:lang w:val="en-US" w:eastAsia="zh-CN"/>
                        </w:rPr>
                        <w:t>车</w:t>
                      </w:r>
                    </w:p>
                    <w:p>
                      <w:pPr>
                        <w:jc w:val="center"/>
                        <w:rPr>
                          <w:rFonts w:hint="eastAsia" w:eastAsiaTheme="minorEastAsia"/>
                          <w:color w:val="FF0000"/>
                          <w:sz w:val="28"/>
                          <w:szCs w:val="28"/>
                          <w:lang w:val="en-US" w:eastAsia="zh-CN"/>
                        </w:rPr>
                      </w:pPr>
                      <w:r>
                        <w:rPr>
                          <w:rFonts w:hint="eastAsia"/>
                          <w:color w:val="FF0000"/>
                          <w:sz w:val="28"/>
                          <w:szCs w:val="28"/>
                          <w:lang w:val="en-US" w:eastAsia="zh-CN"/>
                        </w:rPr>
                        <w:t>间</w:t>
                      </w:r>
                    </w:p>
                  </w:txbxContent>
                </v:textbox>
              </v:rect>
            </w:pict>
          </mc:Fallback>
        </mc:AlternateContent>
      </w:r>
      <w:r>
        <w:rPr>
          <w:color w:val="auto"/>
          <w:sz w:val="21"/>
        </w:rPr>
        <mc:AlternateContent>
          <mc:Choice Requires="wps">
            <w:drawing>
              <wp:anchor distT="0" distB="0" distL="114300" distR="114300" simplePos="0" relativeHeight="253557760" behindDoc="0" locked="0" layoutInCell="1" allowOverlap="1">
                <wp:simplePos x="0" y="0"/>
                <wp:positionH relativeFrom="column">
                  <wp:posOffset>3642995</wp:posOffset>
                </wp:positionH>
                <wp:positionV relativeFrom="paragraph">
                  <wp:posOffset>886460</wp:posOffset>
                </wp:positionV>
                <wp:extent cx="606425" cy="485775"/>
                <wp:effectExtent l="55245" t="71755" r="62230" b="90170"/>
                <wp:wrapNone/>
                <wp:docPr id="47" name="矩形 47"/>
                <wp:cNvGraphicFramePr/>
                <a:graphic xmlns:a="http://schemas.openxmlformats.org/drawingml/2006/main">
                  <a:graphicData uri="http://schemas.microsoft.com/office/word/2010/wordprocessingShape">
                    <wps:wsp>
                      <wps:cNvSpPr/>
                      <wps:spPr>
                        <a:xfrm rot="-840000">
                          <a:off x="0" y="0"/>
                          <a:ext cx="606425" cy="4857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lang w:eastAsia="zh-CN"/>
                              </w:rPr>
                              <w:t>门卫室</w:t>
                            </w:r>
                          </w:p>
                        </w:txbxContent>
                      </wps:txbx>
                      <wps:bodyPr upright="1"/>
                    </wps:wsp>
                  </a:graphicData>
                </a:graphic>
              </wp:anchor>
            </w:drawing>
          </mc:Choice>
          <mc:Fallback>
            <w:pict>
              <v:rect id="_x0000_s1026" o:spid="_x0000_s1026" o:spt="1" style="position:absolute;left:0pt;margin-left:286.85pt;margin-top:69.8pt;height:38.25pt;width:47.75pt;rotation:-917504f;z-index:253557760;mso-width-relative:page;mso-height-relative:page;" fillcolor="#FFFFFF" filled="t" stroked="t" coordsize="21600,21600" o:gfxdata="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IY2OK2gAAAAsBAAAPAAAAAAAAAAEAIAAAACIAAABkcnMvZG93bnJldi54bWxQSwEC&#10;FAAUAAAACACHTuJAjs/ZYfIBAADqAwAADgAAAAAAAAABACAAAAApAQAAZHJzL2Uyb0RvYy54bWxQ&#10;SwUGAAAAAAYABgBZAQAAjQUAAAAA&#10;">
                <v:fill on="t" focussize="0,0"/>
                <v:stroke color="#000000" joinstyle="miter"/>
                <v:imagedata o:title=""/>
                <o:lock v:ext="edit" aspectratio="f"/>
                <v:textbox>
                  <w:txbxContent>
                    <w:p>
                      <w:pPr>
                        <w:rPr>
                          <w:rFonts w:hint="eastAsia" w:eastAsiaTheme="minorEastAsia"/>
                          <w:lang w:eastAsia="zh-CN"/>
                        </w:rPr>
                      </w:pPr>
                      <w:r>
                        <w:rPr>
                          <w:rFonts w:hint="eastAsia"/>
                          <w:lang w:eastAsia="zh-CN"/>
                        </w:rPr>
                        <w:t>门卫室</w:t>
                      </w:r>
                    </w:p>
                  </w:txbxContent>
                </v:textbox>
              </v:rect>
            </w:pict>
          </mc:Fallback>
        </mc:AlternateContent>
      </w:r>
      <w:r>
        <w:rPr>
          <w:color w:val="auto"/>
          <w:sz w:val="21"/>
        </w:rPr>
        <mc:AlternateContent>
          <mc:Choice Requires="wps">
            <w:drawing>
              <wp:anchor distT="0" distB="0" distL="114300" distR="114300" simplePos="0" relativeHeight="253558784" behindDoc="0" locked="0" layoutInCell="1" allowOverlap="1">
                <wp:simplePos x="0" y="0"/>
                <wp:positionH relativeFrom="column">
                  <wp:posOffset>588645</wp:posOffset>
                </wp:positionH>
                <wp:positionV relativeFrom="paragraph">
                  <wp:posOffset>203200</wp:posOffset>
                </wp:positionV>
                <wp:extent cx="4382135" cy="1163320"/>
                <wp:effectExtent l="1270" t="4445" r="17145" b="13335"/>
                <wp:wrapNone/>
                <wp:docPr id="65" name="直接连接符 65"/>
                <wp:cNvGraphicFramePr/>
                <a:graphic xmlns:a="http://schemas.openxmlformats.org/drawingml/2006/main">
                  <a:graphicData uri="http://schemas.microsoft.com/office/word/2010/wordprocessingShape">
                    <wps:wsp>
                      <wps:cNvCnPr/>
                      <wps:spPr>
                        <a:xfrm flipV="1">
                          <a:off x="0" y="0"/>
                          <a:ext cx="4382135" cy="11633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46.35pt;margin-top:16pt;height:91.6pt;width:345.05pt;z-index:253558784;mso-width-relative:page;mso-height-relative:page;" filled="f" stroked="t" coordsize="21600,21600" o:gfxdata="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Rv17a&#10;1wAAAAkBAAAPAAAAAAAAAAEAIAAAACIAAABkcnMvZG93bnJldi54bWxQSwECFAAUAAAACACHTuJA&#10;3WbDQukBAACoAwAADgAAAAAAAAABACAAAAAmAQAAZHJzL2Uyb0RvYy54bWxQSwUGAAAAAAYABgBZ&#10;AQAAgQUAAAAA&#10;">
                <v:fill on="f" focussize="0,0"/>
                <v:stroke color="#000000" joinstyle="round"/>
                <v:imagedata o:title=""/>
                <o:lock v:ext="edit" aspectratio="f"/>
              </v:line>
            </w:pict>
          </mc:Fallback>
        </mc:AlternateContent>
      </w:r>
      <w:r>
        <w:rPr>
          <w:color w:val="auto"/>
          <w:sz w:val="21"/>
        </w:rPr>
        <mc:AlternateContent>
          <mc:Choice Requires="wps">
            <w:drawing>
              <wp:anchor distT="0" distB="0" distL="114300" distR="114300" simplePos="0" relativeHeight="253301760" behindDoc="0" locked="0" layoutInCell="1" allowOverlap="1">
                <wp:simplePos x="0" y="0"/>
                <wp:positionH relativeFrom="column">
                  <wp:posOffset>2564130</wp:posOffset>
                </wp:positionH>
                <wp:positionV relativeFrom="paragraph">
                  <wp:posOffset>1028065</wp:posOffset>
                </wp:positionV>
                <wp:extent cx="614045" cy="434340"/>
                <wp:effectExtent l="50165" t="80010" r="59690" b="95250"/>
                <wp:wrapNone/>
                <wp:docPr id="66" name="矩形 66"/>
                <wp:cNvGraphicFramePr/>
                <a:graphic xmlns:a="http://schemas.openxmlformats.org/drawingml/2006/main">
                  <a:graphicData uri="http://schemas.microsoft.com/office/word/2010/wordprocessingShape">
                    <wps:wsp>
                      <wps:cNvSpPr/>
                      <wps:spPr>
                        <a:xfrm rot="-1020000">
                          <a:off x="0" y="0"/>
                          <a:ext cx="614045" cy="434340"/>
                        </a:xfrm>
                        <a:prstGeom prst="rect">
                          <a:avLst/>
                        </a:prstGeom>
                        <a:solidFill>
                          <a:srgbClr val="FFFFFF"/>
                        </a:solidFill>
                        <a:ln w="9525">
                          <a:noFill/>
                        </a:ln>
                      </wps:spPr>
                      <wps:txbx>
                        <w:txbxContent>
                          <w:p>
                            <w:pPr>
                              <w:rPr>
                                <w:rFonts w:hint="eastAsia" w:eastAsiaTheme="minorEastAsia"/>
                                <w:lang w:eastAsia="zh-CN"/>
                              </w:rPr>
                            </w:pPr>
                            <w:r>
                              <w:rPr>
                                <w:rFonts w:hint="eastAsia"/>
                                <w:lang w:eastAsia="zh-CN"/>
                              </w:rPr>
                              <w:t>大门</w:t>
                            </w:r>
                          </w:p>
                        </w:txbxContent>
                      </wps:txbx>
                      <wps:bodyPr upright="1"/>
                    </wps:wsp>
                  </a:graphicData>
                </a:graphic>
              </wp:anchor>
            </w:drawing>
          </mc:Choice>
          <mc:Fallback>
            <w:pict>
              <v:rect id="_x0000_s1026" o:spid="_x0000_s1026" o:spt="1" style="position:absolute;left:0pt;margin-left:201.9pt;margin-top:80.95pt;height:34.2pt;width:48.35pt;rotation:-1114112f;z-index:253301760;mso-width-relative:page;mso-height-relative:page;" fillcolor="#FFFFFF" filled="t" stroked="f" coordsize="21600,21600" o:gfxdata="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sZeFvY&#10;AAAACwEAAA8AAAAAAAAAAQAgAAAAIgAAAGRycy9kb3ducmV2LnhtbFBLAQIUABQAAAAIAIdO4kCq&#10;rtuUrgEAADUDAAAOAAAAAAAAAAEAIAAAACcBAABkcnMvZTJvRG9jLnhtbFBLBQYAAAAABgAGAFkB&#10;AABHBQAAAAA=&#10;">
                <v:fill on="t" focussize="0,0"/>
                <v:stroke on="f"/>
                <v:imagedata o:title=""/>
                <o:lock v:ext="edit" aspectratio="f"/>
                <v:textbox>
                  <w:txbxContent>
                    <w:p>
                      <w:pPr>
                        <w:rPr>
                          <w:rFonts w:hint="eastAsia" w:eastAsiaTheme="minorEastAsia"/>
                          <w:lang w:eastAsia="zh-CN"/>
                        </w:rPr>
                      </w:pPr>
                      <w:r>
                        <w:rPr>
                          <w:rFonts w:hint="eastAsia"/>
                          <w:lang w:eastAsia="zh-CN"/>
                        </w:rPr>
                        <w:t>大门</w:t>
                      </w:r>
                    </w:p>
                  </w:txbxContent>
                </v:textbox>
              </v:rect>
            </w:pict>
          </mc:Fallback>
        </mc:AlternateContent>
      </w:r>
      <w:r>
        <w:rPr>
          <w:color w:val="auto"/>
          <w:sz w:val="21"/>
        </w:rPr>
        <mc:AlternateContent>
          <mc:Choice Requires="wps">
            <w:drawing>
              <wp:anchor distT="0" distB="0" distL="114300" distR="114300" simplePos="0" relativeHeight="253346816" behindDoc="0" locked="0" layoutInCell="1" allowOverlap="1">
                <wp:simplePos x="0" y="0"/>
                <wp:positionH relativeFrom="column">
                  <wp:posOffset>3917315</wp:posOffset>
                </wp:positionH>
                <wp:positionV relativeFrom="paragraph">
                  <wp:posOffset>1551305</wp:posOffset>
                </wp:positionV>
                <wp:extent cx="600075" cy="1774825"/>
                <wp:effectExtent l="4445" t="4445" r="5080" b="11430"/>
                <wp:wrapNone/>
                <wp:docPr id="49" name="矩形 49"/>
                <wp:cNvGraphicFramePr/>
                <a:graphic xmlns:a="http://schemas.openxmlformats.org/drawingml/2006/main">
                  <a:graphicData uri="http://schemas.microsoft.com/office/word/2010/wordprocessingShape">
                    <wps:wsp>
                      <wps:cNvSpPr/>
                      <wps:spPr>
                        <a:xfrm>
                          <a:off x="0" y="0"/>
                          <a:ext cx="600075" cy="177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eastAsia="zh-CN"/>
                              </w:rPr>
                            </w:pPr>
                          </w:p>
                          <w:p>
                            <w:pPr>
                              <w:rPr>
                                <w:rFonts w:hint="eastAsia"/>
                                <w:lang w:eastAsia="zh-CN"/>
                              </w:rPr>
                            </w:pPr>
                          </w:p>
                          <w:p>
                            <w:pPr>
                              <w:rPr>
                                <w:rFonts w:hint="eastAsia"/>
                                <w:lang w:eastAsia="zh-CN"/>
                              </w:rPr>
                            </w:pPr>
                          </w:p>
                          <w:p>
                            <w:pPr>
                              <w:jc w:val="center"/>
                              <w:rPr>
                                <w:rFonts w:hint="eastAsia"/>
                                <w:lang w:eastAsia="zh-CN"/>
                              </w:rPr>
                            </w:pPr>
                            <w:r>
                              <w:rPr>
                                <w:rFonts w:hint="eastAsia"/>
                                <w:lang w:eastAsia="zh-CN"/>
                              </w:rPr>
                              <w:t>办</w:t>
                            </w:r>
                          </w:p>
                          <w:p>
                            <w:pPr>
                              <w:jc w:val="center"/>
                              <w:rPr>
                                <w:rFonts w:hint="eastAsia"/>
                                <w:lang w:eastAsia="zh-CN"/>
                              </w:rPr>
                            </w:pPr>
                            <w:r>
                              <w:rPr>
                                <w:rFonts w:hint="eastAsia"/>
                                <w:lang w:eastAsia="zh-CN"/>
                              </w:rPr>
                              <w:t>公</w:t>
                            </w:r>
                          </w:p>
                          <w:p>
                            <w:pPr>
                              <w:jc w:val="center"/>
                              <w:rPr>
                                <w:rFonts w:hint="eastAsia" w:eastAsiaTheme="minorEastAsia"/>
                                <w:lang w:eastAsia="zh-CN"/>
                              </w:rPr>
                            </w:pPr>
                            <w:r>
                              <w:rPr>
                                <w:rFonts w:hint="eastAsia"/>
                                <w:lang w:eastAsia="zh-CN"/>
                              </w:rPr>
                              <w:t>楼</w:t>
                            </w:r>
                          </w:p>
                        </w:txbxContent>
                      </wps:txbx>
                      <wps:bodyPr upright="1"/>
                    </wps:wsp>
                  </a:graphicData>
                </a:graphic>
              </wp:anchor>
            </w:drawing>
          </mc:Choice>
          <mc:Fallback>
            <w:pict>
              <v:rect id="_x0000_s1026" o:spid="_x0000_s1026" o:spt="1" style="position:absolute;left:0pt;margin-left:308.45pt;margin-top:122.15pt;height:139.75pt;width:47.25pt;z-index:253346816;mso-width-relative:page;mso-height-relative:page;" fillcolor="#FFFFFF" filled="t" stroked="t" coordsize="21600,21600" o:gfxdata="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r&#10;tNSb2gAAAAsBAAAPAAAAAAAAAAEAIAAAACIAAABkcnMvZG93bnJldi54bWxQSwECFAAUAAAACACH&#10;TuJAhpSuxOkBAADdAwAADgAAAAAAAAABACAAAAApAQAAZHJzL2Uyb0RvYy54bWxQSwUGAAAAAAYA&#10;BgBZAQAAhAUAAAAA&#10;">
                <v:fill on="t" focussize="0,0"/>
                <v:stroke color="#000000" joinstyle="miter"/>
                <v:imagedata o:title=""/>
                <o:lock v:ext="edit" aspectratio="f"/>
                <v:textbox>
                  <w:txbxContent>
                    <w:p>
                      <w:pPr>
                        <w:rPr>
                          <w:rFonts w:hint="eastAsia"/>
                          <w:lang w:eastAsia="zh-CN"/>
                        </w:rPr>
                      </w:pPr>
                    </w:p>
                    <w:p>
                      <w:pPr>
                        <w:rPr>
                          <w:rFonts w:hint="eastAsia"/>
                          <w:lang w:eastAsia="zh-CN"/>
                        </w:rPr>
                      </w:pPr>
                    </w:p>
                    <w:p>
                      <w:pPr>
                        <w:rPr>
                          <w:rFonts w:hint="eastAsia"/>
                          <w:lang w:eastAsia="zh-CN"/>
                        </w:rPr>
                      </w:pPr>
                    </w:p>
                    <w:p>
                      <w:pPr>
                        <w:jc w:val="center"/>
                        <w:rPr>
                          <w:rFonts w:hint="eastAsia"/>
                          <w:lang w:eastAsia="zh-CN"/>
                        </w:rPr>
                      </w:pPr>
                      <w:r>
                        <w:rPr>
                          <w:rFonts w:hint="eastAsia"/>
                          <w:lang w:eastAsia="zh-CN"/>
                        </w:rPr>
                        <w:t>办</w:t>
                      </w:r>
                    </w:p>
                    <w:p>
                      <w:pPr>
                        <w:jc w:val="center"/>
                        <w:rPr>
                          <w:rFonts w:hint="eastAsia"/>
                          <w:lang w:eastAsia="zh-CN"/>
                        </w:rPr>
                      </w:pPr>
                      <w:r>
                        <w:rPr>
                          <w:rFonts w:hint="eastAsia"/>
                          <w:lang w:eastAsia="zh-CN"/>
                        </w:rPr>
                        <w:t>公</w:t>
                      </w:r>
                    </w:p>
                    <w:p>
                      <w:pPr>
                        <w:jc w:val="center"/>
                        <w:rPr>
                          <w:rFonts w:hint="eastAsia" w:eastAsiaTheme="minorEastAsia"/>
                          <w:lang w:eastAsia="zh-CN"/>
                        </w:rPr>
                      </w:pPr>
                      <w:r>
                        <w:rPr>
                          <w:rFonts w:hint="eastAsia"/>
                          <w:lang w:eastAsia="zh-CN"/>
                        </w:rPr>
                        <w:t>楼</w:t>
                      </w:r>
                    </w:p>
                  </w:txbxContent>
                </v:textbox>
              </v:rect>
            </w:pict>
          </mc:Fallback>
        </mc:AlternateContent>
      </w:r>
      <w:r>
        <w:rPr>
          <w:color w:val="auto"/>
          <w:sz w:val="21"/>
        </w:rPr>
        <mc:AlternateContent>
          <mc:Choice Requires="wps">
            <w:drawing>
              <wp:anchor distT="0" distB="0" distL="114300" distR="114300" simplePos="0" relativeHeight="253620224" behindDoc="0" locked="0" layoutInCell="1" allowOverlap="1">
                <wp:simplePos x="0" y="0"/>
                <wp:positionH relativeFrom="column">
                  <wp:posOffset>2576195</wp:posOffset>
                </wp:positionH>
                <wp:positionV relativeFrom="paragraph">
                  <wp:posOffset>3583305</wp:posOffset>
                </wp:positionV>
                <wp:extent cx="1638935" cy="2513965"/>
                <wp:effectExtent l="4445" t="4445" r="34290" b="13970"/>
                <wp:wrapNone/>
                <wp:docPr id="37" name="直角三角形 37"/>
                <wp:cNvGraphicFramePr/>
                <a:graphic xmlns:a="http://schemas.openxmlformats.org/drawingml/2006/main">
                  <a:graphicData uri="http://schemas.microsoft.com/office/word/2010/wordprocessingShape">
                    <wps:wsp>
                      <wps:cNvSpPr/>
                      <wps:spPr>
                        <a:xfrm rot="5400000">
                          <a:off x="0" y="0"/>
                          <a:ext cx="1638935" cy="2513965"/>
                        </a:xfrm>
                        <a:prstGeom prst="rtTriangle">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lang w:eastAsia="zh-CN"/>
                              </w:rPr>
                              <w:t>仓库</w:t>
                            </w:r>
                          </w:p>
                        </w:txbxContent>
                      </wps:txbx>
                      <wps:bodyPr upright="1"/>
                    </wps:wsp>
                  </a:graphicData>
                </a:graphic>
              </wp:anchor>
            </w:drawing>
          </mc:Choice>
          <mc:Fallback>
            <w:pict>
              <v:shape id="_x0000_s1026" o:spid="_x0000_s1026" o:spt="6" type="#_x0000_t6" style="position:absolute;left:0pt;margin-left:202.85pt;margin-top:282.15pt;height:197.95pt;width:129.05pt;rotation:5898240f;z-index:253620224;mso-width-relative:page;mso-height-relative:page;" fillcolor="#FFFFFF" filled="t" stroked="t" coordsize="21600,21600" o:gfxdata="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vck9twAAAALAQAADwAAAAAAAAABACAA&#10;AAAiAAAAZHJzL2Rvd25yZXYueG1sUEsBAhQAFAAAAAgAh07iQPPslH8JAgAA+wMAAA4AAAAAAAAA&#10;AQAgAAAAKwEAAGRycy9lMm9Eb2MueG1sUEsFBgAAAAAGAAYAWQEAAKYFAAAAAA==&#10;">
                <v:fill on="t" focussize="0,0"/>
                <v:stroke color="#000000" joinstyle="miter"/>
                <v:imagedata o:title=""/>
                <o:lock v:ext="edit" aspectratio="f"/>
                <v:textbox>
                  <w:txbxContent>
                    <w:p>
                      <w:pPr>
                        <w:rPr>
                          <w:rFonts w:hint="eastAsia" w:eastAsiaTheme="minorEastAsia"/>
                          <w:lang w:eastAsia="zh-CN"/>
                        </w:rPr>
                      </w:pPr>
                      <w:r>
                        <w:rPr>
                          <w:rFonts w:hint="eastAsia"/>
                          <w:lang w:eastAsia="zh-CN"/>
                        </w:rPr>
                        <w:t>仓库</w:t>
                      </w:r>
                    </w:p>
                  </w:txbxContent>
                </v:textbox>
              </v:shape>
            </w:pict>
          </mc:Fallback>
        </mc:AlternateContent>
      </w:r>
      <w:r>
        <w:rPr>
          <w:color w:val="auto"/>
          <w:sz w:val="21"/>
        </w:rPr>
        <mc:AlternateContent>
          <mc:Choice Requires="wps">
            <w:drawing>
              <wp:anchor distT="0" distB="0" distL="114300" distR="114300" simplePos="0" relativeHeight="253345792" behindDoc="0" locked="0" layoutInCell="1" allowOverlap="1">
                <wp:simplePos x="0" y="0"/>
                <wp:positionH relativeFrom="column">
                  <wp:posOffset>942975</wp:posOffset>
                </wp:positionH>
                <wp:positionV relativeFrom="paragraph">
                  <wp:posOffset>4020820</wp:posOffset>
                </wp:positionV>
                <wp:extent cx="3738880" cy="2572385"/>
                <wp:effectExtent l="3810" t="5080" r="10160" b="13335"/>
                <wp:wrapNone/>
                <wp:docPr id="48" name="直接连接符 48"/>
                <wp:cNvGraphicFramePr/>
                <a:graphic xmlns:a="http://schemas.openxmlformats.org/drawingml/2006/main">
                  <a:graphicData uri="http://schemas.microsoft.com/office/word/2010/wordprocessingShape">
                    <wps:wsp>
                      <wps:cNvCnPr/>
                      <wps:spPr>
                        <a:xfrm flipV="1">
                          <a:off x="0" y="0"/>
                          <a:ext cx="3738880" cy="2572385"/>
                        </a:xfrm>
                        <a:prstGeom prst="line">
                          <a:avLst/>
                        </a:prstGeom>
                        <a:ln w="127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74.25pt;margin-top:316.6pt;height:202.55pt;width:294.4pt;z-index:253345792;mso-width-relative:page;mso-height-relative:page;" filled="f" stroked="t" coordsize="21600,21600" o:gfxdata="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j&#10;XmWM2gAAAAwBAAAPAAAAAAAAAAEAIAAAACIAAABkcnMvZG93bnJldi54bWxQSwECFAAUAAAACACH&#10;TuJArqgseekBAACpAwAADgAAAAAAAAABACAAAAApAQAAZHJzL2Uyb0RvYy54bWxQSwUGAAAAAAYA&#10;BgBZAQAAhAUAAAAA&#10;">
                <v:fill on="f" focussize="0,0"/>
                <v:stroke weight="1pt" color="#FF0000" joinstyle="round"/>
                <v:imagedata o:title=""/>
                <o:lock v:ext="edit" aspectratio="f"/>
              </v:line>
            </w:pict>
          </mc:Fallback>
        </mc:AlternateContent>
      </w:r>
      <w:r>
        <w:rPr>
          <w:color w:val="auto"/>
          <w:sz w:val="21"/>
        </w:rPr>
        <mc:AlternateContent>
          <mc:Choice Requires="wpg">
            <w:drawing>
              <wp:anchor distT="0" distB="0" distL="114300" distR="114300" simplePos="0" relativeHeight="253197312" behindDoc="0" locked="0" layoutInCell="1" allowOverlap="1">
                <wp:simplePos x="0" y="0"/>
                <wp:positionH relativeFrom="column">
                  <wp:posOffset>405765</wp:posOffset>
                </wp:positionH>
                <wp:positionV relativeFrom="paragraph">
                  <wp:posOffset>177800</wp:posOffset>
                </wp:positionV>
                <wp:extent cx="4323080" cy="6757670"/>
                <wp:effectExtent l="0" t="0" r="11430" b="0"/>
                <wp:wrapNone/>
                <wp:docPr id="15" name="组合 15"/>
                <wp:cNvGraphicFramePr/>
                <a:graphic xmlns:a="http://schemas.openxmlformats.org/drawingml/2006/main">
                  <a:graphicData uri="http://schemas.microsoft.com/office/word/2010/wordprocessingGroup">
                    <wpg:wgp>
                      <wpg:cNvGrpSpPr/>
                      <wpg:grpSpPr>
                        <a:xfrm rot="960000">
                          <a:off x="0" y="0"/>
                          <a:ext cx="4323080" cy="6757670"/>
                          <a:chOff x="10691" y="2627"/>
                          <a:chExt cx="6808" cy="10642"/>
                        </a:xfrm>
                      </wpg:grpSpPr>
                      <wps:wsp>
                        <wps:cNvPr id="12" name="直接连接符 12"/>
                        <wps:cNvCnPr/>
                        <wps:spPr>
                          <a:xfrm flipV="1">
                            <a:off x="10691" y="2627"/>
                            <a:ext cx="5422" cy="3228"/>
                          </a:xfrm>
                          <a:prstGeom prst="line">
                            <a:avLst/>
                          </a:prstGeom>
                          <a:ln w="12700" cap="flat" cmpd="sng">
                            <a:solidFill>
                              <a:srgbClr val="FF0000"/>
                            </a:solidFill>
                            <a:prstDash val="solid"/>
                            <a:headEnd type="none" w="med" len="med"/>
                            <a:tailEnd type="none" w="med" len="med"/>
                          </a:ln>
                        </wps:spPr>
                        <wps:bodyPr upright="1"/>
                      </wps:wsp>
                      <wps:wsp>
                        <wps:cNvPr id="13" name="直接连接符 13"/>
                        <wps:cNvCnPr/>
                        <wps:spPr>
                          <a:xfrm>
                            <a:off x="10706" y="5847"/>
                            <a:ext cx="2255" cy="7422"/>
                          </a:xfrm>
                          <a:prstGeom prst="line">
                            <a:avLst/>
                          </a:prstGeom>
                          <a:ln w="12700" cap="flat" cmpd="sng">
                            <a:solidFill>
                              <a:srgbClr val="FF0000"/>
                            </a:solidFill>
                            <a:prstDash val="solid"/>
                            <a:headEnd type="none" w="med" len="med"/>
                            <a:tailEnd type="none" w="med" len="med"/>
                          </a:ln>
                        </wps:spPr>
                        <wps:bodyPr upright="1"/>
                      </wps:wsp>
                      <wps:wsp>
                        <wps:cNvPr id="14" name="直接连接符 14"/>
                        <wps:cNvCnPr/>
                        <wps:spPr>
                          <a:xfrm>
                            <a:off x="16113" y="2647"/>
                            <a:ext cx="1387" cy="5096"/>
                          </a:xfrm>
                          <a:prstGeom prst="line">
                            <a:avLst/>
                          </a:prstGeom>
                          <a:ln w="12700" cap="flat" cmpd="sng">
                            <a:solidFill>
                              <a:srgbClr val="FF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95pt;margin-top:14pt;height:532.1pt;width:340.4pt;rotation:1048576f;z-index:253197312;mso-width-relative:page;mso-height-relative:page;" coordorigin="10691,2627" coordsize="6808,10642" o:gfxdata="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06LfbtsA&#10;AAAKAQAADwAAAAAAAAABACAAAAAiAAAAZHJzL2Rvd25yZXYueG1sUEsBAhQAFAAAAAgAh07iQHzT&#10;I/nHAgAADAkAAA4AAAAAAAAAAQAgAAAAKgEAAGRycy9lMm9Eb2MueG1sUEsFBgAAAAAGAAYAWQEA&#10;AGMGAAAAAA==&#10;">
                <o:lock v:ext="edit" aspectratio="f"/>
                <v:line id="_x0000_s1026" o:spid="_x0000_s1026" o:spt="20" style="position:absolute;left:10691;top:2627;flip:y;height:3228;width:5422;" filled="f" stroked="t" coordsize="21600,21600" o:gfxdata="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qUDpugAAANsA&#10;AAAPAAAAAAAAAAEAIAAAACIAAABkcnMvZG93bnJldi54bWxQSwECFAAUAAAACACHTuJAMy8FnjsA&#10;AAA5AAAAEAAAAAAAAAABACAAAAAJAQAAZHJzL3NoYXBleG1sLnhtbFBLBQYAAAAABgAGAFsBAACz&#10;AwAAAAA=&#10;">
                  <v:fill on="f" focussize="0,0"/>
                  <v:stroke weight="1pt" color="#FF0000" joinstyle="round"/>
                  <v:imagedata o:title=""/>
                  <o:lock v:ext="edit" aspectratio="f"/>
                </v:line>
                <v:line id="_x0000_s1026" o:spid="_x0000_s1026" o:spt="20" style="position:absolute;left:10706;top:5847;height:7422;width:2255;" filled="f" stroked="t" coordsize="21600,21600" o:gfxdata="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6NiHvQAA&#10;ANsAAAAPAAAAAAAAAAEAIAAAACIAAABkcnMvZG93bnJldi54bWxQSwECFAAUAAAACACHTuJAMy8F&#10;njsAAAA5AAAAEAAAAAAAAAABACAAAAAMAQAAZHJzL3NoYXBleG1sLnhtbFBLBQYAAAAABgAGAFsB&#10;AAC2AwAAAAA=&#10;">
                  <v:fill on="f" focussize="0,0"/>
                  <v:stroke weight="1pt" color="#FF0000" joinstyle="round"/>
                  <v:imagedata o:title=""/>
                  <o:lock v:ext="edit" aspectratio="f"/>
                </v:line>
                <v:line id="_x0000_s1026" o:spid="_x0000_s1026" o:spt="20" style="position:absolute;left:16113;top:2647;height:5096;width:1387;" filled="f" stroked="t" coordsize="21600,21600" o:gfxdata="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BQPO8AAAA&#10;2wAAAA8AAAAAAAAAAQAgAAAAIgAAAGRycy9kb3ducmV2LnhtbFBLAQIUABQAAAAIAIdO4kAzLwWe&#10;OwAAADkAAAAQAAAAAAAAAAEAIAAAAAsBAABkcnMvc2hhcGV4bWwueG1sUEsFBgAAAAAGAAYAWwEA&#10;ALUDAAAAAA==&#10;">
                  <v:fill on="f" focussize="0,0"/>
                  <v:stroke weight="1pt" color="#FF0000" joinstyle="round"/>
                  <v:imagedata o:title=""/>
                  <o:lock v:ext="edit" aspectratio="f"/>
                </v:line>
              </v:group>
            </w:pict>
          </mc:Fallback>
        </mc:AlternateContent>
      </w:r>
      <w:r>
        <w:rPr>
          <w:color w:val="auto"/>
          <w:sz w:val="21"/>
        </w:rPr>
        <mc:AlternateContent>
          <mc:Choice Requires="wpg">
            <w:drawing>
              <wp:anchor distT="0" distB="0" distL="114300" distR="114300" simplePos="0" relativeHeight="253196288" behindDoc="0" locked="0" layoutInCell="1" allowOverlap="1">
                <wp:simplePos x="0" y="0"/>
                <wp:positionH relativeFrom="column">
                  <wp:posOffset>5053330</wp:posOffset>
                </wp:positionH>
                <wp:positionV relativeFrom="paragraph">
                  <wp:posOffset>243205</wp:posOffset>
                </wp:positionV>
                <wp:extent cx="383540" cy="857250"/>
                <wp:effectExtent l="0" t="10160" r="0" b="0"/>
                <wp:wrapNone/>
                <wp:docPr id="10" name="组合 10"/>
                <wp:cNvGraphicFramePr/>
                <a:graphic xmlns:a="http://schemas.openxmlformats.org/drawingml/2006/main">
                  <a:graphicData uri="http://schemas.microsoft.com/office/word/2010/wordprocessingGroup">
                    <wpg:wgp>
                      <wpg:cNvGrpSpPr/>
                      <wpg:grpSpPr>
                        <a:xfrm>
                          <a:off x="0" y="0"/>
                          <a:ext cx="383540" cy="857250"/>
                          <a:chOff x="18655" y="2505"/>
                          <a:chExt cx="604" cy="1350"/>
                        </a:xfrm>
                      </wpg:grpSpPr>
                      <wps:wsp>
                        <wps:cNvPr id="6" name="上箭头 6"/>
                        <wps:cNvSpPr/>
                        <wps:spPr>
                          <a:xfrm>
                            <a:off x="18771" y="2505"/>
                            <a:ext cx="210" cy="780"/>
                          </a:xfrm>
                          <a:prstGeom prst="upArrow">
                            <a:avLst>
                              <a:gd name="adj1" fmla="val 50000"/>
                              <a:gd name="adj2" fmla="val 92857"/>
                            </a:avLst>
                          </a:prstGeom>
                          <a:solidFill>
                            <a:srgbClr val="000000"/>
                          </a:solidFill>
                          <a:ln w="9525" cap="flat" cmpd="sng">
                            <a:solidFill>
                              <a:srgbClr val="000000"/>
                            </a:solidFill>
                            <a:prstDash val="solid"/>
                            <a:miter/>
                            <a:headEnd type="none" w="med" len="med"/>
                            <a:tailEnd type="none" w="med" len="med"/>
                          </a:ln>
                        </wps:spPr>
                        <wps:bodyPr upright="1"/>
                      </wps:wsp>
                      <wps:wsp>
                        <wps:cNvPr id="7" name="矩形 7"/>
                        <wps:cNvSpPr/>
                        <wps:spPr>
                          <a:xfrm>
                            <a:off x="18655" y="3173"/>
                            <a:ext cx="605" cy="682"/>
                          </a:xfrm>
                          <a:prstGeom prst="rect">
                            <a:avLst/>
                          </a:prstGeom>
                          <a:solidFill>
                            <a:srgbClr val="FFFFFF">
                              <a:alpha val="0"/>
                            </a:srgbClr>
                          </a:solidFill>
                          <a:ln w="9525">
                            <a:noFill/>
                          </a:ln>
                        </wps:spPr>
                        <wps:txbx>
                          <w:txbxContent>
                            <w:p>
                              <w:pPr>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lang w:val="en-US" w:eastAsia="zh-CN"/>
                                </w:rPr>
                                <w:t>N</w:t>
                              </w:r>
                            </w:p>
                          </w:txbxContent>
                        </wps:txbx>
                        <wps:bodyPr upright="1"/>
                      </wps:wsp>
                    </wpg:wgp>
                  </a:graphicData>
                </a:graphic>
              </wp:anchor>
            </w:drawing>
          </mc:Choice>
          <mc:Fallback>
            <w:pict>
              <v:group id="_x0000_s1026" o:spid="_x0000_s1026" o:spt="203" style="position:absolute;left:0pt;margin-left:397.9pt;margin-top:19.15pt;height:67.5pt;width:30.2pt;z-index:253196288;mso-width-relative:page;mso-height-relative:page;" coordorigin="18655,2505" coordsize="604,1350" o:gfxdata="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UJYwKdoAAAAKAQAADwAAAAAAAAABACAAAAAiAAAAZHJzL2Rvd25y&#10;ZXYueG1sUEsBAhQAFAAAAAgAh07iQLRJUdDgAgAACgcAAA4AAAAAAAAAAQAgAAAAKQEAAGRycy9l&#10;Mm9Eb2MueG1sUEsFBgAAAAAGAAYAWQEAAHsGAAAAAA==&#10;">
                <o:lock v:ext="edit" aspectratio="f"/>
                <v:shape id="_x0000_s1026" o:spid="_x0000_s1026" o:spt="68" type="#_x0000_t68" style="position:absolute;left:18771;top:2505;height:780;width:210;" fillcolor="#000000" filled="t" stroked="t" coordsize="21600,21600" o:gfxdata="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g+8aL4A&#10;AADaAAAADwAAAAAAAAABACAAAAAiAAAAZHJzL2Rvd25yZXYueG1sUEsBAhQAFAAAAAgAh07iQDMv&#10;BZ47AAAAOQAAABAAAAAAAAAAAQAgAAAADQEAAGRycy9zaGFwZXhtbC54bWxQSwUGAAAAAAYABgBb&#10;AQAAtwMAAAAA&#10;" adj="5399,5400">
                  <v:fill on="t" focussize="0,0"/>
                  <v:stroke color="#000000" joinstyle="miter"/>
                  <v:imagedata o:title=""/>
                  <o:lock v:ext="edit" aspectratio="f"/>
                </v:shape>
                <v:rect id="_x0000_s1026" o:spid="_x0000_s1026" o:spt="1" style="position:absolute;left:18655;top:3173;height:682;width:605;" fillcolor="#FFFFFF" filled="t" stroked="f" coordsize="21600,21600" o:gfxdata="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H3c+8AAAA&#10;2g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pPr>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lang w:val="en-US" w:eastAsia="zh-CN"/>
                          </w:rPr>
                          <w:t>N</w:t>
                        </w:r>
                      </w:p>
                    </w:txbxContent>
                  </v:textbox>
                </v:rect>
              </v:group>
            </w:pict>
          </mc:Fallback>
        </mc:AlternateContent>
      </w:r>
    </w:p>
    <w:p>
      <w:pPr>
        <w:rPr>
          <w:rFonts w:asciiTheme="minorHAnsi" w:hAnsiTheme="minorHAnsi" w:eastAsiaTheme="minorEastAsia" w:cstheme="minorBidi"/>
          <w:color w:val="auto"/>
          <w:kern w:val="2"/>
          <w:sz w:val="21"/>
          <w:szCs w:val="22"/>
          <w:lang w:val="en-US" w:eastAsia="zh-CN" w:bidi="ar-SA"/>
        </w:rPr>
      </w:pPr>
    </w:p>
    <w:p>
      <w:pPr>
        <w:rPr>
          <w:rFonts w:asciiTheme="minorHAnsi" w:hAnsiTheme="minorHAnsi" w:eastAsiaTheme="minorEastAsia" w:cstheme="minorBidi"/>
          <w:color w:val="auto"/>
          <w:kern w:val="2"/>
          <w:sz w:val="21"/>
          <w:szCs w:val="22"/>
          <w:lang w:val="en-US" w:eastAsia="zh-CN" w:bidi="ar-SA"/>
        </w:rPr>
      </w:pPr>
      <w:r>
        <w:rPr>
          <w:color w:val="auto"/>
          <w:sz w:val="21"/>
        </w:rPr>
        <mc:AlternateContent>
          <mc:Choice Requires="wps">
            <w:drawing>
              <wp:anchor distT="0" distB="0" distL="114300" distR="114300" simplePos="0" relativeHeight="253194240" behindDoc="0" locked="0" layoutInCell="1" allowOverlap="1">
                <wp:simplePos x="0" y="0"/>
                <wp:positionH relativeFrom="column">
                  <wp:posOffset>197485</wp:posOffset>
                </wp:positionH>
                <wp:positionV relativeFrom="paragraph">
                  <wp:posOffset>106680</wp:posOffset>
                </wp:positionV>
                <wp:extent cx="3291205" cy="328295"/>
                <wp:effectExtent l="0" t="0" r="4445" b="14605"/>
                <wp:wrapNone/>
                <wp:docPr id="56" name="文本框 56"/>
                <wp:cNvGraphicFramePr/>
                <a:graphic xmlns:a="http://schemas.openxmlformats.org/drawingml/2006/main">
                  <a:graphicData uri="http://schemas.microsoft.com/office/word/2010/wordprocessingShape">
                    <wps:wsp>
                      <wps:cNvSpPr txBox="1"/>
                      <wps:spPr>
                        <a:xfrm>
                          <a:off x="0" y="0"/>
                          <a:ext cx="3291205" cy="328295"/>
                        </a:xfrm>
                        <a:prstGeom prst="rect">
                          <a:avLst/>
                        </a:prstGeom>
                        <a:solidFill>
                          <a:srgbClr val="FFFFFF"/>
                        </a:solidFill>
                        <a:ln w="9525">
                          <a:noFill/>
                        </a:ln>
                      </wps:spPr>
                      <wps:txbx>
                        <w:txbxContent>
                          <w:p>
                            <w:pPr>
                              <w:rPr>
                                <w:rFonts w:hint="eastAsia" w:eastAsiaTheme="minorEastAsia"/>
                                <w:lang w:val="en-US" w:eastAsia="zh-CN"/>
                              </w:rPr>
                            </w:pPr>
                            <w:r>
                              <w:rPr>
                                <w:rFonts w:hint="eastAsia"/>
                                <w:lang w:val="en-US" w:eastAsia="zh-CN"/>
                              </w:rPr>
                              <w:t>鸿           泰         纸        业</w:t>
                            </w:r>
                          </w:p>
                        </w:txbxContent>
                      </wps:txbx>
                      <wps:bodyPr upright="1"/>
                    </wps:wsp>
                  </a:graphicData>
                </a:graphic>
              </wp:anchor>
            </w:drawing>
          </mc:Choice>
          <mc:Fallback>
            <w:pict>
              <v:shape id="_x0000_s1026" o:spid="_x0000_s1026" o:spt="202" type="#_x0000_t202" style="position:absolute;left:0pt;margin-left:15.55pt;margin-top:8.4pt;height:25.85pt;width:259.15pt;z-index:253194240;mso-width-relative:page;mso-height-relative:page;" fillcolor="#FFFFFF" filled="t" stroked="f" coordsize="21600,21600" o:gfxdata="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B4fr1gAA&#10;AAgBAAAPAAAAAAAAAAEAIAAAACIAAABkcnMvZG93bnJldi54bWxQSwECFAAUAAAACACHTuJAX5NX&#10;fK4BAAA0AwAADgAAAAAAAAABACAAAAAlAQAAZHJzL2Uyb0RvYy54bWxQSwUGAAAAAAYABgBZAQAA&#10;RQUAAAAA&#10;">
                <v:fill on="t" focussize="0,0"/>
                <v:stroke on="f"/>
                <v:imagedata o:title=""/>
                <o:lock v:ext="edit" aspectratio="f"/>
                <v:textbox>
                  <w:txbxContent>
                    <w:p>
                      <w:pPr>
                        <w:rPr>
                          <w:rFonts w:hint="eastAsia" w:eastAsiaTheme="minorEastAsia"/>
                          <w:lang w:val="en-US" w:eastAsia="zh-CN"/>
                        </w:rPr>
                      </w:pPr>
                      <w:r>
                        <w:rPr>
                          <w:rFonts w:hint="eastAsia"/>
                          <w:lang w:val="en-US" w:eastAsia="zh-CN"/>
                        </w:rPr>
                        <w:t>鸿           泰         纸        业</w:t>
                      </w:r>
                    </w:p>
                  </w:txbxContent>
                </v:textbox>
              </v:shape>
            </w:pict>
          </mc:Fallback>
        </mc:AlternateContent>
      </w:r>
    </w:p>
    <w:p>
      <w:pPr>
        <w:rPr>
          <w:rFonts w:asciiTheme="minorHAnsi" w:hAnsiTheme="minorHAnsi" w:eastAsiaTheme="minorEastAsia" w:cstheme="minorBidi"/>
          <w:color w:val="auto"/>
          <w:kern w:val="2"/>
          <w:sz w:val="21"/>
          <w:szCs w:val="22"/>
          <w:lang w:val="en-US" w:eastAsia="zh-CN" w:bidi="ar-SA"/>
        </w:rPr>
      </w:pPr>
      <w:r>
        <w:rPr>
          <w:color w:val="auto"/>
          <w:sz w:val="21"/>
        </w:rPr>
        <mc:AlternateContent>
          <mc:Choice Requires="wps">
            <w:drawing>
              <wp:anchor distT="0" distB="0" distL="114300" distR="114300" simplePos="0" relativeHeight="262370304" behindDoc="0" locked="0" layoutInCell="1" allowOverlap="1">
                <wp:simplePos x="0" y="0"/>
                <wp:positionH relativeFrom="column">
                  <wp:posOffset>1856105</wp:posOffset>
                </wp:positionH>
                <wp:positionV relativeFrom="paragraph">
                  <wp:posOffset>144780</wp:posOffset>
                </wp:positionV>
                <wp:extent cx="635" cy="476250"/>
                <wp:effectExtent l="37465" t="0" r="38100" b="0"/>
                <wp:wrapNone/>
                <wp:docPr id="59" name="直接连接符 59"/>
                <wp:cNvGraphicFramePr/>
                <a:graphic xmlns:a="http://schemas.openxmlformats.org/drawingml/2006/main">
                  <a:graphicData uri="http://schemas.microsoft.com/office/word/2010/wordprocessingShape">
                    <wps:wsp>
                      <wps:cNvCnPr/>
                      <wps:spPr>
                        <a:xfrm flipV="1">
                          <a:off x="0" y="0"/>
                          <a:ext cx="635" cy="476250"/>
                        </a:xfrm>
                        <a:prstGeom prst="line">
                          <a:avLst/>
                        </a:prstGeom>
                        <a:ln w="9525" cap="flat" cmpd="sng">
                          <a:solidFill>
                            <a:srgbClr val="FF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146.15pt;margin-top:11.4pt;height:37.5pt;width:0.05pt;z-index:262370304;mso-width-relative:page;mso-height-relative:page;" filled="f" stroked="t" coordsize="21600,21600" o:gfxdata="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YuCijWAAAACQEAAA8AAAAAAAAAAQAgAAAAIgAAAGRycy9kb3ducmV2LnhtbFBLAQIUABQAAAAI&#10;AIdO4kC8HVMM7wEAAKcDAAAOAAAAAAAAAAEAIAAAACUBAABkcnMvZTJvRG9jLnhtbFBLBQYAAAAA&#10;BgAGAFkBAACGBQAAAAA=&#10;">
                <v:fill on="f" focussize="0,0"/>
                <v:stroke color="#FF0000" joinstyle="round" endarrow="block"/>
                <v:imagedata o:title=""/>
                <o:lock v:ext="edit" aspectratio="f"/>
              </v:line>
            </w:pict>
          </mc:Fallback>
        </mc:AlternateContent>
      </w:r>
    </w:p>
    <w:p>
      <w:pPr>
        <w:rPr>
          <w:rFonts w:asciiTheme="minorHAnsi" w:hAnsiTheme="minorHAnsi" w:eastAsiaTheme="minorEastAsia" w:cstheme="minorBidi"/>
          <w:color w:val="auto"/>
          <w:kern w:val="2"/>
          <w:sz w:val="21"/>
          <w:szCs w:val="22"/>
          <w:lang w:val="en-US" w:eastAsia="zh-CN" w:bidi="ar-SA"/>
        </w:rPr>
      </w:pPr>
      <w:r>
        <w:rPr>
          <w:color w:val="auto"/>
          <w:sz w:val="21"/>
        </w:rPr>
        <mc:AlternateContent>
          <mc:Choice Requires="wps">
            <w:drawing>
              <wp:anchor distT="0" distB="0" distL="114300" distR="114300" simplePos="0" relativeHeight="264652800" behindDoc="0" locked="0" layoutInCell="1" allowOverlap="1">
                <wp:simplePos x="0" y="0"/>
                <wp:positionH relativeFrom="column">
                  <wp:posOffset>1484630</wp:posOffset>
                </wp:positionH>
                <wp:positionV relativeFrom="paragraph">
                  <wp:posOffset>45085</wp:posOffset>
                </wp:positionV>
                <wp:extent cx="466725" cy="342900"/>
                <wp:effectExtent l="0" t="0" r="0" b="0"/>
                <wp:wrapNone/>
                <wp:docPr id="63" name="矩形 63"/>
                <wp:cNvGraphicFramePr/>
                <a:graphic xmlns:a="http://schemas.openxmlformats.org/drawingml/2006/main">
                  <a:graphicData uri="http://schemas.microsoft.com/office/word/2010/wordprocessingShape">
                    <wps:wsp>
                      <wps:cNvSpPr/>
                      <wps:spPr>
                        <a:xfrm>
                          <a:off x="0" y="0"/>
                          <a:ext cx="466725" cy="342900"/>
                        </a:xfrm>
                        <a:prstGeom prst="rect">
                          <a:avLst/>
                        </a:prstGeom>
                        <a:noFill/>
                        <a:ln w="9525">
                          <a:noFill/>
                        </a:ln>
                      </wps:spPr>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76</w:t>
                            </w:r>
                            <w:r>
                              <w:rPr>
                                <w:rFonts w:hint="default" w:ascii="Times New Roman" w:hAnsi="Times New Roman" w:cs="Times New Roman"/>
                                <w:lang w:val="en-US" w:eastAsia="zh-CN"/>
                              </w:rPr>
                              <w:t>m</w:t>
                            </w:r>
                          </w:p>
                        </w:txbxContent>
                      </wps:txbx>
                      <wps:bodyPr upright="1"/>
                    </wps:wsp>
                  </a:graphicData>
                </a:graphic>
              </wp:anchor>
            </w:drawing>
          </mc:Choice>
          <mc:Fallback>
            <w:pict>
              <v:rect id="_x0000_s1026" o:spid="_x0000_s1026" o:spt="1" style="position:absolute;left:0pt;margin-left:116.9pt;margin-top:3.55pt;height:27pt;width:36.75pt;z-index:264652800;mso-width-relative:page;mso-height-relative:page;" filled="f" stroked="f" coordsize="21600,21600" o:gfxdata="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MlUoUfZAAAACAEAAA8AAAAAAAAAAQAgAAAAIgAAAGRycy9kb3du&#10;cmV2LnhtbFBLAQIUABQAAAAIAIdO4kA1jKrkjAEAAP0CAAAOAAAAAAAAAAEAIAAAACgBAABkcnMv&#10;ZTJvRG9jLnhtbFBLBQYAAAAABgAGAFkBAAAmBQAAAAA=&#10;">
                <v:fill on="f" focussize="0,0"/>
                <v:stroke on="f"/>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76</w:t>
                      </w:r>
                      <w:r>
                        <w:rPr>
                          <w:rFonts w:hint="default" w:ascii="Times New Roman" w:hAnsi="Times New Roman" w:cs="Times New Roman"/>
                          <w:lang w:val="en-US" w:eastAsia="zh-CN"/>
                        </w:rPr>
                        <w:t>m</w:t>
                      </w:r>
                    </w:p>
                  </w:txbxContent>
                </v:textbox>
              </v:rect>
            </w:pict>
          </mc:Fallback>
        </mc:AlternateContent>
      </w:r>
    </w:p>
    <w:p>
      <w:pPr>
        <w:rPr>
          <w:rFonts w:asciiTheme="minorHAnsi" w:hAnsiTheme="minorHAnsi" w:eastAsiaTheme="minorEastAsia" w:cstheme="minorBidi"/>
          <w:color w:val="auto"/>
          <w:kern w:val="2"/>
          <w:sz w:val="21"/>
          <w:szCs w:val="22"/>
          <w:lang w:val="en-US" w:eastAsia="zh-CN" w:bidi="ar-SA"/>
        </w:rPr>
      </w:pPr>
      <w:r>
        <w:rPr>
          <w:color w:val="auto"/>
          <w:sz w:val="21"/>
        </w:rPr>
        <mc:AlternateContent>
          <mc:Choice Requires="wps">
            <w:drawing>
              <wp:anchor distT="0" distB="0" distL="114300" distR="114300" simplePos="0" relativeHeight="253619200" behindDoc="0" locked="0" layoutInCell="1" allowOverlap="1">
                <wp:simplePos x="0" y="0"/>
                <wp:positionH relativeFrom="column">
                  <wp:posOffset>814705</wp:posOffset>
                </wp:positionH>
                <wp:positionV relativeFrom="paragraph">
                  <wp:posOffset>34925</wp:posOffset>
                </wp:positionV>
                <wp:extent cx="772160" cy="434340"/>
                <wp:effectExtent l="0" t="0" r="0" b="0"/>
                <wp:wrapNone/>
                <wp:docPr id="35" name="矩形 35"/>
                <wp:cNvGraphicFramePr/>
                <a:graphic xmlns:a="http://schemas.openxmlformats.org/drawingml/2006/main">
                  <a:graphicData uri="http://schemas.microsoft.com/office/word/2010/wordprocessingShape">
                    <wps:wsp>
                      <wps:cNvSpPr/>
                      <wps:spPr>
                        <a:xfrm rot="-1020000">
                          <a:off x="0" y="0"/>
                          <a:ext cx="772160" cy="434340"/>
                        </a:xfrm>
                        <a:prstGeom prst="rect">
                          <a:avLst/>
                        </a:prstGeom>
                        <a:noFill/>
                        <a:ln w="9525">
                          <a:noFill/>
                        </a:ln>
                      </wps:spPr>
                      <wps:txbx>
                        <w:txbxContent>
                          <w:p>
                            <w:pPr>
                              <w:rPr>
                                <w:rFonts w:hint="eastAsia" w:eastAsiaTheme="minorEastAsia"/>
                                <w:lang w:eastAsia="zh-CN"/>
                              </w:rPr>
                            </w:pPr>
                            <w:r>
                              <w:rPr>
                                <w:rFonts w:hint="eastAsia"/>
                                <w:lang w:eastAsia="zh-CN"/>
                              </w:rPr>
                              <w:t>鸿泰大道</w:t>
                            </w:r>
                          </w:p>
                        </w:txbxContent>
                      </wps:txbx>
                      <wps:bodyPr upright="1"/>
                    </wps:wsp>
                  </a:graphicData>
                </a:graphic>
              </wp:anchor>
            </w:drawing>
          </mc:Choice>
          <mc:Fallback>
            <w:pict>
              <v:rect id="_x0000_s1026" o:spid="_x0000_s1026" o:spt="1" style="position:absolute;left:0pt;margin-left:64.15pt;margin-top:2.75pt;height:34.2pt;width:60.8pt;rotation:-1114112f;z-index:253619200;mso-width-relative:page;mso-height-relative:page;" filled="f" stroked="f" coordsize="21600,21600" o:gfxdata="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rE5SxtgAAAAIAQAADwAAAAAAAAABACAA&#10;AAAiAAAAZHJzL2Rvd25yZXYueG1sUEsBAhQAFAAAAAgAh07iQH9QI6WbAQAADAMAAA4AAAAAAAAA&#10;AQAgAAAAJwEAAGRycy9lMm9Eb2MueG1sUEsFBgAAAAAGAAYAWQEAADQFAAAAAA==&#10;">
                <v:fill on="f" focussize="0,0"/>
                <v:stroke on="f"/>
                <v:imagedata o:title=""/>
                <o:lock v:ext="edit" aspectratio="f"/>
                <v:textbox>
                  <w:txbxContent>
                    <w:p>
                      <w:pPr>
                        <w:rPr>
                          <w:rFonts w:hint="eastAsia" w:eastAsiaTheme="minorEastAsia"/>
                          <w:lang w:eastAsia="zh-CN"/>
                        </w:rPr>
                      </w:pPr>
                      <w:r>
                        <w:rPr>
                          <w:rFonts w:hint="eastAsia"/>
                          <w:lang w:eastAsia="zh-CN"/>
                        </w:rPr>
                        <w:t>鸿泰大道</w:t>
                      </w:r>
                    </w:p>
                  </w:txbxContent>
                </v:textbox>
              </v:rect>
            </w:pict>
          </mc:Fallback>
        </mc:AlternateContent>
      </w:r>
    </w:p>
    <w:p>
      <w:pPr>
        <w:rPr>
          <w:rFonts w:asciiTheme="minorHAnsi" w:hAnsiTheme="minorHAnsi" w:eastAsiaTheme="minorEastAsia" w:cstheme="minorBidi"/>
          <w:color w:val="auto"/>
          <w:kern w:val="2"/>
          <w:sz w:val="21"/>
          <w:szCs w:val="22"/>
          <w:lang w:val="en-US" w:eastAsia="zh-CN" w:bidi="ar-SA"/>
        </w:rPr>
      </w:pPr>
    </w:p>
    <w:p>
      <w:pPr>
        <w:rPr>
          <w:rFonts w:asciiTheme="minorHAnsi" w:hAnsiTheme="minorHAnsi" w:eastAsiaTheme="minorEastAsia" w:cstheme="minorBidi"/>
          <w:color w:val="auto"/>
          <w:kern w:val="2"/>
          <w:sz w:val="21"/>
          <w:szCs w:val="22"/>
          <w:lang w:val="en-US" w:eastAsia="zh-CN" w:bidi="ar-SA"/>
        </w:rPr>
      </w:pPr>
      <w:r>
        <w:rPr>
          <w:color w:val="auto"/>
          <w:sz w:val="21"/>
        </w:rPr>
        <mc:AlternateContent>
          <mc:Choice Requires="wps">
            <w:drawing>
              <wp:anchor distT="0" distB="0" distL="114300" distR="114300" simplePos="0" relativeHeight="253195264" behindDoc="0" locked="0" layoutInCell="1" allowOverlap="1">
                <wp:simplePos x="0" y="0"/>
                <wp:positionH relativeFrom="column">
                  <wp:posOffset>302895</wp:posOffset>
                </wp:positionH>
                <wp:positionV relativeFrom="paragraph">
                  <wp:posOffset>184785</wp:posOffset>
                </wp:positionV>
                <wp:extent cx="507365" cy="4444365"/>
                <wp:effectExtent l="0" t="0" r="6985" b="13335"/>
                <wp:wrapNone/>
                <wp:docPr id="23" name="文本框 23"/>
                <wp:cNvGraphicFramePr/>
                <a:graphic xmlns:a="http://schemas.openxmlformats.org/drawingml/2006/main">
                  <a:graphicData uri="http://schemas.microsoft.com/office/word/2010/wordprocessingShape">
                    <wps:wsp>
                      <wps:cNvSpPr txBox="1"/>
                      <wps:spPr>
                        <a:xfrm>
                          <a:off x="0" y="0"/>
                          <a:ext cx="507365" cy="4444365"/>
                        </a:xfrm>
                        <a:prstGeom prst="rect">
                          <a:avLst/>
                        </a:prstGeom>
                        <a:solidFill>
                          <a:srgbClr val="FFFFFF"/>
                        </a:solidFill>
                        <a:ln w="9525">
                          <a:noFill/>
                        </a:ln>
                      </wps:spPr>
                      <wps:txbx>
                        <w:txbxContent>
                          <w:p>
                            <w:pPr>
                              <w:rPr>
                                <w:rFonts w:hint="eastAsia" w:eastAsiaTheme="minorEastAsia"/>
                                <w:lang w:val="en-US" w:eastAsia="zh-CN"/>
                              </w:rPr>
                            </w:pPr>
                            <w:r>
                              <w:rPr>
                                <w:bCs/>
                                <w:sz w:val="24"/>
                              </w:rPr>
                              <w:t>顺</w:t>
                            </w:r>
                            <w:r>
                              <w:rPr>
                                <w:rFonts w:hint="eastAsia"/>
                                <w:bCs/>
                                <w:sz w:val="24"/>
                                <w:lang w:val="en-US" w:eastAsia="zh-CN"/>
                              </w:rPr>
                              <w:t xml:space="preserve">         </w:t>
                            </w:r>
                            <w:r>
                              <w:rPr>
                                <w:bCs/>
                                <w:sz w:val="24"/>
                              </w:rPr>
                              <w:t>达</w:t>
                            </w:r>
                            <w:r>
                              <w:rPr>
                                <w:rFonts w:hint="eastAsia"/>
                                <w:bCs/>
                                <w:sz w:val="24"/>
                                <w:lang w:val="en-US" w:eastAsia="zh-CN"/>
                              </w:rPr>
                              <w:t xml:space="preserve">         </w:t>
                            </w:r>
                            <w:r>
                              <w:rPr>
                                <w:bCs/>
                                <w:sz w:val="24"/>
                              </w:rPr>
                              <w:t>塑</w:t>
                            </w:r>
                            <w:r>
                              <w:rPr>
                                <w:rFonts w:hint="eastAsia"/>
                                <w:bCs/>
                                <w:sz w:val="24"/>
                                <w:lang w:val="en-US" w:eastAsia="zh-CN"/>
                              </w:rPr>
                              <w:t xml:space="preserve">        </w:t>
                            </w:r>
                            <w:r>
                              <w:rPr>
                                <w:bCs/>
                                <w:sz w:val="24"/>
                              </w:rPr>
                              <w:t>料</w:t>
                            </w:r>
                            <w:r>
                              <w:rPr>
                                <w:rFonts w:hint="eastAsia"/>
                                <w:bCs/>
                                <w:sz w:val="24"/>
                                <w:lang w:val="en-US" w:eastAsia="zh-CN"/>
                              </w:rPr>
                              <w:t xml:space="preserve">     </w:t>
                            </w:r>
                            <w:r>
                              <w:rPr>
                                <w:bCs/>
                                <w:sz w:val="24"/>
                              </w:rPr>
                              <w:t>制</w:t>
                            </w:r>
                            <w:r>
                              <w:rPr>
                                <w:rFonts w:hint="eastAsia"/>
                                <w:bCs/>
                                <w:sz w:val="24"/>
                                <w:lang w:val="en-US" w:eastAsia="zh-CN"/>
                              </w:rPr>
                              <w:t xml:space="preserve">     </w:t>
                            </w:r>
                            <w:r>
                              <w:rPr>
                                <w:bCs/>
                                <w:sz w:val="24"/>
                              </w:rPr>
                              <w:t>品</w:t>
                            </w:r>
                            <w:r>
                              <w:rPr>
                                <w:rFonts w:hint="eastAsia"/>
                                <w:bCs/>
                                <w:sz w:val="24"/>
                                <w:lang w:val="en-US" w:eastAsia="zh-CN"/>
                              </w:rPr>
                              <w:t xml:space="preserve">     </w:t>
                            </w:r>
                            <w:r>
                              <w:rPr>
                                <w:bCs/>
                                <w:sz w:val="24"/>
                              </w:rPr>
                              <w:t>厂</w:t>
                            </w:r>
                            <w:r>
                              <w:rPr>
                                <w:rFonts w:hint="eastAsia"/>
                                <w:bCs/>
                                <w:sz w:val="24"/>
                                <w:lang w:val="en-US" w:eastAsia="zh-CN"/>
                              </w:rPr>
                              <w:t xml:space="preserve">   </w:t>
                            </w:r>
                          </w:p>
                        </w:txbxContent>
                      </wps:txbx>
                      <wps:bodyPr vert="eaVert" upright="1"/>
                    </wps:wsp>
                  </a:graphicData>
                </a:graphic>
              </wp:anchor>
            </w:drawing>
          </mc:Choice>
          <mc:Fallback>
            <w:pict>
              <v:shape id="_x0000_s1026" o:spid="_x0000_s1026" o:spt="202" type="#_x0000_t202" style="position:absolute;left:0pt;margin-left:23.85pt;margin-top:14.55pt;height:349.95pt;width:39.95pt;z-index:253195264;mso-width-relative:page;mso-height-relative:page;" fillcolor="#FFFFFF" filled="t" stroked="f" coordsize="21600,21600" o:gfxdata="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vJLQD2QAAAAkBAAAPAAAAAAAAAAEAIAAAACIAAABkcnMvZG93bnJldi54bWxQSwECFAAUAAAA&#10;CACHTuJAOyrJdbQBAABCAwAADgAAAAAAAAABACAAAAAoAQAAZHJzL2Uyb0RvYy54bWxQSwUGAAAA&#10;AAYABgBZAQAATgUAAAAA&#10;">
                <v:fill on="t" focussize="0,0"/>
                <v:stroke on="f"/>
                <v:imagedata o:title=""/>
                <o:lock v:ext="edit" aspectratio="f"/>
                <v:textbox style="layout-flow:vertical-ideographic;">
                  <w:txbxContent>
                    <w:p>
                      <w:pPr>
                        <w:rPr>
                          <w:rFonts w:hint="eastAsia" w:eastAsiaTheme="minorEastAsia"/>
                          <w:lang w:val="en-US" w:eastAsia="zh-CN"/>
                        </w:rPr>
                      </w:pPr>
                      <w:r>
                        <w:rPr>
                          <w:bCs/>
                          <w:sz w:val="24"/>
                        </w:rPr>
                        <w:t>顺</w:t>
                      </w:r>
                      <w:r>
                        <w:rPr>
                          <w:rFonts w:hint="eastAsia"/>
                          <w:bCs/>
                          <w:sz w:val="24"/>
                          <w:lang w:val="en-US" w:eastAsia="zh-CN"/>
                        </w:rPr>
                        <w:t xml:space="preserve">         </w:t>
                      </w:r>
                      <w:r>
                        <w:rPr>
                          <w:bCs/>
                          <w:sz w:val="24"/>
                        </w:rPr>
                        <w:t>达</w:t>
                      </w:r>
                      <w:r>
                        <w:rPr>
                          <w:rFonts w:hint="eastAsia"/>
                          <w:bCs/>
                          <w:sz w:val="24"/>
                          <w:lang w:val="en-US" w:eastAsia="zh-CN"/>
                        </w:rPr>
                        <w:t xml:space="preserve">         </w:t>
                      </w:r>
                      <w:r>
                        <w:rPr>
                          <w:bCs/>
                          <w:sz w:val="24"/>
                        </w:rPr>
                        <w:t>塑</w:t>
                      </w:r>
                      <w:r>
                        <w:rPr>
                          <w:rFonts w:hint="eastAsia"/>
                          <w:bCs/>
                          <w:sz w:val="24"/>
                          <w:lang w:val="en-US" w:eastAsia="zh-CN"/>
                        </w:rPr>
                        <w:t xml:space="preserve">        </w:t>
                      </w:r>
                      <w:r>
                        <w:rPr>
                          <w:bCs/>
                          <w:sz w:val="24"/>
                        </w:rPr>
                        <w:t>料</w:t>
                      </w:r>
                      <w:r>
                        <w:rPr>
                          <w:rFonts w:hint="eastAsia"/>
                          <w:bCs/>
                          <w:sz w:val="24"/>
                          <w:lang w:val="en-US" w:eastAsia="zh-CN"/>
                        </w:rPr>
                        <w:t xml:space="preserve">     </w:t>
                      </w:r>
                      <w:r>
                        <w:rPr>
                          <w:bCs/>
                          <w:sz w:val="24"/>
                        </w:rPr>
                        <w:t>制</w:t>
                      </w:r>
                      <w:r>
                        <w:rPr>
                          <w:rFonts w:hint="eastAsia"/>
                          <w:bCs/>
                          <w:sz w:val="24"/>
                          <w:lang w:val="en-US" w:eastAsia="zh-CN"/>
                        </w:rPr>
                        <w:t xml:space="preserve">     </w:t>
                      </w:r>
                      <w:r>
                        <w:rPr>
                          <w:bCs/>
                          <w:sz w:val="24"/>
                        </w:rPr>
                        <w:t>品</w:t>
                      </w:r>
                      <w:r>
                        <w:rPr>
                          <w:rFonts w:hint="eastAsia"/>
                          <w:bCs/>
                          <w:sz w:val="24"/>
                          <w:lang w:val="en-US" w:eastAsia="zh-CN"/>
                        </w:rPr>
                        <w:t xml:space="preserve">     </w:t>
                      </w:r>
                      <w:r>
                        <w:rPr>
                          <w:bCs/>
                          <w:sz w:val="24"/>
                        </w:rPr>
                        <w:t>厂</w:t>
                      </w:r>
                      <w:r>
                        <w:rPr>
                          <w:rFonts w:hint="eastAsia"/>
                          <w:bCs/>
                          <w:sz w:val="24"/>
                          <w:lang w:val="en-US" w:eastAsia="zh-CN"/>
                        </w:rPr>
                        <w:t xml:space="preserve">   </w:t>
                      </w:r>
                    </w:p>
                  </w:txbxContent>
                </v:textbox>
              </v:shape>
            </w:pict>
          </mc:Fallback>
        </mc:AlternateContent>
      </w:r>
    </w:p>
    <w:p>
      <w:pPr>
        <w:rPr>
          <w:rFonts w:asciiTheme="minorHAnsi" w:hAnsiTheme="minorHAnsi" w:eastAsiaTheme="minorEastAsia" w:cstheme="minorBidi"/>
          <w:color w:val="auto"/>
          <w:kern w:val="2"/>
          <w:sz w:val="21"/>
          <w:szCs w:val="22"/>
          <w:lang w:val="en-US" w:eastAsia="zh-CN" w:bidi="ar-SA"/>
        </w:rPr>
      </w:pPr>
    </w:p>
    <w:p>
      <w:pPr>
        <w:rPr>
          <w:rFonts w:asciiTheme="minorHAnsi" w:hAnsiTheme="minorHAnsi" w:eastAsiaTheme="minorEastAsia" w:cstheme="minorBidi"/>
          <w:color w:val="auto"/>
          <w:kern w:val="2"/>
          <w:sz w:val="21"/>
          <w:szCs w:val="22"/>
          <w:lang w:val="en-US" w:eastAsia="zh-CN" w:bidi="ar-SA"/>
        </w:rPr>
      </w:pPr>
    </w:p>
    <w:p>
      <w:pPr>
        <w:rPr>
          <w:rFonts w:asciiTheme="minorHAnsi" w:hAnsiTheme="minorHAnsi" w:eastAsiaTheme="minorEastAsia" w:cstheme="minorBidi"/>
          <w:color w:val="auto"/>
          <w:kern w:val="2"/>
          <w:sz w:val="21"/>
          <w:szCs w:val="22"/>
          <w:lang w:val="en-US" w:eastAsia="zh-CN" w:bidi="ar-SA"/>
        </w:rPr>
      </w:pPr>
      <w:r>
        <w:rPr>
          <w:color w:val="auto"/>
          <w:sz w:val="21"/>
        </w:rPr>
        <mc:AlternateContent>
          <mc:Choice Requires="wps">
            <w:drawing>
              <wp:anchor distT="0" distB="0" distL="114300" distR="114300" simplePos="0" relativeHeight="255523840" behindDoc="0" locked="0" layoutInCell="1" allowOverlap="1">
                <wp:simplePos x="0" y="0"/>
                <wp:positionH relativeFrom="column">
                  <wp:posOffset>4675505</wp:posOffset>
                </wp:positionH>
                <wp:positionV relativeFrom="paragraph">
                  <wp:posOffset>8890</wp:posOffset>
                </wp:positionV>
                <wp:extent cx="466725" cy="342900"/>
                <wp:effectExtent l="0" t="0" r="0" b="0"/>
                <wp:wrapNone/>
                <wp:docPr id="67" name="矩形 67"/>
                <wp:cNvGraphicFramePr/>
                <a:graphic xmlns:a="http://schemas.openxmlformats.org/drawingml/2006/main">
                  <a:graphicData uri="http://schemas.microsoft.com/office/word/2010/wordprocessingShape">
                    <wps:wsp>
                      <wps:cNvSpPr/>
                      <wps:spPr>
                        <a:xfrm>
                          <a:off x="0" y="0"/>
                          <a:ext cx="466725" cy="342900"/>
                        </a:xfrm>
                        <a:prstGeom prst="rect">
                          <a:avLst/>
                        </a:prstGeom>
                        <a:noFill/>
                        <a:ln w="9525">
                          <a:noFill/>
                        </a:ln>
                      </wps:spPr>
                      <wps:txb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68m</w:t>
                            </w:r>
                          </w:p>
                        </w:txbxContent>
                      </wps:txbx>
                      <wps:bodyPr upright="1"/>
                    </wps:wsp>
                  </a:graphicData>
                </a:graphic>
              </wp:anchor>
            </w:drawing>
          </mc:Choice>
          <mc:Fallback>
            <w:pict>
              <v:rect id="_x0000_s1026" o:spid="_x0000_s1026" o:spt="1" style="position:absolute;left:0pt;margin-left:368.15pt;margin-top:0.7pt;height:27pt;width:36.75pt;z-index:255523840;mso-width-relative:page;mso-height-relative:page;" filled="f" stroked="f" coordsize="21600,21600" o:gfxdata="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f6MYV2gAAAAgBAAAPAAAAAAAAAAEAIAAAACIAAABkcnMvZG93&#10;bnJldi54bWxQSwECFAAUAAAACACHTuJAAaeT6IwBAAD9AgAADgAAAAAAAAABACAAAAApAQAAZHJz&#10;L2Uyb0RvYy54bWxQSwUGAAAAAAYABgBZAQAAJwUAAAAA&#10;">
                <v:fill on="f" focussize="0,0"/>
                <v:stroke on="f"/>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68m</w:t>
                      </w:r>
                    </w:p>
                  </w:txbxContent>
                </v:textbox>
              </v:rect>
            </w:pict>
          </mc:Fallback>
        </mc:AlternateContent>
      </w:r>
      <w:r>
        <w:rPr>
          <w:color w:val="auto"/>
          <w:sz w:val="21"/>
        </w:rPr>
        <mc:AlternateContent>
          <mc:Choice Requires="wps">
            <w:drawing>
              <wp:anchor distT="0" distB="0" distL="114300" distR="114300" simplePos="0" relativeHeight="254382080" behindDoc="0" locked="0" layoutInCell="1" allowOverlap="1">
                <wp:simplePos x="0" y="0"/>
                <wp:positionH relativeFrom="column">
                  <wp:posOffset>4685030</wp:posOffset>
                </wp:positionH>
                <wp:positionV relativeFrom="paragraph">
                  <wp:posOffset>131445</wp:posOffset>
                </wp:positionV>
                <wp:extent cx="390525" cy="635"/>
                <wp:effectExtent l="0" t="37465" r="9525" b="38100"/>
                <wp:wrapNone/>
                <wp:docPr id="68" name="直接连接符 68"/>
                <wp:cNvGraphicFramePr/>
                <a:graphic xmlns:a="http://schemas.openxmlformats.org/drawingml/2006/main">
                  <a:graphicData uri="http://schemas.microsoft.com/office/word/2010/wordprocessingShape">
                    <wps:wsp>
                      <wps:cNvCnPr/>
                      <wps:spPr>
                        <a:xfrm>
                          <a:off x="0" y="0"/>
                          <a:ext cx="390525" cy="635"/>
                        </a:xfrm>
                        <a:prstGeom prst="line">
                          <a:avLst/>
                        </a:prstGeom>
                        <a:ln w="9525" cap="flat" cmpd="sng">
                          <a:solidFill>
                            <a:srgbClr val="FF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8.9pt;margin-top:10.35pt;height:0.05pt;width:30.75pt;z-index:254382080;mso-width-relative:page;mso-height-relative:page;" filled="f" stroked="t" coordsize="21600,21600" o:gfxdata="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JRJLXAAAACQEA&#10;AA8AAAAAAAAAAQAgAAAAIgAAAGRycy9kb3ducmV2LnhtbFBLAQIUABQAAAAIAIdO4kBCDHV94gEA&#10;AJ0DAAAOAAAAAAAAAAEAIAAAACYBAABkcnMvZTJvRG9jLnhtbFBLBQYAAAAABgAGAFkBAAB6BQAA&#10;AAA=&#10;">
                <v:fill on="f" focussize="0,0"/>
                <v:stroke color="#FF0000" joinstyle="round" endarrow="block"/>
                <v:imagedata o:title=""/>
                <o:lock v:ext="edit" aspectratio="f"/>
              </v:line>
            </w:pict>
          </mc:Fallback>
        </mc:AlternateContent>
      </w:r>
      <w:r>
        <w:rPr>
          <w:color w:val="auto"/>
          <w:sz w:val="21"/>
        </w:rPr>
        <mc:AlternateContent>
          <mc:Choice Requires="wps">
            <w:drawing>
              <wp:anchor distT="0" distB="0" distL="114300" distR="114300" simplePos="0" relativeHeight="261229568" behindDoc="0" locked="0" layoutInCell="1" allowOverlap="1">
                <wp:simplePos x="0" y="0"/>
                <wp:positionH relativeFrom="column">
                  <wp:posOffset>294640</wp:posOffset>
                </wp:positionH>
                <wp:positionV relativeFrom="paragraph">
                  <wp:posOffset>184150</wp:posOffset>
                </wp:positionV>
                <wp:extent cx="542290" cy="342900"/>
                <wp:effectExtent l="0" t="0" r="0" b="0"/>
                <wp:wrapNone/>
                <wp:docPr id="72" name="矩形 72"/>
                <wp:cNvGraphicFramePr/>
                <a:graphic xmlns:a="http://schemas.openxmlformats.org/drawingml/2006/main">
                  <a:graphicData uri="http://schemas.microsoft.com/office/word/2010/wordprocessingShape">
                    <wps:wsp>
                      <wps:cNvSpPr/>
                      <wps:spPr>
                        <a:xfrm>
                          <a:off x="0" y="0"/>
                          <a:ext cx="542290" cy="342900"/>
                        </a:xfrm>
                        <a:prstGeom prst="rect">
                          <a:avLst/>
                        </a:prstGeom>
                        <a:noFill/>
                        <a:ln w="9525">
                          <a:noFill/>
                        </a:ln>
                      </wps:spPr>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100</w:t>
                            </w:r>
                            <w:r>
                              <w:rPr>
                                <w:rFonts w:hint="default" w:ascii="Times New Roman" w:hAnsi="Times New Roman" w:cs="Times New Roman"/>
                                <w:lang w:val="en-US" w:eastAsia="zh-CN"/>
                              </w:rPr>
                              <w:t>m</w:t>
                            </w:r>
                          </w:p>
                        </w:txbxContent>
                      </wps:txbx>
                      <wps:bodyPr upright="1"/>
                    </wps:wsp>
                  </a:graphicData>
                </a:graphic>
              </wp:anchor>
            </w:drawing>
          </mc:Choice>
          <mc:Fallback>
            <w:pict>
              <v:rect id="_x0000_s1026" o:spid="_x0000_s1026" o:spt="1" style="position:absolute;left:0pt;margin-left:23.2pt;margin-top:14.5pt;height:27pt;width:42.7pt;z-index:261229568;mso-width-relative:page;mso-height-relative:page;" filled="f" stroked="f" coordsize="21600,21600" o:gfxdata="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SHuSZ2QAAAAgBAAAPAAAAAAAAAAEAIAAAACIAAABkcnMvZG93bnJl&#10;di54bWxQSwECFAAUAAAACACHTuJA/me78YoBAAD9AgAADgAAAAAAAAABACAAAAAoAQAAZHJzL2Uy&#10;b0RvYy54bWxQSwUGAAAAAAYABgBZAQAAJAUAAAAA&#10;">
                <v:fill on="f" focussize="0,0"/>
                <v:stroke on="f"/>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100</w:t>
                      </w:r>
                      <w:r>
                        <w:rPr>
                          <w:rFonts w:hint="default" w:ascii="Times New Roman" w:hAnsi="Times New Roman" w:cs="Times New Roman"/>
                          <w:lang w:val="en-US" w:eastAsia="zh-CN"/>
                        </w:rPr>
                        <w:t>m</w:t>
                      </w:r>
                    </w:p>
                  </w:txbxContent>
                </v:textbox>
              </v:rect>
            </w:pict>
          </mc:Fallback>
        </mc:AlternateContent>
      </w:r>
      <w:r>
        <w:rPr>
          <w:color w:val="auto"/>
          <w:sz w:val="21"/>
        </w:rPr>
        <mc:AlternateContent>
          <mc:Choice Requires="wps">
            <w:drawing>
              <wp:anchor distT="0" distB="0" distL="114300" distR="114300" simplePos="0" relativeHeight="264653824" behindDoc="0" locked="0" layoutInCell="1" allowOverlap="1">
                <wp:simplePos x="0" y="0"/>
                <wp:positionH relativeFrom="column">
                  <wp:posOffset>1699895</wp:posOffset>
                </wp:positionH>
                <wp:positionV relativeFrom="paragraph">
                  <wp:posOffset>28575</wp:posOffset>
                </wp:positionV>
                <wp:extent cx="361315" cy="1751965"/>
                <wp:effectExtent l="4445" t="4445" r="15240" b="15240"/>
                <wp:wrapNone/>
                <wp:docPr id="73" name="文本框 73"/>
                <wp:cNvGraphicFramePr/>
                <a:graphic xmlns:a="http://schemas.openxmlformats.org/drawingml/2006/main">
                  <a:graphicData uri="http://schemas.microsoft.com/office/word/2010/wordprocessingShape">
                    <wps:wsp>
                      <wps:cNvSpPr txBox="1"/>
                      <wps:spPr>
                        <a:xfrm>
                          <a:off x="0" y="0"/>
                          <a:ext cx="361315" cy="17519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lang w:val="en-US" w:eastAsia="zh-CN"/>
                              </w:rPr>
                              <w:t>PE塑料管生产线</w:t>
                            </w:r>
                          </w:p>
                        </w:txbxContent>
                      </wps:txbx>
                      <wps:bodyPr vert="eaVert" upright="1"/>
                    </wps:wsp>
                  </a:graphicData>
                </a:graphic>
              </wp:anchor>
            </w:drawing>
          </mc:Choice>
          <mc:Fallback>
            <w:pict>
              <v:shape id="_x0000_s1026" o:spid="_x0000_s1026" o:spt="202" type="#_x0000_t202" style="position:absolute;left:0pt;margin-left:133.85pt;margin-top:2.25pt;height:137.95pt;width:28.45pt;z-index:264653824;mso-width-relative:page;mso-height-relative:page;" fillcolor="#FFFFFF" filled="t" stroked="t" coordsize="21600,21600" o:gfxdata="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y+ONvXAAAACQEAAA8AAAAAAAAAAQAgAAAAIgAAAGRycy9kb3ducmV2Lnht&#10;bFBLAQIUABQAAAAIAIdO4kCXf+5z+gEAAPgDAAAOAAAAAAAAAAEAIAAAACYBAABkcnMvZTJvRG9j&#10;LnhtbFBLBQYAAAAABgAGAFkBAACSBQAAAAA=&#10;">
                <v:fill on="t" focussize="0,0"/>
                <v:stroke color="#000000" joinstyle="miter"/>
                <v:imagedata o:title=""/>
                <o:lock v:ext="edit" aspectratio="f"/>
                <v:textbox style="layout-flow:vertical-ideographic;">
                  <w:txbxContent>
                    <w:p>
                      <w:pPr>
                        <w:rPr>
                          <w:rFonts w:hint="eastAsia" w:eastAsiaTheme="minorEastAsia"/>
                          <w:lang w:val="en-US" w:eastAsia="zh-CN"/>
                        </w:rPr>
                      </w:pPr>
                      <w:r>
                        <w:rPr>
                          <w:rFonts w:hint="eastAsia"/>
                          <w:lang w:val="en-US" w:eastAsia="zh-CN"/>
                        </w:rPr>
                        <w:t>PE塑料管生产线</w:t>
                      </w:r>
                    </w:p>
                  </w:txbxContent>
                </v:textbox>
              </v:shape>
            </w:pict>
          </mc:Fallback>
        </mc:AlternateContent>
      </w:r>
      <w:r>
        <w:rPr>
          <w:color w:val="auto"/>
          <w:sz w:val="21"/>
        </w:rPr>
        <mc:AlternateContent>
          <mc:Choice Requires="wps">
            <w:drawing>
              <wp:anchor distT="0" distB="0" distL="114300" distR="114300" simplePos="0" relativeHeight="264654848" behindDoc="0" locked="0" layoutInCell="1" allowOverlap="1">
                <wp:simplePos x="0" y="0"/>
                <wp:positionH relativeFrom="column">
                  <wp:posOffset>946785</wp:posOffset>
                </wp:positionH>
                <wp:positionV relativeFrom="paragraph">
                  <wp:posOffset>9525</wp:posOffset>
                </wp:positionV>
                <wp:extent cx="352425" cy="1733550"/>
                <wp:effectExtent l="5080" t="4445" r="4445" b="14605"/>
                <wp:wrapNone/>
                <wp:docPr id="74" name="文本框 74"/>
                <wp:cNvGraphicFramePr/>
                <a:graphic xmlns:a="http://schemas.openxmlformats.org/drawingml/2006/main">
                  <a:graphicData uri="http://schemas.microsoft.com/office/word/2010/wordprocessingShape">
                    <wps:wsp>
                      <wps:cNvSpPr txBox="1"/>
                      <wps:spPr>
                        <a:xfrm>
                          <a:off x="0" y="0"/>
                          <a:ext cx="352425" cy="17335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lang w:val="en-US" w:eastAsia="zh-CN"/>
                              </w:rPr>
                              <w:t>PE塑料管生产线</w:t>
                            </w:r>
                          </w:p>
                          <w:p/>
                        </w:txbxContent>
                      </wps:txbx>
                      <wps:bodyPr vert="eaVert" upright="1"/>
                    </wps:wsp>
                  </a:graphicData>
                </a:graphic>
              </wp:anchor>
            </w:drawing>
          </mc:Choice>
          <mc:Fallback>
            <w:pict>
              <v:shape id="_x0000_s1026" o:spid="_x0000_s1026" o:spt="202" type="#_x0000_t202" style="position:absolute;left:0pt;margin-left:74.55pt;margin-top:0.75pt;height:136.5pt;width:27.75pt;z-index:264654848;mso-width-relative:page;mso-height-relative:page;" fillcolor="#FFFFFF" filled="t" stroked="t" coordsize="21600,21600" o:gfxdata="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TY6R11gAAAAkBAAAPAAAAAAAAAAEAIAAAACIAAABkcnMvZG93bnJldi54&#10;bWxQSwECFAAUAAAACACHTuJA6iOEmPwBAAD4AwAADgAAAAAAAAABACAAAAAlAQAAZHJzL2Uyb0Rv&#10;Yy54bWxQSwUGAAAAAAYABgBZAQAAkwUAAAAA&#10;">
                <v:fill on="t" focussize="0,0"/>
                <v:stroke color="#000000" joinstyle="miter"/>
                <v:imagedata o:title=""/>
                <o:lock v:ext="edit" aspectratio="f"/>
                <v:textbox style="layout-flow:vertical-ideographic;">
                  <w:txbxContent>
                    <w:p>
                      <w:pPr>
                        <w:rPr>
                          <w:rFonts w:hint="eastAsia" w:eastAsiaTheme="minorEastAsia"/>
                          <w:lang w:val="en-US" w:eastAsia="zh-CN"/>
                        </w:rPr>
                      </w:pPr>
                      <w:r>
                        <w:rPr>
                          <w:rFonts w:hint="eastAsia"/>
                          <w:lang w:val="en-US" w:eastAsia="zh-CN"/>
                        </w:rPr>
                        <w:t>PE塑料管生产线</w:t>
                      </w:r>
                    </w:p>
                    <w:p/>
                  </w:txbxContent>
                </v:textbox>
              </v:shape>
            </w:pict>
          </mc:Fallback>
        </mc:AlternateContent>
      </w:r>
      <w:r>
        <w:rPr>
          <w:color w:val="auto"/>
          <w:sz w:val="21"/>
        </w:rPr>
        <mc:AlternateContent>
          <mc:Choice Requires="wps">
            <w:drawing>
              <wp:anchor distT="0" distB="0" distL="114300" distR="114300" simplePos="0" relativeHeight="258947072" behindDoc="0" locked="0" layoutInCell="1" allowOverlap="1">
                <wp:simplePos x="0" y="0"/>
                <wp:positionH relativeFrom="column">
                  <wp:posOffset>236855</wp:posOffset>
                </wp:positionH>
                <wp:positionV relativeFrom="paragraph">
                  <wp:posOffset>80645</wp:posOffset>
                </wp:positionV>
                <wp:extent cx="657225" cy="8890"/>
                <wp:effectExtent l="0" t="36830" r="9525" b="30480"/>
                <wp:wrapNone/>
                <wp:docPr id="75" name="直接连接符 75"/>
                <wp:cNvGraphicFramePr/>
                <a:graphic xmlns:a="http://schemas.openxmlformats.org/drawingml/2006/main">
                  <a:graphicData uri="http://schemas.microsoft.com/office/word/2010/wordprocessingShape">
                    <wps:wsp>
                      <wps:cNvCnPr/>
                      <wps:spPr>
                        <a:xfrm flipH="1" flipV="1">
                          <a:off x="0" y="0"/>
                          <a:ext cx="657225" cy="8890"/>
                        </a:xfrm>
                        <a:prstGeom prst="line">
                          <a:avLst/>
                        </a:prstGeom>
                        <a:ln w="9525" cap="flat" cmpd="sng">
                          <a:solidFill>
                            <a:srgbClr val="FF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8.65pt;margin-top:6.35pt;height:0.7pt;width:51.75pt;z-index:258947072;mso-width-relative:page;mso-height-relative:page;" filled="f" stroked="t" coordsize="21600,21600" o:gfxdata="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PxiBNQAAAAIAQAADwAAAAAAAAABACAAAAAiAAAAZHJzL2Rvd25yZXYueG1sUEsBAhQAFAAA&#10;AAgAh07iQNJ9zr/zAQAAsgMAAA4AAAAAAAAAAQAgAAAAIwEAAGRycy9lMm9Eb2MueG1sUEsFBgAA&#10;AAAGAAYAWQEAAIgFAAAAAA==&#10;">
                <v:fill on="f" focussize="0,0"/>
                <v:stroke color="#FF0000" joinstyle="round" endarrow="block"/>
                <v:imagedata o:title=""/>
                <o:lock v:ext="edit" aspectratio="f"/>
              </v:line>
            </w:pict>
          </mc:Fallback>
        </mc:AlternateContent>
      </w:r>
    </w:p>
    <w:p>
      <w:pPr>
        <w:rPr>
          <w:rFonts w:asciiTheme="minorHAnsi" w:hAnsiTheme="minorHAnsi" w:eastAsiaTheme="minorEastAsia" w:cstheme="minorBidi"/>
          <w:color w:val="auto"/>
          <w:kern w:val="2"/>
          <w:sz w:val="21"/>
          <w:szCs w:val="22"/>
          <w:lang w:val="en-US" w:eastAsia="zh-CN" w:bidi="ar-SA"/>
        </w:rPr>
      </w:pPr>
    </w:p>
    <w:p>
      <w:pPr>
        <w:rPr>
          <w:rFonts w:asciiTheme="minorHAnsi" w:hAnsiTheme="minorHAnsi" w:eastAsiaTheme="minorEastAsia" w:cstheme="minorBidi"/>
          <w:color w:val="auto"/>
          <w:kern w:val="2"/>
          <w:sz w:val="21"/>
          <w:szCs w:val="22"/>
          <w:lang w:val="en-US" w:eastAsia="zh-CN" w:bidi="ar-SA"/>
        </w:rPr>
      </w:pPr>
    </w:p>
    <w:p>
      <w:pPr>
        <w:rPr>
          <w:rFonts w:asciiTheme="minorHAnsi" w:hAnsiTheme="minorHAnsi" w:eastAsiaTheme="minorEastAsia" w:cstheme="minorBidi"/>
          <w:color w:val="auto"/>
          <w:kern w:val="2"/>
          <w:sz w:val="21"/>
          <w:szCs w:val="22"/>
          <w:lang w:val="en-US" w:eastAsia="zh-CN" w:bidi="ar-SA"/>
        </w:rPr>
      </w:pPr>
    </w:p>
    <w:p>
      <w:pPr>
        <w:rPr>
          <w:rFonts w:asciiTheme="minorHAnsi" w:hAnsiTheme="minorHAnsi" w:eastAsiaTheme="minorEastAsia" w:cstheme="minorBidi"/>
          <w:color w:val="auto"/>
          <w:kern w:val="2"/>
          <w:sz w:val="21"/>
          <w:szCs w:val="22"/>
          <w:lang w:val="en-US" w:eastAsia="zh-CN" w:bidi="ar-SA"/>
        </w:rPr>
      </w:pPr>
      <w:r>
        <w:rPr>
          <w:color w:val="auto"/>
          <w:sz w:val="21"/>
        </w:rPr>
        <mc:AlternateContent>
          <mc:Choice Requires="wps">
            <w:drawing>
              <wp:anchor distT="0" distB="0" distL="114300" distR="114300" simplePos="0" relativeHeight="257806336" behindDoc="0" locked="0" layoutInCell="1" allowOverlap="1">
                <wp:simplePos x="0" y="0"/>
                <wp:positionH relativeFrom="column">
                  <wp:posOffset>1141730</wp:posOffset>
                </wp:positionH>
                <wp:positionV relativeFrom="paragraph">
                  <wp:posOffset>134620</wp:posOffset>
                </wp:positionV>
                <wp:extent cx="466725" cy="342900"/>
                <wp:effectExtent l="0" t="0" r="0" b="0"/>
                <wp:wrapNone/>
                <wp:docPr id="69" name="矩形 69"/>
                <wp:cNvGraphicFramePr/>
                <a:graphic xmlns:a="http://schemas.openxmlformats.org/drawingml/2006/main">
                  <a:graphicData uri="http://schemas.microsoft.com/office/word/2010/wordprocessingShape">
                    <wps:wsp>
                      <wps:cNvSpPr/>
                      <wps:spPr>
                        <a:xfrm>
                          <a:off x="0" y="0"/>
                          <a:ext cx="466725" cy="342900"/>
                        </a:xfrm>
                        <a:prstGeom prst="rect">
                          <a:avLst/>
                        </a:prstGeom>
                        <a:noFill/>
                        <a:ln w="9525">
                          <a:noFill/>
                        </a:ln>
                      </wps:spPr>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97</w:t>
                            </w:r>
                            <w:r>
                              <w:rPr>
                                <w:rFonts w:hint="default" w:ascii="Times New Roman" w:hAnsi="Times New Roman" w:cs="Times New Roman"/>
                                <w:lang w:val="en-US" w:eastAsia="zh-CN"/>
                              </w:rPr>
                              <w:t>m</w:t>
                            </w:r>
                          </w:p>
                        </w:txbxContent>
                      </wps:txbx>
                      <wps:bodyPr upright="1"/>
                    </wps:wsp>
                  </a:graphicData>
                </a:graphic>
              </wp:anchor>
            </w:drawing>
          </mc:Choice>
          <mc:Fallback>
            <w:pict>
              <v:rect id="_x0000_s1026" o:spid="_x0000_s1026" o:spt="1" style="position:absolute;left:0pt;margin-left:89.9pt;margin-top:10.6pt;height:27pt;width:36.75pt;z-index:257806336;mso-width-relative:page;mso-height-relative:page;" filled="f" stroked="f" coordsize="21600,21600" o:gfxdata="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3Qfuz2gAAAAkBAAAPAAAAAAAAAAEAIAAAACIAAABkcnMvZG93&#10;bnJldi54bWxQSwECFAAUAAAACACHTuJAx0/E+owBAAD9AgAADgAAAAAAAAABACAAAAApAQAAZHJz&#10;L2Uyb0RvYy54bWxQSwUGAAAAAAYABgBZAQAAJwUAAAAA&#10;">
                <v:fill on="f" focussize="0,0"/>
                <v:stroke on="f"/>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97</w:t>
                      </w:r>
                      <w:r>
                        <w:rPr>
                          <w:rFonts w:hint="default" w:ascii="Times New Roman" w:hAnsi="Times New Roman" w:cs="Times New Roman"/>
                          <w:lang w:val="en-US" w:eastAsia="zh-CN"/>
                        </w:rPr>
                        <w:t>m</w:t>
                      </w:r>
                    </w:p>
                  </w:txbxContent>
                </v:textbox>
              </v:rect>
            </w:pict>
          </mc:Fallback>
        </mc:AlternateContent>
      </w:r>
      <w:r>
        <w:rPr>
          <w:color w:val="auto"/>
          <w:sz w:val="21"/>
        </w:rPr>
        <mc:AlternateContent>
          <mc:Choice Requires="wps">
            <w:drawing>
              <wp:anchor distT="0" distB="0" distL="114300" distR="114300" simplePos="0" relativeHeight="255522816" behindDoc="0" locked="0" layoutInCell="1" allowOverlap="1">
                <wp:simplePos x="0" y="0"/>
                <wp:positionH relativeFrom="column">
                  <wp:posOffset>1208405</wp:posOffset>
                </wp:positionH>
                <wp:positionV relativeFrom="paragraph">
                  <wp:posOffset>55245</wp:posOffset>
                </wp:positionV>
                <wp:extent cx="9525" cy="499745"/>
                <wp:effectExtent l="36830" t="0" r="29845" b="14605"/>
                <wp:wrapNone/>
                <wp:docPr id="70" name="直接连接符 70"/>
                <wp:cNvGraphicFramePr/>
                <a:graphic xmlns:a="http://schemas.openxmlformats.org/drawingml/2006/main">
                  <a:graphicData uri="http://schemas.microsoft.com/office/word/2010/wordprocessingShape">
                    <wps:wsp>
                      <wps:cNvCnPr/>
                      <wps:spPr>
                        <a:xfrm flipH="1">
                          <a:off x="0" y="0"/>
                          <a:ext cx="9525" cy="499745"/>
                        </a:xfrm>
                        <a:prstGeom prst="line">
                          <a:avLst/>
                        </a:prstGeom>
                        <a:ln w="9525" cap="flat" cmpd="sng">
                          <a:solidFill>
                            <a:srgbClr val="FF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95.15pt;margin-top:4.35pt;height:39.35pt;width:0.75pt;z-index:255522816;mso-width-relative:page;mso-height-relative:page;" filled="f" stroked="t" coordsize="21600,21600" o:gfxdata="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rGMa0wAA&#10;AAgBAAAPAAAAAAAAAAEAIAAAACIAAABkcnMvZG93bnJldi54bWxQSwECFAAUAAAACACHTuJAft3A&#10;quoBAACoAwAADgAAAAAAAAABACAAAAAiAQAAZHJzL2Uyb0RvYy54bWxQSwUGAAAAAAYABgBZAQAA&#10;fgUAAAAA&#10;">
                <v:fill on="f" focussize="0,0"/>
                <v:stroke color="#FF0000" joinstyle="round" endarrow="block"/>
                <v:imagedata o:title=""/>
                <o:lock v:ext="edit" aspectratio="f"/>
              </v:line>
            </w:pict>
          </mc:Fallback>
        </mc:AlternateContent>
      </w:r>
    </w:p>
    <w:p>
      <w:pPr>
        <w:rPr>
          <w:rFonts w:asciiTheme="minorHAnsi" w:hAnsiTheme="minorHAnsi" w:eastAsiaTheme="minorEastAsia" w:cstheme="minorBidi"/>
          <w:color w:val="auto"/>
          <w:kern w:val="2"/>
          <w:sz w:val="21"/>
          <w:szCs w:val="22"/>
          <w:lang w:val="en-US" w:eastAsia="zh-CN" w:bidi="ar-SA"/>
        </w:rPr>
      </w:pPr>
    </w:p>
    <w:p>
      <w:pPr>
        <w:rPr>
          <w:rFonts w:asciiTheme="minorHAnsi" w:hAnsiTheme="minorHAnsi" w:eastAsiaTheme="minorEastAsia" w:cstheme="minorBidi"/>
          <w:color w:val="auto"/>
          <w:kern w:val="2"/>
          <w:sz w:val="21"/>
          <w:szCs w:val="22"/>
          <w:lang w:val="en-US" w:eastAsia="zh-CN" w:bidi="ar-SA"/>
        </w:rPr>
      </w:pPr>
    </w:p>
    <w:p>
      <w:pPr>
        <w:rPr>
          <w:rFonts w:asciiTheme="minorHAnsi" w:hAnsiTheme="minorHAnsi" w:eastAsiaTheme="minorEastAsia" w:cstheme="minorBidi"/>
          <w:color w:val="auto"/>
          <w:kern w:val="2"/>
          <w:sz w:val="21"/>
          <w:szCs w:val="22"/>
          <w:lang w:val="en-US" w:eastAsia="zh-CN" w:bidi="ar-SA"/>
        </w:rPr>
      </w:pPr>
    </w:p>
    <w:p>
      <w:pPr>
        <w:rPr>
          <w:rFonts w:asciiTheme="minorHAnsi" w:hAnsiTheme="minorHAnsi" w:eastAsiaTheme="minorEastAsia" w:cstheme="minorBidi"/>
          <w:color w:val="auto"/>
          <w:kern w:val="2"/>
          <w:sz w:val="21"/>
          <w:szCs w:val="22"/>
          <w:lang w:val="en-US" w:eastAsia="zh-CN" w:bidi="ar-SA"/>
        </w:rPr>
      </w:pPr>
      <w:r>
        <w:rPr>
          <w:color w:val="auto"/>
          <w:sz w:val="21"/>
        </w:rPr>
        <mc:AlternateContent>
          <mc:Choice Requires="wps">
            <w:drawing>
              <wp:anchor distT="0" distB="0" distL="114300" distR="114300" simplePos="0" relativeHeight="254381056" behindDoc="0" locked="0" layoutInCell="1" allowOverlap="1">
                <wp:simplePos x="0" y="0"/>
                <wp:positionH relativeFrom="column">
                  <wp:posOffset>4275455</wp:posOffset>
                </wp:positionH>
                <wp:positionV relativeFrom="paragraph">
                  <wp:posOffset>78740</wp:posOffset>
                </wp:positionV>
                <wp:extent cx="1028700" cy="589915"/>
                <wp:effectExtent l="428625" t="320040" r="9525" b="4445"/>
                <wp:wrapNone/>
                <wp:docPr id="71" name="圆角矩形标注 71"/>
                <wp:cNvGraphicFramePr/>
                <a:graphic xmlns:a="http://schemas.openxmlformats.org/drawingml/2006/main">
                  <a:graphicData uri="http://schemas.microsoft.com/office/word/2010/wordprocessingShape">
                    <wps:wsp>
                      <wps:cNvSpPr/>
                      <wps:spPr>
                        <a:xfrm>
                          <a:off x="0" y="0"/>
                          <a:ext cx="1028700" cy="589915"/>
                        </a:xfrm>
                        <a:prstGeom prst="wedgeRoundRectCallout">
                          <a:avLst>
                            <a:gd name="adj1" fmla="val -88204"/>
                            <a:gd name="adj2" fmla="val -101231"/>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lang w:eastAsia="zh-CN"/>
                              </w:rPr>
                              <w:t>卫生防护距离包络线</w:t>
                            </w:r>
                          </w:p>
                        </w:txbxContent>
                      </wps:txbx>
                      <wps:bodyPr upright="1"/>
                    </wps:wsp>
                  </a:graphicData>
                </a:graphic>
              </wp:anchor>
            </w:drawing>
          </mc:Choice>
          <mc:Fallback>
            <w:pict>
              <v:shape id="_x0000_s1026" o:spid="_x0000_s1026" o:spt="62" type="#_x0000_t62" style="position:absolute;left:0pt;margin-left:336.65pt;margin-top:6.2pt;height:46.45pt;width:81pt;z-index:254381056;mso-width-relative:page;mso-height-relative:page;" fillcolor="#FFFFFF" filled="t" stroked="t" coordsize="21600,21600" o:gfxdata="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x1EYx9sAAAAKAQAADwAAAAAAAAABACAAAAAiAAAAZHJz&#10;L2Rvd25yZXYueG1sUEsBAhQAFAAAAAgAh07iQKSqlAQ6AgAAcgQAAA4AAAAAAAAAAQAgAAAAKgEA&#10;AGRycy9lMm9Eb2MueG1sUEsFBgAAAAAGAAYAWQEAANYFAAAAAA==&#10;" adj="-8252,-11066,14400">
                <v:fill on="t" focussize="0,0"/>
                <v:stroke color="#000000" joinstyle="miter"/>
                <v:imagedata o:title=""/>
                <o:lock v:ext="edit" aspectratio="f"/>
                <v:textbox>
                  <w:txbxContent>
                    <w:p>
                      <w:pPr>
                        <w:rPr>
                          <w:rFonts w:hint="eastAsia" w:eastAsiaTheme="minorEastAsia"/>
                          <w:lang w:eastAsia="zh-CN"/>
                        </w:rPr>
                      </w:pPr>
                      <w:r>
                        <w:rPr>
                          <w:rFonts w:hint="eastAsia"/>
                          <w:lang w:eastAsia="zh-CN"/>
                        </w:rPr>
                        <w:t>卫生防护距离包络线</w:t>
                      </w:r>
                    </w:p>
                  </w:txbxContent>
                </v:textbox>
              </v:shape>
            </w:pict>
          </mc:Fallback>
        </mc:AlternateContent>
      </w:r>
    </w:p>
    <w:p>
      <w:pPr>
        <w:rPr>
          <w:rFonts w:asciiTheme="minorHAnsi" w:hAnsiTheme="minorHAnsi" w:eastAsiaTheme="minorEastAsia" w:cstheme="minorBidi"/>
          <w:color w:val="auto"/>
          <w:kern w:val="2"/>
          <w:sz w:val="21"/>
          <w:szCs w:val="22"/>
          <w:lang w:val="en-US" w:eastAsia="zh-CN" w:bidi="ar-SA"/>
        </w:rPr>
      </w:pPr>
    </w:p>
    <w:p>
      <w:pPr>
        <w:rPr>
          <w:color w:val="auto"/>
        </w:rPr>
      </w:pPr>
      <w:r>
        <w:rPr>
          <w:color w:val="auto"/>
        </w:rPr>
        <mc:AlternateContent>
          <mc:Choice Requires="wps">
            <w:drawing>
              <wp:anchor distT="0" distB="0" distL="114300" distR="114300" simplePos="0" relativeHeight="254330880" behindDoc="0" locked="0" layoutInCell="1" allowOverlap="1">
                <wp:simplePos x="0" y="0"/>
                <wp:positionH relativeFrom="column">
                  <wp:posOffset>948055</wp:posOffset>
                </wp:positionH>
                <wp:positionV relativeFrom="paragraph">
                  <wp:posOffset>89535</wp:posOffset>
                </wp:positionV>
                <wp:extent cx="2691765" cy="4572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2952750" cy="457200"/>
                        </a:xfrm>
                        <a:prstGeom prst="rect">
                          <a:avLst/>
                        </a:prstGeom>
                        <a:noFill/>
                        <a:ln w="6350">
                          <a:noFill/>
                        </a:ln>
                        <a:effectLst/>
                      </wps:spPr>
                      <wps:txbx>
                        <w:txbxContent>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附图</w:t>
                            </w:r>
                            <w:r>
                              <w:rPr>
                                <w:rFonts w:hint="eastAsia" w:asciiTheme="minorEastAsia" w:hAnsi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rPr>
                              <w:t xml:space="preserve">  项目</w:t>
                            </w:r>
                            <w:r>
                              <w:rPr>
                                <w:rFonts w:hint="eastAsia" w:asciiTheme="minorEastAsia" w:hAnsiTheme="minorEastAsia" w:cstheme="minorEastAsia"/>
                                <w:b/>
                                <w:bCs/>
                                <w:sz w:val="24"/>
                                <w:szCs w:val="24"/>
                                <w:lang w:eastAsia="zh-CN"/>
                              </w:rPr>
                              <w:t>卫生防护距离包络</w:t>
                            </w:r>
                            <w:r>
                              <w:rPr>
                                <w:rFonts w:hint="eastAsia" w:asciiTheme="minorEastAsia" w:hAnsiTheme="minorEastAsia" w:eastAsiaTheme="minorEastAsia" w:cstheme="minorEastAsia"/>
                                <w:b/>
                                <w:bCs/>
                                <w:sz w:val="24"/>
                                <w:szCs w:val="24"/>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65pt;margin-top:7.05pt;height:36pt;width:211.95pt;z-index:254330880;mso-width-relative:page;mso-height-relative:page;" filled="f" stroked="f" coordsize="21600,21600" o:gfxdata="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wsk5TaAAAACQEAAA8AAAAAAAAAAQAgAAAAIgAAAGRycy9kb3ducmV2LnhtbFBLAQIUABQAAAAI&#10;AIdO4kDCEaygJAIAACgEAAAOAAAAAAAAAAEAIAAAACkBAABkcnMvZTJvRG9jLnhtbFBLBQYAAAAA&#10;BgAGAFkBAAC/BQAAAAA=&#10;">
                <v:fill on="f" focussize="0,0"/>
                <v:stroke on="f" weight="0.5pt"/>
                <v:imagedata o:title=""/>
                <o:lock v:ext="edit" aspectratio="f"/>
                <v:textbox>
                  <w:txbxContent>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附图</w:t>
                      </w:r>
                      <w:r>
                        <w:rPr>
                          <w:rFonts w:hint="eastAsia" w:asciiTheme="minorEastAsia" w:hAnsiTheme="minorEastAsia" w:cstheme="minorEastAsia"/>
                          <w:b/>
                          <w:bCs/>
                          <w:sz w:val="24"/>
                          <w:szCs w:val="24"/>
                          <w:lang w:val="en-US" w:eastAsia="zh-CN"/>
                        </w:rPr>
                        <w:t>三</w:t>
                      </w:r>
                      <w:r>
                        <w:rPr>
                          <w:rFonts w:hint="eastAsia" w:asciiTheme="minorEastAsia" w:hAnsiTheme="minorEastAsia" w:eastAsiaTheme="minorEastAsia" w:cstheme="minorEastAsia"/>
                          <w:b/>
                          <w:bCs/>
                          <w:sz w:val="24"/>
                          <w:szCs w:val="24"/>
                        </w:rPr>
                        <w:t xml:space="preserve">  项目</w:t>
                      </w:r>
                      <w:r>
                        <w:rPr>
                          <w:rFonts w:hint="eastAsia" w:asciiTheme="minorEastAsia" w:hAnsiTheme="minorEastAsia" w:cstheme="minorEastAsia"/>
                          <w:b/>
                          <w:bCs/>
                          <w:sz w:val="24"/>
                          <w:szCs w:val="24"/>
                          <w:lang w:eastAsia="zh-CN"/>
                        </w:rPr>
                        <w:t>卫生防护距离包络</w:t>
                      </w:r>
                      <w:r>
                        <w:rPr>
                          <w:rFonts w:hint="eastAsia" w:asciiTheme="minorEastAsia" w:hAnsiTheme="minorEastAsia" w:eastAsiaTheme="minorEastAsia" w:cstheme="minorEastAsia"/>
                          <w:b/>
                          <w:bCs/>
                          <w:sz w:val="24"/>
                          <w:szCs w:val="24"/>
                        </w:rPr>
                        <w:t>图</w:t>
                      </w:r>
                    </w:p>
                  </w:txbxContent>
                </v:textbox>
              </v:shape>
            </w:pict>
          </mc:Fallback>
        </mc:AlternateConten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00" w:firstLineChars="200"/>
        <w:jc w:val="center"/>
        <w:textAlignment w:val="auto"/>
        <w:outlineLvl w:val="9"/>
        <w:rPr>
          <w:rFonts w:hint="default" w:ascii="Times New Roman" w:hAnsi="Times New Roman" w:cs="Times New Roman"/>
          <w:color w:val="auto"/>
        </w:rPr>
      </w:pPr>
    </w:p>
    <w:p>
      <w:pPr>
        <w:pStyle w:val="10"/>
        <w:rPr>
          <w:rFonts w:hint="default"/>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jc w:val="both"/>
        <w:rPr>
          <w:rFonts w:hint="default" w:ascii="Times New Roman" w:hAnsi="Times New Roman" w:cs="Times New Roman"/>
          <w:b/>
          <w:color w:val="auto"/>
          <w:sz w:val="28"/>
          <w:szCs w:val="28"/>
          <w:lang w:eastAsia="zh-CN"/>
        </w:rPr>
      </w:pPr>
      <w:r>
        <w:rPr>
          <w:rFonts w:hint="default" w:ascii="Times New Roman" w:hAnsi="Times New Roman" w:cs="Times New Roman"/>
          <w:b/>
          <w:color w:val="auto"/>
          <w:sz w:val="28"/>
          <w:szCs w:val="28"/>
          <w:lang w:eastAsia="zh-CN"/>
        </w:rPr>
        <w:t>附图</w:t>
      </w:r>
      <w:r>
        <w:rPr>
          <w:rFonts w:hint="eastAsia" w:cs="Times New Roman"/>
          <w:b/>
          <w:color w:val="auto"/>
          <w:sz w:val="28"/>
          <w:szCs w:val="28"/>
          <w:lang w:val="en-US" w:eastAsia="zh-CN"/>
        </w:rPr>
        <w:t>四</w:t>
      </w:r>
      <w:r>
        <w:rPr>
          <w:rFonts w:hint="default" w:ascii="Times New Roman" w:hAnsi="Times New Roman" w:cs="Times New Roman"/>
          <w:b/>
          <w:color w:val="auto"/>
          <w:sz w:val="28"/>
          <w:szCs w:val="28"/>
          <w:lang w:val="en-US" w:eastAsia="zh-CN"/>
        </w:rPr>
        <w:t xml:space="preserve">  现场照片</w:t>
      </w:r>
    </w:p>
    <w:tbl>
      <w:tblPr>
        <w:tblStyle w:val="22"/>
        <w:tblpPr w:leftFromText="180" w:rightFromText="180" w:vertAnchor="text" w:tblpXSpec="center" w:tblpY="1"/>
        <w:tblOverlap w:val="never"/>
        <w:tblW w:w="9071"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36"/>
        <w:gridCol w:w="45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2" w:hRule="atLeast"/>
          <w:jc w:val="center"/>
        </w:trPr>
        <w:tc>
          <w:tcPr>
            <w:tcW w:w="4536" w:type="dxa"/>
            <w:tcBorders>
              <w:tl2br w:val="nil"/>
              <w:tr2bl w:val="nil"/>
            </w:tcBorders>
            <w:vAlign w:val="center"/>
          </w:tcPr>
          <w:p>
            <w:pPr>
              <w:widowControl w:val="0"/>
              <w:jc w:val="both"/>
              <w:rPr>
                <w:rFonts w:hint="default"/>
                <w:color w:val="auto"/>
                <w:lang w:eastAsia="zh-CN"/>
              </w:rPr>
            </w:pPr>
            <w:r>
              <w:rPr>
                <w:rFonts w:hint="eastAsia" w:ascii="Times New Roman" w:hAnsi="Times New Roman" w:eastAsia="宋体" w:cs="Times New Roman"/>
                <w:b w:val="0"/>
                <w:bCs w:val="0"/>
                <w:color w:val="auto"/>
                <w:sz w:val="24"/>
                <w:szCs w:val="24"/>
                <w:vertAlign w:val="baseline"/>
                <w:lang w:val="en-US" w:eastAsia="zh-CN"/>
              </w:rPr>
              <w:drawing>
                <wp:inline distT="0" distB="0" distL="114300" distR="114300">
                  <wp:extent cx="2736215" cy="3971925"/>
                  <wp:effectExtent l="0" t="0" r="6985" b="9525"/>
                  <wp:docPr id="79" name="图片 79" descr="90117476487687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901174764876873524"/>
                          <pic:cNvPicPr>
                            <a:picLocks noChangeAspect="1"/>
                          </pic:cNvPicPr>
                        </pic:nvPicPr>
                        <pic:blipFill>
                          <a:blip r:embed="rId36"/>
                          <a:stretch>
                            <a:fillRect/>
                          </a:stretch>
                        </pic:blipFill>
                        <pic:spPr>
                          <a:xfrm>
                            <a:off x="0" y="0"/>
                            <a:ext cx="2736215" cy="3971925"/>
                          </a:xfrm>
                          <a:prstGeom prst="rect">
                            <a:avLst/>
                          </a:prstGeom>
                        </pic:spPr>
                      </pic:pic>
                    </a:graphicData>
                  </a:graphic>
                </wp:inline>
              </w:drawing>
            </w:r>
          </w:p>
        </w:tc>
        <w:tc>
          <w:tcPr>
            <w:tcW w:w="4535" w:type="dxa"/>
            <w:tcBorders>
              <w:tl2br w:val="nil"/>
              <w:tr2bl w:val="nil"/>
            </w:tcBorders>
            <w:vAlign w:val="center"/>
          </w:tcPr>
          <w:p>
            <w:pPr>
              <w:pStyle w:val="2"/>
              <w:widowControl w:val="0"/>
              <w:jc w:val="both"/>
              <w:rPr>
                <w:rFonts w:hint="default"/>
                <w:color w:val="auto"/>
                <w:lang w:eastAsia="zh-CN"/>
              </w:rPr>
            </w:pPr>
            <w:r>
              <w:rPr>
                <w:rFonts w:hint="default"/>
                <w:color w:val="auto"/>
                <w:lang w:eastAsia="zh-CN"/>
              </w:rPr>
              <w:drawing>
                <wp:inline distT="0" distB="0" distL="114300" distR="114300">
                  <wp:extent cx="2736215" cy="4081780"/>
                  <wp:effectExtent l="0" t="0" r="6985" b="13970"/>
                  <wp:docPr id="77" name="图片 77" descr="76449303054476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764493030544766352"/>
                          <pic:cNvPicPr>
                            <a:picLocks noChangeAspect="1"/>
                          </pic:cNvPicPr>
                        </pic:nvPicPr>
                        <pic:blipFill>
                          <a:blip r:embed="rId37"/>
                          <a:stretch>
                            <a:fillRect/>
                          </a:stretch>
                        </pic:blipFill>
                        <pic:spPr>
                          <a:xfrm>
                            <a:off x="0" y="0"/>
                            <a:ext cx="2736215" cy="40817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4536" w:type="dxa"/>
            <w:tcBorders>
              <w:tl2br w:val="nil"/>
              <w:tr2bl w:val="nil"/>
            </w:tcBorders>
            <w:vAlign w:val="center"/>
          </w:tcPr>
          <w:p>
            <w:pPr>
              <w:widowControl w:val="0"/>
              <w:jc w:val="center"/>
              <w:rPr>
                <w:rFonts w:hint="eastAsia" w:ascii="Times New Roman" w:hAnsi="Times New Roman" w:eastAsia="宋体"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破碎工序袋式除尘器</w:t>
            </w:r>
          </w:p>
        </w:tc>
        <w:tc>
          <w:tcPr>
            <w:tcW w:w="4535" w:type="dxa"/>
            <w:tcBorders>
              <w:tl2br w:val="nil"/>
              <w:tr2bl w:val="nil"/>
            </w:tcBorders>
            <w:vAlign w:val="center"/>
          </w:tcPr>
          <w:p>
            <w:pPr>
              <w:widowControl w:val="0"/>
              <w:jc w:val="center"/>
              <w:rPr>
                <w:rFonts w:hint="default" w:ascii="Times New Roman" w:hAnsi="Times New Roman" w:eastAsia="宋体" w:cs="Times New Roman"/>
                <w:b w:val="0"/>
                <w:bCs w:val="0"/>
                <w:color w:val="auto"/>
                <w:sz w:val="24"/>
                <w:szCs w:val="24"/>
                <w:vertAlign w:val="baseline"/>
                <w:lang w:eastAsia="zh-CN"/>
              </w:rPr>
            </w:pPr>
            <w:r>
              <w:rPr>
                <w:rFonts w:hint="eastAsia" w:cs="Times New Roman"/>
                <w:b w:val="0"/>
                <w:bCs w:val="0"/>
                <w:color w:val="auto"/>
                <w:sz w:val="24"/>
                <w:szCs w:val="24"/>
                <w:vertAlign w:val="baseline"/>
                <w:lang w:val="en-US" w:eastAsia="zh-CN"/>
              </w:rPr>
              <w:t>加工设备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4536" w:type="dxa"/>
            <w:tcBorders>
              <w:tl2br w:val="nil"/>
              <w:tr2bl w:val="nil"/>
            </w:tcBorders>
            <w:vAlign w:val="center"/>
          </w:tcPr>
          <w:p>
            <w:pPr>
              <w:pStyle w:val="3"/>
              <w:widowControl w:val="0"/>
              <w:jc w:val="both"/>
              <w:rPr>
                <w:rFonts w:hint="eastAsia"/>
                <w:color w:val="auto"/>
                <w:lang w:val="en-US" w:eastAsia="zh-CN"/>
              </w:rPr>
            </w:pPr>
            <w:r>
              <w:rPr>
                <w:rFonts w:hint="eastAsia"/>
                <w:color w:val="auto"/>
                <w:lang w:val="en-US" w:eastAsia="zh-CN"/>
              </w:rPr>
              <w:drawing>
                <wp:inline distT="0" distB="0" distL="114300" distR="114300">
                  <wp:extent cx="2736215" cy="3272155"/>
                  <wp:effectExtent l="0" t="0" r="6985" b="4445"/>
                  <wp:docPr id="93" name="图片 93" descr="固废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固废间"/>
                          <pic:cNvPicPr>
                            <a:picLocks noChangeAspect="1"/>
                          </pic:cNvPicPr>
                        </pic:nvPicPr>
                        <pic:blipFill>
                          <a:blip r:embed="rId38"/>
                          <a:stretch>
                            <a:fillRect/>
                          </a:stretch>
                        </pic:blipFill>
                        <pic:spPr>
                          <a:xfrm>
                            <a:off x="0" y="0"/>
                            <a:ext cx="2736215" cy="3272155"/>
                          </a:xfrm>
                          <a:prstGeom prst="rect">
                            <a:avLst/>
                          </a:prstGeom>
                        </pic:spPr>
                      </pic:pic>
                    </a:graphicData>
                  </a:graphic>
                </wp:inline>
              </w:drawing>
            </w:r>
          </w:p>
        </w:tc>
        <w:tc>
          <w:tcPr>
            <w:tcW w:w="4535" w:type="dxa"/>
            <w:tcBorders>
              <w:tl2br w:val="nil"/>
              <w:tr2bl w:val="nil"/>
            </w:tcBorders>
            <w:vAlign w:val="center"/>
          </w:tcPr>
          <w:p>
            <w:pPr>
              <w:widowControl w:val="0"/>
              <w:jc w:val="center"/>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drawing>
                <wp:inline distT="0" distB="0" distL="114300" distR="114300">
                  <wp:extent cx="2681605" cy="3287395"/>
                  <wp:effectExtent l="0" t="0" r="4445" b="8255"/>
                  <wp:docPr id="78" name="图片 78" descr="12286929953215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122869299532155343"/>
                          <pic:cNvPicPr>
                            <a:picLocks noChangeAspect="1"/>
                          </pic:cNvPicPr>
                        </pic:nvPicPr>
                        <pic:blipFill>
                          <a:blip r:embed="rId39"/>
                          <a:stretch>
                            <a:fillRect/>
                          </a:stretch>
                        </pic:blipFill>
                        <pic:spPr>
                          <a:xfrm>
                            <a:off x="0" y="0"/>
                            <a:ext cx="2681605" cy="32873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4536" w:type="dxa"/>
            <w:tcBorders>
              <w:tl2br w:val="nil"/>
              <w:tr2bl w:val="nil"/>
            </w:tcBorders>
            <w:vAlign w:val="center"/>
          </w:tcPr>
          <w:p>
            <w:pPr>
              <w:widowControl w:val="0"/>
              <w:jc w:val="center"/>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一般固废暂存间</w:t>
            </w:r>
          </w:p>
        </w:tc>
        <w:tc>
          <w:tcPr>
            <w:tcW w:w="4535" w:type="dxa"/>
            <w:tcBorders>
              <w:tl2br w:val="nil"/>
              <w:tr2bl w:val="nil"/>
            </w:tcBorders>
            <w:vAlign w:val="center"/>
          </w:tcPr>
          <w:p>
            <w:pPr>
              <w:widowControl w:val="0"/>
              <w:jc w:val="center"/>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危废暂存间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4536" w:type="dxa"/>
            <w:tcBorders>
              <w:tl2br w:val="nil"/>
              <w:tr2bl w:val="nil"/>
            </w:tcBorders>
            <w:vAlign w:val="center"/>
          </w:tcPr>
          <w:p>
            <w:pPr>
              <w:pStyle w:val="2"/>
              <w:widowControl w:val="0"/>
              <w:jc w:val="both"/>
              <w:rPr>
                <w:rFonts w:hint="eastAsia"/>
                <w:lang w:val="en-US" w:eastAsia="zh-CN"/>
              </w:rPr>
            </w:pPr>
            <w:r>
              <w:rPr>
                <w:rFonts w:hint="eastAsia"/>
                <w:lang w:val="en-US" w:eastAsia="zh-CN"/>
              </w:rPr>
              <w:drawing>
                <wp:inline distT="0" distB="0" distL="114300" distR="114300">
                  <wp:extent cx="2736215" cy="3986530"/>
                  <wp:effectExtent l="0" t="0" r="6985" b="13970"/>
                  <wp:docPr id="95" name="图片 95" descr="66221134017528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662211340175286641"/>
                          <pic:cNvPicPr>
                            <a:picLocks noChangeAspect="1"/>
                          </pic:cNvPicPr>
                        </pic:nvPicPr>
                        <pic:blipFill>
                          <a:blip r:embed="rId40"/>
                          <a:stretch>
                            <a:fillRect/>
                          </a:stretch>
                        </pic:blipFill>
                        <pic:spPr>
                          <a:xfrm>
                            <a:off x="0" y="0"/>
                            <a:ext cx="2736215" cy="3986530"/>
                          </a:xfrm>
                          <a:prstGeom prst="rect">
                            <a:avLst/>
                          </a:prstGeom>
                        </pic:spPr>
                      </pic:pic>
                    </a:graphicData>
                  </a:graphic>
                </wp:inline>
              </w:drawing>
            </w:r>
          </w:p>
        </w:tc>
        <w:tc>
          <w:tcPr>
            <w:tcW w:w="4535" w:type="dxa"/>
            <w:tcBorders>
              <w:tl2br w:val="nil"/>
              <w:tr2bl w:val="nil"/>
            </w:tcBorders>
            <w:vAlign w:val="center"/>
          </w:tcPr>
          <w:p>
            <w:pPr>
              <w:widowControl w:val="0"/>
              <w:jc w:val="center"/>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drawing>
                <wp:inline distT="0" distB="0" distL="114300" distR="114300">
                  <wp:extent cx="2729230" cy="3979545"/>
                  <wp:effectExtent l="0" t="0" r="13970" b="1905"/>
                  <wp:docPr id="96" name="图片 96" descr="32318830771305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323188307713051130"/>
                          <pic:cNvPicPr>
                            <a:picLocks noChangeAspect="1"/>
                          </pic:cNvPicPr>
                        </pic:nvPicPr>
                        <pic:blipFill>
                          <a:blip r:embed="rId41"/>
                          <a:stretch>
                            <a:fillRect/>
                          </a:stretch>
                        </pic:blipFill>
                        <pic:spPr>
                          <a:xfrm>
                            <a:off x="0" y="0"/>
                            <a:ext cx="2729230" cy="397954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4536" w:type="dxa"/>
            <w:tcBorders>
              <w:tl2br w:val="nil"/>
              <w:tr2bl w:val="nil"/>
            </w:tcBorders>
            <w:vAlign w:val="center"/>
          </w:tcPr>
          <w:p>
            <w:pPr>
              <w:widowControl w:val="0"/>
              <w:jc w:val="center"/>
              <w:rPr>
                <w:rFonts w:hint="eastAsia"/>
                <w:color w:val="auto"/>
                <w:sz w:val="24"/>
                <w:szCs w:val="24"/>
                <w:lang w:val="en-US" w:eastAsia="zh-CN"/>
              </w:rPr>
            </w:pPr>
            <w:r>
              <w:rPr>
                <w:rFonts w:hint="eastAsia"/>
                <w:color w:val="auto"/>
                <w:sz w:val="24"/>
                <w:szCs w:val="24"/>
                <w:lang w:val="en-US" w:eastAsia="zh-CN"/>
              </w:rPr>
              <w:t>挤出机废气收集</w:t>
            </w:r>
          </w:p>
        </w:tc>
        <w:tc>
          <w:tcPr>
            <w:tcW w:w="4535" w:type="dxa"/>
            <w:tcBorders>
              <w:tl2br w:val="nil"/>
              <w:tr2bl w:val="nil"/>
            </w:tcBorders>
            <w:vAlign w:val="center"/>
          </w:tcPr>
          <w:p>
            <w:pPr>
              <w:widowControl w:val="0"/>
              <w:jc w:val="center"/>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活性炭吸附装置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4536" w:type="dxa"/>
            <w:tcBorders>
              <w:tl2br w:val="nil"/>
              <w:tr2bl w:val="nil"/>
            </w:tcBorders>
            <w:vAlign w:val="center"/>
          </w:tcPr>
          <w:p>
            <w:pPr>
              <w:widowControl w:val="0"/>
              <w:jc w:val="both"/>
              <w:rPr>
                <w:rFonts w:hint="eastAsia"/>
                <w:lang w:val="en-US" w:eastAsia="zh-CN"/>
              </w:rPr>
            </w:pPr>
            <w:r>
              <w:rPr>
                <w:rFonts w:hint="eastAsia"/>
                <w:lang w:val="en-US" w:eastAsia="zh-CN"/>
              </w:rPr>
              <w:drawing>
                <wp:inline distT="0" distB="0" distL="114300" distR="114300">
                  <wp:extent cx="2736215" cy="3648075"/>
                  <wp:effectExtent l="0" t="0" r="6985" b="9525"/>
                  <wp:docPr id="97" name="图片 97" descr="50032195326261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500321953262612056"/>
                          <pic:cNvPicPr>
                            <a:picLocks noChangeAspect="1"/>
                          </pic:cNvPicPr>
                        </pic:nvPicPr>
                        <pic:blipFill>
                          <a:blip r:embed="rId42"/>
                          <a:stretch>
                            <a:fillRect/>
                          </a:stretch>
                        </pic:blipFill>
                        <pic:spPr>
                          <a:xfrm>
                            <a:off x="0" y="0"/>
                            <a:ext cx="2736215" cy="3648075"/>
                          </a:xfrm>
                          <a:prstGeom prst="rect">
                            <a:avLst/>
                          </a:prstGeom>
                        </pic:spPr>
                      </pic:pic>
                    </a:graphicData>
                  </a:graphic>
                </wp:inline>
              </w:drawing>
            </w:r>
          </w:p>
        </w:tc>
        <w:tc>
          <w:tcPr>
            <w:tcW w:w="4535" w:type="dxa"/>
            <w:tcBorders>
              <w:tl2br w:val="nil"/>
              <w:tr2bl w:val="nil"/>
            </w:tcBorders>
            <w:vAlign w:val="center"/>
          </w:tcPr>
          <w:p>
            <w:pPr>
              <w:widowControl w:val="0"/>
              <w:jc w:val="center"/>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drawing>
                <wp:inline distT="0" distB="0" distL="114300" distR="114300">
                  <wp:extent cx="2736215" cy="3555365"/>
                  <wp:effectExtent l="0" t="0" r="6985" b="6985"/>
                  <wp:docPr id="91" name="图片 91" descr="70240474956267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702404749562670840"/>
                          <pic:cNvPicPr>
                            <a:picLocks noChangeAspect="1"/>
                          </pic:cNvPicPr>
                        </pic:nvPicPr>
                        <pic:blipFill>
                          <a:blip r:embed="rId43"/>
                          <a:stretch>
                            <a:fillRect/>
                          </a:stretch>
                        </pic:blipFill>
                        <pic:spPr>
                          <a:xfrm>
                            <a:off x="0" y="0"/>
                            <a:ext cx="2736215" cy="355536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4536" w:type="dxa"/>
            <w:tcBorders>
              <w:tl2br w:val="nil"/>
              <w:tr2bl w:val="nil"/>
            </w:tcBorders>
            <w:vAlign w:val="center"/>
          </w:tcPr>
          <w:p>
            <w:pPr>
              <w:widowControl w:val="0"/>
              <w:jc w:val="center"/>
              <w:rPr>
                <w:rFonts w:hint="eastAsia"/>
                <w:color w:val="auto"/>
                <w:sz w:val="24"/>
                <w:szCs w:val="24"/>
                <w:lang w:val="en-US" w:eastAsia="zh-CN"/>
              </w:rPr>
            </w:pPr>
            <w:r>
              <w:rPr>
                <w:rFonts w:hint="eastAsia"/>
                <w:color w:val="auto"/>
                <w:sz w:val="24"/>
                <w:szCs w:val="24"/>
                <w:lang w:val="en-US" w:eastAsia="zh-CN"/>
              </w:rPr>
              <w:t>废气排口</w:t>
            </w:r>
          </w:p>
        </w:tc>
        <w:tc>
          <w:tcPr>
            <w:tcW w:w="4535" w:type="dxa"/>
            <w:tcBorders>
              <w:tl2br w:val="nil"/>
              <w:tr2bl w:val="nil"/>
            </w:tcBorders>
            <w:vAlign w:val="center"/>
          </w:tcPr>
          <w:p>
            <w:pPr>
              <w:widowControl w:val="0"/>
              <w:jc w:val="center"/>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UV光催化氧化装置</w:t>
            </w:r>
          </w:p>
        </w:tc>
      </w:tr>
    </w:tbl>
    <w:p>
      <w:pPr>
        <w:keepNext w:val="0"/>
        <w:keepLines w:val="0"/>
        <w:pageBreakBefore w:val="0"/>
        <w:widowControl/>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cs="Times New Roman"/>
          <w:color w:val="auto"/>
          <w:sz w:val="24"/>
          <w:szCs w:val="24"/>
        </w:rPr>
      </w:pPr>
    </w:p>
    <w:sectPr>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w:t>
                          </w:r>
                          <w:r>
                            <w:rPr>
                              <w:rFonts w:hint="eastAsia"/>
                              <w:lang w:val="en-US" w:eastAsia="zh-CN"/>
                            </w:rPr>
                            <w:t>32</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7t3o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CiWYKOzr9+H76+fv06xuBDgC11s/gt7HwDN0702HRg95DGefu&#10;KqfijYkI7ID6eIFXdIHwGDSdTKc5TBy24YH82VO4dT68F0aRKBTUYX8JVnZY+9C7Di6xmjarRsq0&#10;Q6lJW9Drq7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H7t3oVAgAAFQQAAA4AAAAAAAAA&#10;AQAgAAAAHwEAAGRycy9lMm9Eb2MueG1sUEsFBgAAAAAGAAYAWQEAAKYFA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w:t>
                    </w:r>
                    <w:r>
                      <w:rPr>
                        <w:rFonts w:hint="eastAsia"/>
                        <w:lang w:val="en-US" w:eastAsia="zh-CN"/>
                      </w:rPr>
                      <w:t>32</w:t>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kinsoku/>
      <w:wordWrap/>
      <w:overflowPunct/>
      <w:topLinePunct w:val="0"/>
      <w:autoSpaceDE/>
      <w:autoSpaceDN/>
      <w:bidi w:val="0"/>
      <w:adjustRightInd/>
      <w:snapToGrid/>
      <w:spacing w:line="340" w:lineRule="exact"/>
      <w:ind w:left="0" w:leftChars="0" w:right="0" w:rightChars="0" w:firstLine="0" w:firstLineChars="0"/>
      <w:jc w:val="both"/>
      <w:textAlignment w:val="auto"/>
      <w:outlineLvl w:val="9"/>
      <w:rPr>
        <w:rFonts w:hint="eastAsia" w:ascii="仿宋" w:hAnsi="仿宋" w:eastAsia="仿宋" w:cs="仿宋"/>
        <w:color w:val="auto"/>
        <w:sz w:val="28"/>
        <w:szCs w:val="28"/>
        <w:highlight w:val="none"/>
      </w:rPr>
    </w:pPr>
    <w:r>
      <w:rPr>
        <w:rFonts w:hint="eastAsia" w:ascii="仿宋" w:hAnsi="仿宋" w:eastAsia="仿宋" w:cs="仿宋"/>
        <w:b w:val="0"/>
        <w:bCs/>
        <w:color w:val="auto"/>
        <w:sz w:val="28"/>
        <w:szCs w:val="28"/>
        <w:highlight w:val="none"/>
        <w:lang w:val="en-US" w:eastAsia="zh-CN"/>
      </w:rPr>
      <w:t>河南沪裕塑胶有限公司年产800吨PE塑料管生产项目验收监测报告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289247"/>
    <w:multiLevelType w:val="singleLevel"/>
    <w:tmpl w:val="A3289247"/>
    <w:lvl w:ilvl="0" w:tentative="0">
      <w:start w:val="6"/>
      <w:numFmt w:val="decimal"/>
      <w:lvlText w:val="%1."/>
      <w:lvlJc w:val="left"/>
      <w:pPr>
        <w:tabs>
          <w:tab w:val="left" w:pos="312"/>
        </w:tabs>
      </w:pPr>
    </w:lvl>
  </w:abstractNum>
  <w:abstractNum w:abstractNumId="1">
    <w:nsid w:val="5659243B"/>
    <w:multiLevelType w:val="singleLevel"/>
    <w:tmpl w:val="5659243B"/>
    <w:lvl w:ilvl="0" w:tentative="0">
      <w:start w:val="1"/>
      <w:numFmt w:val="decimal"/>
      <w:lvlText w:val="%1."/>
      <w:lvlJc w:val="left"/>
      <w:pPr>
        <w:tabs>
          <w:tab w:val="left" w:pos="425"/>
        </w:tabs>
        <w:ind w:left="425" w:hanging="425"/>
      </w:pPr>
      <w:rPr>
        <w:rFonts w:hint="default"/>
      </w:rPr>
    </w:lvl>
  </w:abstractNum>
  <w:abstractNum w:abstractNumId="2">
    <w:nsid w:val="5A0E88A4"/>
    <w:multiLevelType w:val="singleLevel"/>
    <w:tmpl w:val="5A0E88A4"/>
    <w:lvl w:ilvl="0" w:tentative="0">
      <w:start w:val="1"/>
      <w:numFmt w:val="chineseCounting"/>
      <w:suff w:val="nothing"/>
      <w:lvlText w:val="%1、"/>
      <w:lvlJc w:val="left"/>
    </w:lvl>
  </w:abstractNum>
  <w:abstractNum w:abstractNumId="3">
    <w:nsid w:val="5A126EE7"/>
    <w:multiLevelType w:val="singleLevel"/>
    <w:tmpl w:val="5A126EE7"/>
    <w:lvl w:ilvl="0" w:tentative="0">
      <w:start w:val="1"/>
      <w:numFmt w:val="decimal"/>
      <w:suff w:val="nothing"/>
      <w:lvlText w:val="（%1）"/>
      <w:lvlJc w:val="left"/>
    </w:lvl>
  </w:abstractNum>
  <w:abstractNum w:abstractNumId="4">
    <w:nsid w:val="5A3333FC"/>
    <w:multiLevelType w:val="singleLevel"/>
    <w:tmpl w:val="5A3333FC"/>
    <w:lvl w:ilvl="0" w:tentative="0">
      <w:start w:val="1"/>
      <w:numFmt w:val="decimal"/>
      <w:lvlText w:val="%1."/>
      <w:lvlJc w:val="left"/>
      <w:pPr>
        <w:tabs>
          <w:tab w:val="left" w:pos="312"/>
        </w:tabs>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EB3455"/>
    <w:rsid w:val="00063BBE"/>
    <w:rsid w:val="000A4D43"/>
    <w:rsid w:val="00136ADA"/>
    <w:rsid w:val="00183D82"/>
    <w:rsid w:val="001E0AE7"/>
    <w:rsid w:val="00203BDE"/>
    <w:rsid w:val="002A2B3E"/>
    <w:rsid w:val="002B6058"/>
    <w:rsid w:val="002D1A88"/>
    <w:rsid w:val="002D2379"/>
    <w:rsid w:val="002F2EE5"/>
    <w:rsid w:val="003126E6"/>
    <w:rsid w:val="00383827"/>
    <w:rsid w:val="003C477E"/>
    <w:rsid w:val="003D02A0"/>
    <w:rsid w:val="003D368F"/>
    <w:rsid w:val="003F3D41"/>
    <w:rsid w:val="003F72EF"/>
    <w:rsid w:val="004152BD"/>
    <w:rsid w:val="00431540"/>
    <w:rsid w:val="00441BA5"/>
    <w:rsid w:val="004471D4"/>
    <w:rsid w:val="0049641D"/>
    <w:rsid w:val="00541617"/>
    <w:rsid w:val="00552907"/>
    <w:rsid w:val="00592D3B"/>
    <w:rsid w:val="005E125E"/>
    <w:rsid w:val="005F318C"/>
    <w:rsid w:val="0063161A"/>
    <w:rsid w:val="006A549C"/>
    <w:rsid w:val="006C29DC"/>
    <w:rsid w:val="006E5768"/>
    <w:rsid w:val="006F103E"/>
    <w:rsid w:val="0071318D"/>
    <w:rsid w:val="00742441"/>
    <w:rsid w:val="0077143D"/>
    <w:rsid w:val="00786F93"/>
    <w:rsid w:val="00790926"/>
    <w:rsid w:val="007C2247"/>
    <w:rsid w:val="00811B90"/>
    <w:rsid w:val="008339E4"/>
    <w:rsid w:val="00891A9D"/>
    <w:rsid w:val="008A0984"/>
    <w:rsid w:val="008A574A"/>
    <w:rsid w:val="008B70B5"/>
    <w:rsid w:val="008C024D"/>
    <w:rsid w:val="008D6633"/>
    <w:rsid w:val="008D7D00"/>
    <w:rsid w:val="008F350C"/>
    <w:rsid w:val="009373E8"/>
    <w:rsid w:val="00942150"/>
    <w:rsid w:val="009509BD"/>
    <w:rsid w:val="00982966"/>
    <w:rsid w:val="009A28FA"/>
    <w:rsid w:val="009B4F8F"/>
    <w:rsid w:val="009F0F80"/>
    <w:rsid w:val="00A22347"/>
    <w:rsid w:val="00A36A11"/>
    <w:rsid w:val="00A641B5"/>
    <w:rsid w:val="00A66C33"/>
    <w:rsid w:val="00A769A4"/>
    <w:rsid w:val="00AE0D6F"/>
    <w:rsid w:val="00B83235"/>
    <w:rsid w:val="00B9463E"/>
    <w:rsid w:val="00BF7504"/>
    <w:rsid w:val="00C04161"/>
    <w:rsid w:val="00C053CF"/>
    <w:rsid w:val="00C8724A"/>
    <w:rsid w:val="00CA2CEB"/>
    <w:rsid w:val="00CD0F9F"/>
    <w:rsid w:val="00D26ADE"/>
    <w:rsid w:val="00D27438"/>
    <w:rsid w:val="00D431EF"/>
    <w:rsid w:val="00D81473"/>
    <w:rsid w:val="00DC7049"/>
    <w:rsid w:val="00E0114C"/>
    <w:rsid w:val="00E10CB9"/>
    <w:rsid w:val="00E26420"/>
    <w:rsid w:val="00E616AC"/>
    <w:rsid w:val="00E74732"/>
    <w:rsid w:val="00EB0472"/>
    <w:rsid w:val="00ED1383"/>
    <w:rsid w:val="00EF1F97"/>
    <w:rsid w:val="00F477C2"/>
    <w:rsid w:val="00F81626"/>
    <w:rsid w:val="00F93CD7"/>
    <w:rsid w:val="00FA507A"/>
    <w:rsid w:val="00FE1B79"/>
    <w:rsid w:val="01020F49"/>
    <w:rsid w:val="01046845"/>
    <w:rsid w:val="010D34BD"/>
    <w:rsid w:val="01103D59"/>
    <w:rsid w:val="01175F3D"/>
    <w:rsid w:val="011F28D0"/>
    <w:rsid w:val="012B4334"/>
    <w:rsid w:val="012B45EA"/>
    <w:rsid w:val="012B5DEB"/>
    <w:rsid w:val="012F397E"/>
    <w:rsid w:val="0132084D"/>
    <w:rsid w:val="0132523E"/>
    <w:rsid w:val="01347FAE"/>
    <w:rsid w:val="01356BAA"/>
    <w:rsid w:val="013575A8"/>
    <w:rsid w:val="013B0CB1"/>
    <w:rsid w:val="013F4038"/>
    <w:rsid w:val="013F67DE"/>
    <w:rsid w:val="01482C0B"/>
    <w:rsid w:val="014B22BA"/>
    <w:rsid w:val="014D3753"/>
    <w:rsid w:val="01551A99"/>
    <w:rsid w:val="015542D7"/>
    <w:rsid w:val="015645DC"/>
    <w:rsid w:val="015A6509"/>
    <w:rsid w:val="0163019B"/>
    <w:rsid w:val="01692A6E"/>
    <w:rsid w:val="0169653D"/>
    <w:rsid w:val="016B417D"/>
    <w:rsid w:val="016E7415"/>
    <w:rsid w:val="016F2992"/>
    <w:rsid w:val="017271E6"/>
    <w:rsid w:val="01733F95"/>
    <w:rsid w:val="01756540"/>
    <w:rsid w:val="01793932"/>
    <w:rsid w:val="017D2D4F"/>
    <w:rsid w:val="01816B64"/>
    <w:rsid w:val="018676B5"/>
    <w:rsid w:val="0187269D"/>
    <w:rsid w:val="0187761C"/>
    <w:rsid w:val="018A1595"/>
    <w:rsid w:val="019048A9"/>
    <w:rsid w:val="019166E8"/>
    <w:rsid w:val="01923C98"/>
    <w:rsid w:val="019805BC"/>
    <w:rsid w:val="01993BE7"/>
    <w:rsid w:val="019E45F1"/>
    <w:rsid w:val="01A12B19"/>
    <w:rsid w:val="01A14355"/>
    <w:rsid w:val="01A26A58"/>
    <w:rsid w:val="01A86A5E"/>
    <w:rsid w:val="01A94465"/>
    <w:rsid w:val="01AB1256"/>
    <w:rsid w:val="01B6689E"/>
    <w:rsid w:val="01B966DF"/>
    <w:rsid w:val="01BA1136"/>
    <w:rsid w:val="01BE184F"/>
    <w:rsid w:val="01C03F50"/>
    <w:rsid w:val="01C27DD9"/>
    <w:rsid w:val="01C55C8D"/>
    <w:rsid w:val="01C9158C"/>
    <w:rsid w:val="01CA6F33"/>
    <w:rsid w:val="01CB2A92"/>
    <w:rsid w:val="01CB3604"/>
    <w:rsid w:val="01D156FC"/>
    <w:rsid w:val="01D302CD"/>
    <w:rsid w:val="01D374C2"/>
    <w:rsid w:val="01D94E09"/>
    <w:rsid w:val="01DA1F49"/>
    <w:rsid w:val="01DB6A27"/>
    <w:rsid w:val="01DF2387"/>
    <w:rsid w:val="01E00C93"/>
    <w:rsid w:val="01E01E2B"/>
    <w:rsid w:val="01E476FD"/>
    <w:rsid w:val="01E854D9"/>
    <w:rsid w:val="01E91365"/>
    <w:rsid w:val="01E92153"/>
    <w:rsid w:val="01EB326E"/>
    <w:rsid w:val="01EE4D0C"/>
    <w:rsid w:val="01F35D97"/>
    <w:rsid w:val="01F36C72"/>
    <w:rsid w:val="01F66851"/>
    <w:rsid w:val="01FD2BC6"/>
    <w:rsid w:val="01FF3DAC"/>
    <w:rsid w:val="02023D75"/>
    <w:rsid w:val="02041687"/>
    <w:rsid w:val="02046991"/>
    <w:rsid w:val="020A0A3A"/>
    <w:rsid w:val="0210046F"/>
    <w:rsid w:val="0213500D"/>
    <w:rsid w:val="0216541F"/>
    <w:rsid w:val="02183E62"/>
    <w:rsid w:val="021B7BB8"/>
    <w:rsid w:val="021D231C"/>
    <w:rsid w:val="021F1BE1"/>
    <w:rsid w:val="0221493D"/>
    <w:rsid w:val="02214DED"/>
    <w:rsid w:val="0225717C"/>
    <w:rsid w:val="022A6331"/>
    <w:rsid w:val="022D39D1"/>
    <w:rsid w:val="022F4C22"/>
    <w:rsid w:val="02310341"/>
    <w:rsid w:val="02315D13"/>
    <w:rsid w:val="0233564D"/>
    <w:rsid w:val="02336B79"/>
    <w:rsid w:val="02385087"/>
    <w:rsid w:val="023C2604"/>
    <w:rsid w:val="023E1221"/>
    <w:rsid w:val="0243321F"/>
    <w:rsid w:val="024452D4"/>
    <w:rsid w:val="02496373"/>
    <w:rsid w:val="024C2CAB"/>
    <w:rsid w:val="02504CAC"/>
    <w:rsid w:val="02510A17"/>
    <w:rsid w:val="02510FF2"/>
    <w:rsid w:val="02515CBB"/>
    <w:rsid w:val="02556899"/>
    <w:rsid w:val="02577FD9"/>
    <w:rsid w:val="02596582"/>
    <w:rsid w:val="025A3267"/>
    <w:rsid w:val="025D5EBF"/>
    <w:rsid w:val="025F6BF8"/>
    <w:rsid w:val="02637AB6"/>
    <w:rsid w:val="02650566"/>
    <w:rsid w:val="026742CA"/>
    <w:rsid w:val="026D7BBB"/>
    <w:rsid w:val="02720952"/>
    <w:rsid w:val="02793519"/>
    <w:rsid w:val="028036D9"/>
    <w:rsid w:val="028217AE"/>
    <w:rsid w:val="02834C3E"/>
    <w:rsid w:val="028861CC"/>
    <w:rsid w:val="02886D96"/>
    <w:rsid w:val="028B6CF1"/>
    <w:rsid w:val="028E05C9"/>
    <w:rsid w:val="028E35F0"/>
    <w:rsid w:val="02920CFD"/>
    <w:rsid w:val="02950941"/>
    <w:rsid w:val="02960012"/>
    <w:rsid w:val="02962494"/>
    <w:rsid w:val="029B5064"/>
    <w:rsid w:val="02A13937"/>
    <w:rsid w:val="02A47000"/>
    <w:rsid w:val="02AA0F4E"/>
    <w:rsid w:val="02B67963"/>
    <w:rsid w:val="02BA79CC"/>
    <w:rsid w:val="02BC04E0"/>
    <w:rsid w:val="02BD6409"/>
    <w:rsid w:val="02C0735A"/>
    <w:rsid w:val="02C876E4"/>
    <w:rsid w:val="02CA2DE1"/>
    <w:rsid w:val="02CB733D"/>
    <w:rsid w:val="02CC3F61"/>
    <w:rsid w:val="02CF2B98"/>
    <w:rsid w:val="02D04839"/>
    <w:rsid w:val="02D534AF"/>
    <w:rsid w:val="02D53725"/>
    <w:rsid w:val="02D740BD"/>
    <w:rsid w:val="02E045A1"/>
    <w:rsid w:val="02E3027C"/>
    <w:rsid w:val="02E3072A"/>
    <w:rsid w:val="02E36A13"/>
    <w:rsid w:val="02E462D7"/>
    <w:rsid w:val="02E46522"/>
    <w:rsid w:val="02E83227"/>
    <w:rsid w:val="02EB0BC2"/>
    <w:rsid w:val="02F44E7E"/>
    <w:rsid w:val="030516AF"/>
    <w:rsid w:val="030671AD"/>
    <w:rsid w:val="0308087C"/>
    <w:rsid w:val="0315041E"/>
    <w:rsid w:val="0316204F"/>
    <w:rsid w:val="03176366"/>
    <w:rsid w:val="031B1667"/>
    <w:rsid w:val="032036BD"/>
    <w:rsid w:val="03242C7B"/>
    <w:rsid w:val="03266A3E"/>
    <w:rsid w:val="033032DA"/>
    <w:rsid w:val="03315E49"/>
    <w:rsid w:val="03330DA2"/>
    <w:rsid w:val="03340F0C"/>
    <w:rsid w:val="03351FF5"/>
    <w:rsid w:val="033B3C5E"/>
    <w:rsid w:val="033C2F4A"/>
    <w:rsid w:val="033D1851"/>
    <w:rsid w:val="034010C8"/>
    <w:rsid w:val="034109EB"/>
    <w:rsid w:val="0342592F"/>
    <w:rsid w:val="03431982"/>
    <w:rsid w:val="034F5D35"/>
    <w:rsid w:val="035062D9"/>
    <w:rsid w:val="03541038"/>
    <w:rsid w:val="03545851"/>
    <w:rsid w:val="03584170"/>
    <w:rsid w:val="03596D96"/>
    <w:rsid w:val="035B6E2C"/>
    <w:rsid w:val="035C09D9"/>
    <w:rsid w:val="035E233C"/>
    <w:rsid w:val="036006E4"/>
    <w:rsid w:val="03627FF6"/>
    <w:rsid w:val="03631EAA"/>
    <w:rsid w:val="03675FB8"/>
    <w:rsid w:val="03704739"/>
    <w:rsid w:val="037572A9"/>
    <w:rsid w:val="03783FE4"/>
    <w:rsid w:val="037A500A"/>
    <w:rsid w:val="037B3136"/>
    <w:rsid w:val="037D0229"/>
    <w:rsid w:val="03803F2B"/>
    <w:rsid w:val="03822F9D"/>
    <w:rsid w:val="03852BD2"/>
    <w:rsid w:val="03856482"/>
    <w:rsid w:val="03856BD8"/>
    <w:rsid w:val="03865C8C"/>
    <w:rsid w:val="038672D4"/>
    <w:rsid w:val="038A3705"/>
    <w:rsid w:val="038C720A"/>
    <w:rsid w:val="038E4996"/>
    <w:rsid w:val="039549C6"/>
    <w:rsid w:val="039C3EF7"/>
    <w:rsid w:val="039C6D31"/>
    <w:rsid w:val="03A16F28"/>
    <w:rsid w:val="03A35E68"/>
    <w:rsid w:val="03A54256"/>
    <w:rsid w:val="03A57510"/>
    <w:rsid w:val="03A81378"/>
    <w:rsid w:val="03A903F8"/>
    <w:rsid w:val="03AF5C91"/>
    <w:rsid w:val="03B2709E"/>
    <w:rsid w:val="03B74C52"/>
    <w:rsid w:val="03BB599C"/>
    <w:rsid w:val="03BC29B6"/>
    <w:rsid w:val="03C077A0"/>
    <w:rsid w:val="03C35A32"/>
    <w:rsid w:val="03C44DF8"/>
    <w:rsid w:val="03CB453D"/>
    <w:rsid w:val="03CF13E0"/>
    <w:rsid w:val="03D33DE1"/>
    <w:rsid w:val="03DC5262"/>
    <w:rsid w:val="03DC6E66"/>
    <w:rsid w:val="03DE28F2"/>
    <w:rsid w:val="03DE38C4"/>
    <w:rsid w:val="03DE53D2"/>
    <w:rsid w:val="03DF02C9"/>
    <w:rsid w:val="03DF62A0"/>
    <w:rsid w:val="03E01D05"/>
    <w:rsid w:val="03E30789"/>
    <w:rsid w:val="03E4621C"/>
    <w:rsid w:val="03E76B85"/>
    <w:rsid w:val="03E8086C"/>
    <w:rsid w:val="03EB5EC7"/>
    <w:rsid w:val="03ED6E47"/>
    <w:rsid w:val="03F5094C"/>
    <w:rsid w:val="03F62CF0"/>
    <w:rsid w:val="03F704E9"/>
    <w:rsid w:val="03FA34B2"/>
    <w:rsid w:val="04006C3C"/>
    <w:rsid w:val="0404561A"/>
    <w:rsid w:val="040462DD"/>
    <w:rsid w:val="040669EF"/>
    <w:rsid w:val="0407080D"/>
    <w:rsid w:val="04087A1C"/>
    <w:rsid w:val="04156089"/>
    <w:rsid w:val="04164A50"/>
    <w:rsid w:val="041A529C"/>
    <w:rsid w:val="04211C96"/>
    <w:rsid w:val="042D3522"/>
    <w:rsid w:val="0430427A"/>
    <w:rsid w:val="04314B17"/>
    <w:rsid w:val="04346E69"/>
    <w:rsid w:val="04377877"/>
    <w:rsid w:val="0438467F"/>
    <w:rsid w:val="043A6ED8"/>
    <w:rsid w:val="043E225F"/>
    <w:rsid w:val="04442F22"/>
    <w:rsid w:val="04496ECA"/>
    <w:rsid w:val="044F0703"/>
    <w:rsid w:val="04546A1D"/>
    <w:rsid w:val="04555BCC"/>
    <w:rsid w:val="04574967"/>
    <w:rsid w:val="04585346"/>
    <w:rsid w:val="04593548"/>
    <w:rsid w:val="045A72F2"/>
    <w:rsid w:val="045E5B0F"/>
    <w:rsid w:val="046010BF"/>
    <w:rsid w:val="04610556"/>
    <w:rsid w:val="04615F01"/>
    <w:rsid w:val="04644410"/>
    <w:rsid w:val="046626E5"/>
    <w:rsid w:val="04667FAB"/>
    <w:rsid w:val="0467396C"/>
    <w:rsid w:val="046C6AF8"/>
    <w:rsid w:val="046D0370"/>
    <w:rsid w:val="047168D5"/>
    <w:rsid w:val="04722709"/>
    <w:rsid w:val="047403F9"/>
    <w:rsid w:val="04750494"/>
    <w:rsid w:val="0475545E"/>
    <w:rsid w:val="04780137"/>
    <w:rsid w:val="04801150"/>
    <w:rsid w:val="04823D67"/>
    <w:rsid w:val="04832ACB"/>
    <w:rsid w:val="04851FBA"/>
    <w:rsid w:val="048A21C5"/>
    <w:rsid w:val="048A3823"/>
    <w:rsid w:val="048A62CF"/>
    <w:rsid w:val="048C26F0"/>
    <w:rsid w:val="04910ACD"/>
    <w:rsid w:val="04925A9A"/>
    <w:rsid w:val="049419AA"/>
    <w:rsid w:val="04955C6C"/>
    <w:rsid w:val="04961FF6"/>
    <w:rsid w:val="04967F51"/>
    <w:rsid w:val="04983E7B"/>
    <w:rsid w:val="049A38DF"/>
    <w:rsid w:val="049B64BC"/>
    <w:rsid w:val="049D0A85"/>
    <w:rsid w:val="049F30C7"/>
    <w:rsid w:val="04A84AFB"/>
    <w:rsid w:val="04AA3A53"/>
    <w:rsid w:val="04B6025E"/>
    <w:rsid w:val="04B85682"/>
    <w:rsid w:val="04BA6BFA"/>
    <w:rsid w:val="04BD19AA"/>
    <w:rsid w:val="04C07CA1"/>
    <w:rsid w:val="04C2317A"/>
    <w:rsid w:val="04C5324F"/>
    <w:rsid w:val="04CC686F"/>
    <w:rsid w:val="04CD1FC4"/>
    <w:rsid w:val="04CF1FC7"/>
    <w:rsid w:val="04D5296F"/>
    <w:rsid w:val="04D55EDE"/>
    <w:rsid w:val="04D958C0"/>
    <w:rsid w:val="04DD2EAC"/>
    <w:rsid w:val="04DF5A8A"/>
    <w:rsid w:val="04E40180"/>
    <w:rsid w:val="04E80911"/>
    <w:rsid w:val="04EA496A"/>
    <w:rsid w:val="04F04350"/>
    <w:rsid w:val="04F25DB2"/>
    <w:rsid w:val="04F304D0"/>
    <w:rsid w:val="04F3526F"/>
    <w:rsid w:val="04F50EEE"/>
    <w:rsid w:val="04F534B9"/>
    <w:rsid w:val="04F63E6A"/>
    <w:rsid w:val="04F804E2"/>
    <w:rsid w:val="04F8218D"/>
    <w:rsid w:val="04F82C55"/>
    <w:rsid w:val="04F90871"/>
    <w:rsid w:val="04F92268"/>
    <w:rsid w:val="050172DB"/>
    <w:rsid w:val="05086BBB"/>
    <w:rsid w:val="05140DEF"/>
    <w:rsid w:val="05144FB0"/>
    <w:rsid w:val="05230CC0"/>
    <w:rsid w:val="05231A10"/>
    <w:rsid w:val="05260812"/>
    <w:rsid w:val="05263ED1"/>
    <w:rsid w:val="052743F4"/>
    <w:rsid w:val="052743F9"/>
    <w:rsid w:val="05327285"/>
    <w:rsid w:val="053465A3"/>
    <w:rsid w:val="05365A01"/>
    <w:rsid w:val="053923EC"/>
    <w:rsid w:val="053E4AFD"/>
    <w:rsid w:val="053E4C07"/>
    <w:rsid w:val="05420AA2"/>
    <w:rsid w:val="054702F1"/>
    <w:rsid w:val="054A634F"/>
    <w:rsid w:val="054C6BAA"/>
    <w:rsid w:val="054D6693"/>
    <w:rsid w:val="054E5EED"/>
    <w:rsid w:val="054F32A5"/>
    <w:rsid w:val="055635DE"/>
    <w:rsid w:val="055801B4"/>
    <w:rsid w:val="05605541"/>
    <w:rsid w:val="0561229A"/>
    <w:rsid w:val="0562012A"/>
    <w:rsid w:val="056A7BC4"/>
    <w:rsid w:val="056B038D"/>
    <w:rsid w:val="0573085F"/>
    <w:rsid w:val="05752162"/>
    <w:rsid w:val="0577452F"/>
    <w:rsid w:val="057A5D8B"/>
    <w:rsid w:val="057E581D"/>
    <w:rsid w:val="05811B68"/>
    <w:rsid w:val="0587581F"/>
    <w:rsid w:val="058A05DC"/>
    <w:rsid w:val="058B4E25"/>
    <w:rsid w:val="058D6E66"/>
    <w:rsid w:val="058F52E3"/>
    <w:rsid w:val="0590091A"/>
    <w:rsid w:val="05953606"/>
    <w:rsid w:val="0596598F"/>
    <w:rsid w:val="059B34D6"/>
    <w:rsid w:val="059F2A51"/>
    <w:rsid w:val="05A0712F"/>
    <w:rsid w:val="05A13171"/>
    <w:rsid w:val="05A452E0"/>
    <w:rsid w:val="05A6763A"/>
    <w:rsid w:val="05AF6C37"/>
    <w:rsid w:val="05B15333"/>
    <w:rsid w:val="05B30097"/>
    <w:rsid w:val="05B3068A"/>
    <w:rsid w:val="05B321DB"/>
    <w:rsid w:val="05BB7425"/>
    <w:rsid w:val="05C034DA"/>
    <w:rsid w:val="05C10374"/>
    <w:rsid w:val="05C94B99"/>
    <w:rsid w:val="05CD5B55"/>
    <w:rsid w:val="05D022A3"/>
    <w:rsid w:val="05D3503D"/>
    <w:rsid w:val="05D555C2"/>
    <w:rsid w:val="05DA0DFF"/>
    <w:rsid w:val="05DA4C8B"/>
    <w:rsid w:val="05DC607A"/>
    <w:rsid w:val="05DE1B4C"/>
    <w:rsid w:val="05DF5655"/>
    <w:rsid w:val="05E435A2"/>
    <w:rsid w:val="05E64E6D"/>
    <w:rsid w:val="05E94D07"/>
    <w:rsid w:val="05F30EAD"/>
    <w:rsid w:val="05F77496"/>
    <w:rsid w:val="05FB0449"/>
    <w:rsid w:val="05FD4515"/>
    <w:rsid w:val="06001899"/>
    <w:rsid w:val="060A0EC2"/>
    <w:rsid w:val="060C0C15"/>
    <w:rsid w:val="060F778A"/>
    <w:rsid w:val="06112871"/>
    <w:rsid w:val="061A05DC"/>
    <w:rsid w:val="061C1753"/>
    <w:rsid w:val="061D28D0"/>
    <w:rsid w:val="061E6A9D"/>
    <w:rsid w:val="06241666"/>
    <w:rsid w:val="062A07A9"/>
    <w:rsid w:val="062A2C6E"/>
    <w:rsid w:val="062A559D"/>
    <w:rsid w:val="062D25D8"/>
    <w:rsid w:val="06320998"/>
    <w:rsid w:val="06361DF0"/>
    <w:rsid w:val="0638114B"/>
    <w:rsid w:val="063D20EC"/>
    <w:rsid w:val="063E7A24"/>
    <w:rsid w:val="06410108"/>
    <w:rsid w:val="06440686"/>
    <w:rsid w:val="064819FD"/>
    <w:rsid w:val="0648501C"/>
    <w:rsid w:val="06491F0C"/>
    <w:rsid w:val="064A2545"/>
    <w:rsid w:val="064D24FE"/>
    <w:rsid w:val="06531EC9"/>
    <w:rsid w:val="06542696"/>
    <w:rsid w:val="06571080"/>
    <w:rsid w:val="0658757D"/>
    <w:rsid w:val="065A667F"/>
    <w:rsid w:val="065E45D6"/>
    <w:rsid w:val="066107D9"/>
    <w:rsid w:val="06611455"/>
    <w:rsid w:val="06637E33"/>
    <w:rsid w:val="06651DA3"/>
    <w:rsid w:val="0666235C"/>
    <w:rsid w:val="06682BB9"/>
    <w:rsid w:val="066910D7"/>
    <w:rsid w:val="066C65A6"/>
    <w:rsid w:val="066D6158"/>
    <w:rsid w:val="066E6869"/>
    <w:rsid w:val="06730F35"/>
    <w:rsid w:val="067A72D8"/>
    <w:rsid w:val="067B254C"/>
    <w:rsid w:val="067E4110"/>
    <w:rsid w:val="067E442B"/>
    <w:rsid w:val="067E5134"/>
    <w:rsid w:val="06812901"/>
    <w:rsid w:val="0685622F"/>
    <w:rsid w:val="06871594"/>
    <w:rsid w:val="06876055"/>
    <w:rsid w:val="068B2BF1"/>
    <w:rsid w:val="068F01FD"/>
    <w:rsid w:val="069621A1"/>
    <w:rsid w:val="06975FD5"/>
    <w:rsid w:val="06976D93"/>
    <w:rsid w:val="06993F55"/>
    <w:rsid w:val="069B2663"/>
    <w:rsid w:val="06A06425"/>
    <w:rsid w:val="06A25927"/>
    <w:rsid w:val="06A568A2"/>
    <w:rsid w:val="06A64C6F"/>
    <w:rsid w:val="06A74711"/>
    <w:rsid w:val="06A80DCE"/>
    <w:rsid w:val="06A90DB1"/>
    <w:rsid w:val="06AA1E64"/>
    <w:rsid w:val="06AA33F9"/>
    <w:rsid w:val="06AA3F89"/>
    <w:rsid w:val="06AB677C"/>
    <w:rsid w:val="06AD6BBA"/>
    <w:rsid w:val="06AF5FF2"/>
    <w:rsid w:val="06B54859"/>
    <w:rsid w:val="06BB72D4"/>
    <w:rsid w:val="06C33AAA"/>
    <w:rsid w:val="06C77875"/>
    <w:rsid w:val="06C854D2"/>
    <w:rsid w:val="06CB5A3C"/>
    <w:rsid w:val="06CC00C1"/>
    <w:rsid w:val="06CD5968"/>
    <w:rsid w:val="06CE404C"/>
    <w:rsid w:val="06D4673B"/>
    <w:rsid w:val="06DA2251"/>
    <w:rsid w:val="06DA559A"/>
    <w:rsid w:val="06E23EA9"/>
    <w:rsid w:val="06E413D7"/>
    <w:rsid w:val="06E44388"/>
    <w:rsid w:val="06E54F0A"/>
    <w:rsid w:val="06E57FE0"/>
    <w:rsid w:val="06E7380C"/>
    <w:rsid w:val="06EA45BC"/>
    <w:rsid w:val="06EA7AD6"/>
    <w:rsid w:val="06F12C22"/>
    <w:rsid w:val="06F93338"/>
    <w:rsid w:val="06F97E90"/>
    <w:rsid w:val="06FB08E6"/>
    <w:rsid w:val="06FB774E"/>
    <w:rsid w:val="06FD1891"/>
    <w:rsid w:val="06FE7EB0"/>
    <w:rsid w:val="07011149"/>
    <w:rsid w:val="070134BD"/>
    <w:rsid w:val="070914DC"/>
    <w:rsid w:val="07101D8F"/>
    <w:rsid w:val="07121A72"/>
    <w:rsid w:val="071456D2"/>
    <w:rsid w:val="0717068E"/>
    <w:rsid w:val="071967C8"/>
    <w:rsid w:val="071A056A"/>
    <w:rsid w:val="071B66A5"/>
    <w:rsid w:val="071D27F0"/>
    <w:rsid w:val="071E284B"/>
    <w:rsid w:val="071F6468"/>
    <w:rsid w:val="07212832"/>
    <w:rsid w:val="07266727"/>
    <w:rsid w:val="0729764F"/>
    <w:rsid w:val="072E162E"/>
    <w:rsid w:val="072F6E50"/>
    <w:rsid w:val="0732148C"/>
    <w:rsid w:val="07344351"/>
    <w:rsid w:val="07362E20"/>
    <w:rsid w:val="07387CC9"/>
    <w:rsid w:val="073C7ED7"/>
    <w:rsid w:val="073D6C18"/>
    <w:rsid w:val="07456C55"/>
    <w:rsid w:val="07464EDA"/>
    <w:rsid w:val="07476E1A"/>
    <w:rsid w:val="07493962"/>
    <w:rsid w:val="074A5FF3"/>
    <w:rsid w:val="07534D94"/>
    <w:rsid w:val="075827E9"/>
    <w:rsid w:val="075A1D3D"/>
    <w:rsid w:val="075C2038"/>
    <w:rsid w:val="07614C5B"/>
    <w:rsid w:val="07646244"/>
    <w:rsid w:val="076D438F"/>
    <w:rsid w:val="076E790A"/>
    <w:rsid w:val="076E794C"/>
    <w:rsid w:val="07710DC3"/>
    <w:rsid w:val="077265DE"/>
    <w:rsid w:val="07780707"/>
    <w:rsid w:val="07785634"/>
    <w:rsid w:val="077950C9"/>
    <w:rsid w:val="078349C1"/>
    <w:rsid w:val="078429B7"/>
    <w:rsid w:val="078856A8"/>
    <w:rsid w:val="078922B5"/>
    <w:rsid w:val="078969A6"/>
    <w:rsid w:val="078A7C5E"/>
    <w:rsid w:val="078D1859"/>
    <w:rsid w:val="07921B8C"/>
    <w:rsid w:val="079662B9"/>
    <w:rsid w:val="079710CD"/>
    <w:rsid w:val="079726FC"/>
    <w:rsid w:val="079E20E0"/>
    <w:rsid w:val="079E434F"/>
    <w:rsid w:val="07A02547"/>
    <w:rsid w:val="07A02F08"/>
    <w:rsid w:val="07A22468"/>
    <w:rsid w:val="07A572B3"/>
    <w:rsid w:val="07A72B4F"/>
    <w:rsid w:val="07A731BA"/>
    <w:rsid w:val="07A83EF9"/>
    <w:rsid w:val="07AB6B82"/>
    <w:rsid w:val="07AD3487"/>
    <w:rsid w:val="07B16A6C"/>
    <w:rsid w:val="07B55E99"/>
    <w:rsid w:val="07B66FF2"/>
    <w:rsid w:val="07B74E48"/>
    <w:rsid w:val="07B83831"/>
    <w:rsid w:val="07B91F19"/>
    <w:rsid w:val="07BD2E07"/>
    <w:rsid w:val="07C112A1"/>
    <w:rsid w:val="07C16477"/>
    <w:rsid w:val="07C548DC"/>
    <w:rsid w:val="07C61327"/>
    <w:rsid w:val="07CC3E64"/>
    <w:rsid w:val="07CE10D8"/>
    <w:rsid w:val="07D416DE"/>
    <w:rsid w:val="07D46E16"/>
    <w:rsid w:val="07D76917"/>
    <w:rsid w:val="07DB538F"/>
    <w:rsid w:val="07DE6F88"/>
    <w:rsid w:val="07E10B65"/>
    <w:rsid w:val="07E128F0"/>
    <w:rsid w:val="07E26FDD"/>
    <w:rsid w:val="07E53A20"/>
    <w:rsid w:val="07E97038"/>
    <w:rsid w:val="07ED1416"/>
    <w:rsid w:val="07EF4544"/>
    <w:rsid w:val="07FD2720"/>
    <w:rsid w:val="07FE161C"/>
    <w:rsid w:val="07FF753D"/>
    <w:rsid w:val="08000F11"/>
    <w:rsid w:val="08087FC7"/>
    <w:rsid w:val="08090E68"/>
    <w:rsid w:val="080A269A"/>
    <w:rsid w:val="080A5B72"/>
    <w:rsid w:val="080C21ED"/>
    <w:rsid w:val="080C4979"/>
    <w:rsid w:val="0814598A"/>
    <w:rsid w:val="08154F79"/>
    <w:rsid w:val="08164750"/>
    <w:rsid w:val="08174D38"/>
    <w:rsid w:val="081A76DA"/>
    <w:rsid w:val="081C44FD"/>
    <w:rsid w:val="081F5372"/>
    <w:rsid w:val="082166D6"/>
    <w:rsid w:val="08217E5E"/>
    <w:rsid w:val="082317DE"/>
    <w:rsid w:val="08234190"/>
    <w:rsid w:val="08253CD1"/>
    <w:rsid w:val="082719AF"/>
    <w:rsid w:val="08280F5D"/>
    <w:rsid w:val="082A27C9"/>
    <w:rsid w:val="082C420A"/>
    <w:rsid w:val="082D0895"/>
    <w:rsid w:val="082F6F1E"/>
    <w:rsid w:val="083041B9"/>
    <w:rsid w:val="08306B28"/>
    <w:rsid w:val="083371B5"/>
    <w:rsid w:val="08380D84"/>
    <w:rsid w:val="084127CF"/>
    <w:rsid w:val="08435FE4"/>
    <w:rsid w:val="08466077"/>
    <w:rsid w:val="08494C1F"/>
    <w:rsid w:val="084A4FBF"/>
    <w:rsid w:val="084E39E2"/>
    <w:rsid w:val="084E6E3D"/>
    <w:rsid w:val="084E72E3"/>
    <w:rsid w:val="085160A9"/>
    <w:rsid w:val="08525765"/>
    <w:rsid w:val="08526D39"/>
    <w:rsid w:val="0854070B"/>
    <w:rsid w:val="085A5D7E"/>
    <w:rsid w:val="08622A8A"/>
    <w:rsid w:val="0862636F"/>
    <w:rsid w:val="08645D0C"/>
    <w:rsid w:val="0864606F"/>
    <w:rsid w:val="086905AD"/>
    <w:rsid w:val="086C5EB7"/>
    <w:rsid w:val="086F0AA7"/>
    <w:rsid w:val="086F712D"/>
    <w:rsid w:val="08705CD6"/>
    <w:rsid w:val="08720396"/>
    <w:rsid w:val="08724AFA"/>
    <w:rsid w:val="08732FC8"/>
    <w:rsid w:val="087361B9"/>
    <w:rsid w:val="08755E2F"/>
    <w:rsid w:val="087A5376"/>
    <w:rsid w:val="087B2818"/>
    <w:rsid w:val="087C4408"/>
    <w:rsid w:val="087E0903"/>
    <w:rsid w:val="08801F5B"/>
    <w:rsid w:val="08825B2E"/>
    <w:rsid w:val="08852DD4"/>
    <w:rsid w:val="08887016"/>
    <w:rsid w:val="08892234"/>
    <w:rsid w:val="08897D92"/>
    <w:rsid w:val="088A33B5"/>
    <w:rsid w:val="088C0484"/>
    <w:rsid w:val="089109E9"/>
    <w:rsid w:val="0891100C"/>
    <w:rsid w:val="08913C5C"/>
    <w:rsid w:val="089470B0"/>
    <w:rsid w:val="0895317F"/>
    <w:rsid w:val="08967949"/>
    <w:rsid w:val="08A23F49"/>
    <w:rsid w:val="08A24D13"/>
    <w:rsid w:val="08A31FEA"/>
    <w:rsid w:val="08A9239C"/>
    <w:rsid w:val="08A957A4"/>
    <w:rsid w:val="08AB2238"/>
    <w:rsid w:val="08AC42BB"/>
    <w:rsid w:val="08B42C2C"/>
    <w:rsid w:val="08B93392"/>
    <w:rsid w:val="08BB7E96"/>
    <w:rsid w:val="08BD2384"/>
    <w:rsid w:val="08C0199E"/>
    <w:rsid w:val="08C8105B"/>
    <w:rsid w:val="08CC2733"/>
    <w:rsid w:val="08CD6633"/>
    <w:rsid w:val="08CE54C7"/>
    <w:rsid w:val="08D03E11"/>
    <w:rsid w:val="08D11D7A"/>
    <w:rsid w:val="08D551A6"/>
    <w:rsid w:val="08D662A8"/>
    <w:rsid w:val="08D7045F"/>
    <w:rsid w:val="08D73103"/>
    <w:rsid w:val="08D86EA1"/>
    <w:rsid w:val="08DB538B"/>
    <w:rsid w:val="08DB5F35"/>
    <w:rsid w:val="08E257B9"/>
    <w:rsid w:val="08E60C28"/>
    <w:rsid w:val="08E8294B"/>
    <w:rsid w:val="08E9109A"/>
    <w:rsid w:val="08EB08C7"/>
    <w:rsid w:val="08F07B05"/>
    <w:rsid w:val="08F543E9"/>
    <w:rsid w:val="08FA63BE"/>
    <w:rsid w:val="08FC02C4"/>
    <w:rsid w:val="08FC59FE"/>
    <w:rsid w:val="08FE6025"/>
    <w:rsid w:val="08FF6E4D"/>
    <w:rsid w:val="09011058"/>
    <w:rsid w:val="09042A5C"/>
    <w:rsid w:val="09064CA8"/>
    <w:rsid w:val="090959D9"/>
    <w:rsid w:val="090A1E2E"/>
    <w:rsid w:val="090C7138"/>
    <w:rsid w:val="091017E7"/>
    <w:rsid w:val="09112198"/>
    <w:rsid w:val="09116816"/>
    <w:rsid w:val="091717AD"/>
    <w:rsid w:val="091A1596"/>
    <w:rsid w:val="091B355B"/>
    <w:rsid w:val="091C5B06"/>
    <w:rsid w:val="091D7DEC"/>
    <w:rsid w:val="092B6368"/>
    <w:rsid w:val="092C5B62"/>
    <w:rsid w:val="092D07C3"/>
    <w:rsid w:val="092E1248"/>
    <w:rsid w:val="093175B7"/>
    <w:rsid w:val="09377260"/>
    <w:rsid w:val="093B0115"/>
    <w:rsid w:val="093E77B7"/>
    <w:rsid w:val="09406FB7"/>
    <w:rsid w:val="0944743D"/>
    <w:rsid w:val="094A2F15"/>
    <w:rsid w:val="094B1AFA"/>
    <w:rsid w:val="094E0A93"/>
    <w:rsid w:val="0951341D"/>
    <w:rsid w:val="0953206B"/>
    <w:rsid w:val="0954700A"/>
    <w:rsid w:val="095F1659"/>
    <w:rsid w:val="095F42A4"/>
    <w:rsid w:val="096067A1"/>
    <w:rsid w:val="0961773B"/>
    <w:rsid w:val="09626277"/>
    <w:rsid w:val="09633878"/>
    <w:rsid w:val="09670EEA"/>
    <w:rsid w:val="09677B79"/>
    <w:rsid w:val="096C1792"/>
    <w:rsid w:val="0971083B"/>
    <w:rsid w:val="0971704C"/>
    <w:rsid w:val="097352C6"/>
    <w:rsid w:val="09771AC4"/>
    <w:rsid w:val="09796B4D"/>
    <w:rsid w:val="097A407E"/>
    <w:rsid w:val="097C21E8"/>
    <w:rsid w:val="09820660"/>
    <w:rsid w:val="0982772A"/>
    <w:rsid w:val="09835B66"/>
    <w:rsid w:val="09843BAD"/>
    <w:rsid w:val="0986258F"/>
    <w:rsid w:val="098F52B5"/>
    <w:rsid w:val="098F631C"/>
    <w:rsid w:val="09906EF0"/>
    <w:rsid w:val="09991EC7"/>
    <w:rsid w:val="099B7EDF"/>
    <w:rsid w:val="099C4CB1"/>
    <w:rsid w:val="099F63DE"/>
    <w:rsid w:val="09A5199E"/>
    <w:rsid w:val="09AB7E9C"/>
    <w:rsid w:val="09B37A16"/>
    <w:rsid w:val="09B63EE3"/>
    <w:rsid w:val="09B815F3"/>
    <w:rsid w:val="09BF1891"/>
    <w:rsid w:val="09C33E21"/>
    <w:rsid w:val="09C3408F"/>
    <w:rsid w:val="09C65089"/>
    <w:rsid w:val="09C83B21"/>
    <w:rsid w:val="09CC7B20"/>
    <w:rsid w:val="09CE2B71"/>
    <w:rsid w:val="09D16D0D"/>
    <w:rsid w:val="09D1709E"/>
    <w:rsid w:val="09D510B9"/>
    <w:rsid w:val="09D555BC"/>
    <w:rsid w:val="09D67A88"/>
    <w:rsid w:val="09D70813"/>
    <w:rsid w:val="09DB7F96"/>
    <w:rsid w:val="09DC1839"/>
    <w:rsid w:val="09DC50A5"/>
    <w:rsid w:val="09E229BE"/>
    <w:rsid w:val="09E7035D"/>
    <w:rsid w:val="09E94044"/>
    <w:rsid w:val="09E97913"/>
    <w:rsid w:val="09ED78FB"/>
    <w:rsid w:val="09F22D14"/>
    <w:rsid w:val="09F24F03"/>
    <w:rsid w:val="09F3306C"/>
    <w:rsid w:val="09FA6C93"/>
    <w:rsid w:val="09FB3F6E"/>
    <w:rsid w:val="09FD3514"/>
    <w:rsid w:val="0A037955"/>
    <w:rsid w:val="0A0659A8"/>
    <w:rsid w:val="0A080F38"/>
    <w:rsid w:val="0A093E1B"/>
    <w:rsid w:val="0A11082A"/>
    <w:rsid w:val="0A140246"/>
    <w:rsid w:val="0A1420FE"/>
    <w:rsid w:val="0A161D93"/>
    <w:rsid w:val="0A164419"/>
    <w:rsid w:val="0A16468B"/>
    <w:rsid w:val="0A1806CD"/>
    <w:rsid w:val="0A1B03B7"/>
    <w:rsid w:val="0A1D21D4"/>
    <w:rsid w:val="0A223B4F"/>
    <w:rsid w:val="0A234C65"/>
    <w:rsid w:val="0A285E20"/>
    <w:rsid w:val="0A2A7DF0"/>
    <w:rsid w:val="0A2F0D76"/>
    <w:rsid w:val="0A2F51A0"/>
    <w:rsid w:val="0A3006C3"/>
    <w:rsid w:val="0A3409C3"/>
    <w:rsid w:val="0A355920"/>
    <w:rsid w:val="0A3607D6"/>
    <w:rsid w:val="0A3759DA"/>
    <w:rsid w:val="0A377585"/>
    <w:rsid w:val="0A384F10"/>
    <w:rsid w:val="0A3D420A"/>
    <w:rsid w:val="0A42422C"/>
    <w:rsid w:val="0A4E72F6"/>
    <w:rsid w:val="0A550F62"/>
    <w:rsid w:val="0A672677"/>
    <w:rsid w:val="0A684CAB"/>
    <w:rsid w:val="0A6E5A06"/>
    <w:rsid w:val="0A7006A9"/>
    <w:rsid w:val="0A7234D6"/>
    <w:rsid w:val="0A744C69"/>
    <w:rsid w:val="0A7B00C4"/>
    <w:rsid w:val="0A7C60B5"/>
    <w:rsid w:val="0A7D34C0"/>
    <w:rsid w:val="0A7E0807"/>
    <w:rsid w:val="0A7E631F"/>
    <w:rsid w:val="0A805C48"/>
    <w:rsid w:val="0A8065A6"/>
    <w:rsid w:val="0A820435"/>
    <w:rsid w:val="0A83602D"/>
    <w:rsid w:val="0A930DD9"/>
    <w:rsid w:val="0A962689"/>
    <w:rsid w:val="0A971750"/>
    <w:rsid w:val="0A9C6DE8"/>
    <w:rsid w:val="0A9D61CD"/>
    <w:rsid w:val="0AA426B5"/>
    <w:rsid w:val="0AA42F43"/>
    <w:rsid w:val="0AA4568D"/>
    <w:rsid w:val="0AA91160"/>
    <w:rsid w:val="0AA96527"/>
    <w:rsid w:val="0AAF4A74"/>
    <w:rsid w:val="0AC13382"/>
    <w:rsid w:val="0AC13D18"/>
    <w:rsid w:val="0AC23781"/>
    <w:rsid w:val="0AC35B37"/>
    <w:rsid w:val="0AC46A33"/>
    <w:rsid w:val="0AC90D07"/>
    <w:rsid w:val="0AC94425"/>
    <w:rsid w:val="0ACB534E"/>
    <w:rsid w:val="0ACD3035"/>
    <w:rsid w:val="0AD17B6F"/>
    <w:rsid w:val="0AD24518"/>
    <w:rsid w:val="0AD36F1B"/>
    <w:rsid w:val="0ADA41AC"/>
    <w:rsid w:val="0AE11C5A"/>
    <w:rsid w:val="0AE32362"/>
    <w:rsid w:val="0AE84359"/>
    <w:rsid w:val="0AEC4F9A"/>
    <w:rsid w:val="0AF020B6"/>
    <w:rsid w:val="0AF30596"/>
    <w:rsid w:val="0AF37C16"/>
    <w:rsid w:val="0AF5298E"/>
    <w:rsid w:val="0AFF3984"/>
    <w:rsid w:val="0B002FAA"/>
    <w:rsid w:val="0B024F5D"/>
    <w:rsid w:val="0B0563E1"/>
    <w:rsid w:val="0B074843"/>
    <w:rsid w:val="0B0753C6"/>
    <w:rsid w:val="0B08141B"/>
    <w:rsid w:val="0B08744F"/>
    <w:rsid w:val="0B175236"/>
    <w:rsid w:val="0B195C48"/>
    <w:rsid w:val="0B1A392E"/>
    <w:rsid w:val="0B1D33F1"/>
    <w:rsid w:val="0B1F67DB"/>
    <w:rsid w:val="0B266C46"/>
    <w:rsid w:val="0B293EBC"/>
    <w:rsid w:val="0B2B3E23"/>
    <w:rsid w:val="0B2C621C"/>
    <w:rsid w:val="0B2D5374"/>
    <w:rsid w:val="0B2D6527"/>
    <w:rsid w:val="0B3416F1"/>
    <w:rsid w:val="0B3C5C0E"/>
    <w:rsid w:val="0B3D13D6"/>
    <w:rsid w:val="0B3E181D"/>
    <w:rsid w:val="0B403126"/>
    <w:rsid w:val="0B415DCC"/>
    <w:rsid w:val="0B4223A2"/>
    <w:rsid w:val="0B475FAF"/>
    <w:rsid w:val="0B4B363C"/>
    <w:rsid w:val="0B4B38CE"/>
    <w:rsid w:val="0B4D1BD8"/>
    <w:rsid w:val="0B4D216E"/>
    <w:rsid w:val="0B50508C"/>
    <w:rsid w:val="0B5214F9"/>
    <w:rsid w:val="0B544EDB"/>
    <w:rsid w:val="0B57511A"/>
    <w:rsid w:val="0B5D4853"/>
    <w:rsid w:val="0B5E7E02"/>
    <w:rsid w:val="0B5F77D5"/>
    <w:rsid w:val="0B630194"/>
    <w:rsid w:val="0B6749C9"/>
    <w:rsid w:val="0B684D44"/>
    <w:rsid w:val="0B6B730A"/>
    <w:rsid w:val="0B6D5F94"/>
    <w:rsid w:val="0B6D7EEB"/>
    <w:rsid w:val="0B715057"/>
    <w:rsid w:val="0B754BC8"/>
    <w:rsid w:val="0B7B001E"/>
    <w:rsid w:val="0B7D0CA8"/>
    <w:rsid w:val="0B854DD7"/>
    <w:rsid w:val="0B856DBD"/>
    <w:rsid w:val="0B8A12BD"/>
    <w:rsid w:val="0B8F4698"/>
    <w:rsid w:val="0B905672"/>
    <w:rsid w:val="0B912A61"/>
    <w:rsid w:val="0B962D52"/>
    <w:rsid w:val="0B9D343B"/>
    <w:rsid w:val="0BA21CDE"/>
    <w:rsid w:val="0BA67927"/>
    <w:rsid w:val="0BA94EFE"/>
    <w:rsid w:val="0BAA080C"/>
    <w:rsid w:val="0BAA30FC"/>
    <w:rsid w:val="0BAA5990"/>
    <w:rsid w:val="0BAB1964"/>
    <w:rsid w:val="0BAB74B3"/>
    <w:rsid w:val="0BAC2EE2"/>
    <w:rsid w:val="0BAC44B3"/>
    <w:rsid w:val="0BAC5885"/>
    <w:rsid w:val="0BAD7A13"/>
    <w:rsid w:val="0BAF6F02"/>
    <w:rsid w:val="0BB16A23"/>
    <w:rsid w:val="0BB35959"/>
    <w:rsid w:val="0BB75BF4"/>
    <w:rsid w:val="0BC10429"/>
    <w:rsid w:val="0BC1677F"/>
    <w:rsid w:val="0BC25232"/>
    <w:rsid w:val="0BC31937"/>
    <w:rsid w:val="0BC506C3"/>
    <w:rsid w:val="0BCA4FFB"/>
    <w:rsid w:val="0BCB55C9"/>
    <w:rsid w:val="0BD20A2F"/>
    <w:rsid w:val="0BD55230"/>
    <w:rsid w:val="0BD677E5"/>
    <w:rsid w:val="0BD8134A"/>
    <w:rsid w:val="0BDB54B0"/>
    <w:rsid w:val="0BE1123F"/>
    <w:rsid w:val="0BE15C2D"/>
    <w:rsid w:val="0BE41F64"/>
    <w:rsid w:val="0BE81426"/>
    <w:rsid w:val="0BEA54B0"/>
    <w:rsid w:val="0BED7FB3"/>
    <w:rsid w:val="0BF372D5"/>
    <w:rsid w:val="0BF677C4"/>
    <w:rsid w:val="0BF840FA"/>
    <w:rsid w:val="0BFD6892"/>
    <w:rsid w:val="0C0007DC"/>
    <w:rsid w:val="0C004CB8"/>
    <w:rsid w:val="0C027A43"/>
    <w:rsid w:val="0C0A413D"/>
    <w:rsid w:val="0C0B621A"/>
    <w:rsid w:val="0C0D24A7"/>
    <w:rsid w:val="0C0D314C"/>
    <w:rsid w:val="0C0F78B5"/>
    <w:rsid w:val="0C12712F"/>
    <w:rsid w:val="0C141C46"/>
    <w:rsid w:val="0C1819EC"/>
    <w:rsid w:val="0C18207B"/>
    <w:rsid w:val="0C1C6587"/>
    <w:rsid w:val="0C1D6827"/>
    <w:rsid w:val="0C1D6885"/>
    <w:rsid w:val="0C1F6FBE"/>
    <w:rsid w:val="0C245597"/>
    <w:rsid w:val="0C272C07"/>
    <w:rsid w:val="0C27374B"/>
    <w:rsid w:val="0C281F7A"/>
    <w:rsid w:val="0C2A2BCD"/>
    <w:rsid w:val="0C2B6F04"/>
    <w:rsid w:val="0C3005ED"/>
    <w:rsid w:val="0C305B03"/>
    <w:rsid w:val="0C320069"/>
    <w:rsid w:val="0C327046"/>
    <w:rsid w:val="0C375BDC"/>
    <w:rsid w:val="0C3C5C35"/>
    <w:rsid w:val="0C3E21C2"/>
    <w:rsid w:val="0C40671E"/>
    <w:rsid w:val="0C4406EE"/>
    <w:rsid w:val="0C440B8D"/>
    <w:rsid w:val="0C44573B"/>
    <w:rsid w:val="0C461FAB"/>
    <w:rsid w:val="0C4B6575"/>
    <w:rsid w:val="0C4C4385"/>
    <w:rsid w:val="0C521C9F"/>
    <w:rsid w:val="0C5262DA"/>
    <w:rsid w:val="0C534645"/>
    <w:rsid w:val="0C534B6A"/>
    <w:rsid w:val="0C564269"/>
    <w:rsid w:val="0C5D41F5"/>
    <w:rsid w:val="0C5E4C5E"/>
    <w:rsid w:val="0C5E50A3"/>
    <w:rsid w:val="0C5F10E5"/>
    <w:rsid w:val="0C620E2F"/>
    <w:rsid w:val="0C631ABB"/>
    <w:rsid w:val="0C643E85"/>
    <w:rsid w:val="0C695007"/>
    <w:rsid w:val="0C6C7B12"/>
    <w:rsid w:val="0C6D69D8"/>
    <w:rsid w:val="0C7242CA"/>
    <w:rsid w:val="0C73499A"/>
    <w:rsid w:val="0C7C130C"/>
    <w:rsid w:val="0C7E68A3"/>
    <w:rsid w:val="0C7F0282"/>
    <w:rsid w:val="0C804843"/>
    <w:rsid w:val="0C844710"/>
    <w:rsid w:val="0C8535CA"/>
    <w:rsid w:val="0C8C5D22"/>
    <w:rsid w:val="0C920E2E"/>
    <w:rsid w:val="0C922B50"/>
    <w:rsid w:val="0C9A63E9"/>
    <w:rsid w:val="0C9B1DDE"/>
    <w:rsid w:val="0C9B2EEA"/>
    <w:rsid w:val="0C9D743A"/>
    <w:rsid w:val="0C9F2481"/>
    <w:rsid w:val="0CA07598"/>
    <w:rsid w:val="0CA11355"/>
    <w:rsid w:val="0CA27C4F"/>
    <w:rsid w:val="0CA307A4"/>
    <w:rsid w:val="0CA34D0B"/>
    <w:rsid w:val="0CA82C6D"/>
    <w:rsid w:val="0CA877D2"/>
    <w:rsid w:val="0CAB5CF9"/>
    <w:rsid w:val="0CAD0431"/>
    <w:rsid w:val="0CB50D51"/>
    <w:rsid w:val="0CB56740"/>
    <w:rsid w:val="0CB61CBB"/>
    <w:rsid w:val="0CB62E0A"/>
    <w:rsid w:val="0CB77ACD"/>
    <w:rsid w:val="0CB92CE7"/>
    <w:rsid w:val="0CBA0635"/>
    <w:rsid w:val="0CBD12E1"/>
    <w:rsid w:val="0CC01D54"/>
    <w:rsid w:val="0CC40AFA"/>
    <w:rsid w:val="0CC4265A"/>
    <w:rsid w:val="0CC73346"/>
    <w:rsid w:val="0CC751BF"/>
    <w:rsid w:val="0CC853EA"/>
    <w:rsid w:val="0CCA106F"/>
    <w:rsid w:val="0CCD774C"/>
    <w:rsid w:val="0CCF638B"/>
    <w:rsid w:val="0CD449AB"/>
    <w:rsid w:val="0CDB6BBE"/>
    <w:rsid w:val="0CDC2335"/>
    <w:rsid w:val="0CDD5BB7"/>
    <w:rsid w:val="0CDD64C7"/>
    <w:rsid w:val="0CDD6850"/>
    <w:rsid w:val="0CDE1CAB"/>
    <w:rsid w:val="0CE0461C"/>
    <w:rsid w:val="0CE703E5"/>
    <w:rsid w:val="0CE76918"/>
    <w:rsid w:val="0CE86E4F"/>
    <w:rsid w:val="0CEA73B9"/>
    <w:rsid w:val="0CEA7AC7"/>
    <w:rsid w:val="0CEC18C6"/>
    <w:rsid w:val="0CEC2FD3"/>
    <w:rsid w:val="0CED2B88"/>
    <w:rsid w:val="0CF03514"/>
    <w:rsid w:val="0CF1049F"/>
    <w:rsid w:val="0CF20C78"/>
    <w:rsid w:val="0CF240B4"/>
    <w:rsid w:val="0CFE2AE9"/>
    <w:rsid w:val="0D005D1F"/>
    <w:rsid w:val="0D04351A"/>
    <w:rsid w:val="0D0960A1"/>
    <w:rsid w:val="0D0D0F3B"/>
    <w:rsid w:val="0D0E0F26"/>
    <w:rsid w:val="0D115EA6"/>
    <w:rsid w:val="0D13094E"/>
    <w:rsid w:val="0D141BB8"/>
    <w:rsid w:val="0D1E778F"/>
    <w:rsid w:val="0D216B5B"/>
    <w:rsid w:val="0D21706E"/>
    <w:rsid w:val="0D2215F0"/>
    <w:rsid w:val="0D245658"/>
    <w:rsid w:val="0D247952"/>
    <w:rsid w:val="0D2A2B25"/>
    <w:rsid w:val="0D2F17AD"/>
    <w:rsid w:val="0D3120E6"/>
    <w:rsid w:val="0D3170C2"/>
    <w:rsid w:val="0D3476DC"/>
    <w:rsid w:val="0D3671C1"/>
    <w:rsid w:val="0D37192E"/>
    <w:rsid w:val="0D393DFC"/>
    <w:rsid w:val="0D3B213C"/>
    <w:rsid w:val="0D3B346D"/>
    <w:rsid w:val="0D414C92"/>
    <w:rsid w:val="0D46613B"/>
    <w:rsid w:val="0D482202"/>
    <w:rsid w:val="0D48332D"/>
    <w:rsid w:val="0D484D43"/>
    <w:rsid w:val="0D4C5495"/>
    <w:rsid w:val="0D4F0505"/>
    <w:rsid w:val="0D4F566E"/>
    <w:rsid w:val="0D4F7C8D"/>
    <w:rsid w:val="0D54257A"/>
    <w:rsid w:val="0D567CE9"/>
    <w:rsid w:val="0D584EB0"/>
    <w:rsid w:val="0D595CD0"/>
    <w:rsid w:val="0D5C325C"/>
    <w:rsid w:val="0D5E62A7"/>
    <w:rsid w:val="0D5F075A"/>
    <w:rsid w:val="0D602F35"/>
    <w:rsid w:val="0D610583"/>
    <w:rsid w:val="0D6323C1"/>
    <w:rsid w:val="0D6328B6"/>
    <w:rsid w:val="0D6649E3"/>
    <w:rsid w:val="0D6742D0"/>
    <w:rsid w:val="0D693A31"/>
    <w:rsid w:val="0D6B42FC"/>
    <w:rsid w:val="0D711BE7"/>
    <w:rsid w:val="0D737A0C"/>
    <w:rsid w:val="0D755640"/>
    <w:rsid w:val="0D7A4181"/>
    <w:rsid w:val="0D7D6AD8"/>
    <w:rsid w:val="0D7E2B5A"/>
    <w:rsid w:val="0D823437"/>
    <w:rsid w:val="0D8334A7"/>
    <w:rsid w:val="0D837AD3"/>
    <w:rsid w:val="0D8436DB"/>
    <w:rsid w:val="0D8445E4"/>
    <w:rsid w:val="0D857369"/>
    <w:rsid w:val="0D8D5F89"/>
    <w:rsid w:val="0D8E7A33"/>
    <w:rsid w:val="0D8F0816"/>
    <w:rsid w:val="0D8F5499"/>
    <w:rsid w:val="0D951044"/>
    <w:rsid w:val="0D9C641A"/>
    <w:rsid w:val="0DA04522"/>
    <w:rsid w:val="0DA06106"/>
    <w:rsid w:val="0DA3794B"/>
    <w:rsid w:val="0DA50B6F"/>
    <w:rsid w:val="0DA602E2"/>
    <w:rsid w:val="0DA70592"/>
    <w:rsid w:val="0DA80F98"/>
    <w:rsid w:val="0DAA3EB7"/>
    <w:rsid w:val="0DAB6EB8"/>
    <w:rsid w:val="0DAC3AB7"/>
    <w:rsid w:val="0DAD6E06"/>
    <w:rsid w:val="0DB03BF1"/>
    <w:rsid w:val="0DB218BB"/>
    <w:rsid w:val="0DB22BDB"/>
    <w:rsid w:val="0DB63543"/>
    <w:rsid w:val="0DB850A7"/>
    <w:rsid w:val="0DBC4FC2"/>
    <w:rsid w:val="0DBE2F45"/>
    <w:rsid w:val="0DBF08F2"/>
    <w:rsid w:val="0DC05B27"/>
    <w:rsid w:val="0DC23A23"/>
    <w:rsid w:val="0DC2654E"/>
    <w:rsid w:val="0DC81698"/>
    <w:rsid w:val="0DC9686D"/>
    <w:rsid w:val="0DCA2BAC"/>
    <w:rsid w:val="0DCB63AB"/>
    <w:rsid w:val="0DCB7472"/>
    <w:rsid w:val="0DD60140"/>
    <w:rsid w:val="0DD87761"/>
    <w:rsid w:val="0DDB1A95"/>
    <w:rsid w:val="0DDC1294"/>
    <w:rsid w:val="0DDE4A8B"/>
    <w:rsid w:val="0DE40394"/>
    <w:rsid w:val="0DEC1CA8"/>
    <w:rsid w:val="0DF05F09"/>
    <w:rsid w:val="0DFA6730"/>
    <w:rsid w:val="0DFA7067"/>
    <w:rsid w:val="0E0052C0"/>
    <w:rsid w:val="0E005E81"/>
    <w:rsid w:val="0E014B5A"/>
    <w:rsid w:val="0E037E0D"/>
    <w:rsid w:val="0E045F75"/>
    <w:rsid w:val="0E060531"/>
    <w:rsid w:val="0E0714B8"/>
    <w:rsid w:val="0E0766C0"/>
    <w:rsid w:val="0E0A6D72"/>
    <w:rsid w:val="0E0C624D"/>
    <w:rsid w:val="0E0D315C"/>
    <w:rsid w:val="0E114FB8"/>
    <w:rsid w:val="0E131E85"/>
    <w:rsid w:val="0E147CEC"/>
    <w:rsid w:val="0E1A7110"/>
    <w:rsid w:val="0E245F50"/>
    <w:rsid w:val="0E25187C"/>
    <w:rsid w:val="0E271AD2"/>
    <w:rsid w:val="0E2A19D6"/>
    <w:rsid w:val="0E2B0723"/>
    <w:rsid w:val="0E2B2A49"/>
    <w:rsid w:val="0E2E2E72"/>
    <w:rsid w:val="0E316C81"/>
    <w:rsid w:val="0E32038D"/>
    <w:rsid w:val="0E335C2B"/>
    <w:rsid w:val="0E3506C4"/>
    <w:rsid w:val="0E3A1C69"/>
    <w:rsid w:val="0E40081E"/>
    <w:rsid w:val="0E40793A"/>
    <w:rsid w:val="0E422D0D"/>
    <w:rsid w:val="0E4B51E6"/>
    <w:rsid w:val="0E4D4189"/>
    <w:rsid w:val="0E4F305A"/>
    <w:rsid w:val="0E511E4D"/>
    <w:rsid w:val="0E552B22"/>
    <w:rsid w:val="0E585B01"/>
    <w:rsid w:val="0E5E30DE"/>
    <w:rsid w:val="0E661CE3"/>
    <w:rsid w:val="0E6655C0"/>
    <w:rsid w:val="0E677D41"/>
    <w:rsid w:val="0E682686"/>
    <w:rsid w:val="0E693FAC"/>
    <w:rsid w:val="0E6A4A5B"/>
    <w:rsid w:val="0E6B3B93"/>
    <w:rsid w:val="0E6B4678"/>
    <w:rsid w:val="0E6D2FAB"/>
    <w:rsid w:val="0E722AA2"/>
    <w:rsid w:val="0E73721A"/>
    <w:rsid w:val="0E7453BE"/>
    <w:rsid w:val="0E7727C7"/>
    <w:rsid w:val="0E774EEF"/>
    <w:rsid w:val="0E7A2D48"/>
    <w:rsid w:val="0E7A2E43"/>
    <w:rsid w:val="0E7D1E8E"/>
    <w:rsid w:val="0E7D4F08"/>
    <w:rsid w:val="0E7E0800"/>
    <w:rsid w:val="0E7E6060"/>
    <w:rsid w:val="0E8015D7"/>
    <w:rsid w:val="0E895A6C"/>
    <w:rsid w:val="0E8B0EE0"/>
    <w:rsid w:val="0E8B65DF"/>
    <w:rsid w:val="0E8D726C"/>
    <w:rsid w:val="0E8F144C"/>
    <w:rsid w:val="0E9166B4"/>
    <w:rsid w:val="0E9A4714"/>
    <w:rsid w:val="0E9A7217"/>
    <w:rsid w:val="0E9F173C"/>
    <w:rsid w:val="0E9F4D07"/>
    <w:rsid w:val="0EA07FF9"/>
    <w:rsid w:val="0EA658C3"/>
    <w:rsid w:val="0EA6617D"/>
    <w:rsid w:val="0EA6648A"/>
    <w:rsid w:val="0EA730D5"/>
    <w:rsid w:val="0EA82783"/>
    <w:rsid w:val="0EAA4514"/>
    <w:rsid w:val="0EB01521"/>
    <w:rsid w:val="0EB66244"/>
    <w:rsid w:val="0EB975D9"/>
    <w:rsid w:val="0EBB6BB8"/>
    <w:rsid w:val="0EBF53D3"/>
    <w:rsid w:val="0EC33A26"/>
    <w:rsid w:val="0EC34C7F"/>
    <w:rsid w:val="0EC53AF6"/>
    <w:rsid w:val="0EC66400"/>
    <w:rsid w:val="0EC9479B"/>
    <w:rsid w:val="0EC97CDC"/>
    <w:rsid w:val="0ECD6534"/>
    <w:rsid w:val="0ECE7A63"/>
    <w:rsid w:val="0ED6450D"/>
    <w:rsid w:val="0ED973BD"/>
    <w:rsid w:val="0EDB72DF"/>
    <w:rsid w:val="0EDF206F"/>
    <w:rsid w:val="0EDF51F9"/>
    <w:rsid w:val="0EE70643"/>
    <w:rsid w:val="0EE72C95"/>
    <w:rsid w:val="0EED1EE2"/>
    <w:rsid w:val="0EF203E7"/>
    <w:rsid w:val="0EF237DF"/>
    <w:rsid w:val="0EF4081C"/>
    <w:rsid w:val="0EF7360C"/>
    <w:rsid w:val="0EF75218"/>
    <w:rsid w:val="0F016EAD"/>
    <w:rsid w:val="0F033FFA"/>
    <w:rsid w:val="0F040AF1"/>
    <w:rsid w:val="0F0942E6"/>
    <w:rsid w:val="0F0B0BAB"/>
    <w:rsid w:val="0F0B314D"/>
    <w:rsid w:val="0F0C7A67"/>
    <w:rsid w:val="0F1276D0"/>
    <w:rsid w:val="0F175A99"/>
    <w:rsid w:val="0F1D6F77"/>
    <w:rsid w:val="0F1F2EE7"/>
    <w:rsid w:val="0F1F389A"/>
    <w:rsid w:val="0F201BD4"/>
    <w:rsid w:val="0F2375B3"/>
    <w:rsid w:val="0F2D17C7"/>
    <w:rsid w:val="0F327D43"/>
    <w:rsid w:val="0F36702C"/>
    <w:rsid w:val="0F3776CB"/>
    <w:rsid w:val="0F3905E8"/>
    <w:rsid w:val="0F39113A"/>
    <w:rsid w:val="0F3B45D7"/>
    <w:rsid w:val="0F426A51"/>
    <w:rsid w:val="0F560637"/>
    <w:rsid w:val="0F607701"/>
    <w:rsid w:val="0F644598"/>
    <w:rsid w:val="0F6553EC"/>
    <w:rsid w:val="0F696CDD"/>
    <w:rsid w:val="0F6B2E51"/>
    <w:rsid w:val="0F6F2F05"/>
    <w:rsid w:val="0F70106F"/>
    <w:rsid w:val="0F723D11"/>
    <w:rsid w:val="0F734D25"/>
    <w:rsid w:val="0F7656C1"/>
    <w:rsid w:val="0F794C7B"/>
    <w:rsid w:val="0F7E0D42"/>
    <w:rsid w:val="0F843919"/>
    <w:rsid w:val="0F8604DD"/>
    <w:rsid w:val="0F876CF2"/>
    <w:rsid w:val="0F881889"/>
    <w:rsid w:val="0F882E33"/>
    <w:rsid w:val="0F8D7ED3"/>
    <w:rsid w:val="0F9038DD"/>
    <w:rsid w:val="0F95544F"/>
    <w:rsid w:val="0F9A2059"/>
    <w:rsid w:val="0F9B1CCF"/>
    <w:rsid w:val="0FA416D9"/>
    <w:rsid w:val="0FA57F17"/>
    <w:rsid w:val="0FA61684"/>
    <w:rsid w:val="0FA719E4"/>
    <w:rsid w:val="0FA7791C"/>
    <w:rsid w:val="0FB432A7"/>
    <w:rsid w:val="0FB57C9A"/>
    <w:rsid w:val="0FB66343"/>
    <w:rsid w:val="0FB91EAB"/>
    <w:rsid w:val="0FB934F9"/>
    <w:rsid w:val="0FBC7DDD"/>
    <w:rsid w:val="0FC16A6E"/>
    <w:rsid w:val="0FC2427D"/>
    <w:rsid w:val="0FC47876"/>
    <w:rsid w:val="0FC8519E"/>
    <w:rsid w:val="0FCA2B73"/>
    <w:rsid w:val="0FCC5940"/>
    <w:rsid w:val="0FCC75CB"/>
    <w:rsid w:val="0FCE5F9B"/>
    <w:rsid w:val="0FCE7183"/>
    <w:rsid w:val="0FD16EAA"/>
    <w:rsid w:val="0FD3079D"/>
    <w:rsid w:val="0FD92C9A"/>
    <w:rsid w:val="0FE53E36"/>
    <w:rsid w:val="0FE77D16"/>
    <w:rsid w:val="0FEB729C"/>
    <w:rsid w:val="0FEF6F51"/>
    <w:rsid w:val="0FF14A52"/>
    <w:rsid w:val="0FF174EB"/>
    <w:rsid w:val="0FF20495"/>
    <w:rsid w:val="0FFA76DA"/>
    <w:rsid w:val="0FFE02A6"/>
    <w:rsid w:val="10097E9D"/>
    <w:rsid w:val="100A22D8"/>
    <w:rsid w:val="10110A40"/>
    <w:rsid w:val="10121477"/>
    <w:rsid w:val="101360FE"/>
    <w:rsid w:val="10160BA4"/>
    <w:rsid w:val="1018562E"/>
    <w:rsid w:val="101E430F"/>
    <w:rsid w:val="1020284A"/>
    <w:rsid w:val="10263B16"/>
    <w:rsid w:val="1029518C"/>
    <w:rsid w:val="102B0A57"/>
    <w:rsid w:val="10311A53"/>
    <w:rsid w:val="1032304A"/>
    <w:rsid w:val="1034441E"/>
    <w:rsid w:val="103954F8"/>
    <w:rsid w:val="10395DE0"/>
    <w:rsid w:val="1039681C"/>
    <w:rsid w:val="103C0127"/>
    <w:rsid w:val="103C7BC2"/>
    <w:rsid w:val="103F0214"/>
    <w:rsid w:val="104027BE"/>
    <w:rsid w:val="1044514C"/>
    <w:rsid w:val="104716C3"/>
    <w:rsid w:val="104E71D3"/>
    <w:rsid w:val="10543F91"/>
    <w:rsid w:val="10550B1E"/>
    <w:rsid w:val="10584AFF"/>
    <w:rsid w:val="105B41DB"/>
    <w:rsid w:val="106126EE"/>
    <w:rsid w:val="106437BB"/>
    <w:rsid w:val="10656D12"/>
    <w:rsid w:val="1066396B"/>
    <w:rsid w:val="10672DA6"/>
    <w:rsid w:val="106B0058"/>
    <w:rsid w:val="106D413A"/>
    <w:rsid w:val="107D0B1C"/>
    <w:rsid w:val="107D60CD"/>
    <w:rsid w:val="10800380"/>
    <w:rsid w:val="10812502"/>
    <w:rsid w:val="10822A9D"/>
    <w:rsid w:val="108428D6"/>
    <w:rsid w:val="10866E6D"/>
    <w:rsid w:val="108709F5"/>
    <w:rsid w:val="108C514B"/>
    <w:rsid w:val="108C7047"/>
    <w:rsid w:val="10900D4C"/>
    <w:rsid w:val="109460CE"/>
    <w:rsid w:val="10954D91"/>
    <w:rsid w:val="10A04CB2"/>
    <w:rsid w:val="10A57381"/>
    <w:rsid w:val="10A72874"/>
    <w:rsid w:val="10A8567C"/>
    <w:rsid w:val="10AA31B5"/>
    <w:rsid w:val="10AB50FF"/>
    <w:rsid w:val="10AE7153"/>
    <w:rsid w:val="10B23548"/>
    <w:rsid w:val="10B74DFD"/>
    <w:rsid w:val="10BD7187"/>
    <w:rsid w:val="10BE25F6"/>
    <w:rsid w:val="10BF0CEF"/>
    <w:rsid w:val="10C33E38"/>
    <w:rsid w:val="10C50A36"/>
    <w:rsid w:val="10C67A6F"/>
    <w:rsid w:val="10CC644E"/>
    <w:rsid w:val="10D14A02"/>
    <w:rsid w:val="10D3564B"/>
    <w:rsid w:val="10D8161D"/>
    <w:rsid w:val="10DC3613"/>
    <w:rsid w:val="10DD5080"/>
    <w:rsid w:val="10DF56E8"/>
    <w:rsid w:val="10DF5A79"/>
    <w:rsid w:val="10E00E36"/>
    <w:rsid w:val="10E87F5B"/>
    <w:rsid w:val="10EC5FE5"/>
    <w:rsid w:val="10F37223"/>
    <w:rsid w:val="10F86890"/>
    <w:rsid w:val="10F93956"/>
    <w:rsid w:val="10F956C7"/>
    <w:rsid w:val="10F96D01"/>
    <w:rsid w:val="10FC1521"/>
    <w:rsid w:val="11021714"/>
    <w:rsid w:val="11031563"/>
    <w:rsid w:val="11065052"/>
    <w:rsid w:val="11087461"/>
    <w:rsid w:val="110A3474"/>
    <w:rsid w:val="110B4645"/>
    <w:rsid w:val="110D0DAF"/>
    <w:rsid w:val="110D4FFD"/>
    <w:rsid w:val="110F1990"/>
    <w:rsid w:val="110F72E0"/>
    <w:rsid w:val="11163160"/>
    <w:rsid w:val="111635A3"/>
    <w:rsid w:val="111B3F58"/>
    <w:rsid w:val="111C1620"/>
    <w:rsid w:val="111C6A5F"/>
    <w:rsid w:val="11203AC0"/>
    <w:rsid w:val="112209C3"/>
    <w:rsid w:val="11226ECE"/>
    <w:rsid w:val="11241304"/>
    <w:rsid w:val="112556A1"/>
    <w:rsid w:val="1127354F"/>
    <w:rsid w:val="112A3164"/>
    <w:rsid w:val="11304E33"/>
    <w:rsid w:val="11342402"/>
    <w:rsid w:val="11380F02"/>
    <w:rsid w:val="113B1A52"/>
    <w:rsid w:val="113B1B18"/>
    <w:rsid w:val="113D6A64"/>
    <w:rsid w:val="1141308F"/>
    <w:rsid w:val="114340CD"/>
    <w:rsid w:val="11461CA5"/>
    <w:rsid w:val="11496F6F"/>
    <w:rsid w:val="114B3CE6"/>
    <w:rsid w:val="114C11D3"/>
    <w:rsid w:val="114D2E28"/>
    <w:rsid w:val="11507485"/>
    <w:rsid w:val="1152443F"/>
    <w:rsid w:val="11534DE9"/>
    <w:rsid w:val="1154368D"/>
    <w:rsid w:val="115561FE"/>
    <w:rsid w:val="11580095"/>
    <w:rsid w:val="11585002"/>
    <w:rsid w:val="115A50FB"/>
    <w:rsid w:val="115B3C28"/>
    <w:rsid w:val="11663CC0"/>
    <w:rsid w:val="1169061A"/>
    <w:rsid w:val="116A03B3"/>
    <w:rsid w:val="116C2A89"/>
    <w:rsid w:val="117015B9"/>
    <w:rsid w:val="11704D71"/>
    <w:rsid w:val="11784275"/>
    <w:rsid w:val="11792300"/>
    <w:rsid w:val="117E236A"/>
    <w:rsid w:val="117E3850"/>
    <w:rsid w:val="118012FB"/>
    <w:rsid w:val="11821D45"/>
    <w:rsid w:val="118256AF"/>
    <w:rsid w:val="118301C0"/>
    <w:rsid w:val="11853F9F"/>
    <w:rsid w:val="11876DBE"/>
    <w:rsid w:val="118E7E1C"/>
    <w:rsid w:val="119027FB"/>
    <w:rsid w:val="11925AC0"/>
    <w:rsid w:val="119323F4"/>
    <w:rsid w:val="119348E7"/>
    <w:rsid w:val="119A4695"/>
    <w:rsid w:val="119C0FF4"/>
    <w:rsid w:val="119C4156"/>
    <w:rsid w:val="119D4A05"/>
    <w:rsid w:val="119E6A01"/>
    <w:rsid w:val="119F39F4"/>
    <w:rsid w:val="11A00D28"/>
    <w:rsid w:val="11A80230"/>
    <w:rsid w:val="11A905AB"/>
    <w:rsid w:val="11A97E1C"/>
    <w:rsid w:val="11AD1747"/>
    <w:rsid w:val="11AD2E4E"/>
    <w:rsid w:val="11B13FF5"/>
    <w:rsid w:val="11B737F8"/>
    <w:rsid w:val="11BB3E4A"/>
    <w:rsid w:val="11C02C77"/>
    <w:rsid w:val="11C034D3"/>
    <w:rsid w:val="11C25DD2"/>
    <w:rsid w:val="11CA69AE"/>
    <w:rsid w:val="11CD51B6"/>
    <w:rsid w:val="11CD5420"/>
    <w:rsid w:val="11DC60B8"/>
    <w:rsid w:val="11DD2774"/>
    <w:rsid w:val="11E64914"/>
    <w:rsid w:val="11E8008D"/>
    <w:rsid w:val="11EB39E4"/>
    <w:rsid w:val="11EB7180"/>
    <w:rsid w:val="11EE4D2F"/>
    <w:rsid w:val="11F44F89"/>
    <w:rsid w:val="11F47B7B"/>
    <w:rsid w:val="11F66E98"/>
    <w:rsid w:val="11FF6EA9"/>
    <w:rsid w:val="1206302E"/>
    <w:rsid w:val="12070893"/>
    <w:rsid w:val="120A078B"/>
    <w:rsid w:val="120A6B37"/>
    <w:rsid w:val="121253A0"/>
    <w:rsid w:val="12144FD2"/>
    <w:rsid w:val="1217040D"/>
    <w:rsid w:val="121C0D2F"/>
    <w:rsid w:val="121C6D5B"/>
    <w:rsid w:val="121E53EA"/>
    <w:rsid w:val="121F0031"/>
    <w:rsid w:val="121F12AF"/>
    <w:rsid w:val="121F5FC5"/>
    <w:rsid w:val="12227287"/>
    <w:rsid w:val="12267E49"/>
    <w:rsid w:val="122F77A0"/>
    <w:rsid w:val="12325372"/>
    <w:rsid w:val="123D33C3"/>
    <w:rsid w:val="123E0B2A"/>
    <w:rsid w:val="123F59F7"/>
    <w:rsid w:val="12422301"/>
    <w:rsid w:val="1243023A"/>
    <w:rsid w:val="12495F6E"/>
    <w:rsid w:val="124B2546"/>
    <w:rsid w:val="124D33FC"/>
    <w:rsid w:val="12515025"/>
    <w:rsid w:val="1258201C"/>
    <w:rsid w:val="12594C72"/>
    <w:rsid w:val="125A24FD"/>
    <w:rsid w:val="125B7E46"/>
    <w:rsid w:val="125C5833"/>
    <w:rsid w:val="125F55DB"/>
    <w:rsid w:val="12625A1F"/>
    <w:rsid w:val="126473D2"/>
    <w:rsid w:val="1265070A"/>
    <w:rsid w:val="126527AB"/>
    <w:rsid w:val="12677150"/>
    <w:rsid w:val="126B6B30"/>
    <w:rsid w:val="126E17BB"/>
    <w:rsid w:val="126E4650"/>
    <w:rsid w:val="12707EEA"/>
    <w:rsid w:val="12733412"/>
    <w:rsid w:val="127341A9"/>
    <w:rsid w:val="12742C4B"/>
    <w:rsid w:val="12760D44"/>
    <w:rsid w:val="12765CBF"/>
    <w:rsid w:val="12776688"/>
    <w:rsid w:val="12795AA7"/>
    <w:rsid w:val="127C4484"/>
    <w:rsid w:val="127E7424"/>
    <w:rsid w:val="12860D1A"/>
    <w:rsid w:val="128A314E"/>
    <w:rsid w:val="128E0DD2"/>
    <w:rsid w:val="129041BF"/>
    <w:rsid w:val="129408DE"/>
    <w:rsid w:val="129B0110"/>
    <w:rsid w:val="129D7E66"/>
    <w:rsid w:val="12A2109B"/>
    <w:rsid w:val="12A77985"/>
    <w:rsid w:val="12A93081"/>
    <w:rsid w:val="12AC10AD"/>
    <w:rsid w:val="12AF4A07"/>
    <w:rsid w:val="12B37BC1"/>
    <w:rsid w:val="12B656B9"/>
    <w:rsid w:val="12BA595D"/>
    <w:rsid w:val="12BC0B83"/>
    <w:rsid w:val="12BF0E58"/>
    <w:rsid w:val="12BF6E1C"/>
    <w:rsid w:val="12C0218D"/>
    <w:rsid w:val="12C32474"/>
    <w:rsid w:val="12C40D87"/>
    <w:rsid w:val="12C44372"/>
    <w:rsid w:val="12C748AA"/>
    <w:rsid w:val="12C7684E"/>
    <w:rsid w:val="12C76AB8"/>
    <w:rsid w:val="12C827C7"/>
    <w:rsid w:val="12C82CB1"/>
    <w:rsid w:val="12CC5E06"/>
    <w:rsid w:val="12CD5EFB"/>
    <w:rsid w:val="12CE4F59"/>
    <w:rsid w:val="12CF4FE1"/>
    <w:rsid w:val="12D508DD"/>
    <w:rsid w:val="12DB5162"/>
    <w:rsid w:val="12DC203E"/>
    <w:rsid w:val="12E346F9"/>
    <w:rsid w:val="12E5648B"/>
    <w:rsid w:val="12E73E34"/>
    <w:rsid w:val="12E8375D"/>
    <w:rsid w:val="12EC3135"/>
    <w:rsid w:val="12EE4FF7"/>
    <w:rsid w:val="12F52B73"/>
    <w:rsid w:val="12F57346"/>
    <w:rsid w:val="12F62F09"/>
    <w:rsid w:val="12F769F3"/>
    <w:rsid w:val="12FA0446"/>
    <w:rsid w:val="12FC6FEF"/>
    <w:rsid w:val="12FE7D25"/>
    <w:rsid w:val="12FF51BB"/>
    <w:rsid w:val="13046467"/>
    <w:rsid w:val="13054AD5"/>
    <w:rsid w:val="13064037"/>
    <w:rsid w:val="13090165"/>
    <w:rsid w:val="130923B7"/>
    <w:rsid w:val="1309669C"/>
    <w:rsid w:val="130A2E29"/>
    <w:rsid w:val="130B706A"/>
    <w:rsid w:val="130C625B"/>
    <w:rsid w:val="13104AA4"/>
    <w:rsid w:val="13120094"/>
    <w:rsid w:val="13172353"/>
    <w:rsid w:val="13196BD3"/>
    <w:rsid w:val="131B4B0A"/>
    <w:rsid w:val="131B571C"/>
    <w:rsid w:val="131C7B77"/>
    <w:rsid w:val="131E736D"/>
    <w:rsid w:val="13252FB5"/>
    <w:rsid w:val="13257A72"/>
    <w:rsid w:val="13295E0F"/>
    <w:rsid w:val="132C3D39"/>
    <w:rsid w:val="132E2C5A"/>
    <w:rsid w:val="132F5471"/>
    <w:rsid w:val="1337721F"/>
    <w:rsid w:val="133874AE"/>
    <w:rsid w:val="133A0737"/>
    <w:rsid w:val="133B6948"/>
    <w:rsid w:val="133E3264"/>
    <w:rsid w:val="133E5DAC"/>
    <w:rsid w:val="1340542D"/>
    <w:rsid w:val="13410034"/>
    <w:rsid w:val="134369A6"/>
    <w:rsid w:val="134379AC"/>
    <w:rsid w:val="13441D1D"/>
    <w:rsid w:val="13450143"/>
    <w:rsid w:val="13493D53"/>
    <w:rsid w:val="134A2500"/>
    <w:rsid w:val="134A36D9"/>
    <w:rsid w:val="134E61D1"/>
    <w:rsid w:val="134F7F1F"/>
    <w:rsid w:val="13521869"/>
    <w:rsid w:val="13533C7A"/>
    <w:rsid w:val="13541227"/>
    <w:rsid w:val="13596862"/>
    <w:rsid w:val="135E636E"/>
    <w:rsid w:val="135F2FA9"/>
    <w:rsid w:val="13610BAD"/>
    <w:rsid w:val="1363181F"/>
    <w:rsid w:val="13661FFF"/>
    <w:rsid w:val="13662529"/>
    <w:rsid w:val="136647E3"/>
    <w:rsid w:val="136B5048"/>
    <w:rsid w:val="136E43C8"/>
    <w:rsid w:val="136F76E4"/>
    <w:rsid w:val="13703FF1"/>
    <w:rsid w:val="13726D1B"/>
    <w:rsid w:val="13751C20"/>
    <w:rsid w:val="1378776E"/>
    <w:rsid w:val="137A16D2"/>
    <w:rsid w:val="137B1522"/>
    <w:rsid w:val="137C0B83"/>
    <w:rsid w:val="13822799"/>
    <w:rsid w:val="138400EE"/>
    <w:rsid w:val="13841984"/>
    <w:rsid w:val="13865666"/>
    <w:rsid w:val="138F094D"/>
    <w:rsid w:val="138F7CBD"/>
    <w:rsid w:val="13917635"/>
    <w:rsid w:val="139971ED"/>
    <w:rsid w:val="139F403C"/>
    <w:rsid w:val="13A23A02"/>
    <w:rsid w:val="13A61A42"/>
    <w:rsid w:val="13A6542C"/>
    <w:rsid w:val="13A72A0A"/>
    <w:rsid w:val="13B217BF"/>
    <w:rsid w:val="13B34A76"/>
    <w:rsid w:val="13B4127A"/>
    <w:rsid w:val="13B708E7"/>
    <w:rsid w:val="13B712AB"/>
    <w:rsid w:val="13B733A4"/>
    <w:rsid w:val="13B75779"/>
    <w:rsid w:val="13C07FDD"/>
    <w:rsid w:val="13C312BC"/>
    <w:rsid w:val="13C44EA4"/>
    <w:rsid w:val="13C769DD"/>
    <w:rsid w:val="13C873A9"/>
    <w:rsid w:val="13CB3BBD"/>
    <w:rsid w:val="13CB3CBC"/>
    <w:rsid w:val="13CB7CE8"/>
    <w:rsid w:val="13CC55CD"/>
    <w:rsid w:val="13D153AA"/>
    <w:rsid w:val="13D37A26"/>
    <w:rsid w:val="13D734F7"/>
    <w:rsid w:val="13DE014B"/>
    <w:rsid w:val="13DF453A"/>
    <w:rsid w:val="13DF7736"/>
    <w:rsid w:val="13E43C46"/>
    <w:rsid w:val="13E93259"/>
    <w:rsid w:val="13F00FA2"/>
    <w:rsid w:val="13F06F99"/>
    <w:rsid w:val="13F3110F"/>
    <w:rsid w:val="13F67258"/>
    <w:rsid w:val="13F846DB"/>
    <w:rsid w:val="13FD0CCE"/>
    <w:rsid w:val="13FD36F3"/>
    <w:rsid w:val="13FF71A1"/>
    <w:rsid w:val="14000105"/>
    <w:rsid w:val="14022BC1"/>
    <w:rsid w:val="140456A8"/>
    <w:rsid w:val="140713FD"/>
    <w:rsid w:val="140B7FE2"/>
    <w:rsid w:val="140C600A"/>
    <w:rsid w:val="14131FBE"/>
    <w:rsid w:val="14141872"/>
    <w:rsid w:val="141463EF"/>
    <w:rsid w:val="14180FF4"/>
    <w:rsid w:val="14181C60"/>
    <w:rsid w:val="14193B33"/>
    <w:rsid w:val="141D1152"/>
    <w:rsid w:val="141E1DD6"/>
    <w:rsid w:val="141F0E12"/>
    <w:rsid w:val="14232428"/>
    <w:rsid w:val="142337C0"/>
    <w:rsid w:val="142409E4"/>
    <w:rsid w:val="142922A2"/>
    <w:rsid w:val="14306B83"/>
    <w:rsid w:val="14306FE7"/>
    <w:rsid w:val="14326FF7"/>
    <w:rsid w:val="1435179A"/>
    <w:rsid w:val="1435502A"/>
    <w:rsid w:val="143B1EF3"/>
    <w:rsid w:val="143D7BC0"/>
    <w:rsid w:val="14493EAF"/>
    <w:rsid w:val="144D31EB"/>
    <w:rsid w:val="144E195D"/>
    <w:rsid w:val="1450073A"/>
    <w:rsid w:val="14532018"/>
    <w:rsid w:val="14545684"/>
    <w:rsid w:val="14567343"/>
    <w:rsid w:val="145805CF"/>
    <w:rsid w:val="145947FC"/>
    <w:rsid w:val="145E4312"/>
    <w:rsid w:val="14672EEE"/>
    <w:rsid w:val="1468057D"/>
    <w:rsid w:val="146936BA"/>
    <w:rsid w:val="146B60B1"/>
    <w:rsid w:val="14785708"/>
    <w:rsid w:val="147B18CB"/>
    <w:rsid w:val="147C5935"/>
    <w:rsid w:val="14820EEA"/>
    <w:rsid w:val="14852E69"/>
    <w:rsid w:val="148574FB"/>
    <w:rsid w:val="1487378D"/>
    <w:rsid w:val="148A5FBC"/>
    <w:rsid w:val="148C526F"/>
    <w:rsid w:val="148F7782"/>
    <w:rsid w:val="1494487E"/>
    <w:rsid w:val="1494622F"/>
    <w:rsid w:val="149518BE"/>
    <w:rsid w:val="14965C60"/>
    <w:rsid w:val="149A6A5E"/>
    <w:rsid w:val="149D034F"/>
    <w:rsid w:val="149E4000"/>
    <w:rsid w:val="149E58D3"/>
    <w:rsid w:val="149E7FF3"/>
    <w:rsid w:val="14A240A1"/>
    <w:rsid w:val="14A82C66"/>
    <w:rsid w:val="14B16DF3"/>
    <w:rsid w:val="14B87819"/>
    <w:rsid w:val="14B96958"/>
    <w:rsid w:val="14BA4C39"/>
    <w:rsid w:val="14C2406B"/>
    <w:rsid w:val="14C579D1"/>
    <w:rsid w:val="14C62EA1"/>
    <w:rsid w:val="14C8351A"/>
    <w:rsid w:val="14C9737F"/>
    <w:rsid w:val="14CA46F4"/>
    <w:rsid w:val="14CB53AC"/>
    <w:rsid w:val="14CC011A"/>
    <w:rsid w:val="14CC2F9C"/>
    <w:rsid w:val="14CD1E83"/>
    <w:rsid w:val="14CE3A7F"/>
    <w:rsid w:val="14CF5696"/>
    <w:rsid w:val="14D17B51"/>
    <w:rsid w:val="14D90916"/>
    <w:rsid w:val="14DA0121"/>
    <w:rsid w:val="14DA4980"/>
    <w:rsid w:val="14DC29B8"/>
    <w:rsid w:val="14DD3936"/>
    <w:rsid w:val="14E84BC0"/>
    <w:rsid w:val="14E94D03"/>
    <w:rsid w:val="14EA3421"/>
    <w:rsid w:val="14F24EEC"/>
    <w:rsid w:val="14F33AFB"/>
    <w:rsid w:val="14F400A9"/>
    <w:rsid w:val="14F565BD"/>
    <w:rsid w:val="14F74651"/>
    <w:rsid w:val="14FB3F92"/>
    <w:rsid w:val="14FC34C0"/>
    <w:rsid w:val="14FF26D3"/>
    <w:rsid w:val="1500023D"/>
    <w:rsid w:val="150017A1"/>
    <w:rsid w:val="150654F7"/>
    <w:rsid w:val="150674E9"/>
    <w:rsid w:val="15090795"/>
    <w:rsid w:val="150C62B6"/>
    <w:rsid w:val="150D6D26"/>
    <w:rsid w:val="150F7281"/>
    <w:rsid w:val="1511030B"/>
    <w:rsid w:val="15123019"/>
    <w:rsid w:val="15150BD6"/>
    <w:rsid w:val="15162FAF"/>
    <w:rsid w:val="151974E3"/>
    <w:rsid w:val="151D43A4"/>
    <w:rsid w:val="151E625D"/>
    <w:rsid w:val="15235869"/>
    <w:rsid w:val="15241F4E"/>
    <w:rsid w:val="15290AB6"/>
    <w:rsid w:val="152924C4"/>
    <w:rsid w:val="152F6A80"/>
    <w:rsid w:val="1532505E"/>
    <w:rsid w:val="15336D38"/>
    <w:rsid w:val="153423BA"/>
    <w:rsid w:val="15350470"/>
    <w:rsid w:val="1535310C"/>
    <w:rsid w:val="153751BC"/>
    <w:rsid w:val="15382E3F"/>
    <w:rsid w:val="153D0FC2"/>
    <w:rsid w:val="15455163"/>
    <w:rsid w:val="1546093B"/>
    <w:rsid w:val="154A0844"/>
    <w:rsid w:val="154A1136"/>
    <w:rsid w:val="154A41EC"/>
    <w:rsid w:val="154A5F31"/>
    <w:rsid w:val="154D2E3E"/>
    <w:rsid w:val="15506D0F"/>
    <w:rsid w:val="15513CEC"/>
    <w:rsid w:val="155332FB"/>
    <w:rsid w:val="15563AA9"/>
    <w:rsid w:val="15597876"/>
    <w:rsid w:val="155E728B"/>
    <w:rsid w:val="156076A7"/>
    <w:rsid w:val="156167AC"/>
    <w:rsid w:val="15670C09"/>
    <w:rsid w:val="15680234"/>
    <w:rsid w:val="156A510B"/>
    <w:rsid w:val="156B6BA9"/>
    <w:rsid w:val="156C0C8A"/>
    <w:rsid w:val="156D736C"/>
    <w:rsid w:val="157175C7"/>
    <w:rsid w:val="15742DD3"/>
    <w:rsid w:val="157448E5"/>
    <w:rsid w:val="15776EEF"/>
    <w:rsid w:val="157D1E04"/>
    <w:rsid w:val="157E0E71"/>
    <w:rsid w:val="157F595E"/>
    <w:rsid w:val="15815DF1"/>
    <w:rsid w:val="15830983"/>
    <w:rsid w:val="1583284E"/>
    <w:rsid w:val="15873175"/>
    <w:rsid w:val="15892B0F"/>
    <w:rsid w:val="158B3A41"/>
    <w:rsid w:val="158B7718"/>
    <w:rsid w:val="158D7B0C"/>
    <w:rsid w:val="158E3CD7"/>
    <w:rsid w:val="15942786"/>
    <w:rsid w:val="15990EF1"/>
    <w:rsid w:val="159A615E"/>
    <w:rsid w:val="15A11CA7"/>
    <w:rsid w:val="15A13103"/>
    <w:rsid w:val="15A73398"/>
    <w:rsid w:val="15A90D4C"/>
    <w:rsid w:val="15B32145"/>
    <w:rsid w:val="15BF4E6B"/>
    <w:rsid w:val="15BF4F4F"/>
    <w:rsid w:val="15C104F5"/>
    <w:rsid w:val="15C11202"/>
    <w:rsid w:val="15C52AAD"/>
    <w:rsid w:val="15C54125"/>
    <w:rsid w:val="15C67503"/>
    <w:rsid w:val="15CC3CB5"/>
    <w:rsid w:val="15CE6F2B"/>
    <w:rsid w:val="15D44C5E"/>
    <w:rsid w:val="15D70A19"/>
    <w:rsid w:val="15D7249B"/>
    <w:rsid w:val="15D9519D"/>
    <w:rsid w:val="15E11CF3"/>
    <w:rsid w:val="15E2567D"/>
    <w:rsid w:val="15E44A98"/>
    <w:rsid w:val="15E60F0C"/>
    <w:rsid w:val="15E63F79"/>
    <w:rsid w:val="15E7179D"/>
    <w:rsid w:val="15E73529"/>
    <w:rsid w:val="15E81685"/>
    <w:rsid w:val="15E836B3"/>
    <w:rsid w:val="15E83C2D"/>
    <w:rsid w:val="15E95D03"/>
    <w:rsid w:val="15EA19E0"/>
    <w:rsid w:val="15EF2255"/>
    <w:rsid w:val="15F11D58"/>
    <w:rsid w:val="15F16F18"/>
    <w:rsid w:val="15F46DD4"/>
    <w:rsid w:val="15F47787"/>
    <w:rsid w:val="15F70460"/>
    <w:rsid w:val="15F833F6"/>
    <w:rsid w:val="15FD43EC"/>
    <w:rsid w:val="15FE2F72"/>
    <w:rsid w:val="160320F8"/>
    <w:rsid w:val="16087526"/>
    <w:rsid w:val="160A5BA6"/>
    <w:rsid w:val="160B3CA4"/>
    <w:rsid w:val="160C0AB1"/>
    <w:rsid w:val="161A22CB"/>
    <w:rsid w:val="161C5866"/>
    <w:rsid w:val="161E7C78"/>
    <w:rsid w:val="161F3BA3"/>
    <w:rsid w:val="161F6206"/>
    <w:rsid w:val="16220BF7"/>
    <w:rsid w:val="16230832"/>
    <w:rsid w:val="162A606C"/>
    <w:rsid w:val="162E4E0F"/>
    <w:rsid w:val="16300B98"/>
    <w:rsid w:val="16340DA2"/>
    <w:rsid w:val="163563FC"/>
    <w:rsid w:val="16385DAB"/>
    <w:rsid w:val="1639752F"/>
    <w:rsid w:val="163B6FB0"/>
    <w:rsid w:val="163C033E"/>
    <w:rsid w:val="163D40CA"/>
    <w:rsid w:val="1641172B"/>
    <w:rsid w:val="16431D61"/>
    <w:rsid w:val="164405E2"/>
    <w:rsid w:val="16455FAF"/>
    <w:rsid w:val="164827A1"/>
    <w:rsid w:val="164D63E4"/>
    <w:rsid w:val="16504B50"/>
    <w:rsid w:val="1650767C"/>
    <w:rsid w:val="165175AA"/>
    <w:rsid w:val="1653797C"/>
    <w:rsid w:val="165620B9"/>
    <w:rsid w:val="165745B6"/>
    <w:rsid w:val="16583BCA"/>
    <w:rsid w:val="165D3929"/>
    <w:rsid w:val="165D5201"/>
    <w:rsid w:val="16633209"/>
    <w:rsid w:val="16635496"/>
    <w:rsid w:val="166B63C3"/>
    <w:rsid w:val="1678537F"/>
    <w:rsid w:val="167F5322"/>
    <w:rsid w:val="1685681B"/>
    <w:rsid w:val="16861CE3"/>
    <w:rsid w:val="168B1107"/>
    <w:rsid w:val="169175F2"/>
    <w:rsid w:val="169476A6"/>
    <w:rsid w:val="16990D73"/>
    <w:rsid w:val="169C156B"/>
    <w:rsid w:val="169F421B"/>
    <w:rsid w:val="16A06D3E"/>
    <w:rsid w:val="16A103E5"/>
    <w:rsid w:val="16A5141D"/>
    <w:rsid w:val="16A66560"/>
    <w:rsid w:val="16A71F28"/>
    <w:rsid w:val="16A81246"/>
    <w:rsid w:val="16A959C0"/>
    <w:rsid w:val="16A96957"/>
    <w:rsid w:val="16AC686A"/>
    <w:rsid w:val="16B22D1E"/>
    <w:rsid w:val="16B342E7"/>
    <w:rsid w:val="16B34E26"/>
    <w:rsid w:val="16BA3049"/>
    <w:rsid w:val="16BB0DD6"/>
    <w:rsid w:val="16BF7CA7"/>
    <w:rsid w:val="16C07336"/>
    <w:rsid w:val="16C51E32"/>
    <w:rsid w:val="16C95305"/>
    <w:rsid w:val="16CE325F"/>
    <w:rsid w:val="16D0112B"/>
    <w:rsid w:val="16D02830"/>
    <w:rsid w:val="16D5508D"/>
    <w:rsid w:val="16DA20EF"/>
    <w:rsid w:val="16DD39D5"/>
    <w:rsid w:val="16DD46A6"/>
    <w:rsid w:val="16DF2756"/>
    <w:rsid w:val="16E46A68"/>
    <w:rsid w:val="16E760A3"/>
    <w:rsid w:val="16ED2D82"/>
    <w:rsid w:val="16F239EC"/>
    <w:rsid w:val="16F807B6"/>
    <w:rsid w:val="16FB272E"/>
    <w:rsid w:val="170421CB"/>
    <w:rsid w:val="17095594"/>
    <w:rsid w:val="170A728B"/>
    <w:rsid w:val="170C27F3"/>
    <w:rsid w:val="170E638B"/>
    <w:rsid w:val="17115B24"/>
    <w:rsid w:val="1713194F"/>
    <w:rsid w:val="17163B2D"/>
    <w:rsid w:val="17167E13"/>
    <w:rsid w:val="17171394"/>
    <w:rsid w:val="17182529"/>
    <w:rsid w:val="17190D7C"/>
    <w:rsid w:val="171A75CA"/>
    <w:rsid w:val="171E0109"/>
    <w:rsid w:val="17246A63"/>
    <w:rsid w:val="17282597"/>
    <w:rsid w:val="172A37D3"/>
    <w:rsid w:val="172C1485"/>
    <w:rsid w:val="172D02A0"/>
    <w:rsid w:val="172D0BAB"/>
    <w:rsid w:val="172D5A4B"/>
    <w:rsid w:val="17313305"/>
    <w:rsid w:val="17334A2B"/>
    <w:rsid w:val="17357085"/>
    <w:rsid w:val="1737022A"/>
    <w:rsid w:val="173843F4"/>
    <w:rsid w:val="17390FFC"/>
    <w:rsid w:val="173B5B92"/>
    <w:rsid w:val="173E1A2F"/>
    <w:rsid w:val="173F30CC"/>
    <w:rsid w:val="17437599"/>
    <w:rsid w:val="1744379F"/>
    <w:rsid w:val="17475CCC"/>
    <w:rsid w:val="17482D63"/>
    <w:rsid w:val="1748468A"/>
    <w:rsid w:val="174F0837"/>
    <w:rsid w:val="1754487A"/>
    <w:rsid w:val="17561E01"/>
    <w:rsid w:val="17570538"/>
    <w:rsid w:val="175748F6"/>
    <w:rsid w:val="17582568"/>
    <w:rsid w:val="175F54E8"/>
    <w:rsid w:val="176177C3"/>
    <w:rsid w:val="17624CFC"/>
    <w:rsid w:val="17635FA0"/>
    <w:rsid w:val="17641ABC"/>
    <w:rsid w:val="176846A4"/>
    <w:rsid w:val="17695107"/>
    <w:rsid w:val="176A5514"/>
    <w:rsid w:val="176C66EB"/>
    <w:rsid w:val="176C6C64"/>
    <w:rsid w:val="17730D1F"/>
    <w:rsid w:val="17754E13"/>
    <w:rsid w:val="17822C01"/>
    <w:rsid w:val="178231EA"/>
    <w:rsid w:val="1782528F"/>
    <w:rsid w:val="1783071B"/>
    <w:rsid w:val="17831E9C"/>
    <w:rsid w:val="17846F42"/>
    <w:rsid w:val="1788167D"/>
    <w:rsid w:val="17885AD6"/>
    <w:rsid w:val="17893F2F"/>
    <w:rsid w:val="178A7BA9"/>
    <w:rsid w:val="178B5ECB"/>
    <w:rsid w:val="178C16BE"/>
    <w:rsid w:val="178C4683"/>
    <w:rsid w:val="178D3393"/>
    <w:rsid w:val="1791121F"/>
    <w:rsid w:val="17927FAA"/>
    <w:rsid w:val="1793749C"/>
    <w:rsid w:val="17964047"/>
    <w:rsid w:val="179B296E"/>
    <w:rsid w:val="17A03C71"/>
    <w:rsid w:val="17A17237"/>
    <w:rsid w:val="17A91ECA"/>
    <w:rsid w:val="17A93358"/>
    <w:rsid w:val="17AA3754"/>
    <w:rsid w:val="17AA519C"/>
    <w:rsid w:val="17AB3FA9"/>
    <w:rsid w:val="17AD1D41"/>
    <w:rsid w:val="17AD2E7B"/>
    <w:rsid w:val="17AE6100"/>
    <w:rsid w:val="17B4338A"/>
    <w:rsid w:val="17B547DB"/>
    <w:rsid w:val="17B84CAB"/>
    <w:rsid w:val="17B87EB6"/>
    <w:rsid w:val="17B94A01"/>
    <w:rsid w:val="17BA17F1"/>
    <w:rsid w:val="17BF46AA"/>
    <w:rsid w:val="17C16A0A"/>
    <w:rsid w:val="17C2179C"/>
    <w:rsid w:val="17C2342D"/>
    <w:rsid w:val="17CD74F1"/>
    <w:rsid w:val="17D17E7A"/>
    <w:rsid w:val="17D549A8"/>
    <w:rsid w:val="17D664DF"/>
    <w:rsid w:val="17DC7044"/>
    <w:rsid w:val="17E11A6E"/>
    <w:rsid w:val="17E15294"/>
    <w:rsid w:val="17E42C75"/>
    <w:rsid w:val="17E6283F"/>
    <w:rsid w:val="17E76F8D"/>
    <w:rsid w:val="17ED1625"/>
    <w:rsid w:val="17EE3DB2"/>
    <w:rsid w:val="17F50FCF"/>
    <w:rsid w:val="17F67634"/>
    <w:rsid w:val="17F740F4"/>
    <w:rsid w:val="17FA20AA"/>
    <w:rsid w:val="17FD2505"/>
    <w:rsid w:val="17FD477E"/>
    <w:rsid w:val="17FE72BD"/>
    <w:rsid w:val="18022A5D"/>
    <w:rsid w:val="180620E5"/>
    <w:rsid w:val="180A0E9E"/>
    <w:rsid w:val="180D50DE"/>
    <w:rsid w:val="181C22A0"/>
    <w:rsid w:val="18204724"/>
    <w:rsid w:val="182232F5"/>
    <w:rsid w:val="18224465"/>
    <w:rsid w:val="182A7754"/>
    <w:rsid w:val="182E03F3"/>
    <w:rsid w:val="1835250D"/>
    <w:rsid w:val="18353716"/>
    <w:rsid w:val="183719A4"/>
    <w:rsid w:val="183802A5"/>
    <w:rsid w:val="18380593"/>
    <w:rsid w:val="183F31F4"/>
    <w:rsid w:val="18416861"/>
    <w:rsid w:val="18460D17"/>
    <w:rsid w:val="1849225A"/>
    <w:rsid w:val="185058DA"/>
    <w:rsid w:val="18530C45"/>
    <w:rsid w:val="185B3760"/>
    <w:rsid w:val="185D76AB"/>
    <w:rsid w:val="18626AA8"/>
    <w:rsid w:val="18660F39"/>
    <w:rsid w:val="186A105F"/>
    <w:rsid w:val="186B4080"/>
    <w:rsid w:val="186B4ECD"/>
    <w:rsid w:val="186D0263"/>
    <w:rsid w:val="18717E71"/>
    <w:rsid w:val="1872105E"/>
    <w:rsid w:val="18734B27"/>
    <w:rsid w:val="187A7ED2"/>
    <w:rsid w:val="187F61E4"/>
    <w:rsid w:val="1882146D"/>
    <w:rsid w:val="18836157"/>
    <w:rsid w:val="18844048"/>
    <w:rsid w:val="18876082"/>
    <w:rsid w:val="188765AE"/>
    <w:rsid w:val="18877F7F"/>
    <w:rsid w:val="188A66F8"/>
    <w:rsid w:val="188D04F1"/>
    <w:rsid w:val="188D4E31"/>
    <w:rsid w:val="188E3DF7"/>
    <w:rsid w:val="188F4BAA"/>
    <w:rsid w:val="18930E68"/>
    <w:rsid w:val="1895464E"/>
    <w:rsid w:val="189714DA"/>
    <w:rsid w:val="18990F03"/>
    <w:rsid w:val="18A54E66"/>
    <w:rsid w:val="18A60437"/>
    <w:rsid w:val="18A839D3"/>
    <w:rsid w:val="18A85BA4"/>
    <w:rsid w:val="18AA3657"/>
    <w:rsid w:val="18B172B4"/>
    <w:rsid w:val="18B22778"/>
    <w:rsid w:val="18B5071F"/>
    <w:rsid w:val="18B64EB4"/>
    <w:rsid w:val="18BA5549"/>
    <w:rsid w:val="18BE25DC"/>
    <w:rsid w:val="18C01877"/>
    <w:rsid w:val="18C81688"/>
    <w:rsid w:val="18D16DB5"/>
    <w:rsid w:val="18D4779D"/>
    <w:rsid w:val="18DD20A1"/>
    <w:rsid w:val="18DF4174"/>
    <w:rsid w:val="18E00CA5"/>
    <w:rsid w:val="18E941BD"/>
    <w:rsid w:val="18ED55BE"/>
    <w:rsid w:val="18EF26BF"/>
    <w:rsid w:val="18F55E94"/>
    <w:rsid w:val="18F73CCA"/>
    <w:rsid w:val="18F816C6"/>
    <w:rsid w:val="18FC3C5A"/>
    <w:rsid w:val="18FE4B4B"/>
    <w:rsid w:val="190E4B1C"/>
    <w:rsid w:val="19142602"/>
    <w:rsid w:val="19150513"/>
    <w:rsid w:val="19163BC5"/>
    <w:rsid w:val="191B046B"/>
    <w:rsid w:val="191C20BE"/>
    <w:rsid w:val="191F1583"/>
    <w:rsid w:val="1921629D"/>
    <w:rsid w:val="19220E13"/>
    <w:rsid w:val="192A1472"/>
    <w:rsid w:val="192B4FF5"/>
    <w:rsid w:val="192D4134"/>
    <w:rsid w:val="192F0E8D"/>
    <w:rsid w:val="1933165D"/>
    <w:rsid w:val="193445BF"/>
    <w:rsid w:val="19354D73"/>
    <w:rsid w:val="1948074B"/>
    <w:rsid w:val="194A4838"/>
    <w:rsid w:val="194A7098"/>
    <w:rsid w:val="194F663C"/>
    <w:rsid w:val="19556F95"/>
    <w:rsid w:val="195773B8"/>
    <w:rsid w:val="19596084"/>
    <w:rsid w:val="195A253B"/>
    <w:rsid w:val="195A3293"/>
    <w:rsid w:val="195E6B3C"/>
    <w:rsid w:val="19666253"/>
    <w:rsid w:val="196A0A4D"/>
    <w:rsid w:val="196A416A"/>
    <w:rsid w:val="196E3570"/>
    <w:rsid w:val="1971684C"/>
    <w:rsid w:val="197453F2"/>
    <w:rsid w:val="197B0F44"/>
    <w:rsid w:val="197D18D3"/>
    <w:rsid w:val="197D56FE"/>
    <w:rsid w:val="197D577C"/>
    <w:rsid w:val="197E4322"/>
    <w:rsid w:val="197F41BC"/>
    <w:rsid w:val="19802DF9"/>
    <w:rsid w:val="19815FDD"/>
    <w:rsid w:val="19817DD0"/>
    <w:rsid w:val="198240E3"/>
    <w:rsid w:val="19866C75"/>
    <w:rsid w:val="198D396C"/>
    <w:rsid w:val="19935202"/>
    <w:rsid w:val="1993692F"/>
    <w:rsid w:val="19936F13"/>
    <w:rsid w:val="199379D2"/>
    <w:rsid w:val="199458B8"/>
    <w:rsid w:val="19951A15"/>
    <w:rsid w:val="19956F3A"/>
    <w:rsid w:val="199822F4"/>
    <w:rsid w:val="199A29C2"/>
    <w:rsid w:val="199B7C92"/>
    <w:rsid w:val="199C1CFD"/>
    <w:rsid w:val="199E21E4"/>
    <w:rsid w:val="199F1F2F"/>
    <w:rsid w:val="19A35EEE"/>
    <w:rsid w:val="19A3614F"/>
    <w:rsid w:val="19A52D4B"/>
    <w:rsid w:val="19A53B8C"/>
    <w:rsid w:val="19AD49DF"/>
    <w:rsid w:val="19AE03FD"/>
    <w:rsid w:val="19AF67A4"/>
    <w:rsid w:val="19B15909"/>
    <w:rsid w:val="19B66261"/>
    <w:rsid w:val="19BD6411"/>
    <w:rsid w:val="19BE4B61"/>
    <w:rsid w:val="19C03032"/>
    <w:rsid w:val="19C25984"/>
    <w:rsid w:val="19CC320A"/>
    <w:rsid w:val="19CD5954"/>
    <w:rsid w:val="19CF6B37"/>
    <w:rsid w:val="19D05F24"/>
    <w:rsid w:val="19D31B3E"/>
    <w:rsid w:val="19D57A8B"/>
    <w:rsid w:val="19D97E4D"/>
    <w:rsid w:val="19E34DA7"/>
    <w:rsid w:val="19E64524"/>
    <w:rsid w:val="19E74358"/>
    <w:rsid w:val="19EC17C7"/>
    <w:rsid w:val="19ED1501"/>
    <w:rsid w:val="19ED1F66"/>
    <w:rsid w:val="19EE1559"/>
    <w:rsid w:val="19F21177"/>
    <w:rsid w:val="19F3534A"/>
    <w:rsid w:val="19F55997"/>
    <w:rsid w:val="19FA06BB"/>
    <w:rsid w:val="19FB61D5"/>
    <w:rsid w:val="19FC0DEC"/>
    <w:rsid w:val="1A037BF8"/>
    <w:rsid w:val="1A0720C7"/>
    <w:rsid w:val="1A0B0623"/>
    <w:rsid w:val="1A0B40DB"/>
    <w:rsid w:val="1A0E5B00"/>
    <w:rsid w:val="1A0F6126"/>
    <w:rsid w:val="1A10208B"/>
    <w:rsid w:val="1A135D97"/>
    <w:rsid w:val="1A1548DA"/>
    <w:rsid w:val="1A157D77"/>
    <w:rsid w:val="1A1A268C"/>
    <w:rsid w:val="1A1B33C5"/>
    <w:rsid w:val="1A2069E0"/>
    <w:rsid w:val="1A291BAA"/>
    <w:rsid w:val="1A2C2C21"/>
    <w:rsid w:val="1A2C537D"/>
    <w:rsid w:val="1A302956"/>
    <w:rsid w:val="1A3068CF"/>
    <w:rsid w:val="1A3074D2"/>
    <w:rsid w:val="1A350CF5"/>
    <w:rsid w:val="1A393651"/>
    <w:rsid w:val="1A4235AC"/>
    <w:rsid w:val="1A454C53"/>
    <w:rsid w:val="1A477B7F"/>
    <w:rsid w:val="1A4F229D"/>
    <w:rsid w:val="1A5011E8"/>
    <w:rsid w:val="1A501246"/>
    <w:rsid w:val="1A501AA5"/>
    <w:rsid w:val="1A53259E"/>
    <w:rsid w:val="1A5616CF"/>
    <w:rsid w:val="1A575BA0"/>
    <w:rsid w:val="1A58083F"/>
    <w:rsid w:val="1A5D2F6F"/>
    <w:rsid w:val="1A5E5F30"/>
    <w:rsid w:val="1A6120C3"/>
    <w:rsid w:val="1A691858"/>
    <w:rsid w:val="1A691C6C"/>
    <w:rsid w:val="1A696556"/>
    <w:rsid w:val="1A6B72B8"/>
    <w:rsid w:val="1A715C3B"/>
    <w:rsid w:val="1A717927"/>
    <w:rsid w:val="1A7312EC"/>
    <w:rsid w:val="1A7867C0"/>
    <w:rsid w:val="1A82011A"/>
    <w:rsid w:val="1A857C22"/>
    <w:rsid w:val="1A864741"/>
    <w:rsid w:val="1A883A4E"/>
    <w:rsid w:val="1A88773B"/>
    <w:rsid w:val="1A8A06F8"/>
    <w:rsid w:val="1A8D7E82"/>
    <w:rsid w:val="1A8F53C3"/>
    <w:rsid w:val="1A9252F6"/>
    <w:rsid w:val="1A927A40"/>
    <w:rsid w:val="1A973328"/>
    <w:rsid w:val="1A9931FA"/>
    <w:rsid w:val="1A9C79AB"/>
    <w:rsid w:val="1AA03642"/>
    <w:rsid w:val="1AA25B77"/>
    <w:rsid w:val="1AA46C0B"/>
    <w:rsid w:val="1AAC4F4F"/>
    <w:rsid w:val="1AAD39F0"/>
    <w:rsid w:val="1AAD579B"/>
    <w:rsid w:val="1AAE4B36"/>
    <w:rsid w:val="1AB01E01"/>
    <w:rsid w:val="1AB4737B"/>
    <w:rsid w:val="1AB5237B"/>
    <w:rsid w:val="1AB8528C"/>
    <w:rsid w:val="1ABA70AE"/>
    <w:rsid w:val="1ABB5687"/>
    <w:rsid w:val="1ABD2F0F"/>
    <w:rsid w:val="1AC06C37"/>
    <w:rsid w:val="1AC11BE5"/>
    <w:rsid w:val="1AC361D5"/>
    <w:rsid w:val="1AC4170E"/>
    <w:rsid w:val="1AC51335"/>
    <w:rsid w:val="1AC70887"/>
    <w:rsid w:val="1AC77D3A"/>
    <w:rsid w:val="1AC84535"/>
    <w:rsid w:val="1ACA4153"/>
    <w:rsid w:val="1AD3044F"/>
    <w:rsid w:val="1AD503B5"/>
    <w:rsid w:val="1AD85511"/>
    <w:rsid w:val="1ADB144C"/>
    <w:rsid w:val="1ADE58CD"/>
    <w:rsid w:val="1ADF2A71"/>
    <w:rsid w:val="1AE04CE4"/>
    <w:rsid w:val="1AE10C1B"/>
    <w:rsid w:val="1AE26A0B"/>
    <w:rsid w:val="1AE56831"/>
    <w:rsid w:val="1AE67D0A"/>
    <w:rsid w:val="1AE83345"/>
    <w:rsid w:val="1AEA66FD"/>
    <w:rsid w:val="1AEC3D94"/>
    <w:rsid w:val="1AEC5889"/>
    <w:rsid w:val="1AF118BD"/>
    <w:rsid w:val="1AF358A0"/>
    <w:rsid w:val="1AF724A3"/>
    <w:rsid w:val="1AF827D7"/>
    <w:rsid w:val="1AFB42F9"/>
    <w:rsid w:val="1AFC0644"/>
    <w:rsid w:val="1B00045A"/>
    <w:rsid w:val="1B026EF0"/>
    <w:rsid w:val="1B0B4CC6"/>
    <w:rsid w:val="1B0C42F6"/>
    <w:rsid w:val="1B0F382F"/>
    <w:rsid w:val="1B0F6B58"/>
    <w:rsid w:val="1B11466C"/>
    <w:rsid w:val="1B152EDA"/>
    <w:rsid w:val="1B171A1F"/>
    <w:rsid w:val="1B1B6663"/>
    <w:rsid w:val="1B1B6C69"/>
    <w:rsid w:val="1B1D36CF"/>
    <w:rsid w:val="1B2063C7"/>
    <w:rsid w:val="1B27460D"/>
    <w:rsid w:val="1B2A5814"/>
    <w:rsid w:val="1B2B56EE"/>
    <w:rsid w:val="1B2D0156"/>
    <w:rsid w:val="1B312EDC"/>
    <w:rsid w:val="1B3444EC"/>
    <w:rsid w:val="1B37657F"/>
    <w:rsid w:val="1B382849"/>
    <w:rsid w:val="1B3C52C1"/>
    <w:rsid w:val="1B4137E0"/>
    <w:rsid w:val="1B451673"/>
    <w:rsid w:val="1B452BED"/>
    <w:rsid w:val="1B48636E"/>
    <w:rsid w:val="1B4A0E22"/>
    <w:rsid w:val="1B5075E5"/>
    <w:rsid w:val="1B5406C6"/>
    <w:rsid w:val="1B5453E6"/>
    <w:rsid w:val="1B5672DE"/>
    <w:rsid w:val="1B576956"/>
    <w:rsid w:val="1B581495"/>
    <w:rsid w:val="1B5864A6"/>
    <w:rsid w:val="1B611526"/>
    <w:rsid w:val="1B694F6B"/>
    <w:rsid w:val="1B7210F9"/>
    <w:rsid w:val="1B7265B2"/>
    <w:rsid w:val="1B7F604B"/>
    <w:rsid w:val="1B82029A"/>
    <w:rsid w:val="1B835BA3"/>
    <w:rsid w:val="1B8971C1"/>
    <w:rsid w:val="1B8B443E"/>
    <w:rsid w:val="1B8C6E6C"/>
    <w:rsid w:val="1B8F0656"/>
    <w:rsid w:val="1B915901"/>
    <w:rsid w:val="1B97128E"/>
    <w:rsid w:val="1B9A3EA0"/>
    <w:rsid w:val="1B9A40C6"/>
    <w:rsid w:val="1B9B3A3D"/>
    <w:rsid w:val="1B9D4C29"/>
    <w:rsid w:val="1B9D54CF"/>
    <w:rsid w:val="1BA12890"/>
    <w:rsid w:val="1BAA271C"/>
    <w:rsid w:val="1BAD034E"/>
    <w:rsid w:val="1BAF40CD"/>
    <w:rsid w:val="1BB53EB2"/>
    <w:rsid w:val="1BB867EB"/>
    <w:rsid w:val="1BBA1932"/>
    <w:rsid w:val="1BBB723C"/>
    <w:rsid w:val="1BBC3E58"/>
    <w:rsid w:val="1BC007AB"/>
    <w:rsid w:val="1BC23EBA"/>
    <w:rsid w:val="1BC96CBA"/>
    <w:rsid w:val="1BCE3FB2"/>
    <w:rsid w:val="1BCE5F07"/>
    <w:rsid w:val="1BD32E8A"/>
    <w:rsid w:val="1BD50773"/>
    <w:rsid w:val="1BD94AEF"/>
    <w:rsid w:val="1BDC4537"/>
    <w:rsid w:val="1BDD0E46"/>
    <w:rsid w:val="1BE21851"/>
    <w:rsid w:val="1BE34AA7"/>
    <w:rsid w:val="1BEB1C3B"/>
    <w:rsid w:val="1BEC6066"/>
    <w:rsid w:val="1BEC6893"/>
    <w:rsid w:val="1BEF5F3D"/>
    <w:rsid w:val="1BF2597B"/>
    <w:rsid w:val="1BF375E7"/>
    <w:rsid w:val="1BF40A3A"/>
    <w:rsid w:val="1BF66C68"/>
    <w:rsid w:val="1BF84712"/>
    <w:rsid w:val="1BF9072A"/>
    <w:rsid w:val="1BFE5084"/>
    <w:rsid w:val="1C001716"/>
    <w:rsid w:val="1C0040C9"/>
    <w:rsid w:val="1C044C93"/>
    <w:rsid w:val="1C05234E"/>
    <w:rsid w:val="1C076ED8"/>
    <w:rsid w:val="1C0E7FFE"/>
    <w:rsid w:val="1C126EE1"/>
    <w:rsid w:val="1C15459E"/>
    <w:rsid w:val="1C167A32"/>
    <w:rsid w:val="1C175831"/>
    <w:rsid w:val="1C1936B8"/>
    <w:rsid w:val="1C1D61E1"/>
    <w:rsid w:val="1C1E1EC2"/>
    <w:rsid w:val="1C1F246C"/>
    <w:rsid w:val="1C2004B9"/>
    <w:rsid w:val="1C204425"/>
    <w:rsid w:val="1C22570E"/>
    <w:rsid w:val="1C251E80"/>
    <w:rsid w:val="1C2C359A"/>
    <w:rsid w:val="1C2E36C9"/>
    <w:rsid w:val="1C3102A4"/>
    <w:rsid w:val="1C351185"/>
    <w:rsid w:val="1C3B2D77"/>
    <w:rsid w:val="1C3C68CE"/>
    <w:rsid w:val="1C3D431B"/>
    <w:rsid w:val="1C3D4621"/>
    <w:rsid w:val="1C3E2A7A"/>
    <w:rsid w:val="1C3E5B7C"/>
    <w:rsid w:val="1C4A3FDD"/>
    <w:rsid w:val="1C4D43E1"/>
    <w:rsid w:val="1C4D4D1E"/>
    <w:rsid w:val="1C4F163F"/>
    <w:rsid w:val="1C4F7284"/>
    <w:rsid w:val="1C585359"/>
    <w:rsid w:val="1C5E5156"/>
    <w:rsid w:val="1C601E4C"/>
    <w:rsid w:val="1C65060C"/>
    <w:rsid w:val="1C661C4B"/>
    <w:rsid w:val="1C667AE9"/>
    <w:rsid w:val="1C6A449E"/>
    <w:rsid w:val="1C6B4D6F"/>
    <w:rsid w:val="1C717DDE"/>
    <w:rsid w:val="1C811908"/>
    <w:rsid w:val="1C870B71"/>
    <w:rsid w:val="1C872596"/>
    <w:rsid w:val="1C8B757F"/>
    <w:rsid w:val="1C9E2F55"/>
    <w:rsid w:val="1CA12134"/>
    <w:rsid w:val="1CA17635"/>
    <w:rsid w:val="1CA470E4"/>
    <w:rsid w:val="1CA53A88"/>
    <w:rsid w:val="1CA65CB1"/>
    <w:rsid w:val="1CAB1345"/>
    <w:rsid w:val="1CAC6D79"/>
    <w:rsid w:val="1CAE0674"/>
    <w:rsid w:val="1CAE1151"/>
    <w:rsid w:val="1CB17448"/>
    <w:rsid w:val="1CB176D5"/>
    <w:rsid w:val="1CB2141A"/>
    <w:rsid w:val="1CB22298"/>
    <w:rsid w:val="1CB42751"/>
    <w:rsid w:val="1CB53E9C"/>
    <w:rsid w:val="1CB80B31"/>
    <w:rsid w:val="1CBB5CF5"/>
    <w:rsid w:val="1CBC1826"/>
    <w:rsid w:val="1CBE4739"/>
    <w:rsid w:val="1CBF2D59"/>
    <w:rsid w:val="1CBF3E4C"/>
    <w:rsid w:val="1CC400F4"/>
    <w:rsid w:val="1CC44BEA"/>
    <w:rsid w:val="1CC56067"/>
    <w:rsid w:val="1CCC7B19"/>
    <w:rsid w:val="1CD162F5"/>
    <w:rsid w:val="1CD333D1"/>
    <w:rsid w:val="1CD524B3"/>
    <w:rsid w:val="1CD76327"/>
    <w:rsid w:val="1CD810DD"/>
    <w:rsid w:val="1CDB66B7"/>
    <w:rsid w:val="1CE0007B"/>
    <w:rsid w:val="1CE83806"/>
    <w:rsid w:val="1CE947E5"/>
    <w:rsid w:val="1CE961AB"/>
    <w:rsid w:val="1CEB79EB"/>
    <w:rsid w:val="1CEF65DD"/>
    <w:rsid w:val="1CF10E54"/>
    <w:rsid w:val="1CF60C03"/>
    <w:rsid w:val="1CFA6962"/>
    <w:rsid w:val="1CFD46DC"/>
    <w:rsid w:val="1CFD54A2"/>
    <w:rsid w:val="1D004CFC"/>
    <w:rsid w:val="1D036DC7"/>
    <w:rsid w:val="1D08498B"/>
    <w:rsid w:val="1D0C73EB"/>
    <w:rsid w:val="1D0E1E25"/>
    <w:rsid w:val="1D0F0DC3"/>
    <w:rsid w:val="1D0F5CE0"/>
    <w:rsid w:val="1D1638E2"/>
    <w:rsid w:val="1D19140C"/>
    <w:rsid w:val="1D2A0730"/>
    <w:rsid w:val="1D2B13DF"/>
    <w:rsid w:val="1D2C1D7E"/>
    <w:rsid w:val="1D2F4BFC"/>
    <w:rsid w:val="1D366320"/>
    <w:rsid w:val="1D3942DB"/>
    <w:rsid w:val="1D3C2317"/>
    <w:rsid w:val="1D422B51"/>
    <w:rsid w:val="1D4B33FF"/>
    <w:rsid w:val="1D4B4123"/>
    <w:rsid w:val="1D4F072F"/>
    <w:rsid w:val="1D524000"/>
    <w:rsid w:val="1D571A67"/>
    <w:rsid w:val="1D574D36"/>
    <w:rsid w:val="1D583CC4"/>
    <w:rsid w:val="1D5948CF"/>
    <w:rsid w:val="1D5C341C"/>
    <w:rsid w:val="1D5D6B14"/>
    <w:rsid w:val="1D5F17A3"/>
    <w:rsid w:val="1D5F660E"/>
    <w:rsid w:val="1D614CCA"/>
    <w:rsid w:val="1D623287"/>
    <w:rsid w:val="1D627E10"/>
    <w:rsid w:val="1D650F26"/>
    <w:rsid w:val="1D6B0178"/>
    <w:rsid w:val="1D6C2764"/>
    <w:rsid w:val="1D6C33B1"/>
    <w:rsid w:val="1D6D25A3"/>
    <w:rsid w:val="1D7001E8"/>
    <w:rsid w:val="1D723AA4"/>
    <w:rsid w:val="1D752FBD"/>
    <w:rsid w:val="1D77647D"/>
    <w:rsid w:val="1D786F16"/>
    <w:rsid w:val="1D7A0F55"/>
    <w:rsid w:val="1D7D55F9"/>
    <w:rsid w:val="1D887813"/>
    <w:rsid w:val="1D8B03AB"/>
    <w:rsid w:val="1D8B10B8"/>
    <w:rsid w:val="1D8D2365"/>
    <w:rsid w:val="1D8D5B9A"/>
    <w:rsid w:val="1D8E2A89"/>
    <w:rsid w:val="1D8F0F13"/>
    <w:rsid w:val="1D8F44D0"/>
    <w:rsid w:val="1D9021A1"/>
    <w:rsid w:val="1D904643"/>
    <w:rsid w:val="1D910B94"/>
    <w:rsid w:val="1D9224B8"/>
    <w:rsid w:val="1D9943BA"/>
    <w:rsid w:val="1D994885"/>
    <w:rsid w:val="1D9A3858"/>
    <w:rsid w:val="1D9C3AA2"/>
    <w:rsid w:val="1D9C519E"/>
    <w:rsid w:val="1DA121D3"/>
    <w:rsid w:val="1DA203CA"/>
    <w:rsid w:val="1DA44460"/>
    <w:rsid w:val="1DA643CE"/>
    <w:rsid w:val="1DA91CB6"/>
    <w:rsid w:val="1DAA6FAB"/>
    <w:rsid w:val="1DAD4F04"/>
    <w:rsid w:val="1DB25640"/>
    <w:rsid w:val="1DB306D4"/>
    <w:rsid w:val="1DB57114"/>
    <w:rsid w:val="1DBB0FF5"/>
    <w:rsid w:val="1DC155E0"/>
    <w:rsid w:val="1DC312AA"/>
    <w:rsid w:val="1DC3145F"/>
    <w:rsid w:val="1DC82D38"/>
    <w:rsid w:val="1DCB2CB5"/>
    <w:rsid w:val="1DCD4403"/>
    <w:rsid w:val="1DCE22C3"/>
    <w:rsid w:val="1DCE3DF0"/>
    <w:rsid w:val="1DCF30E8"/>
    <w:rsid w:val="1DD65AB3"/>
    <w:rsid w:val="1DDE3D0E"/>
    <w:rsid w:val="1DE2546F"/>
    <w:rsid w:val="1DE51E5A"/>
    <w:rsid w:val="1DF726A5"/>
    <w:rsid w:val="1DF75222"/>
    <w:rsid w:val="1DFC0D10"/>
    <w:rsid w:val="1E002447"/>
    <w:rsid w:val="1E0748B1"/>
    <w:rsid w:val="1E0913E5"/>
    <w:rsid w:val="1E0B46E7"/>
    <w:rsid w:val="1E121B12"/>
    <w:rsid w:val="1E125675"/>
    <w:rsid w:val="1E177983"/>
    <w:rsid w:val="1E1A007C"/>
    <w:rsid w:val="1E1A1CFA"/>
    <w:rsid w:val="1E1C7620"/>
    <w:rsid w:val="1E217E6B"/>
    <w:rsid w:val="1E2A40F6"/>
    <w:rsid w:val="1E2C3854"/>
    <w:rsid w:val="1E2C6B88"/>
    <w:rsid w:val="1E2F59DA"/>
    <w:rsid w:val="1E3174FB"/>
    <w:rsid w:val="1E350F12"/>
    <w:rsid w:val="1E35669D"/>
    <w:rsid w:val="1E3A2447"/>
    <w:rsid w:val="1E450437"/>
    <w:rsid w:val="1E457B64"/>
    <w:rsid w:val="1E47556E"/>
    <w:rsid w:val="1E4819B8"/>
    <w:rsid w:val="1E4D018C"/>
    <w:rsid w:val="1E51332B"/>
    <w:rsid w:val="1E55043E"/>
    <w:rsid w:val="1E553C77"/>
    <w:rsid w:val="1E56347B"/>
    <w:rsid w:val="1E5A71F1"/>
    <w:rsid w:val="1E5E0582"/>
    <w:rsid w:val="1E6118E5"/>
    <w:rsid w:val="1E6220D6"/>
    <w:rsid w:val="1E652C7B"/>
    <w:rsid w:val="1E673548"/>
    <w:rsid w:val="1E677C09"/>
    <w:rsid w:val="1E683EED"/>
    <w:rsid w:val="1E692493"/>
    <w:rsid w:val="1E6A4997"/>
    <w:rsid w:val="1E6B007B"/>
    <w:rsid w:val="1E6B6EC4"/>
    <w:rsid w:val="1E6E0B59"/>
    <w:rsid w:val="1E6E683B"/>
    <w:rsid w:val="1E6F79DE"/>
    <w:rsid w:val="1E714F7B"/>
    <w:rsid w:val="1E732120"/>
    <w:rsid w:val="1E751445"/>
    <w:rsid w:val="1E790215"/>
    <w:rsid w:val="1E7979CD"/>
    <w:rsid w:val="1E7C0605"/>
    <w:rsid w:val="1E7C28E1"/>
    <w:rsid w:val="1E7E6196"/>
    <w:rsid w:val="1E881E22"/>
    <w:rsid w:val="1E8B61F1"/>
    <w:rsid w:val="1E9430D1"/>
    <w:rsid w:val="1E9654B6"/>
    <w:rsid w:val="1E9B30F6"/>
    <w:rsid w:val="1EA355D9"/>
    <w:rsid w:val="1EA77BF8"/>
    <w:rsid w:val="1EAC0173"/>
    <w:rsid w:val="1EAD265E"/>
    <w:rsid w:val="1EAD5981"/>
    <w:rsid w:val="1EAE4790"/>
    <w:rsid w:val="1EAF6FD6"/>
    <w:rsid w:val="1EB168B5"/>
    <w:rsid w:val="1EB41B80"/>
    <w:rsid w:val="1EB963E9"/>
    <w:rsid w:val="1EB9749C"/>
    <w:rsid w:val="1EBA7734"/>
    <w:rsid w:val="1EBB6E3E"/>
    <w:rsid w:val="1EBF6BC0"/>
    <w:rsid w:val="1EC741B9"/>
    <w:rsid w:val="1ECA0E91"/>
    <w:rsid w:val="1ECB563F"/>
    <w:rsid w:val="1ECC4308"/>
    <w:rsid w:val="1ECC7802"/>
    <w:rsid w:val="1ECF1662"/>
    <w:rsid w:val="1ECF45A1"/>
    <w:rsid w:val="1ED01219"/>
    <w:rsid w:val="1ED41064"/>
    <w:rsid w:val="1ED73968"/>
    <w:rsid w:val="1ED82111"/>
    <w:rsid w:val="1ED9512D"/>
    <w:rsid w:val="1EDB270E"/>
    <w:rsid w:val="1EDE0B80"/>
    <w:rsid w:val="1EDE73CB"/>
    <w:rsid w:val="1EE01AE9"/>
    <w:rsid w:val="1EE16776"/>
    <w:rsid w:val="1EE23B53"/>
    <w:rsid w:val="1EE256C0"/>
    <w:rsid w:val="1EE3274F"/>
    <w:rsid w:val="1EE542C3"/>
    <w:rsid w:val="1EE876FD"/>
    <w:rsid w:val="1EEB11D0"/>
    <w:rsid w:val="1EEB5530"/>
    <w:rsid w:val="1EEF797C"/>
    <w:rsid w:val="1EF04ED4"/>
    <w:rsid w:val="1EF05E03"/>
    <w:rsid w:val="1EF16DAD"/>
    <w:rsid w:val="1EF410F6"/>
    <w:rsid w:val="1EF97A7B"/>
    <w:rsid w:val="1EFD700E"/>
    <w:rsid w:val="1F002023"/>
    <w:rsid w:val="1F022AAF"/>
    <w:rsid w:val="1F0B58D7"/>
    <w:rsid w:val="1F0D54D2"/>
    <w:rsid w:val="1F1F056E"/>
    <w:rsid w:val="1F227245"/>
    <w:rsid w:val="1F2A5921"/>
    <w:rsid w:val="1F3272BA"/>
    <w:rsid w:val="1F341C8C"/>
    <w:rsid w:val="1F3545FC"/>
    <w:rsid w:val="1F382EF9"/>
    <w:rsid w:val="1F391917"/>
    <w:rsid w:val="1F4039F7"/>
    <w:rsid w:val="1F443BFB"/>
    <w:rsid w:val="1F447BD4"/>
    <w:rsid w:val="1F453E8A"/>
    <w:rsid w:val="1F46003E"/>
    <w:rsid w:val="1F482308"/>
    <w:rsid w:val="1F4B51BF"/>
    <w:rsid w:val="1F4C23A8"/>
    <w:rsid w:val="1F53502A"/>
    <w:rsid w:val="1F542EDE"/>
    <w:rsid w:val="1F552184"/>
    <w:rsid w:val="1F552E5C"/>
    <w:rsid w:val="1F555906"/>
    <w:rsid w:val="1F5657BE"/>
    <w:rsid w:val="1F58225F"/>
    <w:rsid w:val="1F590362"/>
    <w:rsid w:val="1F5A1152"/>
    <w:rsid w:val="1F5E059E"/>
    <w:rsid w:val="1F6168E3"/>
    <w:rsid w:val="1F6465E4"/>
    <w:rsid w:val="1F6467C3"/>
    <w:rsid w:val="1F683EAE"/>
    <w:rsid w:val="1F6D6DE1"/>
    <w:rsid w:val="1F71026A"/>
    <w:rsid w:val="1F7510FA"/>
    <w:rsid w:val="1F7551E0"/>
    <w:rsid w:val="1F764579"/>
    <w:rsid w:val="1F787455"/>
    <w:rsid w:val="1F7A0493"/>
    <w:rsid w:val="1F7B5D08"/>
    <w:rsid w:val="1F7E4DCD"/>
    <w:rsid w:val="1F82794F"/>
    <w:rsid w:val="1F8448A0"/>
    <w:rsid w:val="1F845E4B"/>
    <w:rsid w:val="1F8637EC"/>
    <w:rsid w:val="1F886495"/>
    <w:rsid w:val="1F8C60BB"/>
    <w:rsid w:val="1F8D3183"/>
    <w:rsid w:val="1F8E15E2"/>
    <w:rsid w:val="1F8E5653"/>
    <w:rsid w:val="1F9336FD"/>
    <w:rsid w:val="1F93772A"/>
    <w:rsid w:val="1F9618AE"/>
    <w:rsid w:val="1F9638C4"/>
    <w:rsid w:val="1F9F5AD2"/>
    <w:rsid w:val="1FA5595C"/>
    <w:rsid w:val="1FAD2D83"/>
    <w:rsid w:val="1FAE1AF1"/>
    <w:rsid w:val="1FAF2E62"/>
    <w:rsid w:val="1FAF54CE"/>
    <w:rsid w:val="1FB20AF8"/>
    <w:rsid w:val="1FB22C9E"/>
    <w:rsid w:val="1FB75CD9"/>
    <w:rsid w:val="1FB81653"/>
    <w:rsid w:val="1FBA0E25"/>
    <w:rsid w:val="1FBB0371"/>
    <w:rsid w:val="1FBB0755"/>
    <w:rsid w:val="1FBD5611"/>
    <w:rsid w:val="1FC051AC"/>
    <w:rsid w:val="1FC31483"/>
    <w:rsid w:val="1FC51747"/>
    <w:rsid w:val="1FC70627"/>
    <w:rsid w:val="1FC81141"/>
    <w:rsid w:val="1FCB347F"/>
    <w:rsid w:val="1FCC1240"/>
    <w:rsid w:val="1FCE7B3B"/>
    <w:rsid w:val="1FD129C2"/>
    <w:rsid w:val="1FD25AD5"/>
    <w:rsid w:val="1FD37D11"/>
    <w:rsid w:val="1FD571F6"/>
    <w:rsid w:val="1FD70408"/>
    <w:rsid w:val="1FDA157C"/>
    <w:rsid w:val="1FDB0CF9"/>
    <w:rsid w:val="1FDB4B03"/>
    <w:rsid w:val="1FDB6028"/>
    <w:rsid w:val="1FDE55F6"/>
    <w:rsid w:val="1FDF7F15"/>
    <w:rsid w:val="1FE2701D"/>
    <w:rsid w:val="1FE44DE1"/>
    <w:rsid w:val="1FEA0CE7"/>
    <w:rsid w:val="1FED4A2C"/>
    <w:rsid w:val="1FEF69CD"/>
    <w:rsid w:val="1FF14443"/>
    <w:rsid w:val="1FF41D7F"/>
    <w:rsid w:val="1FF62B70"/>
    <w:rsid w:val="1FF90180"/>
    <w:rsid w:val="1FFB2145"/>
    <w:rsid w:val="1FFC34D7"/>
    <w:rsid w:val="20003487"/>
    <w:rsid w:val="200400C9"/>
    <w:rsid w:val="20082CE9"/>
    <w:rsid w:val="200D03F7"/>
    <w:rsid w:val="20131512"/>
    <w:rsid w:val="20163108"/>
    <w:rsid w:val="20184CD8"/>
    <w:rsid w:val="201C4A0B"/>
    <w:rsid w:val="201F0F48"/>
    <w:rsid w:val="20205491"/>
    <w:rsid w:val="20213CB3"/>
    <w:rsid w:val="20220F5A"/>
    <w:rsid w:val="20225291"/>
    <w:rsid w:val="20225BAE"/>
    <w:rsid w:val="202366B8"/>
    <w:rsid w:val="20254932"/>
    <w:rsid w:val="20296C9F"/>
    <w:rsid w:val="202A24FC"/>
    <w:rsid w:val="20312063"/>
    <w:rsid w:val="20343AE6"/>
    <w:rsid w:val="20383F51"/>
    <w:rsid w:val="20444940"/>
    <w:rsid w:val="204462FE"/>
    <w:rsid w:val="204B1C19"/>
    <w:rsid w:val="204C59CB"/>
    <w:rsid w:val="204E6009"/>
    <w:rsid w:val="2052280B"/>
    <w:rsid w:val="20541CA1"/>
    <w:rsid w:val="2054457A"/>
    <w:rsid w:val="20556CF2"/>
    <w:rsid w:val="20561C1D"/>
    <w:rsid w:val="20574536"/>
    <w:rsid w:val="205D6FB2"/>
    <w:rsid w:val="20656989"/>
    <w:rsid w:val="206842C3"/>
    <w:rsid w:val="206B55A3"/>
    <w:rsid w:val="206E1E34"/>
    <w:rsid w:val="206F58D3"/>
    <w:rsid w:val="20703F9E"/>
    <w:rsid w:val="20781ACC"/>
    <w:rsid w:val="20781DB8"/>
    <w:rsid w:val="20851B40"/>
    <w:rsid w:val="20874C58"/>
    <w:rsid w:val="208A0269"/>
    <w:rsid w:val="208A1F8B"/>
    <w:rsid w:val="208C7EDE"/>
    <w:rsid w:val="20921A77"/>
    <w:rsid w:val="2096703A"/>
    <w:rsid w:val="20971BD8"/>
    <w:rsid w:val="20A060AB"/>
    <w:rsid w:val="20A35458"/>
    <w:rsid w:val="20A75221"/>
    <w:rsid w:val="20B0497C"/>
    <w:rsid w:val="20B44378"/>
    <w:rsid w:val="20B76174"/>
    <w:rsid w:val="20B81786"/>
    <w:rsid w:val="20B86488"/>
    <w:rsid w:val="20B876E6"/>
    <w:rsid w:val="20BA7B39"/>
    <w:rsid w:val="20BB742F"/>
    <w:rsid w:val="20C25CF8"/>
    <w:rsid w:val="20C36195"/>
    <w:rsid w:val="20CC62C7"/>
    <w:rsid w:val="20CD073C"/>
    <w:rsid w:val="20D468A9"/>
    <w:rsid w:val="20D76AC6"/>
    <w:rsid w:val="20DE3E82"/>
    <w:rsid w:val="20E04876"/>
    <w:rsid w:val="20E12D69"/>
    <w:rsid w:val="20E24C18"/>
    <w:rsid w:val="20E322C1"/>
    <w:rsid w:val="20E73763"/>
    <w:rsid w:val="20E92719"/>
    <w:rsid w:val="20F27505"/>
    <w:rsid w:val="20F42985"/>
    <w:rsid w:val="20F8291A"/>
    <w:rsid w:val="210504B0"/>
    <w:rsid w:val="21091910"/>
    <w:rsid w:val="210E3035"/>
    <w:rsid w:val="21101D0A"/>
    <w:rsid w:val="21160FB5"/>
    <w:rsid w:val="211C493E"/>
    <w:rsid w:val="212002B8"/>
    <w:rsid w:val="21212A6E"/>
    <w:rsid w:val="21224489"/>
    <w:rsid w:val="2125685D"/>
    <w:rsid w:val="21291459"/>
    <w:rsid w:val="212C72D2"/>
    <w:rsid w:val="212D76FC"/>
    <w:rsid w:val="21307AA3"/>
    <w:rsid w:val="213570D3"/>
    <w:rsid w:val="2138621C"/>
    <w:rsid w:val="21390426"/>
    <w:rsid w:val="21391437"/>
    <w:rsid w:val="213C2699"/>
    <w:rsid w:val="213D7230"/>
    <w:rsid w:val="2141111A"/>
    <w:rsid w:val="214462A6"/>
    <w:rsid w:val="214B051E"/>
    <w:rsid w:val="214B2745"/>
    <w:rsid w:val="214C116A"/>
    <w:rsid w:val="214E2AF9"/>
    <w:rsid w:val="21517295"/>
    <w:rsid w:val="215568D7"/>
    <w:rsid w:val="21574CDB"/>
    <w:rsid w:val="21592128"/>
    <w:rsid w:val="215B7F39"/>
    <w:rsid w:val="215D0D4F"/>
    <w:rsid w:val="21656F95"/>
    <w:rsid w:val="216675C5"/>
    <w:rsid w:val="216769BA"/>
    <w:rsid w:val="216A6AF4"/>
    <w:rsid w:val="216E0595"/>
    <w:rsid w:val="216E28CB"/>
    <w:rsid w:val="216F08E6"/>
    <w:rsid w:val="21710583"/>
    <w:rsid w:val="217426DC"/>
    <w:rsid w:val="217601FD"/>
    <w:rsid w:val="21762476"/>
    <w:rsid w:val="21765812"/>
    <w:rsid w:val="217934EC"/>
    <w:rsid w:val="217D7755"/>
    <w:rsid w:val="217E0DA8"/>
    <w:rsid w:val="21813B17"/>
    <w:rsid w:val="218200CA"/>
    <w:rsid w:val="21851DA6"/>
    <w:rsid w:val="21857BC7"/>
    <w:rsid w:val="218625B2"/>
    <w:rsid w:val="218F6EAC"/>
    <w:rsid w:val="21923FF4"/>
    <w:rsid w:val="21947E6C"/>
    <w:rsid w:val="219D544F"/>
    <w:rsid w:val="219F290E"/>
    <w:rsid w:val="21A43650"/>
    <w:rsid w:val="21A70B56"/>
    <w:rsid w:val="21A93D16"/>
    <w:rsid w:val="21A95E33"/>
    <w:rsid w:val="21B2410B"/>
    <w:rsid w:val="21BE0D97"/>
    <w:rsid w:val="21BF43F7"/>
    <w:rsid w:val="21C15E2D"/>
    <w:rsid w:val="21C2222B"/>
    <w:rsid w:val="21C333B1"/>
    <w:rsid w:val="21C3436D"/>
    <w:rsid w:val="21C473C5"/>
    <w:rsid w:val="21C80573"/>
    <w:rsid w:val="21C962B7"/>
    <w:rsid w:val="21C97186"/>
    <w:rsid w:val="21CC5BED"/>
    <w:rsid w:val="21D20ED0"/>
    <w:rsid w:val="21D770E9"/>
    <w:rsid w:val="21D90BDA"/>
    <w:rsid w:val="21D95B5C"/>
    <w:rsid w:val="21DF0A53"/>
    <w:rsid w:val="21E17828"/>
    <w:rsid w:val="21E417BA"/>
    <w:rsid w:val="21E52065"/>
    <w:rsid w:val="21E566FF"/>
    <w:rsid w:val="21E6207E"/>
    <w:rsid w:val="21EB6D5C"/>
    <w:rsid w:val="21EF2C88"/>
    <w:rsid w:val="21F05367"/>
    <w:rsid w:val="21F24AE6"/>
    <w:rsid w:val="21F35A73"/>
    <w:rsid w:val="21F940BB"/>
    <w:rsid w:val="21FA195D"/>
    <w:rsid w:val="21FA7BCC"/>
    <w:rsid w:val="21FB5CB4"/>
    <w:rsid w:val="21FE5DD2"/>
    <w:rsid w:val="22034151"/>
    <w:rsid w:val="2204226B"/>
    <w:rsid w:val="22082110"/>
    <w:rsid w:val="220D2D95"/>
    <w:rsid w:val="22114C6D"/>
    <w:rsid w:val="222174FE"/>
    <w:rsid w:val="22223D14"/>
    <w:rsid w:val="22233F81"/>
    <w:rsid w:val="2228628A"/>
    <w:rsid w:val="22296618"/>
    <w:rsid w:val="222A081F"/>
    <w:rsid w:val="22350134"/>
    <w:rsid w:val="223736E7"/>
    <w:rsid w:val="22382518"/>
    <w:rsid w:val="22384189"/>
    <w:rsid w:val="223F5C69"/>
    <w:rsid w:val="2240087E"/>
    <w:rsid w:val="224A19E7"/>
    <w:rsid w:val="224A6E2C"/>
    <w:rsid w:val="224D785F"/>
    <w:rsid w:val="22540604"/>
    <w:rsid w:val="22556456"/>
    <w:rsid w:val="225C6EC2"/>
    <w:rsid w:val="225E2966"/>
    <w:rsid w:val="2260646B"/>
    <w:rsid w:val="226215DD"/>
    <w:rsid w:val="2266120B"/>
    <w:rsid w:val="226772A6"/>
    <w:rsid w:val="226A50A8"/>
    <w:rsid w:val="22712045"/>
    <w:rsid w:val="227560E8"/>
    <w:rsid w:val="227733CF"/>
    <w:rsid w:val="22774F96"/>
    <w:rsid w:val="227952E5"/>
    <w:rsid w:val="227D68F3"/>
    <w:rsid w:val="227E5A4B"/>
    <w:rsid w:val="22822563"/>
    <w:rsid w:val="22825EAD"/>
    <w:rsid w:val="228522E6"/>
    <w:rsid w:val="22876E69"/>
    <w:rsid w:val="228A009B"/>
    <w:rsid w:val="228A1FC9"/>
    <w:rsid w:val="228D23A3"/>
    <w:rsid w:val="22901427"/>
    <w:rsid w:val="2293008F"/>
    <w:rsid w:val="22974785"/>
    <w:rsid w:val="2299190F"/>
    <w:rsid w:val="2299493B"/>
    <w:rsid w:val="229C4599"/>
    <w:rsid w:val="229C6F69"/>
    <w:rsid w:val="229D5044"/>
    <w:rsid w:val="22A22ECA"/>
    <w:rsid w:val="22A93465"/>
    <w:rsid w:val="22B85F86"/>
    <w:rsid w:val="22B953E5"/>
    <w:rsid w:val="22BA09F1"/>
    <w:rsid w:val="22BF0928"/>
    <w:rsid w:val="22C2018B"/>
    <w:rsid w:val="22C333B1"/>
    <w:rsid w:val="22CA4559"/>
    <w:rsid w:val="22CC5218"/>
    <w:rsid w:val="22CC73BF"/>
    <w:rsid w:val="22CE040D"/>
    <w:rsid w:val="22CE6732"/>
    <w:rsid w:val="22D117B9"/>
    <w:rsid w:val="22D57034"/>
    <w:rsid w:val="22DF2578"/>
    <w:rsid w:val="22E05510"/>
    <w:rsid w:val="22E24BA6"/>
    <w:rsid w:val="22E723C6"/>
    <w:rsid w:val="22EB4A5D"/>
    <w:rsid w:val="22ED6A49"/>
    <w:rsid w:val="22F535BF"/>
    <w:rsid w:val="22F56EF0"/>
    <w:rsid w:val="22F92247"/>
    <w:rsid w:val="22FA273A"/>
    <w:rsid w:val="230036D2"/>
    <w:rsid w:val="23010926"/>
    <w:rsid w:val="23081C48"/>
    <w:rsid w:val="23086CB6"/>
    <w:rsid w:val="23091241"/>
    <w:rsid w:val="230A04E1"/>
    <w:rsid w:val="230B346A"/>
    <w:rsid w:val="230D1336"/>
    <w:rsid w:val="230E7596"/>
    <w:rsid w:val="23143E8A"/>
    <w:rsid w:val="23145A59"/>
    <w:rsid w:val="23153FEB"/>
    <w:rsid w:val="231608F0"/>
    <w:rsid w:val="231849BB"/>
    <w:rsid w:val="2319711C"/>
    <w:rsid w:val="231C0512"/>
    <w:rsid w:val="231D138D"/>
    <w:rsid w:val="23223D36"/>
    <w:rsid w:val="23232CD8"/>
    <w:rsid w:val="2325051D"/>
    <w:rsid w:val="232550B6"/>
    <w:rsid w:val="23264EE5"/>
    <w:rsid w:val="23267150"/>
    <w:rsid w:val="23272F75"/>
    <w:rsid w:val="232B103C"/>
    <w:rsid w:val="232C4B4E"/>
    <w:rsid w:val="232F689B"/>
    <w:rsid w:val="233015FB"/>
    <w:rsid w:val="23305FF8"/>
    <w:rsid w:val="23331CBA"/>
    <w:rsid w:val="233327DE"/>
    <w:rsid w:val="23383EAE"/>
    <w:rsid w:val="233D2FDE"/>
    <w:rsid w:val="23411210"/>
    <w:rsid w:val="23421AA1"/>
    <w:rsid w:val="23424814"/>
    <w:rsid w:val="2343169C"/>
    <w:rsid w:val="23435465"/>
    <w:rsid w:val="234675A7"/>
    <w:rsid w:val="23491D8D"/>
    <w:rsid w:val="234A42E5"/>
    <w:rsid w:val="234A4941"/>
    <w:rsid w:val="234D6529"/>
    <w:rsid w:val="234F1D56"/>
    <w:rsid w:val="23505277"/>
    <w:rsid w:val="23507CFF"/>
    <w:rsid w:val="235309C8"/>
    <w:rsid w:val="23573C5D"/>
    <w:rsid w:val="23596CAC"/>
    <w:rsid w:val="23597E29"/>
    <w:rsid w:val="235D5DDA"/>
    <w:rsid w:val="235F3BC3"/>
    <w:rsid w:val="23600EF3"/>
    <w:rsid w:val="23606901"/>
    <w:rsid w:val="236070F7"/>
    <w:rsid w:val="23661E0D"/>
    <w:rsid w:val="236C5531"/>
    <w:rsid w:val="2371001A"/>
    <w:rsid w:val="2372239B"/>
    <w:rsid w:val="23736FDC"/>
    <w:rsid w:val="2374121B"/>
    <w:rsid w:val="23742B56"/>
    <w:rsid w:val="23772EEE"/>
    <w:rsid w:val="23780130"/>
    <w:rsid w:val="237F48C2"/>
    <w:rsid w:val="237F4D47"/>
    <w:rsid w:val="23813FCD"/>
    <w:rsid w:val="238142CA"/>
    <w:rsid w:val="23815116"/>
    <w:rsid w:val="23836E61"/>
    <w:rsid w:val="238B3CBC"/>
    <w:rsid w:val="238D4102"/>
    <w:rsid w:val="238E1C61"/>
    <w:rsid w:val="23911E92"/>
    <w:rsid w:val="23917B18"/>
    <w:rsid w:val="23922575"/>
    <w:rsid w:val="239266DD"/>
    <w:rsid w:val="23972EED"/>
    <w:rsid w:val="23973F19"/>
    <w:rsid w:val="23980AC3"/>
    <w:rsid w:val="23991EB6"/>
    <w:rsid w:val="239A0C44"/>
    <w:rsid w:val="239C7CE3"/>
    <w:rsid w:val="239F11C9"/>
    <w:rsid w:val="23A12F4F"/>
    <w:rsid w:val="23A35E91"/>
    <w:rsid w:val="23A60D3D"/>
    <w:rsid w:val="23AE15AE"/>
    <w:rsid w:val="23AE7824"/>
    <w:rsid w:val="23B1142A"/>
    <w:rsid w:val="23B47574"/>
    <w:rsid w:val="23B84E8A"/>
    <w:rsid w:val="23BB04EE"/>
    <w:rsid w:val="23BD3CE0"/>
    <w:rsid w:val="23C6083B"/>
    <w:rsid w:val="23C8312A"/>
    <w:rsid w:val="23C8391B"/>
    <w:rsid w:val="23CF53CF"/>
    <w:rsid w:val="23D01087"/>
    <w:rsid w:val="23D34DB1"/>
    <w:rsid w:val="23D41742"/>
    <w:rsid w:val="23D86B15"/>
    <w:rsid w:val="23DA0A16"/>
    <w:rsid w:val="23E139E9"/>
    <w:rsid w:val="23EE7DF0"/>
    <w:rsid w:val="23F13279"/>
    <w:rsid w:val="23F565BB"/>
    <w:rsid w:val="23FB735C"/>
    <w:rsid w:val="23FE7C8C"/>
    <w:rsid w:val="2402357D"/>
    <w:rsid w:val="24024832"/>
    <w:rsid w:val="24044ED8"/>
    <w:rsid w:val="240B2D4F"/>
    <w:rsid w:val="241021FE"/>
    <w:rsid w:val="2411506F"/>
    <w:rsid w:val="24123C29"/>
    <w:rsid w:val="24132141"/>
    <w:rsid w:val="24164B5C"/>
    <w:rsid w:val="241705C3"/>
    <w:rsid w:val="24176F1A"/>
    <w:rsid w:val="24181B28"/>
    <w:rsid w:val="241E09C4"/>
    <w:rsid w:val="241E55E3"/>
    <w:rsid w:val="24217D3D"/>
    <w:rsid w:val="242C3909"/>
    <w:rsid w:val="24326640"/>
    <w:rsid w:val="243447FA"/>
    <w:rsid w:val="24364D62"/>
    <w:rsid w:val="243972AF"/>
    <w:rsid w:val="243B242F"/>
    <w:rsid w:val="243C7303"/>
    <w:rsid w:val="243F4AD3"/>
    <w:rsid w:val="24425300"/>
    <w:rsid w:val="24426B34"/>
    <w:rsid w:val="244728B5"/>
    <w:rsid w:val="244A756D"/>
    <w:rsid w:val="244E22BB"/>
    <w:rsid w:val="24554147"/>
    <w:rsid w:val="24563156"/>
    <w:rsid w:val="24573AE3"/>
    <w:rsid w:val="245B3485"/>
    <w:rsid w:val="245E7722"/>
    <w:rsid w:val="245F5762"/>
    <w:rsid w:val="246116F7"/>
    <w:rsid w:val="246120B7"/>
    <w:rsid w:val="24622036"/>
    <w:rsid w:val="2463088F"/>
    <w:rsid w:val="2465300E"/>
    <w:rsid w:val="24656B4C"/>
    <w:rsid w:val="24674934"/>
    <w:rsid w:val="24681356"/>
    <w:rsid w:val="24685D12"/>
    <w:rsid w:val="246A22C3"/>
    <w:rsid w:val="246A4FC3"/>
    <w:rsid w:val="246A6B7D"/>
    <w:rsid w:val="246A7A57"/>
    <w:rsid w:val="24705769"/>
    <w:rsid w:val="24721C9A"/>
    <w:rsid w:val="24745D6A"/>
    <w:rsid w:val="2477492B"/>
    <w:rsid w:val="247B38A0"/>
    <w:rsid w:val="247E3589"/>
    <w:rsid w:val="24840A54"/>
    <w:rsid w:val="2487662C"/>
    <w:rsid w:val="24877912"/>
    <w:rsid w:val="248B2D7C"/>
    <w:rsid w:val="248F44CF"/>
    <w:rsid w:val="249255EC"/>
    <w:rsid w:val="24934450"/>
    <w:rsid w:val="249546FE"/>
    <w:rsid w:val="24967967"/>
    <w:rsid w:val="24990E6C"/>
    <w:rsid w:val="249C4C1E"/>
    <w:rsid w:val="249E57DB"/>
    <w:rsid w:val="24A112C5"/>
    <w:rsid w:val="24B210A0"/>
    <w:rsid w:val="24B4775C"/>
    <w:rsid w:val="24C131F7"/>
    <w:rsid w:val="24C5693E"/>
    <w:rsid w:val="24C6155E"/>
    <w:rsid w:val="24C87634"/>
    <w:rsid w:val="24CA5116"/>
    <w:rsid w:val="24CB556E"/>
    <w:rsid w:val="24CD1847"/>
    <w:rsid w:val="24CE1103"/>
    <w:rsid w:val="24D00882"/>
    <w:rsid w:val="24D5671D"/>
    <w:rsid w:val="24D64FAD"/>
    <w:rsid w:val="24D92F91"/>
    <w:rsid w:val="24DC602B"/>
    <w:rsid w:val="24DE4BB3"/>
    <w:rsid w:val="24DF55A0"/>
    <w:rsid w:val="24E25F0B"/>
    <w:rsid w:val="24E32BC9"/>
    <w:rsid w:val="24E54474"/>
    <w:rsid w:val="24E9248C"/>
    <w:rsid w:val="24EA1FDE"/>
    <w:rsid w:val="24EE3C24"/>
    <w:rsid w:val="24F21551"/>
    <w:rsid w:val="2502089A"/>
    <w:rsid w:val="25022949"/>
    <w:rsid w:val="2503224E"/>
    <w:rsid w:val="250472D9"/>
    <w:rsid w:val="25075FEF"/>
    <w:rsid w:val="25091CEC"/>
    <w:rsid w:val="250943F4"/>
    <w:rsid w:val="250C2871"/>
    <w:rsid w:val="250C514D"/>
    <w:rsid w:val="250D0161"/>
    <w:rsid w:val="25103F33"/>
    <w:rsid w:val="25104404"/>
    <w:rsid w:val="25172B67"/>
    <w:rsid w:val="251B7B12"/>
    <w:rsid w:val="252049CD"/>
    <w:rsid w:val="25216E25"/>
    <w:rsid w:val="25223BF9"/>
    <w:rsid w:val="252F5DEB"/>
    <w:rsid w:val="2531364C"/>
    <w:rsid w:val="25371FB6"/>
    <w:rsid w:val="25376573"/>
    <w:rsid w:val="253A6961"/>
    <w:rsid w:val="253C60B4"/>
    <w:rsid w:val="253E2A3D"/>
    <w:rsid w:val="25425F77"/>
    <w:rsid w:val="254417AB"/>
    <w:rsid w:val="25445ADD"/>
    <w:rsid w:val="254B28D9"/>
    <w:rsid w:val="254D30B1"/>
    <w:rsid w:val="254E0AEC"/>
    <w:rsid w:val="25577EB6"/>
    <w:rsid w:val="25581181"/>
    <w:rsid w:val="2558280B"/>
    <w:rsid w:val="255B05B0"/>
    <w:rsid w:val="255B6219"/>
    <w:rsid w:val="25624440"/>
    <w:rsid w:val="256311F6"/>
    <w:rsid w:val="256977F7"/>
    <w:rsid w:val="256C7B27"/>
    <w:rsid w:val="256F038F"/>
    <w:rsid w:val="25765271"/>
    <w:rsid w:val="25786848"/>
    <w:rsid w:val="257F21B3"/>
    <w:rsid w:val="257F7964"/>
    <w:rsid w:val="25816022"/>
    <w:rsid w:val="258356D4"/>
    <w:rsid w:val="258513F6"/>
    <w:rsid w:val="258932F9"/>
    <w:rsid w:val="258B0F69"/>
    <w:rsid w:val="258C259B"/>
    <w:rsid w:val="25951A5F"/>
    <w:rsid w:val="2596696B"/>
    <w:rsid w:val="259C58C7"/>
    <w:rsid w:val="25A043DF"/>
    <w:rsid w:val="25A20B14"/>
    <w:rsid w:val="25A37433"/>
    <w:rsid w:val="25A415AE"/>
    <w:rsid w:val="25A52125"/>
    <w:rsid w:val="25A64D32"/>
    <w:rsid w:val="25AE0BF1"/>
    <w:rsid w:val="25AF2480"/>
    <w:rsid w:val="25B02736"/>
    <w:rsid w:val="25B134DB"/>
    <w:rsid w:val="25B16278"/>
    <w:rsid w:val="25B20446"/>
    <w:rsid w:val="25B27DEC"/>
    <w:rsid w:val="25B56A79"/>
    <w:rsid w:val="25B606DA"/>
    <w:rsid w:val="25B80A0D"/>
    <w:rsid w:val="25BA44A9"/>
    <w:rsid w:val="25BC4DDA"/>
    <w:rsid w:val="25BC56BF"/>
    <w:rsid w:val="25BE736E"/>
    <w:rsid w:val="25BF28A2"/>
    <w:rsid w:val="25C15FDD"/>
    <w:rsid w:val="25C7170C"/>
    <w:rsid w:val="25C72F23"/>
    <w:rsid w:val="25C75EB4"/>
    <w:rsid w:val="25CA2FEB"/>
    <w:rsid w:val="25CD09EC"/>
    <w:rsid w:val="25CF31AF"/>
    <w:rsid w:val="25D25FB9"/>
    <w:rsid w:val="25D53CF9"/>
    <w:rsid w:val="25D57038"/>
    <w:rsid w:val="25D94529"/>
    <w:rsid w:val="25DB019A"/>
    <w:rsid w:val="25DF03AE"/>
    <w:rsid w:val="25DF71EB"/>
    <w:rsid w:val="25E522BB"/>
    <w:rsid w:val="25E637F4"/>
    <w:rsid w:val="25E673F7"/>
    <w:rsid w:val="25ED4F7A"/>
    <w:rsid w:val="25F27E28"/>
    <w:rsid w:val="25F53BE1"/>
    <w:rsid w:val="25F54606"/>
    <w:rsid w:val="25F86989"/>
    <w:rsid w:val="25FF0D53"/>
    <w:rsid w:val="26003466"/>
    <w:rsid w:val="260054E0"/>
    <w:rsid w:val="26051DB2"/>
    <w:rsid w:val="26051F0B"/>
    <w:rsid w:val="26061D6B"/>
    <w:rsid w:val="26086F7F"/>
    <w:rsid w:val="260C238F"/>
    <w:rsid w:val="260C4125"/>
    <w:rsid w:val="260D529B"/>
    <w:rsid w:val="260E35A3"/>
    <w:rsid w:val="260F5FA5"/>
    <w:rsid w:val="26147AC8"/>
    <w:rsid w:val="261502A7"/>
    <w:rsid w:val="26177D71"/>
    <w:rsid w:val="26180D93"/>
    <w:rsid w:val="26187033"/>
    <w:rsid w:val="261A0624"/>
    <w:rsid w:val="261A583E"/>
    <w:rsid w:val="261E4453"/>
    <w:rsid w:val="261F5AFA"/>
    <w:rsid w:val="26220B55"/>
    <w:rsid w:val="26224687"/>
    <w:rsid w:val="26232326"/>
    <w:rsid w:val="262426A6"/>
    <w:rsid w:val="26291A92"/>
    <w:rsid w:val="262C4526"/>
    <w:rsid w:val="26333D56"/>
    <w:rsid w:val="263A050E"/>
    <w:rsid w:val="263E6469"/>
    <w:rsid w:val="264028D7"/>
    <w:rsid w:val="26432F09"/>
    <w:rsid w:val="26433988"/>
    <w:rsid w:val="26464441"/>
    <w:rsid w:val="264C3AA7"/>
    <w:rsid w:val="264D47CA"/>
    <w:rsid w:val="2651416B"/>
    <w:rsid w:val="26523E0C"/>
    <w:rsid w:val="2653123F"/>
    <w:rsid w:val="26561429"/>
    <w:rsid w:val="26596F4B"/>
    <w:rsid w:val="265A34FD"/>
    <w:rsid w:val="265C27F1"/>
    <w:rsid w:val="265E2E95"/>
    <w:rsid w:val="26633E20"/>
    <w:rsid w:val="26635E5E"/>
    <w:rsid w:val="26645D79"/>
    <w:rsid w:val="26652D81"/>
    <w:rsid w:val="26687B26"/>
    <w:rsid w:val="266E09E9"/>
    <w:rsid w:val="267448EA"/>
    <w:rsid w:val="2679170A"/>
    <w:rsid w:val="2679183A"/>
    <w:rsid w:val="267B2C9F"/>
    <w:rsid w:val="267E4CF8"/>
    <w:rsid w:val="26843D61"/>
    <w:rsid w:val="2685427D"/>
    <w:rsid w:val="26872A1F"/>
    <w:rsid w:val="268A4087"/>
    <w:rsid w:val="268D6D22"/>
    <w:rsid w:val="268F72BD"/>
    <w:rsid w:val="26902E91"/>
    <w:rsid w:val="26910528"/>
    <w:rsid w:val="26927F75"/>
    <w:rsid w:val="26A10FD6"/>
    <w:rsid w:val="26A54AD3"/>
    <w:rsid w:val="26A800B6"/>
    <w:rsid w:val="26A866D2"/>
    <w:rsid w:val="26AA71F5"/>
    <w:rsid w:val="26AB6618"/>
    <w:rsid w:val="26AD3007"/>
    <w:rsid w:val="26B30A19"/>
    <w:rsid w:val="26B42914"/>
    <w:rsid w:val="26B77456"/>
    <w:rsid w:val="26B91F04"/>
    <w:rsid w:val="26BE4331"/>
    <w:rsid w:val="26BF2C88"/>
    <w:rsid w:val="26C00BCE"/>
    <w:rsid w:val="26C161DD"/>
    <w:rsid w:val="26C27481"/>
    <w:rsid w:val="26C4132C"/>
    <w:rsid w:val="26C45221"/>
    <w:rsid w:val="26C526A0"/>
    <w:rsid w:val="26CC2EF3"/>
    <w:rsid w:val="26D91887"/>
    <w:rsid w:val="26E42DE2"/>
    <w:rsid w:val="26E8670E"/>
    <w:rsid w:val="26EA0C43"/>
    <w:rsid w:val="26EA5885"/>
    <w:rsid w:val="26EC0EEE"/>
    <w:rsid w:val="26F514CE"/>
    <w:rsid w:val="26FA1ED5"/>
    <w:rsid w:val="26FC61FD"/>
    <w:rsid w:val="26FC70C3"/>
    <w:rsid w:val="27032A42"/>
    <w:rsid w:val="27047FF5"/>
    <w:rsid w:val="270D1843"/>
    <w:rsid w:val="270F193F"/>
    <w:rsid w:val="270F6945"/>
    <w:rsid w:val="2710117B"/>
    <w:rsid w:val="271428B8"/>
    <w:rsid w:val="27183A9E"/>
    <w:rsid w:val="27186601"/>
    <w:rsid w:val="2720593D"/>
    <w:rsid w:val="272C383B"/>
    <w:rsid w:val="272D7F8B"/>
    <w:rsid w:val="272F1481"/>
    <w:rsid w:val="2730517D"/>
    <w:rsid w:val="27316A46"/>
    <w:rsid w:val="273652F4"/>
    <w:rsid w:val="27371D63"/>
    <w:rsid w:val="27390281"/>
    <w:rsid w:val="273A0BAF"/>
    <w:rsid w:val="273A6287"/>
    <w:rsid w:val="27434923"/>
    <w:rsid w:val="2748488F"/>
    <w:rsid w:val="274B7B90"/>
    <w:rsid w:val="274E290F"/>
    <w:rsid w:val="274E3F5F"/>
    <w:rsid w:val="2756395F"/>
    <w:rsid w:val="275F5B5B"/>
    <w:rsid w:val="2764481B"/>
    <w:rsid w:val="27644987"/>
    <w:rsid w:val="27650373"/>
    <w:rsid w:val="27692600"/>
    <w:rsid w:val="276D4065"/>
    <w:rsid w:val="276D546F"/>
    <w:rsid w:val="276D6C0F"/>
    <w:rsid w:val="27741490"/>
    <w:rsid w:val="2774171F"/>
    <w:rsid w:val="27765E05"/>
    <w:rsid w:val="277C2960"/>
    <w:rsid w:val="277F4659"/>
    <w:rsid w:val="277F722E"/>
    <w:rsid w:val="2784709A"/>
    <w:rsid w:val="27856902"/>
    <w:rsid w:val="278875C3"/>
    <w:rsid w:val="278A690B"/>
    <w:rsid w:val="278F1996"/>
    <w:rsid w:val="27910A8F"/>
    <w:rsid w:val="279129DA"/>
    <w:rsid w:val="27934FF1"/>
    <w:rsid w:val="2795021B"/>
    <w:rsid w:val="27964DDC"/>
    <w:rsid w:val="27977DC4"/>
    <w:rsid w:val="279A5144"/>
    <w:rsid w:val="279C0ED0"/>
    <w:rsid w:val="279C2540"/>
    <w:rsid w:val="279C7AD6"/>
    <w:rsid w:val="279D3963"/>
    <w:rsid w:val="279E0B1F"/>
    <w:rsid w:val="279F0A27"/>
    <w:rsid w:val="27A55815"/>
    <w:rsid w:val="27A83690"/>
    <w:rsid w:val="27B036A8"/>
    <w:rsid w:val="27B9185E"/>
    <w:rsid w:val="27BB29A1"/>
    <w:rsid w:val="27C33DDC"/>
    <w:rsid w:val="27C5377D"/>
    <w:rsid w:val="27C7729A"/>
    <w:rsid w:val="27C7732B"/>
    <w:rsid w:val="27C84009"/>
    <w:rsid w:val="27C94A26"/>
    <w:rsid w:val="27CE6854"/>
    <w:rsid w:val="27CF2499"/>
    <w:rsid w:val="27D1507A"/>
    <w:rsid w:val="27D26527"/>
    <w:rsid w:val="27D60D65"/>
    <w:rsid w:val="27D948C5"/>
    <w:rsid w:val="27DA37B1"/>
    <w:rsid w:val="27DB64D8"/>
    <w:rsid w:val="27DC60D1"/>
    <w:rsid w:val="27EC2236"/>
    <w:rsid w:val="27EC50EE"/>
    <w:rsid w:val="27ED77F9"/>
    <w:rsid w:val="27F244AB"/>
    <w:rsid w:val="27F26B06"/>
    <w:rsid w:val="27F3620E"/>
    <w:rsid w:val="27F47BB5"/>
    <w:rsid w:val="27F60E5A"/>
    <w:rsid w:val="27F677D5"/>
    <w:rsid w:val="27F941F4"/>
    <w:rsid w:val="27FC7B8C"/>
    <w:rsid w:val="27FD6D1C"/>
    <w:rsid w:val="27FE3DC8"/>
    <w:rsid w:val="28000624"/>
    <w:rsid w:val="280113FA"/>
    <w:rsid w:val="28025045"/>
    <w:rsid w:val="28036FB0"/>
    <w:rsid w:val="28074CDD"/>
    <w:rsid w:val="28082BF8"/>
    <w:rsid w:val="280C0C3B"/>
    <w:rsid w:val="280D66B0"/>
    <w:rsid w:val="280E34FD"/>
    <w:rsid w:val="28126C98"/>
    <w:rsid w:val="28145DD3"/>
    <w:rsid w:val="28163810"/>
    <w:rsid w:val="281830BD"/>
    <w:rsid w:val="281C63D4"/>
    <w:rsid w:val="281F2667"/>
    <w:rsid w:val="282553D3"/>
    <w:rsid w:val="28274A8D"/>
    <w:rsid w:val="282A32FD"/>
    <w:rsid w:val="282C182C"/>
    <w:rsid w:val="282D0174"/>
    <w:rsid w:val="282F19FF"/>
    <w:rsid w:val="28306500"/>
    <w:rsid w:val="28361A7C"/>
    <w:rsid w:val="283D1A16"/>
    <w:rsid w:val="283E2904"/>
    <w:rsid w:val="283F5781"/>
    <w:rsid w:val="2846075F"/>
    <w:rsid w:val="284A574C"/>
    <w:rsid w:val="28501CA0"/>
    <w:rsid w:val="285051CB"/>
    <w:rsid w:val="28506BFB"/>
    <w:rsid w:val="28517946"/>
    <w:rsid w:val="28523D59"/>
    <w:rsid w:val="28586BC2"/>
    <w:rsid w:val="28595429"/>
    <w:rsid w:val="285A103B"/>
    <w:rsid w:val="285C4353"/>
    <w:rsid w:val="285E27B2"/>
    <w:rsid w:val="285E2F27"/>
    <w:rsid w:val="28610B31"/>
    <w:rsid w:val="28625951"/>
    <w:rsid w:val="2867284F"/>
    <w:rsid w:val="286E697B"/>
    <w:rsid w:val="286F3C69"/>
    <w:rsid w:val="286F73FD"/>
    <w:rsid w:val="28700B96"/>
    <w:rsid w:val="28725EB4"/>
    <w:rsid w:val="28783767"/>
    <w:rsid w:val="28792EC0"/>
    <w:rsid w:val="287945C9"/>
    <w:rsid w:val="28795245"/>
    <w:rsid w:val="287F5BD8"/>
    <w:rsid w:val="2881203F"/>
    <w:rsid w:val="28836DF9"/>
    <w:rsid w:val="2884545F"/>
    <w:rsid w:val="28846403"/>
    <w:rsid w:val="289350EC"/>
    <w:rsid w:val="28935ADA"/>
    <w:rsid w:val="28954539"/>
    <w:rsid w:val="289624BC"/>
    <w:rsid w:val="28992D08"/>
    <w:rsid w:val="289D2FE1"/>
    <w:rsid w:val="28A12592"/>
    <w:rsid w:val="28A722C3"/>
    <w:rsid w:val="28AC016E"/>
    <w:rsid w:val="28AC7868"/>
    <w:rsid w:val="28B034BD"/>
    <w:rsid w:val="28BA34F2"/>
    <w:rsid w:val="28BB1C39"/>
    <w:rsid w:val="28C800DF"/>
    <w:rsid w:val="28C841E5"/>
    <w:rsid w:val="28C91B8A"/>
    <w:rsid w:val="28CA3AE0"/>
    <w:rsid w:val="28CA743B"/>
    <w:rsid w:val="28CB3751"/>
    <w:rsid w:val="28CC43DF"/>
    <w:rsid w:val="28CF1689"/>
    <w:rsid w:val="28CF443D"/>
    <w:rsid w:val="28D603BD"/>
    <w:rsid w:val="28D63BE5"/>
    <w:rsid w:val="28D73752"/>
    <w:rsid w:val="28D73ADC"/>
    <w:rsid w:val="28DC72F7"/>
    <w:rsid w:val="28E16176"/>
    <w:rsid w:val="28E70A5B"/>
    <w:rsid w:val="28F24741"/>
    <w:rsid w:val="28F3692A"/>
    <w:rsid w:val="28F4783C"/>
    <w:rsid w:val="28F85BA2"/>
    <w:rsid w:val="28FB54ED"/>
    <w:rsid w:val="28FE6829"/>
    <w:rsid w:val="28FF2B52"/>
    <w:rsid w:val="29085FF9"/>
    <w:rsid w:val="29094E42"/>
    <w:rsid w:val="290A6B2D"/>
    <w:rsid w:val="290B3024"/>
    <w:rsid w:val="290C1F3A"/>
    <w:rsid w:val="29124BD7"/>
    <w:rsid w:val="2914317E"/>
    <w:rsid w:val="291775B3"/>
    <w:rsid w:val="29177E4C"/>
    <w:rsid w:val="29186BF4"/>
    <w:rsid w:val="291A2E44"/>
    <w:rsid w:val="291A6E2E"/>
    <w:rsid w:val="291B32A8"/>
    <w:rsid w:val="292005F4"/>
    <w:rsid w:val="29207669"/>
    <w:rsid w:val="29231F1A"/>
    <w:rsid w:val="29242A4C"/>
    <w:rsid w:val="2927039C"/>
    <w:rsid w:val="292724BD"/>
    <w:rsid w:val="2928229B"/>
    <w:rsid w:val="292C5CC8"/>
    <w:rsid w:val="292E66A0"/>
    <w:rsid w:val="293060D2"/>
    <w:rsid w:val="29336902"/>
    <w:rsid w:val="29367563"/>
    <w:rsid w:val="293B77A3"/>
    <w:rsid w:val="293F7B5A"/>
    <w:rsid w:val="2941137D"/>
    <w:rsid w:val="29422E77"/>
    <w:rsid w:val="29433B97"/>
    <w:rsid w:val="294417FA"/>
    <w:rsid w:val="29450225"/>
    <w:rsid w:val="29480FBF"/>
    <w:rsid w:val="294A5EAA"/>
    <w:rsid w:val="29516118"/>
    <w:rsid w:val="295709CE"/>
    <w:rsid w:val="29623311"/>
    <w:rsid w:val="29630A58"/>
    <w:rsid w:val="29632B13"/>
    <w:rsid w:val="296B1041"/>
    <w:rsid w:val="296C6FA0"/>
    <w:rsid w:val="296F6B3B"/>
    <w:rsid w:val="29704DE3"/>
    <w:rsid w:val="297B7370"/>
    <w:rsid w:val="297D3A4F"/>
    <w:rsid w:val="297E292B"/>
    <w:rsid w:val="298618A5"/>
    <w:rsid w:val="29870C13"/>
    <w:rsid w:val="29872686"/>
    <w:rsid w:val="298C25A7"/>
    <w:rsid w:val="299323B4"/>
    <w:rsid w:val="29932766"/>
    <w:rsid w:val="29976ACA"/>
    <w:rsid w:val="299C06C4"/>
    <w:rsid w:val="299E403E"/>
    <w:rsid w:val="29A00902"/>
    <w:rsid w:val="29A0775A"/>
    <w:rsid w:val="29A733C6"/>
    <w:rsid w:val="29AB02AF"/>
    <w:rsid w:val="29AC6585"/>
    <w:rsid w:val="29AE03FD"/>
    <w:rsid w:val="29AE7722"/>
    <w:rsid w:val="29B84B25"/>
    <w:rsid w:val="29BF67BB"/>
    <w:rsid w:val="29C04F2C"/>
    <w:rsid w:val="29C05F24"/>
    <w:rsid w:val="29C32519"/>
    <w:rsid w:val="29C37CCE"/>
    <w:rsid w:val="29C62262"/>
    <w:rsid w:val="29C8005D"/>
    <w:rsid w:val="29C954AF"/>
    <w:rsid w:val="29D246F1"/>
    <w:rsid w:val="29D642ED"/>
    <w:rsid w:val="29D90E0B"/>
    <w:rsid w:val="29DB6B4E"/>
    <w:rsid w:val="29DD3033"/>
    <w:rsid w:val="29DE288C"/>
    <w:rsid w:val="29E17D45"/>
    <w:rsid w:val="29E61A47"/>
    <w:rsid w:val="29E7393D"/>
    <w:rsid w:val="29EB5811"/>
    <w:rsid w:val="29EB6311"/>
    <w:rsid w:val="29EB7203"/>
    <w:rsid w:val="29EC6560"/>
    <w:rsid w:val="29ED0911"/>
    <w:rsid w:val="29ED2DEB"/>
    <w:rsid w:val="29EF4B6C"/>
    <w:rsid w:val="29EF5610"/>
    <w:rsid w:val="29F16720"/>
    <w:rsid w:val="29F36039"/>
    <w:rsid w:val="29F83914"/>
    <w:rsid w:val="29F9483D"/>
    <w:rsid w:val="29FE5B1A"/>
    <w:rsid w:val="29FE7896"/>
    <w:rsid w:val="2A014541"/>
    <w:rsid w:val="2A057933"/>
    <w:rsid w:val="2A0B3874"/>
    <w:rsid w:val="2A0C1865"/>
    <w:rsid w:val="2A0C50DE"/>
    <w:rsid w:val="2A170330"/>
    <w:rsid w:val="2A1A4468"/>
    <w:rsid w:val="2A1B73AA"/>
    <w:rsid w:val="2A1F499D"/>
    <w:rsid w:val="2A1F65C0"/>
    <w:rsid w:val="2A20245A"/>
    <w:rsid w:val="2A232D9C"/>
    <w:rsid w:val="2A247230"/>
    <w:rsid w:val="2A2A4590"/>
    <w:rsid w:val="2A2B111A"/>
    <w:rsid w:val="2A2C5373"/>
    <w:rsid w:val="2A2D32B7"/>
    <w:rsid w:val="2A2D78FF"/>
    <w:rsid w:val="2A312813"/>
    <w:rsid w:val="2A35184C"/>
    <w:rsid w:val="2A360F35"/>
    <w:rsid w:val="2A362261"/>
    <w:rsid w:val="2A3635A9"/>
    <w:rsid w:val="2A367A69"/>
    <w:rsid w:val="2A383ACE"/>
    <w:rsid w:val="2A446EB8"/>
    <w:rsid w:val="2A4B1477"/>
    <w:rsid w:val="2A4B2AFC"/>
    <w:rsid w:val="2A4E6974"/>
    <w:rsid w:val="2A4F46F7"/>
    <w:rsid w:val="2A507FCF"/>
    <w:rsid w:val="2A58298D"/>
    <w:rsid w:val="2A59576C"/>
    <w:rsid w:val="2A620152"/>
    <w:rsid w:val="2A62489C"/>
    <w:rsid w:val="2A631D43"/>
    <w:rsid w:val="2A6424A0"/>
    <w:rsid w:val="2A652F97"/>
    <w:rsid w:val="2A776921"/>
    <w:rsid w:val="2A790CB2"/>
    <w:rsid w:val="2A7920A7"/>
    <w:rsid w:val="2A7D1009"/>
    <w:rsid w:val="2A7E118B"/>
    <w:rsid w:val="2A855882"/>
    <w:rsid w:val="2A8B0B03"/>
    <w:rsid w:val="2A8B145F"/>
    <w:rsid w:val="2A8B70C1"/>
    <w:rsid w:val="2A8F3E55"/>
    <w:rsid w:val="2A8F5E35"/>
    <w:rsid w:val="2A932A70"/>
    <w:rsid w:val="2A980CFB"/>
    <w:rsid w:val="2A986882"/>
    <w:rsid w:val="2A9A60AC"/>
    <w:rsid w:val="2A9B57F5"/>
    <w:rsid w:val="2A9F335F"/>
    <w:rsid w:val="2AA21D8F"/>
    <w:rsid w:val="2AA52CBC"/>
    <w:rsid w:val="2AA670F2"/>
    <w:rsid w:val="2AA826B4"/>
    <w:rsid w:val="2AAB46F7"/>
    <w:rsid w:val="2AAE6CE8"/>
    <w:rsid w:val="2AB36487"/>
    <w:rsid w:val="2AB47E22"/>
    <w:rsid w:val="2AB920E3"/>
    <w:rsid w:val="2ABB1467"/>
    <w:rsid w:val="2ABC34C6"/>
    <w:rsid w:val="2ABD0D2D"/>
    <w:rsid w:val="2AC136C7"/>
    <w:rsid w:val="2AC26EAE"/>
    <w:rsid w:val="2ACA0396"/>
    <w:rsid w:val="2ACB581C"/>
    <w:rsid w:val="2ACE7D4A"/>
    <w:rsid w:val="2AD90D23"/>
    <w:rsid w:val="2ADD6719"/>
    <w:rsid w:val="2ADE30AC"/>
    <w:rsid w:val="2AE03F7C"/>
    <w:rsid w:val="2AE314C0"/>
    <w:rsid w:val="2AE537B0"/>
    <w:rsid w:val="2AE87710"/>
    <w:rsid w:val="2AEC4F92"/>
    <w:rsid w:val="2AF040DF"/>
    <w:rsid w:val="2AF27E73"/>
    <w:rsid w:val="2AF95D32"/>
    <w:rsid w:val="2AFB7A8A"/>
    <w:rsid w:val="2AFE2B3E"/>
    <w:rsid w:val="2AFF0EE0"/>
    <w:rsid w:val="2AFF6BCA"/>
    <w:rsid w:val="2B0104FF"/>
    <w:rsid w:val="2B02507A"/>
    <w:rsid w:val="2B0719F7"/>
    <w:rsid w:val="2B0863C1"/>
    <w:rsid w:val="2B0D488D"/>
    <w:rsid w:val="2B0F005C"/>
    <w:rsid w:val="2B0F54EF"/>
    <w:rsid w:val="2B0F61D4"/>
    <w:rsid w:val="2B12697A"/>
    <w:rsid w:val="2B1470E4"/>
    <w:rsid w:val="2B147C66"/>
    <w:rsid w:val="2B162127"/>
    <w:rsid w:val="2B191665"/>
    <w:rsid w:val="2B1E04A0"/>
    <w:rsid w:val="2B201744"/>
    <w:rsid w:val="2B2108EB"/>
    <w:rsid w:val="2B2869F9"/>
    <w:rsid w:val="2B2903CE"/>
    <w:rsid w:val="2B2907A3"/>
    <w:rsid w:val="2B2B4BF0"/>
    <w:rsid w:val="2B2E0101"/>
    <w:rsid w:val="2B3B7007"/>
    <w:rsid w:val="2B3B7517"/>
    <w:rsid w:val="2B3E33C7"/>
    <w:rsid w:val="2B3F33D8"/>
    <w:rsid w:val="2B401D2C"/>
    <w:rsid w:val="2B454A80"/>
    <w:rsid w:val="2B470FC3"/>
    <w:rsid w:val="2B485E8A"/>
    <w:rsid w:val="2B4A5755"/>
    <w:rsid w:val="2B4B087B"/>
    <w:rsid w:val="2B4B0F3C"/>
    <w:rsid w:val="2B4C0A75"/>
    <w:rsid w:val="2B506330"/>
    <w:rsid w:val="2B544A3C"/>
    <w:rsid w:val="2B5838EC"/>
    <w:rsid w:val="2B5847DD"/>
    <w:rsid w:val="2B595E21"/>
    <w:rsid w:val="2B5D18D5"/>
    <w:rsid w:val="2B6505C3"/>
    <w:rsid w:val="2B6528CF"/>
    <w:rsid w:val="2B670CB4"/>
    <w:rsid w:val="2B671C66"/>
    <w:rsid w:val="2B68232D"/>
    <w:rsid w:val="2B6E03DB"/>
    <w:rsid w:val="2B7004F6"/>
    <w:rsid w:val="2B704A50"/>
    <w:rsid w:val="2B72525A"/>
    <w:rsid w:val="2B786C7A"/>
    <w:rsid w:val="2B7A5A55"/>
    <w:rsid w:val="2B7E51AE"/>
    <w:rsid w:val="2B802EAA"/>
    <w:rsid w:val="2B841285"/>
    <w:rsid w:val="2B882DEF"/>
    <w:rsid w:val="2B8853E6"/>
    <w:rsid w:val="2B8A2592"/>
    <w:rsid w:val="2B9009A3"/>
    <w:rsid w:val="2B9018F6"/>
    <w:rsid w:val="2B940F58"/>
    <w:rsid w:val="2B944735"/>
    <w:rsid w:val="2B9928F9"/>
    <w:rsid w:val="2B994F54"/>
    <w:rsid w:val="2B9A427D"/>
    <w:rsid w:val="2B9A76AD"/>
    <w:rsid w:val="2B9E62D7"/>
    <w:rsid w:val="2BA11A9A"/>
    <w:rsid w:val="2BA13586"/>
    <w:rsid w:val="2BA22BA0"/>
    <w:rsid w:val="2BA254F2"/>
    <w:rsid w:val="2BA26757"/>
    <w:rsid w:val="2BA47F0D"/>
    <w:rsid w:val="2BA71104"/>
    <w:rsid w:val="2BA87D7E"/>
    <w:rsid w:val="2BA9679B"/>
    <w:rsid w:val="2BAF40C1"/>
    <w:rsid w:val="2BB800E9"/>
    <w:rsid w:val="2BBA4FE4"/>
    <w:rsid w:val="2BBE07B6"/>
    <w:rsid w:val="2BBF3416"/>
    <w:rsid w:val="2BBF3640"/>
    <w:rsid w:val="2BC43889"/>
    <w:rsid w:val="2BC71CFD"/>
    <w:rsid w:val="2BC83ECA"/>
    <w:rsid w:val="2BCA0DFE"/>
    <w:rsid w:val="2BCC01FC"/>
    <w:rsid w:val="2BCC3E06"/>
    <w:rsid w:val="2BCC54E5"/>
    <w:rsid w:val="2BCC6CAB"/>
    <w:rsid w:val="2BCE414D"/>
    <w:rsid w:val="2BD552C8"/>
    <w:rsid w:val="2BD607C8"/>
    <w:rsid w:val="2BD90A17"/>
    <w:rsid w:val="2BDF18D0"/>
    <w:rsid w:val="2BE10FB7"/>
    <w:rsid w:val="2BE23351"/>
    <w:rsid w:val="2BEA5AA3"/>
    <w:rsid w:val="2BEC7CAF"/>
    <w:rsid w:val="2BF33EC6"/>
    <w:rsid w:val="2BF6345B"/>
    <w:rsid w:val="2BF74331"/>
    <w:rsid w:val="2BF92230"/>
    <w:rsid w:val="2C002F7E"/>
    <w:rsid w:val="2C012F3A"/>
    <w:rsid w:val="2C0241F7"/>
    <w:rsid w:val="2C052BF1"/>
    <w:rsid w:val="2C060EAB"/>
    <w:rsid w:val="2C070964"/>
    <w:rsid w:val="2C08649B"/>
    <w:rsid w:val="2C0E55B4"/>
    <w:rsid w:val="2C122C6D"/>
    <w:rsid w:val="2C156080"/>
    <w:rsid w:val="2C1A5058"/>
    <w:rsid w:val="2C1C3B18"/>
    <w:rsid w:val="2C1E78B5"/>
    <w:rsid w:val="2C2717A7"/>
    <w:rsid w:val="2C272B48"/>
    <w:rsid w:val="2C2809ED"/>
    <w:rsid w:val="2C285C92"/>
    <w:rsid w:val="2C29435A"/>
    <w:rsid w:val="2C2A1360"/>
    <w:rsid w:val="2C346B33"/>
    <w:rsid w:val="2C371A23"/>
    <w:rsid w:val="2C387C1C"/>
    <w:rsid w:val="2C3E3B64"/>
    <w:rsid w:val="2C3E5E49"/>
    <w:rsid w:val="2C3F32AC"/>
    <w:rsid w:val="2C4608DF"/>
    <w:rsid w:val="2C4B665A"/>
    <w:rsid w:val="2C4F7B18"/>
    <w:rsid w:val="2C5136D4"/>
    <w:rsid w:val="2C571843"/>
    <w:rsid w:val="2C5A5654"/>
    <w:rsid w:val="2C5D1BFE"/>
    <w:rsid w:val="2C5E1236"/>
    <w:rsid w:val="2C5F61C6"/>
    <w:rsid w:val="2C682464"/>
    <w:rsid w:val="2C6966A2"/>
    <w:rsid w:val="2C6A1C3B"/>
    <w:rsid w:val="2C6B398D"/>
    <w:rsid w:val="2C6B484D"/>
    <w:rsid w:val="2C6C3791"/>
    <w:rsid w:val="2C731192"/>
    <w:rsid w:val="2C796427"/>
    <w:rsid w:val="2C7B76AE"/>
    <w:rsid w:val="2C81140C"/>
    <w:rsid w:val="2C8405CE"/>
    <w:rsid w:val="2C85127E"/>
    <w:rsid w:val="2C88199E"/>
    <w:rsid w:val="2C896FE2"/>
    <w:rsid w:val="2C8A0A33"/>
    <w:rsid w:val="2C8B2D79"/>
    <w:rsid w:val="2C8D3F64"/>
    <w:rsid w:val="2C8F05BD"/>
    <w:rsid w:val="2C926ADB"/>
    <w:rsid w:val="2C966E32"/>
    <w:rsid w:val="2C973428"/>
    <w:rsid w:val="2C9B525C"/>
    <w:rsid w:val="2C9B7A1F"/>
    <w:rsid w:val="2CA02E67"/>
    <w:rsid w:val="2CA22711"/>
    <w:rsid w:val="2CA534E0"/>
    <w:rsid w:val="2CA66A52"/>
    <w:rsid w:val="2CAA0B55"/>
    <w:rsid w:val="2CAE1D4F"/>
    <w:rsid w:val="2CB16BC8"/>
    <w:rsid w:val="2CB45109"/>
    <w:rsid w:val="2CB71442"/>
    <w:rsid w:val="2CBD5ECC"/>
    <w:rsid w:val="2CBE5913"/>
    <w:rsid w:val="2CBF5F4B"/>
    <w:rsid w:val="2CC06524"/>
    <w:rsid w:val="2CC57234"/>
    <w:rsid w:val="2CC660E7"/>
    <w:rsid w:val="2CC745B5"/>
    <w:rsid w:val="2CCC0205"/>
    <w:rsid w:val="2CCE5658"/>
    <w:rsid w:val="2CD06919"/>
    <w:rsid w:val="2CD17FAD"/>
    <w:rsid w:val="2CD41C0A"/>
    <w:rsid w:val="2CD96965"/>
    <w:rsid w:val="2CE06656"/>
    <w:rsid w:val="2CE1656E"/>
    <w:rsid w:val="2CE33A5C"/>
    <w:rsid w:val="2CE365E9"/>
    <w:rsid w:val="2CE71AC8"/>
    <w:rsid w:val="2CE868DB"/>
    <w:rsid w:val="2CEA1420"/>
    <w:rsid w:val="2CF032FB"/>
    <w:rsid w:val="2CF53D9A"/>
    <w:rsid w:val="2CFD3920"/>
    <w:rsid w:val="2D025138"/>
    <w:rsid w:val="2D082CBF"/>
    <w:rsid w:val="2D0B0A0C"/>
    <w:rsid w:val="2D166DCC"/>
    <w:rsid w:val="2D193729"/>
    <w:rsid w:val="2D1A196F"/>
    <w:rsid w:val="2D1A19CF"/>
    <w:rsid w:val="2D1B1A68"/>
    <w:rsid w:val="2D1B1D1F"/>
    <w:rsid w:val="2D1D2CE8"/>
    <w:rsid w:val="2D211ACA"/>
    <w:rsid w:val="2D2B4D33"/>
    <w:rsid w:val="2D2F4CA0"/>
    <w:rsid w:val="2D3017E7"/>
    <w:rsid w:val="2D33408D"/>
    <w:rsid w:val="2D37281A"/>
    <w:rsid w:val="2D391381"/>
    <w:rsid w:val="2D3A0ADF"/>
    <w:rsid w:val="2D3F60F7"/>
    <w:rsid w:val="2D415986"/>
    <w:rsid w:val="2D4309AE"/>
    <w:rsid w:val="2D49215D"/>
    <w:rsid w:val="2D4B03D8"/>
    <w:rsid w:val="2D4B5507"/>
    <w:rsid w:val="2D4D295F"/>
    <w:rsid w:val="2D500AF7"/>
    <w:rsid w:val="2D523A1B"/>
    <w:rsid w:val="2D543464"/>
    <w:rsid w:val="2D544C7C"/>
    <w:rsid w:val="2D5700AC"/>
    <w:rsid w:val="2D5845B9"/>
    <w:rsid w:val="2D5F2DC5"/>
    <w:rsid w:val="2D5F6BF9"/>
    <w:rsid w:val="2D60456C"/>
    <w:rsid w:val="2D6058F4"/>
    <w:rsid w:val="2D615C19"/>
    <w:rsid w:val="2D640B9A"/>
    <w:rsid w:val="2D6831EC"/>
    <w:rsid w:val="2D6C285B"/>
    <w:rsid w:val="2D6C3FC4"/>
    <w:rsid w:val="2D6E5CB1"/>
    <w:rsid w:val="2D6F774B"/>
    <w:rsid w:val="2D7470DF"/>
    <w:rsid w:val="2D776E81"/>
    <w:rsid w:val="2D804A19"/>
    <w:rsid w:val="2D88502F"/>
    <w:rsid w:val="2D9143E9"/>
    <w:rsid w:val="2D99728B"/>
    <w:rsid w:val="2D9D426E"/>
    <w:rsid w:val="2D9F7663"/>
    <w:rsid w:val="2DA078EC"/>
    <w:rsid w:val="2DA11002"/>
    <w:rsid w:val="2DAB2F6C"/>
    <w:rsid w:val="2DB31220"/>
    <w:rsid w:val="2DB32A07"/>
    <w:rsid w:val="2DB82079"/>
    <w:rsid w:val="2DBD0939"/>
    <w:rsid w:val="2DBD623C"/>
    <w:rsid w:val="2DBF0667"/>
    <w:rsid w:val="2DC21610"/>
    <w:rsid w:val="2DC251F1"/>
    <w:rsid w:val="2DC25574"/>
    <w:rsid w:val="2DCB7651"/>
    <w:rsid w:val="2DCC4963"/>
    <w:rsid w:val="2DD134F4"/>
    <w:rsid w:val="2DD44AD8"/>
    <w:rsid w:val="2DD45BC3"/>
    <w:rsid w:val="2DD67437"/>
    <w:rsid w:val="2DD75D66"/>
    <w:rsid w:val="2DDB3FEE"/>
    <w:rsid w:val="2DE13B43"/>
    <w:rsid w:val="2DE753FB"/>
    <w:rsid w:val="2DE9081A"/>
    <w:rsid w:val="2DEA0C55"/>
    <w:rsid w:val="2DED51D1"/>
    <w:rsid w:val="2DF2510D"/>
    <w:rsid w:val="2DF57E25"/>
    <w:rsid w:val="2DF81438"/>
    <w:rsid w:val="2DFB51D5"/>
    <w:rsid w:val="2DFE5622"/>
    <w:rsid w:val="2E032ABA"/>
    <w:rsid w:val="2E072344"/>
    <w:rsid w:val="2E0B5893"/>
    <w:rsid w:val="2E0C2E30"/>
    <w:rsid w:val="2E0D643F"/>
    <w:rsid w:val="2E0E0B5A"/>
    <w:rsid w:val="2E162769"/>
    <w:rsid w:val="2E1736BC"/>
    <w:rsid w:val="2E176D4E"/>
    <w:rsid w:val="2E1B75E5"/>
    <w:rsid w:val="2E1F2987"/>
    <w:rsid w:val="2E2328E9"/>
    <w:rsid w:val="2E272D59"/>
    <w:rsid w:val="2E293F33"/>
    <w:rsid w:val="2E2F1C7A"/>
    <w:rsid w:val="2E396053"/>
    <w:rsid w:val="2E3A40A2"/>
    <w:rsid w:val="2E44627A"/>
    <w:rsid w:val="2E4A51E6"/>
    <w:rsid w:val="2E4C13F2"/>
    <w:rsid w:val="2E4C3520"/>
    <w:rsid w:val="2E4C7AF5"/>
    <w:rsid w:val="2E4E3FE4"/>
    <w:rsid w:val="2E4F4209"/>
    <w:rsid w:val="2E5812C3"/>
    <w:rsid w:val="2E583FFA"/>
    <w:rsid w:val="2E594AEE"/>
    <w:rsid w:val="2E5E5CED"/>
    <w:rsid w:val="2E5F0B94"/>
    <w:rsid w:val="2E5F4D98"/>
    <w:rsid w:val="2E60111A"/>
    <w:rsid w:val="2E63658F"/>
    <w:rsid w:val="2E636BA5"/>
    <w:rsid w:val="2E6D48DD"/>
    <w:rsid w:val="2E6D4E05"/>
    <w:rsid w:val="2E6D5AFF"/>
    <w:rsid w:val="2E70164F"/>
    <w:rsid w:val="2E712F7A"/>
    <w:rsid w:val="2E735F44"/>
    <w:rsid w:val="2E760419"/>
    <w:rsid w:val="2E7942F7"/>
    <w:rsid w:val="2E796E54"/>
    <w:rsid w:val="2E7A7745"/>
    <w:rsid w:val="2E7B1258"/>
    <w:rsid w:val="2E7C4927"/>
    <w:rsid w:val="2E7E4DE5"/>
    <w:rsid w:val="2E802422"/>
    <w:rsid w:val="2E8169A6"/>
    <w:rsid w:val="2E824D81"/>
    <w:rsid w:val="2E8427D0"/>
    <w:rsid w:val="2E87547E"/>
    <w:rsid w:val="2E8A55E1"/>
    <w:rsid w:val="2E8A7C31"/>
    <w:rsid w:val="2E8C5356"/>
    <w:rsid w:val="2E8D70F5"/>
    <w:rsid w:val="2E8E2551"/>
    <w:rsid w:val="2E8F7EEA"/>
    <w:rsid w:val="2E946CD3"/>
    <w:rsid w:val="2E961450"/>
    <w:rsid w:val="2E975E36"/>
    <w:rsid w:val="2E996F80"/>
    <w:rsid w:val="2E9A0618"/>
    <w:rsid w:val="2E9A2414"/>
    <w:rsid w:val="2E9C7213"/>
    <w:rsid w:val="2EA11CB2"/>
    <w:rsid w:val="2EA27957"/>
    <w:rsid w:val="2EA7615D"/>
    <w:rsid w:val="2EAE5C11"/>
    <w:rsid w:val="2EB2481C"/>
    <w:rsid w:val="2EB24AA1"/>
    <w:rsid w:val="2EB452F3"/>
    <w:rsid w:val="2EB46C66"/>
    <w:rsid w:val="2EB93020"/>
    <w:rsid w:val="2EC021F6"/>
    <w:rsid w:val="2EC6706F"/>
    <w:rsid w:val="2EC76B87"/>
    <w:rsid w:val="2EC77784"/>
    <w:rsid w:val="2ECF1E5A"/>
    <w:rsid w:val="2ED11B62"/>
    <w:rsid w:val="2ED47B66"/>
    <w:rsid w:val="2ED60EE5"/>
    <w:rsid w:val="2ED77C20"/>
    <w:rsid w:val="2ED85CCD"/>
    <w:rsid w:val="2ED94090"/>
    <w:rsid w:val="2EDE1F40"/>
    <w:rsid w:val="2EE130BD"/>
    <w:rsid w:val="2EE61666"/>
    <w:rsid w:val="2EE75D93"/>
    <w:rsid w:val="2EE87185"/>
    <w:rsid w:val="2EEA0CB7"/>
    <w:rsid w:val="2EEC63A6"/>
    <w:rsid w:val="2EED54FC"/>
    <w:rsid w:val="2EF02B56"/>
    <w:rsid w:val="2EF25244"/>
    <w:rsid w:val="2EF3619C"/>
    <w:rsid w:val="2EF54492"/>
    <w:rsid w:val="2EF62B41"/>
    <w:rsid w:val="2EFB4942"/>
    <w:rsid w:val="2EFE1D5A"/>
    <w:rsid w:val="2EFF3CEC"/>
    <w:rsid w:val="2F075256"/>
    <w:rsid w:val="2F076A4A"/>
    <w:rsid w:val="2F0B34C9"/>
    <w:rsid w:val="2F0B3A1A"/>
    <w:rsid w:val="2F0C2977"/>
    <w:rsid w:val="2F0C67E0"/>
    <w:rsid w:val="2F0C7E83"/>
    <w:rsid w:val="2F0D04A6"/>
    <w:rsid w:val="2F0F381B"/>
    <w:rsid w:val="2F0F4194"/>
    <w:rsid w:val="2F147A5F"/>
    <w:rsid w:val="2F1950B3"/>
    <w:rsid w:val="2F1A6822"/>
    <w:rsid w:val="2F1E1147"/>
    <w:rsid w:val="2F1F52DD"/>
    <w:rsid w:val="2F200B77"/>
    <w:rsid w:val="2F2164C2"/>
    <w:rsid w:val="2F217188"/>
    <w:rsid w:val="2F243332"/>
    <w:rsid w:val="2F257059"/>
    <w:rsid w:val="2F27243E"/>
    <w:rsid w:val="2F297B63"/>
    <w:rsid w:val="2F2B2AFA"/>
    <w:rsid w:val="2F2B79FF"/>
    <w:rsid w:val="2F2C2170"/>
    <w:rsid w:val="2F2E454F"/>
    <w:rsid w:val="2F2F1C3A"/>
    <w:rsid w:val="2F42241E"/>
    <w:rsid w:val="2F424F3E"/>
    <w:rsid w:val="2F4270D8"/>
    <w:rsid w:val="2F451D7C"/>
    <w:rsid w:val="2F502B30"/>
    <w:rsid w:val="2F50679D"/>
    <w:rsid w:val="2F5247D7"/>
    <w:rsid w:val="2F5401EF"/>
    <w:rsid w:val="2F57356E"/>
    <w:rsid w:val="2F594A52"/>
    <w:rsid w:val="2F5F6519"/>
    <w:rsid w:val="2F620C3E"/>
    <w:rsid w:val="2F6539D6"/>
    <w:rsid w:val="2F677012"/>
    <w:rsid w:val="2F6A413C"/>
    <w:rsid w:val="2F6A5C9A"/>
    <w:rsid w:val="2F6C2AC3"/>
    <w:rsid w:val="2F6D40C1"/>
    <w:rsid w:val="2F704B84"/>
    <w:rsid w:val="2F7D40F0"/>
    <w:rsid w:val="2F7E1ACD"/>
    <w:rsid w:val="2F893A1D"/>
    <w:rsid w:val="2F897D7F"/>
    <w:rsid w:val="2F8A1590"/>
    <w:rsid w:val="2F8B68AC"/>
    <w:rsid w:val="2F960394"/>
    <w:rsid w:val="2F981E03"/>
    <w:rsid w:val="2F993479"/>
    <w:rsid w:val="2FA102CF"/>
    <w:rsid w:val="2FA35992"/>
    <w:rsid w:val="2FA50732"/>
    <w:rsid w:val="2FA906F2"/>
    <w:rsid w:val="2FAD0F2E"/>
    <w:rsid w:val="2FAE50D7"/>
    <w:rsid w:val="2FB01E13"/>
    <w:rsid w:val="2FB03C88"/>
    <w:rsid w:val="2FB8265C"/>
    <w:rsid w:val="2FB8329B"/>
    <w:rsid w:val="2FBB3DE6"/>
    <w:rsid w:val="2FBE07B6"/>
    <w:rsid w:val="2FC12846"/>
    <w:rsid w:val="2FC5564D"/>
    <w:rsid w:val="2FC57FBA"/>
    <w:rsid w:val="2FC94C26"/>
    <w:rsid w:val="2FCA3B05"/>
    <w:rsid w:val="2FCB155A"/>
    <w:rsid w:val="2FCB7B6B"/>
    <w:rsid w:val="2FD735A6"/>
    <w:rsid w:val="2FD85DAC"/>
    <w:rsid w:val="2FDA424D"/>
    <w:rsid w:val="2FDB2250"/>
    <w:rsid w:val="2FDB63CA"/>
    <w:rsid w:val="2FDD6B5D"/>
    <w:rsid w:val="2FE2580B"/>
    <w:rsid w:val="2FE33537"/>
    <w:rsid w:val="2FE54842"/>
    <w:rsid w:val="2FE7204C"/>
    <w:rsid w:val="2FE73376"/>
    <w:rsid w:val="2FE73F09"/>
    <w:rsid w:val="2FEE3928"/>
    <w:rsid w:val="2FEE5A10"/>
    <w:rsid w:val="2FF631CE"/>
    <w:rsid w:val="2FF80812"/>
    <w:rsid w:val="2FF83C1D"/>
    <w:rsid w:val="2FFC126D"/>
    <w:rsid w:val="2FFC779A"/>
    <w:rsid w:val="2FFD7CB2"/>
    <w:rsid w:val="300A4D98"/>
    <w:rsid w:val="300E4AC7"/>
    <w:rsid w:val="300E6A25"/>
    <w:rsid w:val="300F611C"/>
    <w:rsid w:val="301B4936"/>
    <w:rsid w:val="301C3BCA"/>
    <w:rsid w:val="3022083B"/>
    <w:rsid w:val="30242868"/>
    <w:rsid w:val="302B00E2"/>
    <w:rsid w:val="302E141E"/>
    <w:rsid w:val="30315D44"/>
    <w:rsid w:val="303167E3"/>
    <w:rsid w:val="30317A6A"/>
    <w:rsid w:val="30406C0D"/>
    <w:rsid w:val="30471A46"/>
    <w:rsid w:val="304E5559"/>
    <w:rsid w:val="304F1920"/>
    <w:rsid w:val="30520926"/>
    <w:rsid w:val="305262CB"/>
    <w:rsid w:val="305A2E4D"/>
    <w:rsid w:val="305C6656"/>
    <w:rsid w:val="305E5852"/>
    <w:rsid w:val="30687F84"/>
    <w:rsid w:val="306B05AE"/>
    <w:rsid w:val="306E6E9D"/>
    <w:rsid w:val="30713184"/>
    <w:rsid w:val="307171A7"/>
    <w:rsid w:val="307549E3"/>
    <w:rsid w:val="3076406C"/>
    <w:rsid w:val="3078397E"/>
    <w:rsid w:val="307B607B"/>
    <w:rsid w:val="307F797C"/>
    <w:rsid w:val="3087639B"/>
    <w:rsid w:val="308834AB"/>
    <w:rsid w:val="308A64FA"/>
    <w:rsid w:val="3090051A"/>
    <w:rsid w:val="3094794B"/>
    <w:rsid w:val="30966E6B"/>
    <w:rsid w:val="3097464D"/>
    <w:rsid w:val="30982100"/>
    <w:rsid w:val="309A0F26"/>
    <w:rsid w:val="309C3FF4"/>
    <w:rsid w:val="309C554D"/>
    <w:rsid w:val="309E79BA"/>
    <w:rsid w:val="30A019FD"/>
    <w:rsid w:val="30A86331"/>
    <w:rsid w:val="30AC0196"/>
    <w:rsid w:val="30AD3001"/>
    <w:rsid w:val="30B128A8"/>
    <w:rsid w:val="30B53BE4"/>
    <w:rsid w:val="30B55919"/>
    <w:rsid w:val="30B674A8"/>
    <w:rsid w:val="30BC0504"/>
    <w:rsid w:val="30C01D40"/>
    <w:rsid w:val="30C45A90"/>
    <w:rsid w:val="30C73F76"/>
    <w:rsid w:val="30C91AAA"/>
    <w:rsid w:val="30CE5752"/>
    <w:rsid w:val="30CF7A96"/>
    <w:rsid w:val="30D3124A"/>
    <w:rsid w:val="30D50388"/>
    <w:rsid w:val="30D763AC"/>
    <w:rsid w:val="30DA19E7"/>
    <w:rsid w:val="30DF07C0"/>
    <w:rsid w:val="30E06FCD"/>
    <w:rsid w:val="30E76326"/>
    <w:rsid w:val="30E83B99"/>
    <w:rsid w:val="30F2783B"/>
    <w:rsid w:val="30F37013"/>
    <w:rsid w:val="30FB0A3E"/>
    <w:rsid w:val="30FC345A"/>
    <w:rsid w:val="31036895"/>
    <w:rsid w:val="310A0423"/>
    <w:rsid w:val="310B343F"/>
    <w:rsid w:val="310C3AB0"/>
    <w:rsid w:val="31156159"/>
    <w:rsid w:val="311943FC"/>
    <w:rsid w:val="311B52D3"/>
    <w:rsid w:val="311C457B"/>
    <w:rsid w:val="311E79E4"/>
    <w:rsid w:val="311F2F31"/>
    <w:rsid w:val="312206B0"/>
    <w:rsid w:val="3125724F"/>
    <w:rsid w:val="3126694F"/>
    <w:rsid w:val="312B0454"/>
    <w:rsid w:val="31332EE8"/>
    <w:rsid w:val="31342674"/>
    <w:rsid w:val="31393378"/>
    <w:rsid w:val="313B6A4C"/>
    <w:rsid w:val="313C1888"/>
    <w:rsid w:val="313D6FAA"/>
    <w:rsid w:val="31427DE2"/>
    <w:rsid w:val="314534E6"/>
    <w:rsid w:val="31471F0B"/>
    <w:rsid w:val="314C5E22"/>
    <w:rsid w:val="314C7028"/>
    <w:rsid w:val="314E55D0"/>
    <w:rsid w:val="31502A4D"/>
    <w:rsid w:val="31524914"/>
    <w:rsid w:val="3153423A"/>
    <w:rsid w:val="3154618F"/>
    <w:rsid w:val="315709AD"/>
    <w:rsid w:val="315E1C71"/>
    <w:rsid w:val="315E7C4E"/>
    <w:rsid w:val="31603D0C"/>
    <w:rsid w:val="31623453"/>
    <w:rsid w:val="31624620"/>
    <w:rsid w:val="316260FE"/>
    <w:rsid w:val="31640619"/>
    <w:rsid w:val="316639ED"/>
    <w:rsid w:val="316D4D13"/>
    <w:rsid w:val="316E4A63"/>
    <w:rsid w:val="316E6442"/>
    <w:rsid w:val="31721FF1"/>
    <w:rsid w:val="3173009A"/>
    <w:rsid w:val="317379F3"/>
    <w:rsid w:val="31756867"/>
    <w:rsid w:val="317A684C"/>
    <w:rsid w:val="31892513"/>
    <w:rsid w:val="318E08AF"/>
    <w:rsid w:val="31910609"/>
    <w:rsid w:val="3191384B"/>
    <w:rsid w:val="319B75B9"/>
    <w:rsid w:val="319F446E"/>
    <w:rsid w:val="31A42DF0"/>
    <w:rsid w:val="31A47E31"/>
    <w:rsid w:val="31A81CF9"/>
    <w:rsid w:val="31AF34FA"/>
    <w:rsid w:val="31B13778"/>
    <w:rsid w:val="31B938C1"/>
    <w:rsid w:val="31B93F5E"/>
    <w:rsid w:val="31BB2553"/>
    <w:rsid w:val="31C406DC"/>
    <w:rsid w:val="31C42C21"/>
    <w:rsid w:val="31C706AC"/>
    <w:rsid w:val="31C70DF4"/>
    <w:rsid w:val="31C80ED8"/>
    <w:rsid w:val="31C96DC7"/>
    <w:rsid w:val="31CA2609"/>
    <w:rsid w:val="31CD308C"/>
    <w:rsid w:val="31D2350C"/>
    <w:rsid w:val="31D92BB0"/>
    <w:rsid w:val="31D959B0"/>
    <w:rsid w:val="31DD4AFB"/>
    <w:rsid w:val="31DD7F28"/>
    <w:rsid w:val="31DE2245"/>
    <w:rsid w:val="31DF4633"/>
    <w:rsid w:val="31E12A8E"/>
    <w:rsid w:val="31E3443B"/>
    <w:rsid w:val="31E45D60"/>
    <w:rsid w:val="31E8056B"/>
    <w:rsid w:val="31EB5762"/>
    <w:rsid w:val="31ED03C8"/>
    <w:rsid w:val="31F0304D"/>
    <w:rsid w:val="31F44119"/>
    <w:rsid w:val="31F50720"/>
    <w:rsid w:val="31F659B4"/>
    <w:rsid w:val="31FB18D2"/>
    <w:rsid w:val="31FC129B"/>
    <w:rsid w:val="3202212D"/>
    <w:rsid w:val="320960AB"/>
    <w:rsid w:val="320B16D5"/>
    <w:rsid w:val="320B1D43"/>
    <w:rsid w:val="320D08AE"/>
    <w:rsid w:val="32111899"/>
    <w:rsid w:val="32122E00"/>
    <w:rsid w:val="32124F90"/>
    <w:rsid w:val="32163878"/>
    <w:rsid w:val="321833D6"/>
    <w:rsid w:val="321B5275"/>
    <w:rsid w:val="322620E2"/>
    <w:rsid w:val="322E0988"/>
    <w:rsid w:val="32314598"/>
    <w:rsid w:val="32316952"/>
    <w:rsid w:val="32361584"/>
    <w:rsid w:val="323651EE"/>
    <w:rsid w:val="323D6AD7"/>
    <w:rsid w:val="32413F2B"/>
    <w:rsid w:val="324207FB"/>
    <w:rsid w:val="3243107C"/>
    <w:rsid w:val="32445188"/>
    <w:rsid w:val="32454851"/>
    <w:rsid w:val="32477EB8"/>
    <w:rsid w:val="324F0FC2"/>
    <w:rsid w:val="32550998"/>
    <w:rsid w:val="32555605"/>
    <w:rsid w:val="325A2E0E"/>
    <w:rsid w:val="325D40F5"/>
    <w:rsid w:val="32674C84"/>
    <w:rsid w:val="32685811"/>
    <w:rsid w:val="326A1F75"/>
    <w:rsid w:val="326A4A84"/>
    <w:rsid w:val="326D3A4D"/>
    <w:rsid w:val="326E0539"/>
    <w:rsid w:val="326E2416"/>
    <w:rsid w:val="32707152"/>
    <w:rsid w:val="32717EE1"/>
    <w:rsid w:val="32721CB7"/>
    <w:rsid w:val="32725C0E"/>
    <w:rsid w:val="327512E0"/>
    <w:rsid w:val="327B2C4C"/>
    <w:rsid w:val="327D4D54"/>
    <w:rsid w:val="327F0B4B"/>
    <w:rsid w:val="328E27E0"/>
    <w:rsid w:val="329153B5"/>
    <w:rsid w:val="329204B9"/>
    <w:rsid w:val="32964EA4"/>
    <w:rsid w:val="32986167"/>
    <w:rsid w:val="329A534D"/>
    <w:rsid w:val="329E1CDE"/>
    <w:rsid w:val="32A16316"/>
    <w:rsid w:val="32A275E8"/>
    <w:rsid w:val="32A34DC9"/>
    <w:rsid w:val="32A708F7"/>
    <w:rsid w:val="32A82D2F"/>
    <w:rsid w:val="32AD6B1C"/>
    <w:rsid w:val="32AE4EDE"/>
    <w:rsid w:val="32AF164A"/>
    <w:rsid w:val="32B0167F"/>
    <w:rsid w:val="32B150C8"/>
    <w:rsid w:val="32B209F8"/>
    <w:rsid w:val="32B335A1"/>
    <w:rsid w:val="32B548EE"/>
    <w:rsid w:val="32B676BC"/>
    <w:rsid w:val="32B9662B"/>
    <w:rsid w:val="32BA35DA"/>
    <w:rsid w:val="32BF3064"/>
    <w:rsid w:val="32CA7363"/>
    <w:rsid w:val="32CA738A"/>
    <w:rsid w:val="32CB7E11"/>
    <w:rsid w:val="32D15295"/>
    <w:rsid w:val="32D37F03"/>
    <w:rsid w:val="32D41632"/>
    <w:rsid w:val="32D435E6"/>
    <w:rsid w:val="32D53FAB"/>
    <w:rsid w:val="32DA6538"/>
    <w:rsid w:val="32E10146"/>
    <w:rsid w:val="32E33422"/>
    <w:rsid w:val="32E8440F"/>
    <w:rsid w:val="32E93A01"/>
    <w:rsid w:val="32EE3053"/>
    <w:rsid w:val="32F335D4"/>
    <w:rsid w:val="32F57252"/>
    <w:rsid w:val="32F620BE"/>
    <w:rsid w:val="32FE151D"/>
    <w:rsid w:val="33027182"/>
    <w:rsid w:val="3306016C"/>
    <w:rsid w:val="33064B2C"/>
    <w:rsid w:val="33066384"/>
    <w:rsid w:val="33073806"/>
    <w:rsid w:val="330A0798"/>
    <w:rsid w:val="330A757A"/>
    <w:rsid w:val="330C4ABD"/>
    <w:rsid w:val="33117BEB"/>
    <w:rsid w:val="331A36DA"/>
    <w:rsid w:val="331B37DC"/>
    <w:rsid w:val="331C5524"/>
    <w:rsid w:val="331D1487"/>
    <w:rsid w:val="331F2409"/>
    <w:rsid w:val="33226808"/>
    <w:rsid w:val="33257C9D"/>
    <w:rsid w:val="33274905"/>
    <w:rsid w:val="332E7087"/>
    <w:rsid w:val="332F4951"/>
    <w:rsid w:val="33311527"/>
    <w:rsid w:val="333120F1"/>
    <w:rsid w:val="33331969"/>
    <w:rsid w:val="33345A1D"/>
    <w:rsid w:val="33356086"/>
    <w:rsid w:val="333E40F6"/>
    <w:rsid w:val="333F2607"/>
    <w:rsid w:val="33400568"/>
    <w:rsid w:val="33404CDB"/>
    <w:rsid w:val="334059F9"/>
    <w:rsid w:val="334637DF"/>
    <w:rsid w:val="33464FE1"/>
    <w:rsid w:val="33532C0E"/>
    <w:rsid w:val="335A02E2"/>
    <w:rsid w:val="335A3B5F"/>
    <w:rsid w:val="335E10BB"/>
    <w:rsid w:val="335E1E47"/>
    <w:rsid w:val="335F66AE"/>
    <w:rsid w:val="336177ED"/>
    <w:rsid w:val="33637470"/>
    <w:rsid w:val="3364064D"/>
    <w:rsid w:val="336D2E05"/>
    <w:rsid w:val="336E508F"/>
    <w:rsid w:val="33704127"/>
    <w:rsid w:val="3375456E"/>
    <w:rsid w:val="33767413"/>
    <w:rsid w:val="337726D2"/>
    <w:rsid w:val="337D0ED1"/>
    <w:rsid w:val="33801504"/>
    <w:rsid w:val="33821138"/>
    <w:rsid w:val="338308F6"/>
    <w:rsid w:val="33860709"/>
    <w:rsid w:val="33871A1E"/>
    <w:rsid w:val="33883833"/>
    <w:rsid w:val="3389708A"/>
    <w:rsid w:val="338A7B20"/>
    <w:rsid w:val="338D5038"/>
    <w:rsid w:val="3390301E"/>
    <w:rsid w:val="339309A8"/>
    <w:rsid w:val="33937A56"/>
    <w:rsid w:val="33950C94"/>
    <w:rsid w:val="33955F46"/>
    <w:rsid w:val="33970C55"/>
    <w:rsid w:val="339B6CAA"/>
    <w:rsid w:val="339C2752"/>
    <w:rsid w:val="339D304F"/>
    <w:rsid w:val="33A47B6D"/>
    <w:rsid w:val="33A850E5"/>
    <w:rsid w:val="33AB367D"/>
    <w:rsid w:val="33AE0B3F"/>
    <w:rsid w:val="33AF365B"/>
    <w:rsid w:val="33B023E1"/>
    <w:rsid w:val="33B4079B"/>
    <w:rsid w:val="33B42091"/>
    <w:rsid w:val="33B7449A"/>
    <w:rsid w:val="33B86F9C"/>
    <w:rsid w:val="33B902BC"/>
    <w:rsid w:val="33BB1333"/>
    <w:rsid w:val="33C34099"/>
    <w:rsid w:val="33C66214"/>
    <w:rsid w:val="33CA51FD"/>
    <w:rsid w:val="33CC321B"/>
    <w:rsid w:val="33CE27AE"/>
    <w:rsid w:val="33D41D54"/>
    <w:rsid w:val="33DA42FF"/>
    <w:rsid w:val="33DB3652"/>
    <w:rsid w:val="33DD50C5"/>
    <w:rsid w:val="33DD76A0"/>
    <w:rsid w:val="33DE17E7"/>
    <w:rsid w:val="33DE76A9"/>
    <w:rsid w:val="33DE7DBB"/>
    <w:rsid w:val="33E0280B"/>
    <w:rsid w:val="33E2542C"/>
    <w:rsid w:val="33E40F7B"/>
    <w:rsid w:val="33E42971"/>
    <w:rsid w:val="33E520BC"/>
    <w:rsid w:val="33E8486D"/>
    <w:rsid w:val="33EB2F20"/>
    <w:rsid w:val="33F033AF"/>
    <w:rsid w:val="33F10FCA"/>
    <w:rsid w:val="33F12541"/>
    <w:rsid w:val="33F160D9"/>
    <w:rsid w:val="33F46AC3"/>
    <w:rsid w:val="33F9676C"/>
    <w:rsid w:val="33FA3664"/>
    <w:rsid w:val="33FB53AA"/>
    <w:rsid w:val="33FF0E7B"/>
    <w:rsid w:val="34056F9C"/>
    <w:rsid w:val="34073057"/>
    <w:rsid w:val="34074C62"/>
    <w:rsid w:val="34085F65"/>
    <w:rsid w:val="34097642"/>
    <w:rsid w:val="340B0458"/>
    <w:rsid w:val="340C0B7E"/>
    <w:rsid w:val="341503B1"/>
    <w:rsid w:val="341A18A6"/>
    <w:rsid w:val="341C2CA9"/>
    <w:rsid w:val="34224F01"/>
    <w:rsid w:val="34242212"/>
    <w:rsid w:val="34254861"/>
    <w:rsid w:val="3426039B"/>
    <w:rsid w:val="34267D53"/>
    <w:rsid w:val="342727B7"/>
    <w:rsid w:val="342846F9"/>
    <w:rsid w:val="342E7370"/>
    <w:rsid w:val="342F33F6"/>
    <w:rsid w:val="34316B0B"/>
    <w:rsid w:val="34334D42"/>
    <w:rsid w:val="34334F4E"/>
    <w:rsid w:val="34343989"/>
    <w:rsid w:val="34364052"/>
    <w:rsid w:val="343830F1"/>
    <w:rsid w:val="343D35FA"/>
    <w:rsid w:val="343D7C94"/>
    <w:rsid w:val="3446691B"/>
    <w:rsid w:val="34477CDB"/>
    <w:rsid w:val="34494208"/>
    <w:rsid w:val="344B166C"/>
    <w:rsid w:val="344C1D85"/>
    <w:rsid w:val="344C7B66"/>
    <w:rsid w:val="344F39F8"/>
    <w:rsid w:val="3450580C"/>
    <w:rsid w:val="345131E7"/>
    <w:rsid w:val="3453388C"/>
    <w:rsid w:val="3453446F"/>
    <w:rsid w:val="34535D68"/>
    <w:rsid w:val="34592A91"/>
    <w:rsid w:val="345D47F3"/>
    <w:rsid w:val="345F015C"/>
    <w:rsid w:val="345F3D7F"/>
    <w:rsid w:val="3460014B"/>
    <w:rsid w:val="34645914"/>
    <w:rsid w:val="34693052"/>
    <w:rsid w:val="346C14E3"/>
    <w:rsid w:val="346D4185"/>
    <w:rsid w:val="34761C3D"/>
    <w:rsid w:val="347712B7"/>
    <w:rsid w:val="3487577F"/>
    <w:rsid w:val="34875E8D"/>
    <w:rsid w:val="348808F8"/>
    <w:rsid w:val="348935B6"/>
    <w:rsid w:val="348C60A8"/>
    <w:rsid w:val="348F205B"/>
    <w:rsid w:val="3497359F"/>
    <w:rsid w:val="34984D0A"/>
    <w:rsid w:val="34A334D9"/>
    <w:rsid w:val="34A34CB8"/>
    <w:rsid w:val="34AB5F19"/>
    <w:rsid w:val="34AE66BD"/>
    <w:rsid w:val="34B2025F"/>
    <w:rsid w:val="34B84105"/>
    <w:rsid w:val="34B92DBE"/>
    <w:rsid w:val="34BE7365"/>
    <w:rsid w:val="34C010B0"/>
    <w:rsid w:val="34C03B7D"/>
    <w:rsid w:val="34C46F1C"/>
    <w:rsid w:val="34C510AD"/>
    <w:rsid w:val="34C74774"/>
    <w:rsid w:val="34C85908"/>
    <w:rsid w:val="34CB58D3"/>
    <w:rsid w:val="34CD03A8"/>
    <w:rsid w:val="34CF51B1"/>
    <w:rsid w:val="34D2729C"/>
    <w:rsid w:val="34D30A8E"/>
    <w:rsid w:val="34D4350F"/>
    <w:rsid w:val="34D44B38"/>
    <w:rsid w:val="34DD46FA"/>
    <w:rsid w:val="34DD60EA"/>
    <w:rsid w:val="34E100B6"/>
    <w:rsid w:val="34E1023E"/>
    <w:rsid w:val="34E47BFA"/>
    <w:rsid w:val="34E6193A"/>
    <w:rsid w:val="34E67962"/>
    <w:rsid w:val="34F43136"/>
    <w:rsid w:val="34F513EE"/>
    <w:rsid w:val="34F54BD1"/>
    <w:rsid w:val="34F60CB6"/>
    <w:rsid w:val="3501173F"/>
    <w:rsid w:val="35033B73"/>
    <w:rsid w:val="350517DB"/>
    <w:rsid w:val="350743F2"/>
    <w:rsid w:val="35076039"/>
    <w:rsid w:val="35130BA8"/>
    <w:rsid w:val="3516526A"/>
    <w:rsid w:val="35165310"/>
    <w:rsid w:val="351A4A9A"/>
    <w:rsid w:val="351C506C"/>
    <w:rsid w:val="3523601B"/>
    <w:rsid w:val="3523642B"/>
    <w:rsid w:val="35257E64"/>
    <w:rsid w:val="35272411"/>
    <w:rsid w:val="35291170"/>
    <w:rsid w:val="35297331"/>
    <w:rsid w:val="352D5C19"/>
    <w:rsid w:val="352E5C2F"/>
    <w:rsid w:val="35333C82"/>
    <w:rsid w:val="35353778"/>
    <w:rsid w:val="35367EB5"/>
    <w:rsid w:val="3537534D"/>
    <w:rsid w:val="3538568E"/>
    <w:rsid w:val="353A46E2"/>
    <w:rsid w:val="353C5049"/>
    <w:rsid w:val="353D0525"/>
    <w:rsid w:val="353D1160"/>
    <w:rsid w:val="353D3A42"/>
    <w:rsid w:val="353E372C"/>
    <w:rsid w:val="35404317"/>
    <w:rsid w:val="35431387"/>
    <w:rsid w:val="35437CD4"/>
    <w:rsid w:val="35437D38"/>
    <w:rsid w:val="3551594A"/>
    <w:rsid w:val="3553406B"/>
    <w:rsid w:val="35574B74"/>
    <w:rsid w:val="355943B5"/>
    <w:rsid w:val="355A5D9C"/>
    <w:rsid w:val="355D4AF8"/>
    <w:rsid w:val="355F03E6"/>
    <w:rsid w:val="35626A88"/>
    <w:rsid w:val="35677950"/>
    <w:rsid w:val="356D552B"/>
    <w:rsid w:val="356E63B2"/>
    <w:rsid w:val="357431EE"/>
    <w:rsid w:val="35751751"/>
    <w:rsid w:val="35755F4D"/>
    <w:rsid w:val="357C2C1E"/>
    <w:rsid w:val="357D18F1"/>
    <w:rsid w:val="35810E69"/>
    <w:rsid w:val="358173B5"/>
    <w:rsid w:val="35841B4E"/>
    <w:rsid w:val="358534AE"/>
    <w:rsid w:val="3586418F"/>
    <w:rsid w:val="35866A35"/>
    <w:rsid w:val="35873E91"/>
    <w:rsid w:val="358918AD"/>
    <w:rsid w:val="358C5264"/>
    <w:rsid w:val="358F3497"/>
    <w:rsid w:val="35903CE2"/>
    <w:rsid w:val="35916D84"/>
    <w:rsid w:val="359451CC"/>
    <w:rsid w:val="359B19A4"/>
    <w:rsid w:val="35A06021"/>
    <w:rsid w:val="35A0718B"/>
    <w:rsid w:val="35A16135"/>
    <w:rsid w:val="35A23B0D"/>
    <w:rsid w:val="35A3199B"/>
    <w:rsid w:val="35A511F0"/>
    <w:rsid w:val="35A60751"/>
    <w:rsid w:val="35A71B06"/>
    <w:rsid w:val="35A85E21"/>
    <w:rsid w:val="35AA55D7"/>
    <w:rsid w:val="35AA69D3"/>
    <w:rsid w:val="35AE0B33"/>
    <w:rsid w:val="35B01082"/>
    <w:rsid w:val="35B16573"/>
    <w:rsid w:val="35B228AC"/>
    <w:rsid w:val="35B24EC5"/>
    <w:rsid w:val="35B61158"/>
    <w:rsid w:val="35BC49BA"/>
    <w:rsid w:val="35C03EDD"/>
    <w:rsid w:val="35C52926"/>
    <w:rsid w:val="35C910E6"/>
    <w:rsid w:val="35CB3CF7"/>
    <w:rsid w:val="35D523CA"/>
    <w:rsid w:val="35D60CB6"/>
    <w:rsid w:val="35D66FA6"/>
    <w:rsid w:val="35D72486"/>
    <w:rsid w:val="35D87276"/>
    <w:rsid w:val="35D95F11"/>
    <w:rsid w:val="35DC2865"/>
    <w:rsid w:val="35DC451E"/>
    <w:rsid w:val="35DE4FF5"/>
    <w:rsid w:val="35E3014E"/>
    <w:rsid w:val="35E61D7F"/>
    <w:rsid w:val="35E64F9E"/>
    <w:rsid w:val="35E745EF"/>
    <w:rsid w:val="35E84588"/>
    <w:rsid w:val="35E849B2"/>
    <w:rsid w:val="35EB7BFC"/>
    <w:rsid w:val="35F25F39"/>
    <w:rsid w:val="35FC0559"/>
    <w:rsid w:val="35FC6CEB"/>
    <w:rsid w:val="3603726E"/>
    <w:rsid w:val="36041AC9"/>
    <w:rsid w:val="36042D70"/>
    <w:rsid w:val="360974E6"/>
    <w:rsid w:val="361602FB"/>
    <w:rsid w:val="36193034"/>
    <w:rsid w:val="361B626D"/>
    <w:rsid w:val="3621287D"/>
    <w:rsid w:val="36253FC8"/>
    <w:rsid w:val="362D1B2A"/>
    <w:rsid w:val="362F08B0"/>
    <w:rsid w:val="363037BE"/>
    <w:rsid w:val="363329EE"/>
    <w:rsid w:val="363352DA"/>
    <w:rsid w:val="3633558C"/>
    <w:rsid w:val="363D6789"/>
    <w:rsid w:val="36405049"/>
    <w:rsid w:val="36407A5E"/>
    <w:rsid w:val="36421536"/>
    <w:rsid w:val="36432053"/>
    <w:rsid w:val="36440FFC"/>
    <w:rsid w:val="36446F84"/>
    <w:rsid w:val="364A34F8"/>
    <w:rsid w:val="364E57DB"/>
    <w:rsid w:val="36527B2A"/>
    <w:rsid w:val="3653412A"/>
    <w:rsid w:val="3653676C"/>
    <w:rsid w:val="36536DE0"/>
    <w:rsid w:val="365914E5"/>
    <w:rsid w:val="3661278C"/>
    <w:rsid w:val="36634F2B"/>
    <w:rsid w:val="36640B4C"/>
    <w:rsid w:val="36681EC2"/>
    <w:rsid w:val="366954E4"/>
    <w:rsid w:val="366A2DEE"/>
    <w:rsid w:val="366C5EDB"/>
    <w:rsid w:val="3670291B"/>
    <w:rsid w:val="367121CD"/>
    <w:rsid w:val="36763F29"/>
    <w:rsid w:val="3677780A"/>
    <w:rsid w:val="367874AB"/>
    <w:rsid w:val="3679035A"/>
    <w:rsid w:val="36791465"/>
    <w:rsid w:val="367C0F2C"/>
    <w:rsid w:val="367C5AEC"/>
    <w:rsid w:val="368039D2"/>
    <w:rsid w:val="36813117"/>
    <w:rsid w:val="368623DA"/>
    <w:rsid w:val="368A493D"/>
    <w:rsid w:val="368C6028"/>
    <w:rsid w:val="368F158D"/>
    <w:rsid w:val="36906D1C"/>
    <w:rsid w:val="36910368"/>
    <w:rsid w:val="36915CB3"/>
    <w:rsid w:val="3692509D"/>
    <w:rsid w:val="3696223E"/>
    <w:rsid w:val="36982DAB"/>
    <w:rsid w:val="36987B80"/>
    <w:rsid w:val="369B3F87"/>
    <w:rsid w:val="369B6F60"/>
    <w:rsid w:val="369D125D"/>
    <w:rsid w:val="369F7107"/>
    <w:rsid w:val="36A21A96"/>
    <w:rsid w:val="36A80CCC"/>
    <w:rsid w:val="36A93082"/>
    <w:rsid w:val="36AD0750"/>
    <w:rsid w:val="36B27AE8"/>
    <w:rsid w:val="36BC6F8B"/>
    <w:rsid w:val="36BD234A"/>
    <w:rsid w:val="36BF3EA9"/>
    <w:rsid w:val="36C47AC5"/>
    <w:rsid w:val="36C842BD"/>
    <w:rsid w:val="36CA3547"/>
    <w:rsid w:val="36CB3332"/>
    <w:rsid w:val="36CB79BC"/>
    <w:rsid w:val="36D1451E"/>
    <w:rsid w:val="36D55903"/>
    <w:rsid w:val="36D844E5"/>
    <w:rsid w:val="36DB2035"/>
    <w:rsid w:val="36DB7DBB"/>
    <w:rsid w:val="36DD15BF"/>
    <w:rsid w:val="36DE0CBE"/>
    <w:rsid w:val="36E74D7B"/>
    <w:rsid w:val="36EE03E3"/>
    <w:rsid w:val="36EE6149"/>
    <w:rsid w:val="36F0784A"/>
    <w:rsid w:val="36F079A8"/>
    <w:rsid w:val="36F07B8D"/>
    <w:rsid w:val="36F364F5"/>
    <w:rsid w:val="36F53A0D"/>
    <w:rsid w:val="36F97B34"/>
    <w:rsid w:val="36FD5B53"/>
    <w:rsid w:val="37017B7D"/>
    <w:rsid w:val="370A45E9"/>
    <w:rsid w:val="370F211D"/>
    <w:rsid w:val="37122D63"/>
    <w:rsid w:val="37150C8E"/>
    <w:rsid w:val="37172F92"/>
    <w:rsid w:val="37193B2D"/>
    <w:rsid w:val="371D0E35"/>
    <w:rsid w:val="371D3306"/>
    <w:rsid w:val="37217549"/>
    <w:rsid w:val="37220B78"/>
    <w:rsid w:val="37237841"/>
    <w:rsid w:val="372714CC"/>
    <w:rsid w:val="372909FB"/>
    <w:rsid w:val="372966D7"/>
    <w:rsid w:val="372E26D2"/>
    <w:rsid w:val="372E2DF1"/>
    <w:rsid w:val="37300DA2"/>
    <w:rsid w:val="37303B02"/>
    <w:rsid w:val="37321F23"/>
    <w:rsid w:val="373640D7"/>
    <w:rsid w:val="3737761E"/>
    <w:rsid w:val="37395B37"/>
    <w:rsid w:val="373C03D6"/>
    <w:rsid w:val="373D1B8F"/>
    <w:rsid w:val="37413BC7"/>
    <w:rsid w:val="37431429"/>
    <w:rsid w:val="37496F3E"/>
    <w:rsid w:val="375118F4"/>
    <w:rsid w:val="37513EEC"/>
    <w:rsid w:val="37590D58"/>
    <w:rsid w:val="37590EF5"/>
    <w:rsid w:val="375B07D4"/>
    <w:rsid w:val="375C7DEC"/>
    <w:rsid w:val="37613967"/>
    <w:rsid w:val="37630D30"/>
    <w:rsid w:val="376420F9"/>
    <w:rsid w:val="37643B5C"/>
    <w:rsid w:val="376607D8"/>
    <w:rsid w:val="376F6E22"/>
    <w:rsid w:val="37715440"/>
    <w:rsid w:val="37764853"/>
    <w:rsid w:val="37773324"/>
    <w:rsid w:val="377D54B5"/>
    <w:rsid w:val="3780063C"/>
    <w:rsid w:val="378055B0"/>
    <w:rsid w:val="37822714"/>
    <w:rsid w:val="37857087"/>
    <w:rsid w:val="37867672"/>
    <w:rsid w:val="37873860"/>
    <w:rsid w:val="378963A5"/>
    <w:rsid w:val="378B0C90"/>
    <w:rsid w:val="37972101"/>
    <w:rsid w:val="37991044"/>
    <w:rsid w:val="379A0C94"/>
    <w:rsid w:val="379A6B52"/>
    <w:rsid w:val="379B48EE"/>
    <w:rsid w:val="379E6E29"/>
    <w:rsid w:val="37A23589"/>
    <w:rsid w:val="37A30A4A"/>
    <w:rsid w:val="37A31BE3"/>
    <w:rsid w:val="37A6089D"/>
    <w:rsid w:val="37A74FC5"/>
    <w:rsid w:val="37AD3933"/>
    <w:rsid w:val="37AE63FC"/>
    <w:rsid w:val="37AF4E41"/>
    <w:rsid w:val="37AF6A87"/>
    <w:rsid w:val="37B01F7A"/>
    <w:rsid w:val="37B15768"/>
    <w:rsid w:val="37B645C8"/>
    <w:rsid w:val="37B75952"/>
    <w:rsid w:val="37B9304F"/>
    <w:rsid w:val="37BD0814"/>
    <w:rsid w:val="37BF2871"/>
    <w:rsid w:val="37BF7E91"/>
    <w:rsid w:val="37C953D5"/>
    <w:rsid w:val="37CA0C7F"/>
    <w:rsid w:val="37D134B4"/>
    <w:rsid w:val="37D47EFB"/>
    <w:rsid w:val="37D518D8"/>
    <w:rsid w:val="37D54BF6"/>
    <w:rsid w:val="37D96159"/>
    <w:rsid w:val="37DB5A22"/>
    <w:rsid w:val="37DE66FC"/>
    <w:rsid w:val="37DF4A83"/>
    <w:rsid w:val="37E41787"/>
    <w:rsid w:val="37E4263F"/>
    <w:rsid w:val="37E507D9"/>
    <w:rsid w:val="37E64506"/>
    <w:rsid w:val="37EA17F4"/>
    <w:rsid w:val="37EC45CD"/>
    <w:rsid w:val="37ED221E"/>
    <w:rsid w:val="37EE795E"/>
    <w:rsid w:val="37EF7944"/>
    <w:rsid w:val="37F04AF4"/>
    <w:rsid w:val="37F17811"/>
    <w:rsid w:val="37F20EA5"/>
    <w:rsid w:val="37F83B8F"/>
    <w:rsid w:val="37FC0EF3"/>
    <w:rsid w:val="37FC2BB3"/>
    <w:rsid w:val="37FC7C78"/>
    <w:rsid w:val="37FE7156"/>
    <w:rsid w:val="37FF0988"/>
    <w:rsid w:val="38042FE3"/>
    <w:rsid w:val="38047243"/>
    <w:rsid w:val="380C6279"/>
    <w:rsid w:val="380E0884"/>
    <w:rsid w:val="380F6E87"/>
    <w:rsid w:val="381160B0"/>
    <w:rsid w:val="38130230"/>
    <w:rsid w:val="38164FC9"/>
    <w:rsid w:val="381873A7"/>
    <w:rsid w:val="381A792C"/>
    <w:rsid w:val="381E0C98"/>
    <w:rsid w:val="381E454A"/>
    <w:rsid w:val="38245B96"/>
    <w:rsid w:val="38261245"/>
    <w:rsid w:val="382C03FC"/>
    <w:rsid w:val="382D2E58"/>
    <w:rsid w:val="382F24EE"/>
    <w:rsid w:val="382F5557"/>
    <w:rsid w:val="383047CC"/>
    <w:rsid w:val="3832516D"/>
    <w:rsid w:val="38387E3E"/>
    <w:rsid w:val="383B44DD"/>
    <w:rsid w:val="383C18E9"/>
    <w:rsid w:val="383C33F5"/>
    <w:rsid w:val="38426110"/>
    <w:rsid w:val="3845316F"/>
    <w:rsid w:val="38466D92"/>
    <w:rsid w:val="38486F65"/>
    <w:rsid w:val="38502DFF"/>
    <w:rsid w:val="3852193C"/>
    <w:rsid w:val="38534287"/>
    <w:rsid w:val="3854234A"/>
    <w:rsid w:val="38544F8D"/>
    <w:rsid w:val="385632CB"/>
    <w:rsid w:val="3858718D"/>
    <w:rsid w:val="385B552C"/>
    <w:rsid w:val="386315FC"/>
    <w:rsid w:val="386533DC"/>
    <w:rsid w:val="38674F81"/>
    <w:rsid w:val="386757DB"/>
    <w:rsid w:val="386960DE"/>
    <w:rsid w:val="386B111B"/>
    <w:rsid w:val="386C7348"/>
    <w:rsid w:val="386D23AD"/>
    <w:rsid w:val="387109C3"/>
    <w:rsid w:val="3871664A"/>
    <w:rsid w:val="38734DE1"/>
    <w:rsid w:val="38777445"/>
    <w:rsid w:val="387A7A43"/>
    <w:rsid w:val="387B2324"/>
    <w:rsid w:val="387B23C9"/>
    <w:rsid w:val="38806A6E"/>
    <w:rsid w:val="3881706F"/>
    <w:rsid w:val="3883341E"/>
    <w:rsid w:val="38860D6C"/>
    <w:rsid w:val="388701F4"/>
    <w:rsid w:val="38872EEA"/>
    <w:rsid w:val="388A411F"/>
    <w:rsid w:val="388F5BEA"/>
    <w:rsid w:val="38911713"/>
    <w:rsid w:val="38941557"/>
    <w:rsid w:val="38997334"/>
    <w:rsid w:val="389B3564"/>
    <w:rsid w:val="389F5BA3"/>
    <w:rsid w:val="38A117C7"/>
    <w:rsid w:val="38A6286A"/>
    <w:rsid w:val="38A7138D"/>
    <w:rsid w:val="38A953FE"/>
    <w:rsid w:val="38AE4D76"/>
    <w:rsid w:val="38AF2E64"/>
    <w:rsid w:val="38AF72C1"/>
    <w:rsid w:val="38B156C4"/>
    <w:rsid w:val="38B177BC"/>
    <w:rsid w:val="38B5589F"/>
    <w:rsid w:val="38B725A4"/>
    <w:rsid w:val="38B77042"/>
    <w:rsid w:val="38B8259D"/>
    <w:rsid w:val="38B91AE7"/>
    <w:rsid w:val="38C06EB5"/>
    <w:rsid w:val="38C26B25"/>
    <w:rsid w:val="38D02262"/>
    <w:rsid w:val="38D11E9A"/>
    <w:rsid w:val="38D173E5"/>
    <w:rsid w:val="38D4558E"/>
    <w:rsid w:val="38D67BF5"/>
    <w:rsid w:val="38DB0222"/>
    <w:rsid w:val="38DC1AAA"/>
    <w:rsid w:val="38DD2726"/>
    <w:rsid w:val="38E542E7"/>
    <w:rsid w:val="38E94B26"/>
    <w:rsid w:val="38EB08B5"/>
    <w:rsid w:val="38EF0472"/>
    <w:rsid w:val="38F061B3"/>
    <w:rsid w:val="38F07169"/>
    <w:rsid w:val="38F37CC5"/>
    <w:rsid w:val="38FF6513"/>
    <w:rsid w:val="39002469"/>
    <w:rsid w:val="390A6FAC"/>
    <w:rsid w:val="390B048C"/>
    <w:rsid w:val="390D1516"/>
    <w:rsid w:val="39126537"/>
    <w:rsid w:val="39174444"/>
    <w:rsid w:val="3918533C"/>
    <w:rsid w:val="39197AE5"/>
    <w:rsid w:val="391B4C72"/>
    <w:rsid w:val="391E2D8D"/>
    <w:rsid w:val="39207D79"/>
    <w:rsid w:val="39234AC2"/>
    <w:rsid w:val="3924562A"/>
    <w:rsid w:val="392555E4"/>
    <w:rsid w:val="39277CC3"/>
    <w:rsid w:val="39297AAF"/>
    <w:rsid w:val="392A1FB5"/>
    <w:rsid w:val="392B15BB"/>
    <w:rsid w:val="392B39BC"/>
    <w:rsid w:val="392D2DE3"/>
    <w:rsid w:val="39330FCA"/>
    <w:rsid w:val="393411C3"/>
    <w:rsid w:val="393D455B"/>
    <w:rsid w:val="393E6CFE"/>
    <w:rsid w:val="393F270B"/>
    <w:rsid w:val="394064A2"/>
    <w:rsid w:val="3943438A"/>
    <w:rsid w:val="39436ECF"/>
    <w:rsid w:val="39460958"/>
    <w:rsid w:val="394707EE"/>
    <w:rsid w:val="39473CD8"/>
    <w:rsid w:val="394A76E2"/>
    <w:rsid w:val="394C06AA"/>
    <w:rsid w:val="395105B6"/>
    <w:rsid w:val="39577B1F"/>
    <w:rsid w:val="395D2D49"/>
    <w:rsid w:val="39662DA0"/>
    <w:rsid w:val="39670F64"/>
    <w:rsid w:val="396830F0"/>
    <w:rsid w:val="39685149"/>
    <w:rsid w:val="397535CF"/>
    <w:rsid w:val="397718F3"/>
    <w:rsid w:val="3977485A"/>
    <w:rsid w:val="39784CF8"/>
    <w:rsid w:val="397B54C6"/>
    <w:rsid w:val="397B7DD5"/>
    <w:rsid w:val="397F629F"/>
    <w:rsid w:val="39806508"/>
    <w:rsid w:val="39812980"/>
    <w:rsid w:val="39891BBD"/>
    <w:rsid w:val="398E1BBD"/>
    <w:rsid w:val="39922D17"/>
    <w:rsid w:val="399413BC"/>
    <w:rsid w:val="399522A6"/>
    <w:rsid w:val="3996520D"/>
    <w:rsid w:val="39971D04"/>
    <w:rsid w:val="399862D0"/>
    <w:rsid w:val="399B1285"/>
    <w:rsid w:val="39A06423"/>
    <w:rsid w:val="39A44333"/>
    <w:rsid w:val="39A501AB"/>
    <w:rsid w:val="39A53A85"/>
    <w:rsid w:val="39A632D4"/>
    <w:rsid w:val="39AA3914"/>
    <w:rsid w:val="39AC4448"/>
    <w:rsid w:val="39AE2CA7"/>
    <w:rsid w:val="39AE43C9"/>
    <w:rsid w:val="39AE4B66"/>
    <w:rsid w:val="39AF42DC"/>
    <w:rsid w:val="39B0431F"/>
    <w:rsid w:val="39B078B6"/>
    <w:rsid w:val="39B33D73"/>
    <w:rsid w:val="39B3591C"/>
    <w:rsid w:val="39B370C0"/>
    <w:rsid w:val="39B411BC"/>
    <w:rsid w:val="39B63063"/>
    <w:rsid w:val="39B64C01"/>
    <w:rsid w:val="39BA5D78"/>
    <w:rsid w:val="39C01F39"/>
    <w:rsid w:val="39C27C6C"/>
    <w:rsid w:val="39CF7E93"/>
    <w:rsid w:val="39D01C40"/>
    <w:rsid w:val="39D260FE"/>
    <w:rsid w:val="39D66697"/>
    <w:rsid w:val="39D71DD7"/>
    <w:rsid w:val="39D770E1"/>
    <w:rsid w:val="39D954A0"/>
    <w:rsid w:val="39DF2094"/>
    <w:rsid w:val="39E219B7"/>
    <w:rsid w:val="39E23A96"/>
    <w:rsid w:val="39E37862"/>
    <w:rsid w:val="39E465C7"/>
    <w:rsid w:val="39EB4E6A"/>
    <w:rsid w:val="39ED382C"/>
    <w:rsid w:val="39F2567F"/>
    <w:rsid w:val="39F36360"/>
    <w:rsid w:val="39F50057"/>
    <w:rsid w:val="39F553CD"/>
    <w:rsid w:val="39F836B3"/>
    <w:rsid w:val="39FB5075"/>
    <w:rsid w:val="39FE4BA7"/>
    <w:rsid w:val="3A0131A6"/>
    <w:rsid w:val="3A026995"/>
    <w:rsid w:val="3A031BBC"/>
    <w:rsid w:val="3A0321DD"/>
    <w:rsid w:val="3A057784"/>
    <w:rsid w:val="3A0F285D"/>
    <w:rsid w:val="3A132691"/>
    <w:rsid w:val="3A1A0886"/>
    <w:rsid w:val="3A1A264C"/>
    <w:rsid w:val="3A271DFB"/>
    <w:rsid w:val="3A366148"/>
    <w:rsid w:val="3A392432"/>
    <w:rsid w:val="3A3E0121"/>
    <w:rsid w:val="3A3F757E"/>
    <w:rsid w:val="3A426090"/>
    <w:rsid w:val="3A426FCF"/>
    <w:rsid w:val="3A47209C"/>
    <w:rsid w:val="3A4A4C06"/>
    <w:rsid w:val="3A4D2F7F"/>
    <w:rsid w:val="3A501E91"/>
    <w:rsid w:val="3A5120E9"/>
    <w:rsid w:val="3A5217DB"/>
    <w:rsid w:val="3A552EC4"/>
    <w:rsid w:val="3A564DE4"/>
    <w:rsid w:val="3A573379"/>
    <w:rsid w:val="3A5758EA"/>
    <w:rsid w:val="3A590328"/>
    <w:rsid w:val="3A59181D"/>
    <w:rsid w:val="3A5A26CE"/>
    <w:rsid w:val="3A5D2753"/>
    <w:rsid w:val="3A5E4A74"/>
    <w:rsid w:val="3A5F348D"/>
    <w:rsid w:val="3A5F67B3"/>
    <w:rsid w:val="3A646286"/>
    <w:rsid w:val="3A6663CE"/>
    <w:rsid w:val="3A6B3A7F"/>
    <w:rsid w:val="3A6E1E36"/>
    <w:rsid w:val="3A6F571C"/>
    <w:rsid w:val="3A707E91"/>
    <w:rsid w:val="3A712F7C"/>
    <w:rsid w:val="3A7142AF"/>
    <w:rsid w:val="3A73569D"/>
    <w:rsid w:val="3A7614E9"/>
    <w:rsid w:val="3A7746F0"/>
    <w:rsid w:val="3A7911F3"/>
    <w:rsid w:val="3A7A69A5"/>
    <w:rsid w:val="3A7F143B"/>
    <w:rsid w:val="3A7F432F"/>
    <w:rsid w:val="3A80379C"/>
    <w:rsid w:val="3A8208C4"/>
    <w:rsid w:val="3A852A2C"/>
    <w:rsid w:val="3A87107E"/>
    <w:rsid w:val="3A871742"/>
    <w:rsid w:val="3A8B52CD"/>
    <w:rsid w:val="3A8C2A97"/>
    <w:rsid w:val="3A8D6302"/>
    <w:rsid w:val="3A8F6A1F"/>
    <w:rsid w:val="3A913017"/>
    <w:rsid w:val="3A9749A0"/>
    <w:rsid w:val="3A9B49CD"/>
    <w:rsid w:val="3AA02E86"/>
    <w:rsid w:val="3AA03728"/>
    <w:rsid w:val="3AA45E24"/>
    <w:rsid w:val="3AA803F1"/>
    <w:rsid w:val="3AAA1BED"/>
    <w:rsid w:val="3AAB077C"/>
    <w:rsid w:val="3AAD47A8"/>
    <w:rsid w:val="3AAF35A7"/>
    <w:rsid w:val="3ABA0BBC"/>
    <w:rsid w:val="3ABC050B"/>
    <w:rsid w:val="3ABC19ED"/>
    <w:rsid w:val="3ABC7B58"/>
    <w:rsid w:val="3AC220DF"/>
    <w:rsid w:val="3AC6328D"/>
    <w:rsid w:val="3AC74DE8"/>
    <w:rsid w:val="3AC979F0"/>
    <w:rsid w:val="3ACD4DBF"/>
    <w:rsid w:val="3AD0494F"/>
    <w:rsid w:val="3AD33264"/>
    <w:rsid w:val="3AD62844"/>
    <w:rsid w:val="3ADF15C1"/>
    <w:rsid w:val="3AE14AFF"/>
    <w:rsid w:val="3AE352DB"/>
    <w:rsid w:val="3AE96C13"/>
    <w:rsid w:val="3AED6FF4"/>
    <w:rsid w:val="3AF71B48"/>
    <w:rsid w:val="3AF94732"/>
    <w:rsid w:val="3AFC3D93"/>
    <w:rsid w:val="3AFD23D7"/>
    <w:rsid w:val="3AFE139C"/>
    <w:rsid w:val="3B0311EA"/>
    <w:rsid w:val="3B0543E8"/>
    <w:rsid w:val="3B060762"/>
    <w:rsid w:val="3B0932CD"/>
    <w:rsid w:val="3B096911"/>
    <w:rsid w:val="3B0C3C05"/>
    <w:rsid w:val="3B0F26CC"/>
    <w:rsid w:val="3B10192F"/>
    <w:rsid w:val="3B125686"/>
    <w:rsid w:val="3B173EB6"/>
    <w:rsid w:val="3B1924E4"/>
    <w:rsid w:val="3B193D42"/>
    <w:rsid w:val="3B1E2F74"/>
    <w:rsid w:val="3B1E671E"/>
    <w:rsid w:val="3B21567E"/>
    <w:rsid w:val="3B263936"/>
    <w:rsid w:val="3B2741FA"/>
    <w:rsid w:val="3B292CD2"/>
    <w:rsid w:val="3B2B6C11"/>
    <w:rsid w:val="3B2D1BD5"/>
    <w:rsid w:val="3B32650A"/>
    <w:rsid w:val="3B331A4F"/>
    <w:rsid w:val="3B3321C9"/>
    <w:rsid w:val="3B355382"/>
    <w:rsid w:val="3B394E53"/>
    <w:rsid w:val="3B396101"/>
    <w:rsid w:val="3B3B35B5"/>
    <w:rsid w:val="3B40381D"/>
    <w:rsid w:val="3B4277BF"/>
    <w:rsid w:val="3B462A2B"/>
    <w:rsid w:val="3B473389"/>
    <w:rsid w:val="3B49123A"/>
    <w:rsid w:val="3B4A0CD2"/>
    <w:rsid w:val="3B552683"/>
    <w:rsid w:val="3B562A36"/>
    <w:rsid w:val="3B566EA4"/>
    <w:rsid w:val="3B586D3E"/>
    <w:rsid w:val="3B5C0762"/>
    <w:rsid w:val="3B5D16A5"/>
    <w:rsid w:val="3B620B59"/>
    <w:rsid w:val="3B640F8D"/>
    <w:rsid w:val="3B654F35"/>
    <w:rsid w:val="3B6F75C0"/>
    <w:rsid w:val="3B75049D"/>
    <w:rsid w:val="3B78321E"/>
    <w:rsid w:val="3B7847A7"/>
    <w:rsid w:val="3B7B41A0"/>
    <w:rsid w:val="3B7C2FC2"/>
    <w:rsid w:val="3B7C7910"/>
    <w:rsid w:val="3B7D7E1D"/>
    <w:rsid w:val="3B7F69F0"/>
    <w:rsid w:val="3B8030A7"/>
    <w:rsid w:val="3B8271F5"/>
    <w:rsid w:val="3B84138E"/>
    <w:rsid w:val="3B863585"/>
    <w:rsid w:val="3B892B11"/>
    <w:rsid w:val="3B892D1C"/>
    <w:rsid w:val="3B902741"/>
    <w:rsid w:val="3B905C0A"/>
    <w:rsid w:val="3B913B77"/>
    <w:rsid w:val="3B9A4FA3"/>
    <w:rsid w:val="3B9A4FA8"/>
    <w:rsid w:val="3B9C3E4E"/>
    <w:rsid w:val="3B9C5C9D"/>
    <w:rsid w:val="3B9D536E"/>
    <w:rsid w:val="3BA10B12"/>
    <w:rsid w:val="3BAB36A0"/>
    <w:rsid w:val="3BAC08B8"/>
    <w:rsid w:val="3BB11A71"/>
    <w:rsid w:val="3BB14029"/>
    <w:rsid w:val="3BBB5182"/>
    <w:rsid w:val="3BBB597A"/>
    <w:rsid w:val="3BBD6C6D"/>
    <w:rsid w:val="3BC05265"/>
    <w:rsid w:val="3BC172E9"/>
    <w:rsid w:val="3BC2380E"/>
    <w:rsid w:val="3BC305DA"/>
    <w:rsid w:val="3BC3417A"/>
    <w:rsid w:val="3BC65C68"/>
    <w:rsid w:val="3BC8623F"/>
    <w:rsid w:val="3BCA388C"/>
    <w:rsid w:val="3BCB3070"/>
    <w:rsid w:val="3BCC5ABF"/>
    <w:rsid w:val="3BD020F5"/>
    <w:rsid w:val="3BD637C5"/>
    <w:rsid w:val="3BD829EF"/>
    <w:rsid w:val="3BD84E64"/>
    <w:rsid w:val="3BD91664"/>
    <w:rsid w:val="3BD92A19"/>
    <w:rsid w:val="3BDB03C4"/>
    <w:rsid w:val="3BE03BC5"/>
    <w:rsid w:val="3BE16F09"/>
    <w:rsid w:val="3BE318D3"/>
    <w:rsid w:val="3BE72D5A"/>
    <w:rsid w:val="3BEC0F91"/>
    <w:rsid w:val="3BEC51AF"/>
    <w:rsid w:val="3BEE7198"/>
    <w:rsid w:val="3BEF7052"/>
    <w:rsid w:val="3BF04D04"/>
    <w:rsid w:val="3BF17AE1"/>
    <w:rsid w:val="3BF21F89"/>
    <w:rsid w:val="3BF31D63"/>
    <w:rsid w:val="3BF44C75"/>
    <w:rsid w:val="3BF65BF4"/>
    <w:rsid w:val="3BF71366"/>
    <w:rsid w:val="3BFA6F13"/>
    <w:rsid w:val="3C0061E6"/>
    <w:rsid w:val="3C0512F9"/>
    <w:rsid w:val="3C0812FD"/>
    <w:rsid w:val="3C0B572F"/>
    <w:rsid w:val="3C0F3D78"/>
    <w:rsid w:val="3C100B41"/>
    <w:rsid w:val="3C127321"/>
    <w:rsid w:val="3C1523DB"/>
    <w:rsid w:val="3C171F44"/>
    <w:rsid w:val="3C1B0A07"/>
    <w:rsid w:val="3C1B20D3"/>
    <w:rsid w:val="3C1B4273"/>
    <w:rsid w:val="3C1C2E4C"/>
    <w:rsid w:val="3C1E75F9"/>
    <w:rsid w:val="3C1F04A6"/>
    <w:rsid w:val="3C1F1565"/>
    <w:rsid w:val="3C1F731A"/>
    <w:rsid w:val="3C214144"/>
    <w:rsid w:val="3C2156D3"/>
    <w:rsid w:val="3C286FC6"/>
    <w:rsid w:val="3C2C23BB"/>
    <w:rsid w:val="3C2D2B22"/>
    <w:rsid w:val="3C327E22"/>
    <w:rsid w:val="3C3E326C"/>
    <w:rsid w:val="3C4008ED"/>
    <w:rsid w:val="3C414972"/>
    <w:rsid w:val="3C41787C"/>
    <w:rsid w:val="3C440E76"/>
    <w:rsid w:val="3C4D1DD3"/>
    <w:rsid w:val="3C4E2F0A"/>
    <w:rsid w:val="3C515EF7"/>
    <w:rsid w:val="3C54438A"/>
    <w:rsid w:val="3C567589"/>
    <w:rsid w:val="3C576563"/>
    <w:rsid w:val="3C580DB3"/>
    <w:rsid w:val="3C581410"/>
    <w:rsid w:val="3C5964E2"/>
    <w:rsid w:val="3C5A2632"/>
    <w:rsid w:val="3C5B6858"/>
    <w:rsid w:val="3C5E0F64"/>
    <w:rsid w:val="3C5E368F"/>
    <w:rsid w:val="3C6067C9"/>
    <w:rsid w:val="3C644FF1"/>
    <w:rsid w:val="3C6B34F8"/>
    <w:rsid w:val="3C6D6036"/>
    <w:rsid w:val="3C6E26D9"/>
    <w:rsid w:val="3C702BEC"/>
    <w:rsid w:val="3C707FCA"/>
    <w:rsid w:val="3C710CAB"/>
    <w:rsid w:val="3C71155D"/>
    <w:rsid w:val="3C713A77"/>
    <w:rsid w:val="3C715474"/>
    <w:rsid w:val="3C74039D"/>
    <w:rsid w:val="3C773AF5"/>
    <w:rsid w:val="3C784F70"/>
    <w:rsid w:val="3C785FFA"/>
    <w:rsid w:val="3C7D5BB7"/>
    <w:rsid w:val="3C7E314E"/>
    <w:rsid w:val="3C841F1F"/>
    <w:rsid w:val="3C8518BC"/>
    <w:rsid w:val="3C86281B"/>
    <w:rsid w:val="3C881402"/>
    <w:rsid w:val="3C8D6874"/>
    <w:rsid w:val="3C8E474A"/>
    <w:rsid w:val="3C9659C9"/>
    <w:rsid w:val="3C96787E"/>
    <w:rsid w:val="3C9831CF"/>
    <w:rsid w:val="3C9D25C6"/>
    <w:rsid w:val="3CA20430"/>
    <w:rsid w:val="3CA23B50"/>
    <w:rsid w:val="3CA512C6"/>
    <w:rsid w:val="3CA52FD5"/>
    <w:rsid w:val="3CA7013C"/>
    <w:rsid w:val="3CA72408"/>
    <w:rsid w:val="3CAB0CE2"/>
    <w:rsid w:val="3CAD4718"/>
    <w:rsid w:val="3CB307C1"/>
    <w:rsid w:val="3CB911DC"/>
    <w:rsid w:val="3CBD3D36"/>
    <w:rsid w:val="3CBF238F"/>
    <w:rsid w:val="3CC04CF1"/>
    <w:rsid w:val="3CC72631"/>
    <w:rsid w:val="3CC9326C"/>
    <w:rsid w:val="3CCB4C7E"/>
    <w:rsid w:val="3CCF0734"/>
    <w:rsid w:val="3CD303D4"/>
    <w:rsid w:val="3CD46AD2"/>
    <w:rsid w:val="3CD54343"/>
    <w:rsid w:val="3CDA1F51"/>
    <w:rsid w:val="3CDC0D69"/>
    <w:rsid w:val="3CDE5A7C"/>
    <w:rsid w:val="3CE05256"/>
    <w:rsid w:val="3CE12623"/>
    <w:rsid w:val="3CE6216A"/>
    <w:rsid w:val="3CE66AAE"/>
    <w:rsid w:val="3CE774BF"/>
    <w:rsid w:val="3CE86E68"/>
    <w:rsid w:val="3CEA4A45"/>
    <w:rsid w:val="3CEA57B9"/>
    <w:rsid w:val="3CEA6F84"/>
    <w:rsid w:val="3CEE3042"/>
    <w:rsid w:val="3CEF1369"/>
    <w:rsid w:val="3CEF3A7A"/>
    <w:rsid w:val="3CF3358E"/>
    <w:rsid w:val="3CF85374"/>
    <w:rsid w:val="3CF95D56"/>
    <w:rsid w:val="3CFA2F6C"/>
    <w:rsid w:val="3CFC2F58"/>
    <w:rsid w:val="3CFC5D1F"/>
    <w:rsid w:val="3D0323A8"/>
    <w:rsid w:val="3D0C49FC"/>
    <w:rsid w:val="3D10628E"/>
    <w:rsid w:val="3D1A306B"/>
    <w:rsid w:val="3D1D39B2"/>
    <w:rsid w:val="3D1D668D"/>
    <w:rsid w:val="3D1F2763"/>
    <w:rsid w:val="3D1F6266"/>
    <w:rsid w:val="3D2722FC"/>
    <w:rsid w:val="3D286E29"/>
    <w:rsid w:val="3D2A66F8"/>
    <w:rsid w:val="3D2B2782"/>
    <w:rsid w:val="3D2B7FE5"/>
    <w:rsid w:val="3D342F4A"/>
    <w:rsid w:val="3D36563F"/>
    <w:rsid w:val="3D3A3CBE"/>
    <w:rsid w:val="3D402ED8"/>
    <w:rsid w:val="3D450D47"/>
    <w:rsid w:val="3D455193"/>
    <w:rsid w:val="3D4B05FE"/>
    <w:rsid w:val="3D523114"/>
    <w:rsid w:val="3D535467"/>
    <w:rsid w:val="3D5D2059"/>
    <w:rsid w:val="3D620AE2"/>
    <w:rsid w:val="3D6275EB"/>
    <w:rsid w:val="3D6C0E9A"/>
    <w:rsid w:val="3D6E07E3"/>
    <w:rsid w:val="3D717E29"/>
    <w:rsid w:val="3D765975"/>
    <w:rsid w:val="3D7A7EC9"/>
    <w:rsid w:val="3D7B7587"/>
    <w:rsid w:val="3D7D47EF"/>
    <w:rsid w:val="3D7E2C50"/>
    <w:rsid w:val="3D852FB1"/>
    <w:rsid w:val="3D872F6A"/>
    <w:rsid w:val="3D907119"/>
    <w:rsid w:val="3D920942"/>
    <w:rsid w:val="3D9350BB"/>
    <w:rsid w:val="3D942A6B"/>
    <w:rsid w:val="3D9A0683"/>
    <w:rsid w:val="3D9A18C0"/>
    <w:rsid w:val="3D9D67EC"/>
    <w:rsid w:val="3D9E7B44"/>
    <w:rsid w:val="3DA3293D"/>
    <w:rsid w:val="3DA34E56"/>
    <w:rsid w:val="3DA53D50"/>
    <w:rsid w:val="3DA53FCE"/>
    <w:rsid w:val="3DA63634"/>
    <w:rsid w:val="3DA86112"/>
    <w:rsid w:val="3DAE3CBA"/>
    <w:rsid w:val="3DB65146"/>
    <w:rsid w:val="3DB677A7"/>
    <w:rsid w:val="3DBC5452"/>
    <w:rsid w:val="3DBF2620"/>
    <w:rsid w:val="3DC11629"/>
    <w:rsid w:val="3DC3761D"/>
    <w:rsid w:val="3DC429D0"/>
    <w:rsid w:val="3DC85FF1"/>
    <w:rsid w:val="3DC90D9A"/>
    <w:rsid w:val="3DC96EB9"/>
    <w:rsid w:val="3DCA0908"/>
    <w:rsid w:val="3DCA21A5"/>
    <w:rsid w:val="3DCB41D8"/>
    <w:rsid w:val="3DD55DED"/>
    <w:rsid w:val="3DD56303"/>
    <w:rsid w:val="3DD92C8E"/>
    <w:rsid w:val="3DD94AD3"/>
    <w:rsid w:val="3DDE4CB0"/>
    <w:rsid w:val="3DE30DE0"/>
    <w:rsid w:val="3DE41DAE"/>
    <w:rsid w:val="3DE528AF"/>
    <w:rsid w:val="3DE531E1"/>
    <w:rsid w:val="3DE56076"/>
    <w:rsid w:val="3DE71DE5"/>
    <w:rsid w:val="3DEA261F"/>
    <w:rsid w:val="3DEA33DE"/>
    <w:rsid w:val="3DEB3E66"/>
    <w:rsid w:val="3DEB6D62"/>
    <w:rsid w:val="3DED4C11"/>
    <w:rsid w:val="3DF021E0"/>
    <w:rsid w:val="3DF16BCE"/>
    <w:rsid w:val="3DF21803"/>
    <w:rsid w:val="3DF32484"/>
    <w:rsid w:val="3DF54B60"/>
    <w:rsid w:val="3DF83524"/>
    <w:rsid w:val="3DFA2743"/>
    <w:rsid w:val="3DFC1CE2"/>
    <w:rsid w:val="3DFF6521"/>
    <w:rsid w:val="3DFF6DC0"/>
    <w:rsid w:val="3E02322A"/>
    <w:rsid w:val="3E024EA1"/>
    <w:rsid w:val="3E0A1941"/>
    <w:rsid w:val="3E0C2ABD"/>
    <w:rsid w:val="3E0F15D1"/>
    <w:rsid w:val="3E1336F3"/>
    <w:rsid w:val="3E146655"/>
    <w:rsid w:val="3E153EA0"/>
    <w:rsid w:val="3E164C45"/>
    <w:rsid w:val="3E1A5E1F"/>
    <w:rsid w:val="3E1C1452"/>
    <w:rsid w:val="3E1C444C"/>
    <w:rsid w:val="3E1D131F"/>
    <w:rsid w:val="3E1E0852"/>
    <w:rsid w:val="3E1E60A3"/>
    <w:rsid w:val="3E270DCF"/>
    <w:rsid w:val="3E2A4D6B"/>
    <w:rsid w:val="3E2B6FF3"/>
    <w:rsid w:val="3E2C1337"/>
    <w:rsid w:val="3E31622B"/>
    <w:rsid w:val="3E32160D"/>
    <w:rsid w:val="3E415ECC"/>
    <w:rsid w:val="3E421DF9"/>
    <w:rsid w:val="3E4258BC"/>
    <w:rsid w:val="3E4537C5"/>
    <w:rsid w:val="3E520363"/>
    <w:rsid w:val="3E5363E4"/>
    <w:rsid w:val="3E555D73"/>
    <w:rsid w:val="3E5F61F7"/>
    <w:rsid w:val="3E62271B"/>
    <w:rsid w:val="3E633250"/>
    <w:rsid w:val="3E633C48"/>
    <w:rsid w:val="3E634FCB"/>
    <w:rsid w:val="3E656C88"/>
    <w:rsid w:val="3E667215"/>
    <w:rsid w:val="3E6F4923"/>
    <w:rsid w:val="3E787273"/>
    <w:rsid w:val="3E794E38"/>
    <w:rsid w:val="3E7A0F30"/>
    <w:rsid w:val="3E8B4F45"/>
    <w:rsid w:val="3E914455"/>
    <w:rsid w:val="3E93090C"/>
    <w:rsid w:val="3E940449"/>
    <w:rsid w:val="3E955777"/>
    <w:rsid w:val="3E987476"/>
    <w:rsid w:val="3E992D0E"/>
    <w:rsid w:val="3E9A3BC4"/>
    <w:rsid w:val="3E9B4C91"/>
    <w:rsid w:val="3E9E6382"/>
    <w:rsid w:val="3EA01A16"/>
    <w:rsid w:val="3EA656EB"/>
    <w:rsid w:val="3EAC5327"/>
    <w:rsid w:val="3EAE25BF"/>
    <w:rsid w:val="3EB20897"/>
    <w:rsid w:val="3EB36701"/>
    <w:rsid w:val="3EB43FD0"/>
    <w:rsid w:val="3EB460C5"/>
    <w:rsid w:val="3EB463CC"/>
    <w:rsid w:val="3EB64844"/>
    <w:rsid w:val="3EB7110E"/>
    <w:rsid w:val="3EBE6F34"/>
    <w:rsid w:val="3EC03F5E"/>
    <w:rsid w:val="3EC905EE"/>
    <w:rsid w:val="3ED218B0"/>
    <w:rsid w:val="3ED26F68"/>
    <w:rsid w:val="3EE108A4"/>
    <w:rsid w:val="3EE70094"/>
    <w:rsid w:val="3EEB61E6"/>
    <w:rsid w:val="3EEB6AA3"/>
    <w:rsid w:val="3EEE7A5C"/>
    <w:rsid w:val="3EF064A7"/>
    <w:rsid w:val="3EF6537E"/>
    <w:rsid w:val="3EFA5BDF"/>
    <w:rsid w:val="3EFF2806"/>
    <w:rsid w:val="3F006ED0"/>
    <w:rsid w:val="3F025309"/>
    <w:rsid w:val="3F0279E1"/>
    <w:rsid w:val="3F0848B0"/>
    <w:rsid w:val="3F093B9B"/>
    <w:rsid w:val="3F0D7337"/>
    <w:rsid w:val="3F1537E3"/>
    <w:rsid w:val="3F1634C8"/>
    <w:rsid w:val="3F1C00CD"/>
    <w:rsid w:val="3F1C09E5"/>
    <w:rsid w:val="3F200A59"/>
    <w:rsid w:val="3F205BAC"/>
    <w:rsid w:val="3F211B66"/>
    <w:rsid w:val="3F2676AF"/>
    <w:rsid w:val="3F2C1327"/>
    <w:rsid w:val="3F2D1833"/>
    <w:rsid w:val="3F2E03E0"/>
    <w:rsid w:val="3F2E5887"/>
    <w:rsid w:val="3F371A29"/>
    <w:rsid w:val="3F3D5890"/>
    <w:rsid w:val="3F3E0749"/>
    <w:rsid w:val="3F3F089F"/>
    <w:rsid w:val="3F404935"/>
    <w:rsid w:val="3F41247F"/>
    <w:rsid w:val="3F4203DB"/>
    <w:rsid w:val="3F441FEE"/>
    <w:rsid w:val="3F47205C"/>
    <w:rsid w:val="3F486DB2"/>
    <w:rsid w:val="3F4D1FF0"/>
    <w:rsid w:val="3F576B2F"/>
    <w:rsid w:val="3F590B02"/>
    <w:rsid w:val="3F5A5E30"/>
    <w:rsid w:val="3F5A7A87"/>
    <w:rsid w:val="3F5D32A4"/>
    <w:rsid w:val="3F5E62BD"/>
    <w:rsid w:val="3F611D13"/>
    <w:rsid w:val="3F650B3B"/>
    <w:rsid w:val="3F6614C9"/>
    <w:rsid w:val="3F6A4244"/>
    <w:rsid w:val="3F6B2995"/>
    <w:rsid w:val="3F6B669A"/>
    <w:rsid w:val="3F6C3C8F"/>
    <w:rsid w:val="3F6E521E"/>
    <w:rsid w:val="3F7546A0"/>
    <w:rsid w:val="3F77684E"/>
    <w:rsid w:val="3F7843B6"/>
    <w:rsid w:val="3F7C5297"/>
    <w:rsid w:val="3F7D1416"/>
    <w:rsid w:val="3F814FBB"/>
    <w:rsid w:val="3F83067C"/>
    <w:rsid w:val="3F892B51"/>
    <w:rsid w:val="3F896F3F"/>
    <w:rsid w:val="3F8B7950"/>
    <w:rsid w:val="3F8E1626"/>
    <w:rsid w:val="3F904628"/>
    <w:rsid w:val="3F96590D"/>
    <w:rsid w:val="3F975952"/>
    <w:rsid w:val="3F99448A"/>
    <w:rsid w:val="3F9D767C"/>
    <w:rsid w:val="3F9F3BD8"/>
    <w:rsid w:val="3FA47363"/>
    <w:rsid w:val="3FA60BF7"/>
    <w:rsid w:val="3FA633E1"/>
    <w:rsid w:val="3FA65596"/>
    <w:rsid w:val="3FA74F2D"/>
    <w:rsid w:val="3FAD727F"/>
    <w:rsid w:val="3FB027DD"/>
    <w:rsid w:val="3FB1112D"/>
    <w:rsid w:val="3FBA3175"/>
    <w:rsid w:val="3FBA4BBA"/>
    <w:rsid w:val="3FC26AAB"/>
    <w:rsid w:val="3FC77B28"/>
    <w:rsid w:val="3FCA2D8D"/>
    <w:rsid w:val="3FCE285C"/>
    <w:rsid w:val="3FD66F43"/>
    <w:rsid w:val="3FDF708B"/>
    <w:rsid w:val="3FE1743D"/>
    <w:rsid w:val="3FE219FB"/>
    <w:rsid w:val="3FE80160"/>
    <w:rsid w:val="3FE9357D"/>
    <w:rsid w:val="3FEB38BB"/>
    <w:rsid w:val="3FF056EB"/>
    <w:rsid w:val="3FF0663A"/>
    <w:rsid w:val="3FF168F9"/>
    <w:rsid w:val="3FF4462A"/>
    <w:rsid w:val="3FF97B25"/>
    <w:rsid w:val="40012623"/>
    <w:rsid w:val="40061229"/>
    <w:rsid w:val="400B3261"/>
    <w:rsid w:val="400B7549"/>
    <w:rsid w:val="400C3B21"/>
    <w:rsid w:val="401727CC"/>
    <w:rsid w:val="40190F31"/>
    <w:rsid w:val="40194587"/>
    <w:rsid w:val="40232828"/>
    <w:rsid w:val="40256A6F"/>
    <w:rsid w:val="40263DEF"/>
    <w:rsid w:val="40297315"/>
    <w:rsid w:val="402A04D5"/>
    <w:rsid w:val="40315247"/>
    <w:rsid w:val="403313F3"/>
    <w:rsid w:val="4034524C"/>
    <w:rsid w:val="403623E1"/>
    <w:rsid w:val="40363EA1"/>
    <w:rsid w:val="40367B70"/>
    <w:rsid w:val="403E2FC6"/>
    <w:rsid w:val="404027D9"/>
    <w:rsid w:val="404155C4"/>
    <w:rsid w:val="40426E2D"/>
    <w:rsid w:val="40485EE7"/>
    <w:rsid w:val="404A061A"/>
    <w:rsid w:val="404C746C"/>
    <w:rsid w:val="40501337"/>
    <w:rsid w:val="40513FC3"/>
    <w:rsid w:val="40557E95"/>
    <w:rsid w:val="405650BC"/>
    <w:rsid w:val="4058642B"/>
    <w:rsid w:val="40593D67"/>
    <w:rsid w:val="405B36FD"/>
    <w:rsid w:val="405E598D"/>
    <w:rsid w:val="406040A5"/>
    <w:rsid w:val="40625E5A"/>
    <w:rsid w:val="40684A9D"/>
    <w:rsid w:val="40686817"/>
    <w:rsid w:val="40696795"/>
    <w:rsid w:val="406D1F3D"/>
    <w:rsid w:val="40716B77"/>
    <w:rsid w:val="40744FB1"/>
    <w:rsid w:val="40747A25"/>
    <w:rsid w:val="40760407"/>
    <w:rsid w:val="40775A44"/>
    <w:rsid w:val="40777175"/>
    <w:rsid w:val="407B58A9"/>
    <w:rsid w:val="407C206A"/>
    <w:rsid w:val="407D09B3"/>
    <w:rsid w:val="407D7194"/>
    <w:rsid w:val="407E003B"/>
    <w:rsid w:val="407E6285"/>
    <w:rsid w:val="40865A82"/>
    <w:rsid w:val="408722F3"/>
    <w:rsid w:val="40897E3F"/>
    <w:rsid w:val="40954A26"/>
    <w:rsid w:val="40955173"/>
    <w:rsid w:val="409737AE"/>
    <w:rsid w:val="40981E6D"/>
    <w:rsid w:val="40996412"/>
    <w:rsid w:val="409C21AF"/>
    <w:rsid w:val="409F5BE4"/>
    <w:rsid w:val="40A1648F"/>
    <w:rsid w:val="40AB5115"/>
    <w:rsid w:val="40B25D22"/>
    <w:rsid w:val="40B50F2E"/>
    <w:rsid w:val="40BA7FDB"/>
    <w:rsid w:val="40BF4740"/>
    <w:rsid w:val="40C25FB4"/>
    <w:rsid w:val="40C561F0"/>
    <w:rsid w:val="40C56F15"/>
    <w:rsid w:val="40C61040"/>
    <w:rsid w:val="40C744BF"/>
    <w:rsid w:val="40C9470B"/>
    <w:rsid w:val="40CB3790"/>
    <w:rsid w:val="40CB71CF"/>
    <w:rsid w:val="40D36F44"/>
    <w:rsid w:val="40D437E4"/>
    <w:rsid w:val="40D82FB7"/>
    <w:rsid w:val="40DC406C"/>
    <w:rsid w:val="40DC7A64"/>
    <w:rsid w:val="40E000EC"/>
    <w:rsid w:val="40E44281"/>
    <w:rsid w:val="40EC14D0"/>
    <w:rsid w:val="40EC537B"/>
    <w:rsid w:val="40EF586F"/>
    <w:rsid w:val="40F22383"/>
    <w:rsid w:val="40F259F0"/>
    <w:rsid w:val="40F46012"/>
    <w:rsid w:val="40FB1E18"/>
    <w:rsid w:val="41027EE7"/>
    <w:rsid w:val="410556BB"/>
    <w:rsid w:val="41095F70"/>
    <w:rsid w:val="410A2BFA"/>
    <w:rsid w:val="410B632F"/>
    <w:rsid w:val="410D5179"/>
    <w:rsid w:val="41100BDC"/>
    <w:rsid w:val="41112913"/>
    <w:rsid w:val="41113D30"/>
    <w:rsid w:val="41134950"/>
    <w:rsid w:val="41165285"/>
    <w:rsid w:val="41181E72"/>
    <w:rsid w:val="411A4787"/>
    <w:rsid w:val="411A503C"/>
    <w:rsid w:val="411A6A3D"/>
    <w:rsid w:val="411C6E63"/>
    <w:rsid w:val="411E06E3"/>
    <w:rsid w:val="412638DD"/>
    <w:rsid w:val="4129104E"/>
    <w:rsid w:val="412B2F2E"/>
    <w:rsid w:val="413950AC"/>
    <w:rsid w:val="413B5574"/>
    <w:rsid w:val="413D3543"/>
    <w:rsid w:val="4144741A"/>
    <w:rsid w:val="41471C75"/>
    <w:rsid w:val="41493B35"/>
    <w:rsid w:val="41494BAB"/>
    <w:rsid w:val="414B5BFE"/>
    <w:rsid w:val="414B646D"/>
    <w:rsid w:val="414B7453"/>
    <w:rsid w:val="414D006F"/>
    <w:rsid w:val="414D2062"/>
    <w:rsid w:val="414F62BC"/>
    <w:rsid w:val="41541FB5"/>
    <w:rsid w:val="41674185"/>
    <w:rsid w:val="41683C6D"/>
    <w:rsid w:val="41692022"/>
    <w:rsid w:val="416C06DB"/>
    <w:rsid w:val="416F0A0E"/>
    <w:rsid w:val="4170293D"/>
    <w:rsid w:val="41716FCD"/>
    <w:rsid w:val="41733E9E"/>
    <w:rsid w:val="41747241"/>
    <w:rsid w:val="41756057"/>
    <w:rsid w:val="417745D6"/>
    <w:rsid w:val="417C78FE"/>
    <w:rsid w:val="417D13F7"/>
    <w:rsid w:val="417D1B52"/>
    <w:rsid w:val="417E5462"/>
    <w:rsid w:val="417F7412"/>
    <w:rsid w:val="4184106C"/>
    <w:rsid w:val="418C51D8"/>
    <w:rsid w:val="4191629E"/>
    <w:rsid w:val="41932A7B"/>
    <w:rsid w:val="41936DDF"/>
    <w:rsid w:val="419430E2"/>
    <w:rsid w:val="41944F8F"/>
    <w:rsid w:val="419B17F3"/>
    <w:rsid w:val="419E2360"/>
    <w:rsid w:val="41A40E32"/>
    <w:rsid w:val="41A82248"/>
    <w:rsid w:val="41B029C0"/>
    <w:rsid w:val="41B161AC"/>
    <w:rsid w:val="41B21DA9"/>
    <w:rsid w:val="41B448B0"/>
    <w:rsid w:val="41BA53FA"/>
    <w:rsid w:val="41BC20CC"/>
    <w:rsid w:val="41BD5530"/>
    <w:rsid w:val="41BE2F43"/>
    <w:rsid w:val="41C1350D"/>
    <w:rsid w:val="41C14E91"/>
    <w:rsid w:val="41C170F1"/>
    <w:rsid w:val="41C52BF3"/>
    <w:rsid w:val="41C81C12"/>
    <w:rsid w:val="41CC6539"/>
    <w:rsid w:val="41CD0C2B"/>
    <w:rsid w:val="41D9194C"/>
    <w:rsid w:val="41D9483D"/>
    <w:rsid w:val="41DC5A09"/>
    <w:rsid w:val="41E03841"/>
    <w:rsid w:val="41E2547E"/>
    <w:rsid w:val="41E2741E"/>
    <w:rsid w:val="41E37A13"/>
    <w:rsid w:val="41E540CF"/>
    <w:rsid w:val="41E63DBA"/>
    <w:rsid w:val="41E7750F"/>
    <w:rsid w:val="41E8140A"/>
    <w:rsid w:val="41EA214F"/>
    <w:rsid w:val="41EA4619"/>
    <w:rsid w:val="41EB1AED"/>
    <w:rsid w:val="41EB6CDC"/>
    <w:rsid w:val="41ED0488"/>
    <w:rsid w:val="41F9337F"/>
    <w:rsid w:val="41FB18AA"/>
    <w:rsid w:val="41FB35EC"/>
    <w:rsid w:val="41FB7F12"/>
    <w:rsid w:val="41FC49A0"/>
    <w:rsid w:val="41FF6896"/>
    <w:rsid w:val="42072DB0"/>
    <w:rsid w:val="42074645"/>
    <w:rsid w:val="420B1957"/>
    <w:rsid w:val="420B42E0"/>
    <w:rsid w:val="420B6F93"/>
    <w:rsid w:val="420E0BD4"/>
    <w:rsid w:val="42122B2C"/>
    <w:rsid w:val="42136D2F"/>
    <w:rsid w:val="42140831"/>
    <w:rsid w:val="421B3972"/>
    <w:rsid w:val="421C3D61"/>
    <w:rsid w:val="421D0E3A"/>
    <w:rsid w:val="421E2C22"/>
    <w:rsid w:val="421F7DE9"/>
    <w:rsid w:val="422125EE"/>
    <w:rsid w:val="422338EB"/>
    <w:rsid w:val="42247788"/>
    <w:rsid w:val="42255F3E"/>
    <w:rsid w:val="42276103"/>
    <w:rsid w:val="42293548"/>
    <w:rsid w:val="422B74A3"/>
    <w:rsid w:val="42480A40"/>
    <w:rsid w:val="42481123"/>
    <w:rsid w:val="424B279D"/>
    <w:rsid w:val="42556E9C"/>
    <w:rsid w:val="42564FEB"/>
    <w:rsid w:val="42573B64"/>
    <w:rsid w:val="425779DF"/>
    <w:rsid w:val="425861F4"/>
    <w:rsid w:val="425923B4"/>
    <w:rsid w:val="425A28B4"/>
    <w:rsid w:val="425A5701"/>
    <w:rsid w:val="425C133A"/>
    <w:rsid w:val="425D67CA"/>
    <w:rsid w:val="425F0439"/>
    <w:rsid w:val="425F5F0C"/>
    <w:rsid w:val="426678F1"/>
    <w:rsid w:val="4269501D"/>
    <w:rsid w:val="426A3CD0"/>
    <w:rsid w:val="42711CB7"/>
    <w:rsid w:val="427309CF"/>
    <w:rsid w:val="42772288"/>
    <w:rsid w:val="427775D7"/>
    <w:rsid w:val="42794FFC"/>
    <w:rsid w:val="42806AE4"/>
    <w:rsid w:val="42830064"/>
    <w:rsid w:val="4283738B"/>
    <w:rsid w:val="428506AD"/>
    <w:rsid w:val="42893F19"/>
    <w:rsid w:val="428D5912"/>
    <w:rsid w:val="42911B62"/>
    <w:rsid w:val="42912947"/>
    <w:rsid w:val="429205CA"/>
    <w:rsid w:val="42984476"/>
    <w:rsid w:val="42A04420"/>
    <w:rsid w:val="42A75B79"/>
    <w:rsid w:val="42A77D3B"/>
    <w:rsid w:val="42AB4985"/>
    <w:rsid w:val="42B02D2D"/>
    <w:rsid w:val="42B11437"/>
    <w:rsid w:val="42B12B23"/>
    <w:rsid w:val="42B1693F"/>
    <w:rsid w:val="42B3139D"/>
    <w:rsid w:val="42B379B7"/>
    <w:rsid w:val="42B43818"/>
    <w:rsid w:val="42B55D2B"/>
    <w:rsid w:val="42B616BE"/>
    <w:rsid w:val="42B81EA1"/>
    <w:rsid w:val="42BB2F0C"/>
    <w:rsid w:val="42BC096C"/>
    <w:rsid w:val="42C00EE2"/>
    <w:rsid w:val="42C271C8"/>
    <w:rsid w:val="42C70D54"/>
    <w:rsid w:val="42C764D2"/>
    <w:rsid w:val="42CC7E32"/>
    <w:rsid w:val="42CE4486"/>
    <w:rsid w:val="42D774F6"/>
    <w:rsid w:val="42DB4EF2"/>
    <w:rsid w:val="42DC5F3F"/>
    <w:rsid w:val="42DD3781"/>
    <w:rsid w:val="42DD3AB3"/>
    <w:rsid w:val="42E639BF"/>
    <w:rsid w:val="42EB7065"/>
    <w:rsid w:val="42EC15F8"/>
    <w:rsid w:val="42EC20F4"/>
    <w:rsid w:val="42EE134C"/>
    <w:rsid w:val="42EF37F8"/>
    <w:rsid w:val="42F25BEE"/>
    <w:rsid w:val="42F42D03"/>
    <w:rsid w:val="42FA53CE"/>
    <w:rsid w:val="42FB24C1"/>
    <w:rsid w:val="43020EF2"/>
    <w:rsid w:val="430231D4"/>
    <w:rsid w:val="43027115"/>
    <w:rsid w:val="43030B84"/>
    <w:rsid w:val="43074F6A"/>
    <w:rsid w:val="43085168"/>
    <w:rsid w:val="430B48E0"/>
    <w:rsid w:val="430B7480"/>
    <w:rsid w:val="430C4321"/>
    <w:rsid w:val="430E1CCF"/>
    <w:rsid w:val="431001BA"/>
    <w:rsid w:val="43121D7A"/>
    <w:rsid w:val="43142EB4"/>
    <w:rsid w:val="43150CFF"/>
    <w:rsid w:val="43155124"/>
    <w:rsid w:val="431D6715"/>
    <w:rsid w:val="431E282D"/>
    <w:rsid w:val="432100A8"/>
    <w:rsid w:val="43233A91"/>
    <w:rsid w:val="432450BD"/>
    <w:rsid w:val="43251124"/>
    <w:rsid w:val="43274831"/>
    <w:rsid w:val="432829D3"/>
    <w:rsid w:val="432B4A2B"/>
    <w:rsid w:val="432D1490"/>
    <w:rsid w:val="43304755"/>
    <w:rsid w:val="43331C80"/>
    <w:rsid w:val="43374478"/>
    <w:rsid w:val="43374B5B"/>
    <w:rsid w:val="43376854"/>
    <w:rsid w:val="43382BF7"/>
    <w:rsid w:val="433B3F93"/>
    <w:rsid w:val="433D215C"/>
    <w:rsid w:val="433E4B2E"/>
    <w:rsid w:val="433F6892"/>
    <w:rsid w:val="43403405"/>
    <w:rsid w:val="43423423"/>
    <w:rsid w:val="43423CCC"/>
    <w:rsid w:val="43483994"/>
    <w:rsid w:val="434E6696"/>
    <w:rsid w:val="434F481B"/>
    <w:rsid w:val="4350360C"/>
    <w:rsid w:val="43546EF6"/>
    <w:rsid w:val="435504A9"/>
    <w:rsid w:val="43551797"/>
    <w:rsid w:val="43554952"/>
    <w:rsid w:val="43581AAE"/>
    <w:rsid w:val="435B72E1"/>
    <w:rsid w:val="435C1F37"/>
    <w:rsid w:val="435C53E8"/>
    <w:rsid w:val="43642E8E"/>
    <w:rsid w:val="436A0428"/>
    <w:rsid w:val="436A1092"/>
    <w:rsid w:val="43730383"/>
    <w:rsid w:val="4379773E"/>
    <w:rsid w:val="437C4AB5"/>
    <w:rsid w:val="437E3E2E"/>
    <w:rsid w:val="43800AC8"/>
    <w:rsid w:val="4382208D"/>
    <w:rsid w:val="438846A0"/>
    <w:rsid w:val="43890230"/>
    <w:rsid w:val="438E19C1"/>
    <w:rsid w:val="438F0074"/>
    <w:rsid w:val="438F1C8E"/>
    <w:rsid w:val="43903F07"/>
    <w:rsid w:val="439445E4"/>
    <w:rsid w:val="439652A7"/>
    <w:rsid w:val="43977117"/>
    <w:rsid w:val="43983714"/>
    <w:rsid w:val="439916B1"/>
    <w:rsid w:val="43996338"/>
    <w:rsid w:val="439E6A72"/>
    <w:rsid w:val="43A34FF8"/>
    <w:rsid w:val="43AA7F7D"/>
    <w:rsid w:val="43AB15C3"/>
    <w:rsid w:val="43AB6DE3"/>
    <w:rsid w:val="43AD2626"/>
    <w:rsid w:val="43AF684D"/>
    <w:rsid w:val="43B04A88"/>
    <w:rsid w:val="43B17241"/>
    <w:rsid w:val="43B5647C"/>
    <w:rsid w:val="43B95D89"/>
    <w:rsid w:val="43B97641"/>
    <w:rsid w:val="43BE367F"/>
    <w:rsid w:val="43C00787"/>
    <w:rsid w:val="43C1625A"/>
    <w:rsid w:val="43C9443B"/>
    <w:rsid w:val="43CD2CB6"/>
    <w:rsid w:val="43D82F26"/>
    <w:rsid w:val="43D93C69"/>
    <w:rsid w:val="43DB3ABF"/>
    <w:rsid w:val="43E16E98"/>
    <w:rsid w:val="43E83353"/>
    <w:rsid w:val="43E84435"/>
    <w:rsid w:val="43E91AED"/>
    <w:rsid w:val="43EB2BEC"/>
    <w:rsid w:val="43ED3C03"/>
    <w:rsid w:val="43F61ED9"/>
    <w:rsid w:val="440009DC"/>
    <w:rsid w:val="4401244A"/>
    <w:rsid w:val="44017565"/>
    <w:rsid w:val="44040F60"/>
    <w:rsid w:val="44043A7D"/>
    <w:rsid w:val="4406706E"/>
    <w:rsid w:val="440818D5"/>
    <w:rsid w:val="440A5DBF"/>
    <w:rsid w:val="440C3789"/>
    <w:rsid w:val="440D4B39"/>
    <w:rsid w:val="440F743F"/>
    <w:rsid w:val="44174735"/>
    <w:rsid w:val="441A78D8"/>
    <w:rsid w:val="441D4D91"/>
    <w:rsid w:val="441F218F"/>
    <w:rsid w:val="44213750"/>
    <w:rsid w:val="442254A3"/>
    <w:rsid w:val="442343C8"/>
    <w:rsid w:val="4429631E"/>
    <w:rsid w:val="442D2DAC"/>
    <w:rsid w:val="442E7443"/>
    <w:rsid w:val="44303DCD"/>
    <w:rsid w:val="443127B2"/>
    <w:rsid w:val="443133B6"/>
    <w:rsid w:val="44336107"/>
    <w:rsid w:val="44371FB1"/>
    <w:rsid w:val="443C1710"/>
    <w:rsid w:val="443D2144"/>
    <w:rsid w:val="4440095F"/>
    <w:rsid w:val="44407F64"/>
    <w:rsid w:val="44477F3C"/>
    <w:rsid w:val="444815D9"/>
    <w:rsid w:val="4449252C"/>
    <w:rsid w:val="444E3DD4"/>
    <w:rsid w:val="444E44F0"/>
    <w:rsid w:val="44506AF8"/>
    <w:rsid w:val="44517E14"/>
    <w:rsid w:val="4452188E"/>
    <w:rsid w:val="44523F8C"/>
    <w:rsid w:val="445653C3"/>
    <w:rsid w:val="44597722"/>
    <w:rsid w:val="445A39E9"/>
    <w:rsid w:val="445A5FDD"/>
    <w:rsid w:val="445F703F"/>
    <w:rsid w:val="44620154"/>
    <w:rsid w:val="4466605D"/>
    <w:rsid w:val="446D2BD1"/>
    <w:rsid w:val="446D5F04"/>
    <w:rsid w:val="446F4A69"/>
    <w:rsid w:val="447A55FC"/>
    <w:rsid w:val="447D073A"/>
    <w:rsid w:val="44837733"/>
    <w:rsid w:val="44847678"/>
    <w:rsid w:val="448542A7"/>
    <w:rsid w:val="4489613E"/>
    <w:rsid w:val="448E21E5"/>
    <w:rsid w:val="44900B1A"/>
    <w:rsid w:val="44907694"/>
    <w:rsid w:val="449109A6"/>
    <w:rsid w:val="44925E86"/>
    <w:rsid w:val="449263B6"/>
    <w:rsid w:val="449722AC"/>
    <w:rsid w:val="44983B5B"/>
    <w:rsid w:val="449B2C2D"/>
    <w:rsid w:val="449F10C0"/>
    <w:rsid w:val="44A21B3D"/>
    <w:rsid w:val="44A4708B"/>
    <w:rsid w:val="44A669E3"/>
    <w:rsid w:val="44A73A40"/>
    <w:rsid w:val="44B007E5"/>
    <w:rsid w:val="44B36F61"/>
    <w:rsid w:val="44B57BAD"/>
    <w:rsid w:val="44B80DF8"/>
    <w:rsid w:val="44B97508"/>
    <w:rsid w:val="44BA6C6C"/>
    <w:rsid w:val="44C73E5E"/>
    <w:rsid w:val="44C92C65"/>
    <w:rsid w:val="44CB6E7A"/>
    <w:rsid w:val="44CE1ED4"/>
    <w:rsid w:val="44CE6620"/>
    <w:rsid w:val="44D05EEE"/>
    <w:rsid w:val="44D222BB"/>
    <w:rsid w:val="44D33434"/>
    <w:rsid w:val="44D474BE"/>
    <w:rsid w:val="44D72866"/>
    <w:rsid w:val="44D971C9"/>
    <w:rsid w:val="44DA42D3"/>
    <w:rsid w:val="44DD4AB5"/>
    <w:rsid w:val="44E82200"/>
    <w:rsid w:val="44E85DA9"/>
    <w:rsid w:val="44EB0148"/>
    <w:rsid w:val="44EC3BAC"/>
    <w:rsid w:val="44F142F5"/>
    <w:rsid w:val="44F24B2C"/>
    <w:rsid w:val="44F25E45"/>
    <w:rsid w:val="44F63959"/>
    <w:rsid w:val="44FC4239"/>
    <w:rsid w:val="44FD7071"/>
    <w:rsid w:val="45004214"/>
    <w:rsid w:val="450237B1"/>
    <w:rsid w:val="4507108E"/>
    <w:rsid w:val="45071AB3"/>
    <w:rsid w:val="4508144A"/>
    <w:rsid w:val="4509138A"/>
    <w:rsid w:val="450C5D99"/>
    <w:rsid w:val="45117EA3"/>
    <w:rsid w:val="451437EE"/>
    <w:rsid w:val="451A4F7C"/>
    <w:rsid w:val="45221EE4"/>
    <w:rsid w:val="45235CA7"/>
    <w:rsid w:val="452B6890"/>
    <w:rsid w:val="452D6042"/>
    <w:rsid w:val="452E25C3"/>
    <w:rsid w:val="452F3C87"/>
    <w:rsid w:val="452F4BE4"/>
    <w:rsid w:val="453C367E"/>
    <w:rsid w:val="453F4617"/>
    <w:rsid w:val="453F4CBA"/>
    <w:rsid w:val="454301A0"/>
    <w:rsid w:val="4544565A"/>
    <w:rsid w:val="45461F0C"/>
    <w:rsid w:val="45475E61"/>
    <w:rsid w:val="45482C08"/>
    <w:rsid w:val="45485BC6"/>
    <w:rsid w:val="45491469"/>
    <w:rsid w:val="45506440"/>
    <w:rsid w:val="455263D2"/>
    <w:rsid w:val="45572D40"/>
    <w:rsid w:val="455776A5"/>
    <w:rsid w:val="455B49B1"/>
    <w:rsid w:val="455B5290"/>
    <w:rsid w:val="456161B6"/>
    <w:rsid w:val="45635F16"/>
    <w:rsid w:val="45652C2C"/>
    <w:rsid w:val="45667532"/>
    <w:rsid w:val="456738EA"/>
    <w:rsid w:val="45680E02"/>
    <w:rsid w:val="456A0B9F"/>
    <w:rsid w:val="456B2370"/>
    <w:rsid w:val="456C5F92"/>
    <w:rsid w:val="456D05F2"/>
    <w:rsid w:val="457A0746"/>
    <w:rsid w:val="457B5F00"/>
    <w:rsid w:val="45860814"/>
    <w:rsid w:val="45874702"/>
    <w:rsid w:val="458B26B4"/>
    <w:rsid w:val="458B7415"/>
    <w:rsid w:val="458D4DC0"/>
    <w:rsid w:val="458F01F7"/>
    <w:rsid w:val="458F5ED4"/>
    <w:rsid w:val="45933FC0"/>
    <w:rsid w:val="459E2622"/>
    <w:rsid w:val="45A2194C"/>
    <w:rsid w:val="45A23894"/>
    <w:rsid w:val="45A5205B"/>
    <w:rsid w:val="45A54010"/>
    <w:rsid w:val="45B1250C"/>
    <w:rsid w:val="45B409DB"/>
    <w:rsid w:val="45B862BB"/>
    <w:rsid w:val="45B97DAB"/>
    <w:rsid w:val="45BC3444"/>
    <w:rsid w:val="45BE0E83"/>
    <w:rsid w:val="45C278F8"/>
    <w:rsid w:val="45C91232"/>
    <w:rsid w:val="45CC2264"/>
    <w:rsid w:val="45CD4BC8"/>
    <w:rsid w:val="45CE318E"/>
    <w:rsid w:val="45D2363A"/>
    <w:rsid w:val="45D50240"/>
    <w:rsid w:val="45E40E52"/>
    <w:rsid w:val="45E66E95"/>
    <w:rsid w:val="45EA1DD7"/>
    <w:rsid w:val="45EB4763"/>
    <w:rsid w:val="45EC110D"/>
    <w:rsid w:val="45EC1C1F"/>
    <w:rsid w:val="45EC5E73"/>
    <w:rsid w:val="45ED7BB5"/>
    <w:rsid w:val="45F33ADC"/>
    <w:rsid w:val="45F4001F"/>
    <w:rsid w:val="45FB5BC1"/>
    <w:rsid w:val="45FD4C33"/>
    <w:rsid w:val="45FE1D3A"/>
    <w:rsid w:val="4600707F"/>
    <w:rsid w:val="46046E33"/>
    <w:rsid w:val="46057F79"/>
    <w:rsid w:val="4607281C"/>
    <w:rsid w:val="46073847"/>
    <w:rsid w:val="460912BB"/>
    <w:rsid w:val="46093687"/>
    <w:rsid w:val="460A730D"/>
    <w:rsid w:val="460E689C"/>
    <w:rsid w:val="46134DEA"/>
    <w:rsid w:val="4615300A"/>
    <w:rsid w:val="461814BA"/>
    <w:rsid w:val="461C126C"/>
    <w:rsid w:val="461F2080"/>
    <w:rsid w:val="462070DE"/>
    <w:rsid w:val="46221463"/>
    <w:rsid w:val="462444A1"/>
    <w:rsid w:val="462B0E43"/>
    <w:rsid w:val="462B3B3F"/>
    <w:rsid w:val="462E599D"/>
    <w:rsid w:val="46310762"/>
    <w:rsid w:val="46335132"/>
    <w:rsid w:val="46357D4D"/>
    <w:rsid w:val="463F5FC5"/>
    <w:rsid w:val="463F7E18"/>
    <w:rsid w:val="46401886"/>
    <w:rsid w:val="464327F5"/>
    <w:rsid w:val="46454524"/>
    <w:rsid w:val="46464FA2"/>
    <w:rsid w:val="464821A4"/>
    <w:rsid w:val="4649120C"/>
    <w:rsid w:val="46497D35"/>
    <w:rsid w:val="464C1D1A"/>
    <w:rsid w:val="464D0F08"/>
    <w:rsid w:val="464D7F55"/>
    <w:rsid w:val="46563EEF"/>
    <w:rsid w:val="4657337E"/>
    <w:rsid w:val="465849D4"/>
    <w:rsid w:val="46590BD8"/>
    <w:rsid w:val="465A3241"/>
    <w:rsid w:val="46612C95"/>
    <w:rsid w:val="4665533A"/>
    <w:rsid w:val="466631ED"/>
    <w:rsid w:val="46664C7C"/>
    <w:rsid w:val="46696B13"/>
    <w:rsid w:val="466B539C"/>
    <w:rsid w:val="466C00B3"/>
    <w:rsid w:val="467243DD"/>
    <w:rsid w:val="46741A70"/>
    <w:rsid w:val="467E3C16"/>
    <w:rsid w:val="468134C1"/>
    <w:rsid w:val="468268B2"/>
    <w:rsid w:val="4683712B"/>
    <w:rsid w:val="46841FAA"/>
    <w:rsid w:val="4684411E"/>
    <w:rsid w:val="46845584"/>
    <w:rsid w:val="46897E08"/>
    <w:rsid w:val="468B1FA7"/>
    <w:rsid w:val="468E4EC9"/>
    <w:rsid w:val="468F33CC"/>
    <w:rsid w:val="46937DCF"/>
    <w:rsid w:val="469B0EC0"/>
    <w:rsid w:val="46A6465B"/>
    <w:rsid w:val="46A7095B"/>
    <w:rsid w:val="46A76951"/>
    <w:rsid w:val="46A85F4F"/>
    <w:rsid w:val="46AC5C76"/>
    <w:rsid w:val="46AD7A6E"/>
    <w:rsid w:val="46BA4CFD"/>
    <w:rsid w:val="46BE1C1E"/>
    <w:rsid w:val="46BF787C"/>
    <w:rsid w:val="46C02E48"/>
    <w:rsid w:val="46C46915"/>
    <w:rsid w:val="46C563B7"/>
    <w:rsid w:val="46C723DF"/>
    <w:rsid w:val="46CB335D"/>
    <w:rsid w:val="46D471F6"/>
    <w:rsid w:val="46D6501C"/>
    <w:rsid w:val="46D70D6A"/>
    <w:rsid w:val="46D7187A"/>
    <w:rsid w:val="46DC23DA"/>
    <w:rsid w:val="46E22106"/>
    <w:rsid w:val="46E31A92"/>
    <w:rsid w:val="46E61872"/>
    <w:rsid w:val="46EB04BD"/>
    <w:rsid w:val="46F07E01"/>
    <w:rsid w:val="46F1296E"/>
    <w:rsid w:val="46F35162"/>
    <w:rsid w:val="46F46996"/>
    <w:rsid w:val="46F64EC8"/>
    <w:rsid w:val="46F84D12"/>
    <w:rsid w:val="46F925D3"/>
    <w:rsid w:val="46FA0C7E"/>
    <w:rsid w:val="46FA4554"/>
    <w:rsid w:val="46FA56D0"/>
    <w:rsid w:val="47047D68"/>
    <w:rsid w:val="47076390"/>
    <w:rsid w:val="47106226"/>
    <w:rsid w:val="47107112"/>
    <w:rsid w:val="47110376"/>
    <w:rsid w:val="4712560C"/>
    <w:rsid w:val="4713279B"/>
    <w:rsid w:val="47134E05"/>
    <w:rsid w:val="47136957"/>
    <w:rsid w:val="47144568"/>
    <w:rsid w:val="47166069"/>
    <w:rsid w:val="47171F52"/>
    <w:rsid w:val="471A314D"/>
    <w:rsid w:val="471B7A68"/>
    <w:rsid w:val="472E2A0C"/>
    <w:rsid w:val="4732507C"/>
    <w:rsid w:val="47336873"/>
    <w:rsid w:val="47341C13"/>
    <w:rsid w:val="47356F03"/>
    <w:rsid w:val="47370581"/>
    <w:rsid w:val="47396C89"/>
    <w:rsid w:val="473B0426"/>
    <w:rsid w:val="473E2F3C"/>
    <w:rsid w:val="473F7F0B"/>
    <w:rsid w:val="47441BA9"/>
    <w:rsid w:val="474B6509"/>
    <w:rsid w:val="475213BF"/>
    <w:rsid w:val="475667E2"/>
    <w:rsid w:val="475843B6"/>
    <w:rsid w:val="475B1C44"/>
    <w:rsid w:val="475C4EAC"/>
    <w:rsid w:val="476062C6"/>
    <w:rsid w:val="4766378C"/>
    <w:rsid w:val="476829B8"/>
    <w:rsid w:val="47682E8B"/>
    <w:rsid w:val="47697823"/>
    <w:rsid w:val="476A03A9"/>
    <w:rsid w:val="476C2353"/>
    <w:rsid w:val="476C4E84"/>
    <w:rsid w:val="47721AE6"/>
    <w:rsid w:val="477560C0"/>
    <w:rsid w:val="477660B9"/>
    <w:rsid w:val="477704A0"/>
    <w:rsid w:val="47847D22"/>
    <w:rsid w:val="478829D3"/>
    <w:rsid w:val="478E53C1"/>
    <w:rsid w:val="4796344B"/>
    <w:rsid w:val="47983FEA"/>
    <w:rsid w:val="4799568C"/>
    <w:rsid w:val="479E5090"/>
    <w:rsid w:val="47A36DE7"/>
    <w:rsid w:val="47A42759"/>
    <w:rsid w:val="47A80852"/>
    <w:rsid w:val="47AA638B"/>
    <w:rsid w:val="47AA7D8A"/>
    <w:rsid w:val="47B80596"/>
    <w:rsid w:val="47BA57E1"/>
    <w:rsid w:val="47BA5B0D"/>
    <w:rsid w:val="47BF19EF"/>
    <w:rsid w:val="47BF25FD"/>
    <w:rsid w:val="47C529EA"/>
    <w:rsid w:val="47C5584A"/>
    <w:rsid w:val="47C6041D"/>
    <w:rsid w:val="47C610C1"/>
    <w:rsid w:val="47CA3CA6"/>
    <w:rsid w:val="47CA7976"/>
    <w:rsid w:val="47D254B7"/>
    <w:rsid w:val="47D35DFE"/>
    <w:rsid w:val="47D35FFE"/>
    <w:rsid w:val="47D44A62"/>
    <w:rsid w:val="47D8053D"/>
    <w:rsid w:val="47D853D1"/>
    <w:rsid w:val="47DE4675"/>
    <w:rsid w:val="47E54AF3"/>
    <w:rsid w:val="47E60882"/>
    <w:rsid w:val="47E73895"/>
    <w:rsid w:val="47E77901"/>
    <w:rsid w:val="47E9791D"/>
    <w:rsid w:val="47F132A0"/>
    <w:rsid w:val="47F17B6A"/>
    <w:rsid w:val="47F5086E"/>
    <w:rsid w:val="47F512D4"/>
    <w:rsid w:val="47F57B41"/>
    <w:rsid w:val="47FA7BF4"/>
    <w:rsid w:val="47FB299F"/>
    <w:rsid w:val="47FD0095"/>
    <w:rsid w:val="480C12AA"/>
    <w:rsid w:val="480C1D47"/>
    <w:rsid w:val="480C28F9"/>
    <w:rsid w:val="480E1F37"/>
    <w:rsid w:val="480F7A6A"/>
    <w:rsid w:val="48123416"/>
    <w:rsid w:val="48127C9B"/>
    <w:rsid w:val="481419FC"/>
    <w:rsid w:val="48163BC0"/>
    <w:rsid w:val="481C3225"/>
    <w:rsid w:val="481D3DAD"/>
    <w:rsid w:val="48204B22"/>
    <w:rsid w:val="482A1B1D"/>
    <w:rsid w:val="482A5018"/>
    <w:rsid w:val="482B6AFF"/>
    <w:rsid w:val="482E2F60"/>
    <w:rsid w:val="482E5B7B"/>
    <w:rsid w:val="48301DE4"/>
    <w:rsid w:val="483043B8"/>
    <w:rsid w:val="48375079"/>
    <w:rsid w:val="484402A1"/>
    <w:rsid w:val="48440959"/>
    <w:rsid w:val="48460E87"/>
    <w:rsid w:val="48492330"/>
    <w:rsid w:val="484C66FE"/>
    <w:rsid w:val="484D2311"/>
    <w:rsid w:val="48501F97"/>
    <w:rsid w:val="48564217"/>
    <w:rsid w:val="485747D9"/>
    <w:rsid w:val="485B762F"/>
    <w:rsid w:val="485E505E"/>
    <w:rsid w:val="485F17F8"/>
    <w:rsid w:val="48641984"/>
    <w:rsid w:val="48680385"/>
    <w:rsid w:val="487630EE"/>
    <w:rsid w:val="487A5B8F"/>
    <w:rsid w:val="487B5531"/>
    <w:rsid w:val="487D6A3A"/>
    <w:rsid w:val="487E7283"/>
    <w:rsid w:val="48815758"/>
    <w:rsid w:val="488263D2"/>
    <w:rsid w:val="4886333B"/>
    <w:rsid w:val="488879F5"/>
    <w:rsid w:val="488C0B4A"/>
    <w:rsid w:val="488C1B70"/>
    <w:rsid w:val="488C54F9"/>
    <w:rsid w:val="488F3E6D"/>
    <w:rsid w:val="48914113"/>
    <w:rsid w:val="4895184D"/>
    <w:rsid w:val="48951B5E"/>
    <w:rsid w:val="489F282B"/>
    <w:rsid w:val="48A25651"/>
    <w:rsid w:val="48A64FD6"/>
    <w:rsid w:val="48A93588"/>
    <w:rsid w:val="48AB04AF"/>
    <w:rsid w:val="48AE0EC5"/>
    <w:rsid w:val="48AE35E3"/>
    <w:rsid w:val="48AE4381"/>
    <w:rsid w:val="48B068CE"/>
    <w:rsid w:val="48B21674"/>
    <w:rsid w:val="48B23E58"/>
    <w:rsid w:val="48B92D2C"/>
    <w:rsid w:val="48BA3961"/>
    <w:rsid w:val="48C156FF"/>
    <w:rsid w:val="48C23F24"/>
    <w:rsid w:val="48C42697"/>
    <w:rsid w:val="48C63449"/>
    <w:rsid w:val="48C770AD"/>
    <w:rsid w:val="48C92518"/>
    <w:rsid w:val="48CA36A9"/>
    <w:rsid w:val="48CB31B4"/>
    <w:rsid w:val="48CD071F"/>
    <w:rsid w:val="48CE7BD5"/>
    <w:rsid w:val="48D22E25"/>
    <w:rsid w:val="48D263DB"/>
    <w:rsid w:val="48D27012"/>
    <w:rsid w:val="48D90F24"/>
    <w:rsid w:val="48DA52A6"/>
    <w:rsid w:val="48DB034F"/>
    <w:rsid w:val="48E13111"/>
    <w:rsid w:val="48E20584"/>
    <w:rsid w:val="48E543F2"/>
    <w:rsid w:val="48E60D49"/>
    <w:rsid w:val="48F204D5"/>
    <w:rsid w:val="48F516F0"/>
    <w:rsid w:val="48F532F2"/>
    <w:rsid w:val="48F64F96"/>
    <w:rsid w:val="48FB48DD"/>
    <w:rsid w:val="48FC3AAB"/>
    <w:rsid w:val="48FC7A34"/>
    <w:rsid w:val="49013C7D"/>
    <w:rsid w:val="4903527E"/>
    <w:rsid w:val="490A647D"/>
    <w:rsid w:val="491658AD"/>
    <w:rsid w:val="4917688E"/>
    <w:rsid w:val="491F7354"/>
    <w:rsid w:val="49214107"/>
    <w:rsid w:val="492169CE"/>
    <w:rsid w:val="4923718C"/>
    <w:rsid w:val="49244B8A"/>
    <w:rsid w:val="49250376"/>
    <w:rsid w:val="492D24CF"/>
    <w:rsid w:val="492F273E"/>
    <w:rsid w:val="49301580"/>
    <w:rsid w:val="493256E2"/>
    <w:rsid w:val="493430C5"/>
    <w:rsid w:val="49343E9A"/>
    <w:rsid w:val="493478A5"/>
    <w:rsid w:val="49352E21"/>
    <w:rsid w:val="49393001"/>
    <w:rsid w:val="49423FBE"/>
    <w:rsid w:val="494304E7"/>
    <w:rsid w:val="49495C56"/>
    <w:rsid w:val="494E026A"/>
    <w:rsid w:val="494E1924"/>
    <w:rsid w:val="49513B69"/>
    <w:rsid w:val="4953323F"/>
    <w:rsid w:val="495402D4"/>
    <w:rsid w:val="49554E8E"/>
    <w:rsid w:val="49557E6F"/>
    <w:rsid w:val="49563744"/>
    <w:rsid w:val="495A1852"/>
    <w:rsid w:val="495B2EEF"/>
    <w:rsid w:val="495C66C2"/>
    <w:rsid w:val="4960788C"/>
    <w:rsid w:val="49631F8E"/>
    <w:rsid w:val="49633355"/>
    <w:rsid w:val="49685AE1"/>
    <w:rsid w:val="49686F7E"/>
    <w:rsid w:val="496A4200"/>
    <w:rsid w:val="496F5D76"/>
    <w:rsid w:val="49740C7F"/>
    <w:rsid w:val="497531AB"/>
    <w:rsid w:val="497A5CFF"/>
    <w:rsid w:val="497B4A76"/>
    <w:rsid w:val="49822A24"/>
    <w:rsid w:val="49836663"/>
    <w:rsid w:val="498914D9"/>
    <w:rsid w:val="498E1BA9"/>
    <w:rsid w:val="498E667C"/>
    <w:rsid w:val="4990779B"/>
    <w:rsid w:val="4991121E"/>
    <w:rsid w:val="49947FA9"/>
    <w:rsid w:val="49957513"/>
    <w:rsid w:val="49962310"/>
    <w:rsid w:val="4996384B"/>
    <w:rsid w:val="499767E3"/>
    <w:rsid w:val="499A322F"/>
    <w:rsid w:val="499C3853"/>
    <w:rsid w:val="49A7003A"/>
    <w:rsid w:val="49A7094B"/>
    <w:rsid w:val="49A9779D"/>
    <w:rsid w:val="49AA3E37"/>
    <w:rsid w:val="49AD4342"/>
    <w:rsid w:val="49B0214F"/>
    <w:rsid w:val="49B100E8"/>
    <w:rsid w:val="49B67538"/>
    <w:rsid w:val="49B76066"/>
    <w:rsid w:val="49B86E13"/>
    <w:rsid w:val="49B96EF0"/>
    <w:rsid w:val="49BA2714"/>
    <w:rsid w:val="49BA6C4C"/>
    <w:rsid w:val="49BE2320"/>
    <w:rsid w:val="49BF03F2"/>
    <w:rsid w:val="49C46EA2"/>
    <w:rsid w:val="49CA4948"/>
    <w:rsid w:val="49D15F6A"/>
    <w:rsid w:val="49D4574B"/>
    <w:rsid w:val="49D72CC8"/>
    <w:rsid w:val="49D74B4C"/>
    <w:rsid w:val="49D93EE2"/>
    <w:rsid w:val="49D971D0"/>
    <w:rsid w:val="49E20E2F"/>
    <w:rsid w:val="49E63AD2"/>
    <w:rsid w:val="49E91445"/>
    <w:rsid w:val="49EE3AD8"/>
    <w:rsid w:val="49EE72F9"/>
    <w:rsid w:val="49EF2C9A"/>
    <w:rsid w:val="49F025B6"/>
    <w:rsid w:val="49F353AA"/>
    <w:rsid w:val="49F537A4"/>
    <w:rsid w:val="49F821FA"/>
    <w:rsid w:val="49F85F3D"/>
    <w:rsid w:val="49FD561B"/>
    <w:rsid w:val="49FF7D20"/>
    <w:rsid w:val="4A033F06"/>
    <w:rsid w:val="4A087438"/>
    <w:rsid w:val="4A16669F"/>
    <w:rsid w:val="4A1C1AC8"/>
    <w:rsid w:val="4A1F09C8"/>
    <w:rsid w:val="4A235E80"/>
    <w:rsid w:val="4A24651A"/>
    <w:rsid w:val="4A252708"/>
    <w:rsid w:val="4A272F61"/>
    <w:rsid w:val="4A2A6316"/>
    <w:rsid w:val="4A2B056F"/>
    <w:rsid w:val="4A383970"/>
    <w:rsid w:val="4A3C51E4"/>
    <w:rsid w:val="4A3D60DA"/>
    <w:rsid w:val="4A3E58F3"/>
    <w:rsid w:val="4A401334"/>
    <w:rsid w:val="4A410A4D"/>
    <w:rsid w:val="4A434C54"/>
    <w:rsid w:val="4A4A2EFE"/>
    <w:rsid w:val="4A4A509C"/>
    <w:rsid w:val="4A4C0C32"/>
    <w:rsid w:val="4A4D1ADD"/>
    <w:rsid w:val="4A4E2699"/>
    <w:rsid w:val="4A503419"/>
    <w:rsid w:val="4A524300"/>
    <w:rsid w:val="4A597CD6"/>
    <w:rsid w:val="4A5C59EB"/>
    <w:rsid w:val="4A5D70E5"/>
    <w:rsid w:val="4A5E646D"/>
    <w:rsid w:val="4A5F25BA"/>
    <w:rsid w:val="4A693E5B"/>
    <w:rsid w:val="4A697611"/>
    <w:rsid w:val="4A6A7D8E"/>
    <w:rsid w:val="4A6D27AE"/>
    <w:rsid w:val="4A6F4BF6"/>
    <w:rsid w:val="4A6F6060"/>
    <w:rsid w:val="4A725A65"/>
    <w:rsid w:val="4A737D3C"/>
    <w:rsid w:val="4A8272DC"/>
    <w:rsid w:val="4A851759"/>
    <w:rsid w:val="4A87346C"/>
    <w:rsid w:val="4A8A5088"/>
    <w:rsid w:val="4A8B2361"/>
    <w:rsid w:val="4A90099D"/>
    <w:rsid w:val="4A9167F6"/>
    <w:rsid w:val="4A9540C0"/>
    <w:rsid w:val="4A9559F1"/>
    <w:rsid w:val="4A956584"/>
    <w:rsid w:val="4A977252"/>
    <w:rsid w:val="4A9C18B1"/>
    <w:rsid w:val="4A9F56EA"/>
    <w:rsid w:val="4AA0209A"/>
    <w:rsid w:val="4AA46381"/>
    <w:rsid w:val="4AA50E3F"/>
    <w:rsid w:val="4AAB7FA4"/>
    <w:rsid w:val="4AAF44EF"/>
    <w:rsid w:val="4AB14D93"/>
    <w:rsid w:val="4AB22BC3"/>
    <w:rsid w:val="4AB36894"/>
    <w:rsid w:val="4AB52398"/>
    <w:rsid w:val="4AB6001C"/>
    <w:rsid w:val="4ABC0A73"/>
    <w:rsid w:val="4ABC5085"/>
    <w:rsid w:val="4ABD2D24"/>
    <w:rsid w:val="4ABE5055"/>
    <w:rsid w:val="4AC26CB0"/>
    <w:rsid w:val="4AC33064"/>
    <w:rsid w:val="4AC3745C"/>
    <w:rsid w:val="4AC674E5"/>
    <w:rsid w:val="4ACD210D"/>
    <w:rsid w:val="4ACE6AB3"/>
    <w:rsid w:val="4AD06DB4"/>
    <w:rsid w:val="4AD362DB"/>
    <w:rsid w:val="4AD41B3C"/>
    <w:rsid w:val="4AD572E2"/>
    <w:rsid w:val="4AD704E1"/>
    <w:rsid w:val="4AD97286"/>
    <w:rsid w:val="4ADA2C02"/>
    <w:rsid w:val="4AE01813"/>
    <w:rsid w:val="4AE06AE9"/>
    <w:rsid w:val="4AE2720F"/>
    <w:rsid w:val="4AEA27F9"/>
    <w:rsid w:val="4AEC6639"/>
    <w:rsid w:val="4AEF0F21"/>
    <w:rsid w:val="4AEF1CAD"/>
    <w:rsid w:val="4AF002FE"/>
    <w:rsid w:val="4AF220A5"/>
    <w:rsid w:val="4AF4168D"/>
    <w:rsid w:val="4AF9445D"/>
    <w:rsid w:val="4AFD3A70"/>
    <w:rsid w:val="4B0C38D2"/>
    <w:rsid w:val="4B0D6D9C"/>
    <w:rsid w:val="4B0F6CC3"/>
    <w:rsid w:val="4B102859"/>
    <w:rsid w:val="4B1034BB"/>
    <w:rsid w:val="4B146E90"/>
    <w:rsid w:val="4B1677FA"/>
    <w:rsid w:val="4B17177D"/>
    <w:rsid w:val="4B177CCC"/>
    <w:rsid w:val="4B18364E"/>
    <w:rsid w:val="4B1B6EF2"/>
    <w:rsid w:val="4B1E3A85"/>
    <w:rsid w:val="4B204F45"/>
    <w:rsid w:val="4B255FE5"/>
    <w:rsid w:val="4B280B9F"/>
    <w:rsid w:val="4B284776"/>
    <w:rsid w:val="4B2944DE"/>
    <w:rsid w:val="4B2C64CE"/>
    <w:rsid w:val="4B2E23C7"/>
    <w:rsid w:val="4B312F11"/>
    <w:rsid w:val="4B3329B6"/>
    <w:rsid w:val="4B367661"/>
    <w:rsid w:val="4B3808DF"/>
    <w:rsid w:val="4B3A514C"/>
    <w:rsid w:val="4B3D4CB3"/>
    <w:rsid w:val="4B3E6A60"/>
    <w:rsid w:val="4B45561B"/>
    <w:rsid w:val="4B4579E3"/>
    <w:rsid w:val="4B4C203F"/>
    <w:rsid w:val="4B4E307F"/>
    <w:rsid w:val="4B5470DB"/>
    <w:rsid w:val="4B553150"/>
    <w:rsid w:val="4B570F51"/>
    <w:rsid w:val="4B5736E7"/>
    <w:rsid w:val="4B57449A"/>
    <w:rsid w:val="4B5752D9"/>
    <w:rsid w:val="4B5D57F5"/>
    <w:rsid w:val="4B5F75B2"/>
    <w:rsid w:val="4B615B2A"/>
    <w:rsid w:val="4B676F4E"/>
    <w:rsid w:val="4B6B3418"/>
    <w:rsid w:val="4B714E62"/>
    <w:rsid w:val="4B734EF7"/>
    <w:rsid w:val="4B740DBA"/>
    <w:rsid w:val="4B7B2693"/>
    <w:rsid w:val="4B805F28"/>
    <w:rsid w:val="4B842339"/>
    <w:rsid w:val="4B8549BF"/>
    <w:rsid w:val="4B8610C8"/>
    <w:rsid w:val="4B87396C"/>
    <w:rsid w:val="4B8808EB"/>
    <w:rsid w:val="4B8830C0"/>
    <w:rsid w:val="4B8C1D70"/>
    <w:rsid w:val="4B9258E8"/>
    <w:rsid w:val="4BA329DB"/>
    <w:rsid w:val="4BA56F69"/>
    <w:rsid w:val="4BA705C2"/>
    <w:rsid w:val="4BAB542E"/>
    <w:rsid w:val="4BAE485B"/>
    <w:rsid w:val="4BAE6095"/>
    <w:rsid w:val="4BB2563D"/>
    <w:rsid w:val="4BB525AB"/>
    <w:rsid w:val="4BB935DF"/>
    <w:rsid w:val="4BBD5DFA"/>
    <w:rsid w:val="4BBE1A99"/>
    <w:rsid w:val="4BC835D3"/>
    <w:rsid w:val="4BC83FEF"/>
    <w:rsid w:val="4BCB2FDE"/>
    <w:rsid w:val="4BCF44CB"/>
    <w:rsid w:val="4BD22170"/>
    <w:rsid w:val="4BD632EC"/>
    <w:rsid w:val="4BD87C7B"/>
    <w:rsid w:val="4BDB2A60"/>
    <w:rsid w:val="4BDB44DF"/>
    <w:rsid w:val="4BE40182"/>
    <w:rsid w:val="4BEE7C96"/>
    <w:rsid w:val="4BF71051"/>
    <w:rsid w:val="4BF859F9"/>
    <w:rsid w:val="4C014193"/>
    <w:rsid w:val="4C0306F0"/>
    <w:rsid w:val="4C030BBC"/>
    <w:rsid w:val="4C03172B"/>
    <w:rsid w:val="4C08671A"/>
    <w:rsid w:val="4C0C560E"/>
    <w:rsid w:val="4C0D11AB"/>
    <w:rsid w:val="4C10692C"/>
    <w:rsid w:val="4C106F37"/>
    <w:rsid w:val="4C207B00"/>
    <w:rsid w:val="4C210356"/>
    <w:rsid w:val="4C217CC8"/>
    <w:rsid w:val="4C276928"/>
    <w:rsid w:val="4C286EC6"/>
    <w:rsid w:val="4C2942C2"/>
    <w:rsid w:val="4C2C01AA"/>
    <w:rsid w:val="4C2D7845"/>
    <w:rsid w:val="4C316947"/>
    <w:rsid w:val="4C362B05"/>
    <w:rsid w:val="4C382A7A"/>
    <w:rsid w:val="4C3A67C2"/>
    <w:rsid w:val="4C3B3720"/>
    <w:rsid w:val="4C3B52F4"/>
    <w:rsid w:val="4C3F102D"/>
    <w:rsid w:val="4C4500E7"/>
    <w:rsid w:val="4C462BD9"/>
    <w:rsid w:val="4C4711A5"/>
    <w:rsid w:val="4C485FED"/>
    <w:rsid w:val="4C4958E5"/>
    <w:rsid w:val="4C4A1E89"/>
    <w:rsid w:val="4C4D611D"/>
    <w:rsid w:val="4C53748D"/>
    <w:rsid w:val="4C563D0B"/>
    <w:rsid w:val="4C566304"/>
    <w:rsid w:val="4C6040C2"/>
    <w:rsid w:val="4C645A59"/>
    <w:rsid w:val="4C6665DA"/>
    <w:rsid w:val="4C695ADB"/>
    <w:rsid w:val="4C6C1372"/>
    <w:rsid w:val="4C7156BD"/>
    <w:rsid w:val="4C726476"/>
    <w:rsid w:val="4C73626B"/>
    <w:rsid w:val="4C770C58"/>
    <w:rsid w:val="4C771F55"/>
    <w:rsid w:val="4C7907CD"/>
    <w:rsid w:val="4C791DFF"/>
    <w:rsid w:val="4C7B03EC"/>
    <w:rsid w:val="4C7D3C05"/>
    <w:rsid w:val="4C7D6936"/>
    <w:rsid w:val="4C805D23"/>
    <w:rsid w:val="4C8375BA"/>
    <w:rsid w:val="4C8540E7"/>
    <w:rsid w:val="4C880AE8"/>
    <w:rsid w:val="4C89117F"/>
    <w:rsid w:val="4C8A2F05"/>
    <w:rsid w:val="4C8A3FEE"/>
    <w:rsid w:val="4C8F2AEB"/>
    <w:rsid w:val="4C8F4950"/>
    <w:rsid w:val="4C925ED3"/>
    <w:rsid w:val="4C932B3F"/>
    <w:rsid w:val="4C933E13"/>
    <w:rsid w:val="4C9558E6"/>
    <w:rsid w:val="4C9849DE"/>
    <w:rsid w:val="4C9F09A3"/>
    <w:rsid w:val="4C9F7D42"/>
    <w:rsid w:val="4CA32E7E"/>
    <w:rsid w:val="4CA52CB2"/>
    <w:rsid w:val="4CA72D53"/>
    <w:rsid w:val="4CAA05FC"/>
    <w:rsid w:val="4CAC10AF"/>
    <w:rsid w:val="4CAC7178"/>
    <w:rsid w:val="4CAC7B4E"/>
    <w:rsid w:val="4CB01E5F"/>
    <w:rsid w:val="4CB14DA9"/>
    <w:rsid w:val="4CB23048"/>
    <w:rsid w:val="4CBD2795"/>
    <w:rsid w:val="4CBD68B6"/>
    <w:rsid w:val="4CBF2612"/>
    <w:rsid w:val="4CC41AB1"/>
    <w:rsid w:val="4CC60A61"/>
    <w:rsid w:val="4CC8222A"/>
    <w:rsid w:val="4CC9610D"/>
    <w:rsid w:val="4CCC219B"/>
    <w:rsid w:val="4CCD7C81"/>
    <w:rsid w:val="4CCF26A8"/>
    <w:rsid w:val="4CD138D7"/>
    <w:rsid w:val="4CD6646B"/>
    <w:rsid w:val="4CDB7395"/>
    <w:rsid w:val="4CE714AC"/>
    <w:rsid w:val="4CE76FCC"/>
    <w:rsid w:val="4CE8025D"/>
    <w:rsid w:val="4CF05057"/>
    <w:rsid w:val="4CF464CA"/>
    <w:rsid w:val="4CF72336"/>
    <w:rsid w:val="4CFA4E38"/>
    <w:rsid w:val="4CFB7D31"/>
    <w:rsid w:val="4CFD059D"/>
    <w:rsid w:val="4D0006F5"/>
    <w:rsid w:val="4D000E28"/>
    <w:rsid w:val="4D0721AB"/>
    <w:rsid w:val="4D08253E"/>
    <w:rsid w:val="4D0A232E"/>
    <w:rsid w:val="4D0A2AAB"/>
    <w:rsid w:val="4D0C799A"/>
    <w:rsid w:val="4D0E7117"/>
    <w:rsid w:val="4D1260D5"/>
    <w:rsid w:val="4D143845"/>
    <w:rsid w:val="4D143F7B"/>
    <w:rsid w:val="4D160E81"/>
    <w:rsid w:val="4D183B44"/>
    <w:rsid w:val="4D1A079B"/>
    <w:rsid w:val="4D1B1FD1"/>
    <w:rsid w:val="4D1C606F"/>
    <w:rsid w:val="4D1D2E58"/>
    <w:rsid w:val="4D215895"/>
    <w:rsid w:val="4D253E6F"/>
    <w:rsid w:val="4D26239B"/>
    <w:rsid w:val="4D2B02A1"/>
    <w:rsid w:val="4D314E5F"/>
    <w:rsid w:val="4D3331F5"/>
    <w:rsid w:val="4D3565CE"/>
    <w:rsid w:val="4D377548"/>
    <w:rsid w:val="4D3B33CE"/>
    <w:rsid w:val="4D3B4768"/>
    <w:rsid w:val="4D3C0770"/>
    <w:rsid w:val="4D4046D8"/>
    <w:rsid w:val="4D406518"/>
    <w:rsid w:val="4D446E02"/>
    <w:rsid w:val="4D48601F"/>
    <w:rsid w:val="4D4B20B1"/>
    <w:rsid w:val="4D4D50E9"/>
    <w:rsid w:val="4D525660"/>
    <w:rsid w:val="4D556FA1"/>
    <w:rsid w:val="4D593202"/>
    <w:rsid w:val="4D642640"/>
    <w:rsid w:val="4D6747E6"/>
    <w:rsid w:val="4D685341"/>
    <w:rsid w:val="4D6973EB"/>
    <w:rsid w:val="4D6B4321"/>
    <w:rsid w:val="4D711C8E"/>
    <w:rsid w:val="4D730307"/>
    <w:rsid w:val="4D730809"/>
    <w:rsid w:val="4D732DB4"/>
    <w:rsid w:val="4D74436E"/>
    <w:rsid w:val="4D7B0710"/>
    <w:rsid w:val="4D800B34"/>
    <w:rsid w:val="4D8329D2"/>
    <w:rsid w:val="4D83540B"/>
    <w:rsid w:val="4D863EAB"/>
    <w:rsid w:val="4D86465D"/>
    <w:rsid w:val="4D880A15"/>
    <w:rsid w:val="4D886561"/>
    <w:rsid w:val="4D886B4F"/>
    <w:rsid w:val="4D8C5B2F"/>
    <w:rsid w:val="4D8E6DA3"/>
    <w:rsid w:val="4D901371"/>
    <w:rsid w:val="4D91133A"/>
    <w:rsid w:val="4D951DAE"/>
    <w:rsid w:val="4D956364"/>
    <w:rsid w:val="4D961270"/>
    <w:rsid w:val="4D972E3C"/>
    <w:rsid w:val="4D9769CB"/>
    <w:rsid w:val="4D9B24CF"/>
    <w:rsid w:val="4D9D6D1A"/>
    <w:rsid w:val="4D9E463F"/>
    <w:rsid w:val="4D9F1D71"/>
    <w:rsid w:val="4DA13534"/>
    <w:rsid w:val="4DA72FE1"/>
    <w:rsid w:val="4DA822FF"/>
    <w:rsid w:val="4DA8549C"/>
    <w:rsid w:val="4DAA0AD8"/>
    <w:rsid w:val="4DAB1C7C"/>
    <w:rsid w:val="4DAC438C"/>
    <w:rsid w:val="4DB01D96"/>
    <w:rsid w:val="4DB10B28"/>
    <w:rsid w:val="4DB1228C"/>
    <w:rsid w:val="4DB26BA2"/>
    <w:rsid w:val="4DB3176D"/>
    <w:rsid w:val="4DB43F2B"/>
    <w:rsid w:val="4DB75D17"/>
    <w:rsid w:val="4DB91EFD"/>
    <w:rsid w:val="4DB9369A"/>
    <w:rsid w:val="4DBA0C5C"/>
    <w:rsid w:val="4DBA5F3C"/>
    <w:rsid w:val="4DBC13C7"/>
    <w:rsid w:val="4DC80054"/>
    <w:rsid w:val="4DCE2286"/>
    <w:rsid w:val="4DCF0903"/>
    <w:rsid w:val="4DD14B64"/>
    <w:rsid w:val="4DD22E0A"/>
    <w:rsid w:val="4DD83C08"/>
    <w:rsid w:val="4DD86785"/>
    <w:rsid w:val="4DDB2052"/>
    <w:rsid w:val="4DDC5C44"/>
    <w:rsid w:val="4DDD34D2"/>
    <w:rsid w:val="4DE242B4"/>
    <w:rsid w:val="4DE3242B"/>
    <w:rsid w:val="4DE45774"/>
    <w:rsid w:val="4DE63387"/>
    <w:rsid w:val="4DE85E88"/>
    <w:rsid w:val="4DEA5D92"/>
    <w:rsid w:val="4DEE2CBD"/>
    <w:rsid w:val="4DF72F32"/>
    <w:rsid w:val="4DFA152C"/>
    <w:rsid w:val="4DFC141B"/>
    <w:rsid w:val="4DFF60E6"/>
    <w:rsid w:val="4E0041E6"/>
    <w:rsid w:val="4E0154B7"/>
    <w:rsid w:val="4E02202C"/>
    <w:rsid w:val="4E042835"/>
    <w:rsid w:val="4E090C39"/>
    <w:rsid w:val="4E0919E2"/>
    <w:rsid w:val="4E0F4FAB"/>
    <w:rsid w:val="4E112125"/>
    <w:rsid w:val="4E123E3F"/>
    <w:rsid w:val="4E156EBF"/>
    <w:rsid w:val="4E183761"/>
    <w:rsid w:val="4E1C43B3"/>
    <w:rsid w:val="4E2175CB"/>
    <w:rsid w:val="4E25527A"/>
    <w:rsid w:val="4E295D33"/>
    <w:rsid w:val="4E2A1508"/>
    <w:rsid w:val="4E2A7AD2"/>
    <w:rsid w:val="4E2B24A4"/>
    <w:rsid w:val="4E315571"/>
    <w:rsid w:val="4E333284"/>
    <w:rsid w:val="4E393B41"/>
    <w:rsid w:val="4E412487"/>
    <w:rsid w:val="4E44528D"/>
    <w:rsid w:val="4E451B7D"/>
    <w:rsid w:val="4E4C0080"/>
    <w:rsid w:val="4E54375F"/>
    <w:rsid w:val="4E622D54"/>
    <w:rsid w:val="4E695DEB"/>
    <w:rsid w:val="4E6A0C26"/>
    <w:rsid w:val="4E744C91"/>
    <w:rsid w:val="4E771192"/>
    <w:rsid w:val="4E77501D"/>
    <w:rsid w:val="4E7760DF"/>
    <w:rsid w:val="4E7869AA"/>
    <w:rsid w:val="4E7977E0"/>
    <w:rsid w:val="4E7E5047"/>
    <w:rsid w:val="4E8165C9"/>
    <w:rsid w:val="4E8174C1"/>
    <w:rsid w:val="4E8436FA"/>
    <w:rsid w:val="4E860F61"/>
    <w:rsid w:val="4E8A2B43"/>
    <w:rsid w:val="4E8D5313"/>
    <w:rsid w:val="4E8F2E94"/>
    <w:rsid w:val="4E9275B5"/>
    <w:rsid w:val="4E951C35"/>
    <w:rsid w:val="4E9543A8"/>
    <w:rsid w:val="4E955B72"/>
    <w:rsid w:val="4E955EB0"/>
    <w:rsid w:val="4E965978"/>
    <w:rsid w:val="4E9C09E8"/>
    <w:rsid w:val="4E9E0AE4"/>
    <w:rsid w:val="4E9E466A"/>
    <w:rsid w:val="4E9E504E"/>
    <w:rsid w:val="4E9F6043"/>
    <w:rsid w:val="4EA0038E"/>
    <w:rsid w:val="4EA31C43"/>
    <w:rsid w:val="4EA5390E"/>
    <w:rsid w:val="4EA65248"/>
    <w:rsid w:val="4EAD2725"/>
    <w:rsid w:val="4EAE1634"/>
    <w:rsid w:val="4EB11293"/>
    <w:rsid w:val="4EB228FD"/>
    <w:rsid w:val="4EB55639"/>
    <w:rsid w:val="4EB57310"/>
    <w:rsid w:val="4EB601A6"/>
    <w:rsid w:val="4EB848B3"/>
    <w:rsid w:val="4EB84FC3"/>
    <w:rsid w:val="4EBA430F"/>
    <w:rsid w:val="4EBB495C"/>
    <w:rsid w:val="4EBC273E"/>
    <w:rsid w:val="4EBE75CF"/>
    <w:rsid w:val="4EC07540"/>
    <w:rsid w:val="4EC15165"/>
    <w:rsid w:val="4EC31657"/>
    <w:rsid w:val="4EC629ED"/>
    <w:rsid w:val="4EC63153"/>
    <w:rsid w:val="4EC83FF1"/>
    <w:rsid w:val="4EC84F90"/>
    <w:rsid w:val="4ECC394D"/>
    <w:rsid w:val="4ECE2F63"/>
    <w:rsid w:val="4ED6263B"/>
    <w:rsid w:val="4ED902CD"/>
    <w:rsid w:val="4EE0323D"/>
    <w:rsid w:val="4EE252DD"/>
    <w:rsid w:val="4EE448F4"/>
    <w:rsid w:val="4EE51363"/>
    <w:rsid w:val="4EE53DE8"/>
    <w:rsid w:val="4EE6520D"/>
    <w:rsid w:val="4EE71BE9"/>
    <w:rsid w:val="4EE9012B"/>
    <w:rsid w:val="4EE90A95"/>
    <w:rsid w:val="4EE95A5A"/>
    <w:rsid w:val="4EF2698A"/>
    <w:rsid w:val="4EF4414E"/>
    <w:rsid w:val="4EF7734D"/>
    <w:rsid w:val="4EF973A6"/>
    <w:rsid w:val="4EFC5E5C"/>
    <w:rsid w:val="4EFD38CE"/>
    <w:rsid w:val="4F026A88"/>
    <w:rsid w:val="4F073629"/>
    <w:rsid w:val="4F0C0800"/>
    <w:rsid w:val="4F0F38B5"/>
    <w:rsid w:val="4F23148E"/>
    <w:rsid w:val="4F242B65"/>
    <w:rsid w:val="4F247750"/>
    <w:rsid w:val="4F25136D"/>
    <w:rsid w:val="4F2B2768"/>
    <w:rsid w:val="4F2B73F7"/>
    <w:rsid w:val="4F2C1D99"/>
    <w:rsid w:val="4F311ABD"/>
    <w:rsid w:val="4F3503FE"/>
    <w:rsid w:val="4F37610F"/>
    <w:rsid w:val="4F38181A"/>
    <w:rsid w:val="4F3A34D8"/>
    <w:rsid w:val="4F3A4455"/>
    <w:rsid w:val="4F3A5585"/>
    <w:rsid w:val="4F3F36CB"/>
    <w:rsid w:val="4F462291"/>
    <w:rsid w:val="4F463330"/>
    <w:rsid w:val="4F471A3C"/>
    <w:rsid w:val="4F486E35"/>
    <w:rsid w:val="4F4873E3"/>
    <w:rsid w:val="4F493B5C"/>
    <w:rsid w:val="4F496C48"/>
    <w:rsid w:val="4F497933"/>
    <w:rsid w:val="4F4A4FAD"/>
    <w:rsid w:val="4F4C46EE"/>
    <w:rsid w:val="4F4E0F96"/>
    <w:rsid w:val="4F4E3095"/>
    <w:rsid w:val="4F4F1D1F"/>
    <w:rsid w:val="4F500A37"/>
    <w:rsid w:val="4F5062F8"/>
    <w:rsid w:val="4F510F4A"/>
    <w:rsid w:val="4F53741D"/>
    <w:rsid w:val="4F547026"/>
    <w:rsid w:val="4F5A1EAE"/>
    <w:rsid w:val="4F652050"/>
    <w:rsid w:val="4F681D2C"/>
    <w:rsid w:val="4F690FB8"/>
    <w:rsid w:val="4F6A5DAB"/>
    <w:rsid w:val="4F706A93"/>
    <w:rsid w:val="4F71121F"/>
    <w:rsid w:val="4F735CE1"/>
    <w:rsid w:val="4F7542B3"/>
    <w:rsid w:val="4F7617FA"/>
    <w:rsid w:val="4F7B0F17"/>
    <w:rsid w:val="4F8672D9"/>
    <w:rsid w:val="4F88602A"/>
    <w:rsid w:val="4F887B78"/>
    <w:rsid w:val="4F89042E"/>
    <w:rsid w:val="4F8B2ED0"/>
    <w:rsid w:val="4F8C7A48"/>
    <w:rsid w:val="4F8D03C5"/>
    <w:rsid w:val="4F8F360C"/>
    <w:rsid w:val="4F914337"/>
    <w:rsid w:val="4F9559C0"/>
    <w:rsid w:val="4F9624E4"/>
    <w:rsid w:val="4F9924CE"/>
    <w:rsid w:val="4F9D543B"/>
    <w:rsid w:val="4FA614DE"/>
    <w:rsid w:val="4FA773B5"/>
    <w:rsid w:val="4FAE5D8B"/>
    <w:rsid w:val="4FB276AC"/>
    <w:rsid w:val="4FB42642"/>
    <w:rsid w:val="4FB57D23"/>
    <w:rsid w:val="4FB76597"/>
    <w:rsid w:val="4FB94F8D"/>
    <w:rsid w:val="4FB97936"/>
    <w:rsid w:val="4FBB6ED4"/>
    <w:rsid w:val="4FBF46F5"/>
    <w:rsid w:val="4FC05DED"/>
    <w:rsid w:val="4FC60653"/>
    <w:rsid w:val="4FCA1AD2"/>
    <w:rsid w:val="4FCD2D6C"/>
    <w:rsid w:val="4FD312C3"/>
    <w:rsid w:val="4FD63213"/>
    <w:rsid w:val="4FD6612E"/>
    <w:rsid w:val="4FDB65E7"/>
    <w:rsid w:val="4FDF1BFA"/>
    <w:rsid w:val="4FE20484"/>
    <w:rsid w:val="4FE2254A"/>
    <w:rsid w:val="4FE308D4"/>
    <w:rsid w:val="4FE3772C"/>
    <w:rsid w:val="4FE9518E"/>
    <w:rsid w:val="4FEA4BBF"/>
    <w:rsid w:val="4FEB21AE"/>
    <w:rsid w:val="4FEB786E"/>
    <w:rsid w:val="4FEF24E4"/>
    <w:rsid w:val="4FF45D72"/>
    <w:rsid w:val="4FFF05F1"/>
    <w:rsid w:val="5002063D"/>
    <w:rsid w:val="50047F7F"/>
    <w:rsid w:val="5005087C"/>
    <w:rsid w:val="50097A72"/>
    <w:rsid w:val="500B1EE2"/>
    <w:rsid w:val="500E36DF"/>
    <w:rsid w:val="500F3BFE"/>
    <w:rsid w:val="501002B4"/>
    <w:rsid w:val="501322C0"/>
    <w:rsid w:val="501965C3"/>
    <w:rsid w:val="501E1568"/>
    <w:rsid w:val="502009FC"/>
    <w:rsid w:val="50251402"/>
    <w:rsid w:val="50270B35"/>
    <w:rsid w:val="50284BC9"/>
    <w:rsid w:val="50295F34"/>
    <w:rsid w:val="502A6A87"/>
    <w:rsid w:val="502D00D5"/>
    <w:rsid w:val="502D0D42"/>
    <w:rsid w:val="502F34F8"/>
    <w:rsid w:val="502F6FBD"/>
    <w:rsid w:val="50341B93"/>
    <w:rsid w:val="5037134C"/>
    <w:rsid w:val="503745F4"/>
    <w:rsid w:val="50376016"/>
    <w:rsid w:val="503825F1"/>
    <w:rsid w:val="503B0CB2"/>
    <w:rsid w:val="503B2993"/>
    <w:rsid w:val="503B7697"/>
    <w:rsid w:val="503C317B"/>
    <w:rsid w:val="503D291D"/>
    <w:rsid w:val="50412052"/>
    <w:rsid w:val="50426FE8"/>
    <w:rsid w:val="5047559B"/>
    <w:rsid w:val="50486884"/>
    <w:rsid w:val="50492D3F"/>
    <w:rsid w:val="504F1D35"/>
    <w:rsid w:val="50522805"/>
    <w:rsid w:val="50540CC5"/>
    <w:rsid w:val="505C15FF"/>
    <w:rsid w:val="50642540"/>
    <w:rsid w:val="50691DEF"/>
    <w:rsid w:val="506B3C59"/>
    <w:rsid w:val="506E7C67"/>
    <w:rsid w:val="506F2010"/>
    <w:rsid w:val="50713891"/>
    <w:rsid w:val="50717817"/>
    <w:rsid w:val="507233D2"/>
    <w:rsid w:val="507464D2"/>
    <w:rsid w:val="50747C46"/>
    <w:rsid w:val="507B1C12"/>
    <w:rsid w:val="507D2B34"/>
    <w:rsid w:val="50801453"/>
    <w:rsid w:val="50885B04"/>
    <w:rsid w:val="508A672E"/>
    <w:rsid w:val="508C4ED4"/>
    <w:rsid w:val="50925453"/>
    <w:rsid w:val="50954283"/>
    <w:rsid w:val="50980C11"/>
    <w:rsid w:val="509A125B"/>
    <w:rsid w:val="509B5187"/>
    <w:rsid w:val="50A100B5"/>
    <w:rsid w:val="50A21263"/>
    <w:rsid w:val="50A41FBB"/>
    <w:rsid w:val="50A475A8"/>
    <w:rsid w:val="50AD18CC"/>
    <w:rsid w:val="50AE75FF"/>
    <w:rsid w:val="50AF1434"/>
    <w:rsid w:val="50AF4464"/>
    <w:rsid w:val="50B0326A"/>
    <w:rsid w:val="50B06F10"/>
    <w:rsid w:val="50B151C4"/>
    <w:rsid w:val="50B25E57"/>
    <w:rsid w:val="50B41A0A"/>
    <w:rsid w:val="50B42B5E"/>
    <w:rsid w:val="50B558D2"/>
    <w:rsid w:val="50B85ED6"/>
    <w:rsid w:val="50BA5490"/>
    <w:rsid w:val="50C029DB"/>
    <w:rsid w:val="50C06E39"/>
    <w:rsid w:val="50C601DA"/>
    <w:rsid w:val="50CF571D"/>
    <w:rsid w:val="50D007F4"/>
    <w:rsid w:val="50D0496D"/>
    <w:rsid w:val="50D13A4A"/>
    <w:rsid w:val="50D31CFC"/>
    <w:rsid w:val="50D3445C"/>
    <w:rsid w:val="50DD48E0"/>
    <w:rsid w:val="50DD4FBF"/>
    <w:rsid w:val="50DE5499"/>
    <w:rsid w:val="50DE7C80"/>
    <w:rsid w:val="50E27263"/>
    <w:rsid w:val="50E37BBD"/>
    <w:rsid w:val="50E55BA8"/>
    <w:rsid w:val="50E81B53"/>
    <w:rsid w:val="50EB4BFB"/>
    <w:rsid w:val="50F41A09"/>
    <w:rsid w:val="50F55026"/>
    <w:rsid w:val="50F73DB2"/>
    <w:rsid w:val="50F84B93"/>
    <w:rsid w:val="50FB2538"/>
    <w:rsid w:val="50FB359B"/>
    <w:rsid w:val="50FF0C7A"/>
    <w:rsid w:val="510177C0"/>
    <w:rsid w:val="51025DE2"/>
    <w:rsid w:val="510379DC"/>
    <w:rsid w:val="51056CF6"/>
    <w:rsid w:val="51066093"/>
    <w:rsid w:val="510B10EA"/>
    <w:rsid w:val="510B1B5C"/>
    <w:rsid w:val="51140756"/>
    <w:rsid w:val="5116739C"/>
    <w:rsid w:val="511919DF"/>
    <w:rsid w:val="511B6EE7"/>
    <w:rsid w:val="511E61EF"/>
    <w:rsid w:val="511F7C34"/>
    <w:rsid w:val="512122C2"/>
    <w:rsid w:val="51227E8D"/>
    <w:rsid w:val="51293D25"/>
    <w:rsid w:val="512B2550"/>
    <w:rsid w:val="512B2A49"/>
    <w:rsid w:val="512E04F1"/>
    <w:rsid w:val="51300CD0"/>
    <w:rsid w:val="513010A4"/>
    <w:rsid w:val="51321700"/>
    <w:rsid w:val="51392FBC"/>
    <w:rsid w:val="513A1AB1"/>
    <w:rsid w:val="513C2B42"/>
    <w:rsid w:val="51404B4F"/>
    <w:rsid w:val="51407154"/>
    <w:rsid w:val="51423D4D"/>
    <w:rsid w:val="51435AC0"/>
    <w:rsid w:val="51466596"/>
    <w:rsid w:val="51480DA8"/>
    <w:rsid w:val="51480E1F"/>
    <w:rsid w:val="514A0C59"/>
    <w:rsid w:val="514B199D"/>
    <w:rsid w:val="514B68C2"/>
    <w:rsid w:val="51505844"/>
    <w:rsid w:val="51564C06"/>
    <w:rsid w:val="51571785"/>
    <w:rsid w:val="51571B19"/>
    <w:rsid w:val="51586C13"/>
    <w:rsid w:val="51587283"/>
    <w:rsid w:val="51595204"/>
    <w:rsid w:val="515B48C9"/>
    <w:rsid w:val="515E304E"/>
    <w:rsid w:val="51605E80"/>
    <w:rsid w:val="516517CD"/>
    <w:rsid w:val="51694D96"/>
    <w:rsid w:val="51695F86"/>
    <w:rsid w:val="51754A3C"/>
    <w:rsid w:val="517606C1"/>
    <w:rsid w:val="5184157E"/>
    <w:rsid w:val="51870601"/>
    <w:rsid w:val="518B4177"/>
    <w:rsid w:val="518C6B6A"/>
    <w:rsid w:val="518E6896"/>
    <w:rsid w:val="519516BE"/>
    <w:rsid w:val="51973A49"/>
    <w:rsid w:val="51994390"/>
    <w:rsid w:val="51997269"/>
    <w:rsid w:val="519F5DF9"/>
    <w:rsid w:val="51A26CD5"/>
    <w:rsid w:val="51A34648"/>
    <w:rsid w:val="51A46A34"/>
    <w:rsid w:val="51A7355C"/>
    <w:rsid w:val="51A75F9F"/>
    <w:rsid w:val="51A81E5A"/>
    <w:rsid w:val="51A83202"/>
    <w:rsid w:val="51A92831"/>
    <w:rsid w:val="51AC55B1"/>
    <w:rsid w:val="51AC7BD0"/>
    <w:rsid w:val="51AF7228"/>
    <w:rsid w:val="51B35273"/>
    <w:rsid w:val="51B967AE"/>
    <w:rsid w:val="51BC71B8"/>
    <w:rsid w:val="51BE1116"/>
    <w:rsid w:val="51BE2CC8"/>
    <w:rsid w:val="51BE7691"/>
    <w:rsid w:val="51C06DC3"/>
    <w:rsid w:val="51C24603"/>
    <w:rsid w:val="51C32C49"/>
    <w:rsid w:val="51C45F3A"/>
    <w:rsid w:val="51C500E5"/>
    <w:rsid w:val="51C5116E"/>
    <w:rsid w:val="51CA4355"/>
    <w:rsid w:val="51CB1F04"/>
    <w:rsid w:val="51CD362C"/>
    <w:rsid w:val="51CD4EF0"/>
    <w:rsid w:val="51CD67E7"/>
    <w:rsid w:val="51D14931"/>
    <w:rsid w:val="51D52F4C"/>
    <w:rsid w:val="51DE6709"/>
    <w:rsid w:val="51DF777B"/>
    <w:rsid w:val="51E02F84"/>
    <w:rsid w:val="51E25F93"/>
    <w:rsid w:val="51E31D74"/>
    <w:rsid w:val="51E35C5A"/>
    <w:rsid w:val="51E443A8"/>
    <w:rsid w:val="51E85D46"/>
    <w:rsid w:val="51E86477"/>
    <w:rsid w:val="51ED0AB5"/>
    <w:rsid w:val="51ED55A1"/>
    <w:rsid w:val="51EF2026"/>
    <w:rsid w:val="51EF607E"/>
    <w:rsid w:val="51F06A52"/>
    <w:rsid w:val="51F7085D"/>
    <w:rsid w:val="51FE60D5"/>
    <w:rsid w:val="51FF5AD3"/>
    <w:rsid w:val="520412C1"/>
    <w:rsid w:val="52076901"/>
    <w:rsid w:val="52090F6A"/>
    <w:rsid w:val="520B70B9"/>
    <w:rsid w:val="520D7B2A"/>
    <w:rsid w:val="520F03FB"/>
    <w:rsid w:val="52104791"/>
    <w:rsid w:val="52136169"/>
    <w:rsid w:val="5219234B"/>
    <w:rsid w:val="521C484D"/>
    <w:rsid w:val="521E4504"/>
    <w:rsid w:val="522021A8"/>
    <w:rsid w:val="52224E97"/>
    <w:rsid w:val="52233957"/>
    <w:rsid w:val="5223406F"/>
    <w:rsid w:val="522609EA"/>
    <w:rsid w:val="522665EF"/>
    <w:rsid w:val="522A0F3B"/>
    <w:rsid w:val="522B2E1F"/>
    <w:rsid w:val="522D5F22"/>
    <w:rsid w:val="522F19FE"/>
    <w:rsid w:val="52333E5D"/>
    <w:rsid w:val="5234298B"/>
    <w:rsid w:val="52404466"/>
    <w:rsid w:val="52423DE7"/>
    <w:rsid w:val="52427DDC"/>
    <w:rsid w:val="524334D8"/>
    <w:rsid w:val="524D4271"/>
    <w:rsid w:val="524E79F4"/>
    <w:rsid w:val="52514662"/>
    <w:rsid w:val="525B1CEB"/>
    <w:rsid w:val="525B285D"/>
    <w:rsid w:val="525E7DD3"/>
    <w:rsid w:val="525F2110"/>
    <w:rsid w:val="52633464"/>
    <w:rsid w:val="52662DF1"/>
    <w:rsid w:val="526A554B"/>
    <w:rsid w:val="526A6239"/>
    <w:rsid w:val="526C6D89"/>
    <w:rsid w:val="526D31C7"/>
    <w:rsid w:val="526D4914"/>
    <w:rsid w:val="527027E5"/>
    <w:rsid w:val="52717072"/>
    <w:rsid w:val="527205EA"/>
    <w:rsid w:val="527274B2"/>
    <w:rsid w:val="5274485E"/>
    <w:rsid w:val="52745826"/>
    <w:rsid w:val="5276767E"/>
    <w:rsid w:val="527A2EE9"/>
    <w:rsid w:val="52811F73"/>
    <w:rsid w:val="52833434"/>
    <w:rsid w:val="52854A74"/>
    <w:rsid w:val="52875232"/>
    <w:rsid w:val="52882B73"/>
    <w:rsid w:val="528C416B"/>
    <w:rsid w:val="528F72DA"/>
    <w:rsid w:val="52915009"/>
    <w:rsid w:val="529232BC"/>
    <w:rsid w:val="52941CF9"/>
    <w:rsid w:val="52945E8A"/>
    <w:rsid w:val="5294772F"/>
    <w:rsid w:val="529871F7"/>
    <w:rsid w:val="529A13F7"/>
    <w:rsid w:val="529C5A38"/>
    <w:rsid w:val="52A335DC"/>
    <w:rsid w:val="52A47AFA"/>
    <w:rsid w:val="52A561C3"/>
    <w:rsid w:val="52A7528F"/>
    <w:rsid w:val="52AC16B1"/>
    <w:rsid w:val="52AC35D8"/>
    <w:rsid w:val="52AE3B61"/>
    <w:rsid w:val="52B76AB1"/>
    <w:rsid w:val="52B95A97"/>
    <w:rsid w:val="52B97579"/>
    <w:rsid w:val="52BA3692"/>
    <w:rsid w:val="52BD4F45"/>
    <w:rsid w:val="52BE2AF7"/>
    <w:rsid w:val="52C01A19"/>
    <w:rsid w:val="52C04F67"/>
    <w:rsid w:val="52C2424F"/>
    <w:rsid w:val="52CA19FE"/>
    <w:rsid w:val="52CC25BF"/>
    <w:rsid w:val="52CC729D"/>
    <w:rsid w:val="52CF7D59"/>
    <w:rsid w:val="52D20625"/>
    <w:rsid w:val="52D60E2B"/>
    <w:rsid w:val="52D6312E"/>
    <w:rsid w:val="52D81E1A"/>
    <w:rsid w:val="52D928E6"/>
    <w:rsid w:val="52D941F4"/>
    <w:rsid w:val="52D948BB"/>
    <w:rsid w:val="52D9508A"/>
    <w:rsid w:val="52DB5C61"/>
    <w:rsid w:val="52EE648C"/>
    <w:rsid w:val="52EF320E"/>
    <w:rsid w:val="52F22B89"/>
    <w:rsid w:val="52F33BAF"/>
    <w:rsid w:val="52F65B3E"/>
    <w:rsid w:val="52FA0D1A"/>
    <w:rsid w:val="52FB3243"/>
    <w:rsid w:val="5306303A"/>
    <w:rsid w:val="53095B2D"/>
    <w:rsid w:val="530C2E4E"/>
    <w:rsid w:val="530E0CEC"/>
    <w:rsid w:val="531505C2"/>
    <w:rsid w:val="53154296"/>
    <w:rsid w:val="53162633"/>
    <w:rsid w:val="531B3207"/>
    <w:rsid w:val="531C75C8"/>
    <w:rsid w:val="531F135F"/>
    <w:rsid w:val="531F6BEB"/>
    <w:rsid w:val="532272B0"/>
    <w:rsid w:val="53291483"/>
    <w:rsid w:val="532F138E"/>
    <w:rsid w:val="53316B6E"/>
    <w:rsid w:val="5333494E"/>
    <w:rsid w:val="53340236"/>
    <w:rsid w:val="533452C4"/>
    <w:rsid w:val="533C7782"/>
    <w:rsid w:val="533D5DE6"/>
    <w:rsid w:val="53403434"/>
    <w:rsid w:val="534531B8"/>
    <w:rsid w:val="53467D6D"/>
    <w:rsid w:val="53483B43"/>
    <w:rsid w:val="534931CD"/>
    <w:rsid w:val="53493BB0"/>
    <w:rsid w:val="534D6CBD"/>
    <w:rsid w:val="534E4517"/>
    <w:rsid w:val="535115A1"/>
    <w:rsid w:val="535907BD"/>
    <w:rsid w:val="53595B64"/>
    <w:rsid w:val="535B41A7"/>
    <w:rsid w:val="535C077D"/>
    <w:rsid w:val="535C0BAD"/>
    <w:rsid w:val="535E756C"/>
    <w:rsid w:val="535E7D42"/>
    <w:rsid w:val="535F74A1"/>
    <w:rsid w:val="536527AE"/>
    <w:rsid w:val="536A533B"/>
    <w:rsid w:val="536A5461"/>
    <w:rsid w:val="536A7FD9"/>
    <w:rsid w:val="536B1FB8"/>
    <w:rsid w:val="537207F9"/>
    <w:rsid w:val="5374200B"/>
    <w:rsid w:val="53746EA2"/>
    <w:rsid w:val="53763B59"/>
    <w:rsid w:val="5376455F"/>
    <w:rsid w:val="53791480"/>
    <w:rsid w:val="53793DFA"/>
    <w:rsid w:val="537C614D"/>
    <w:rsid w:val="537D262B"/>
    <w:rsid w:val="537E3D9F"/>
    <w:rsid w:val="53890191"/>
    <w:rsid w:val="53896803"/>
    <w:rsid w:val="538E32AA"/>
    <w:rsid w:val="5390172A"/>
    <w:rsid w:val="5396128A"/>
    <w:rsid w:val="539649B4"/>
    <w:rsid w:val="53993896"/>
    <w:rsid w:val="539A4B32"/>
    <w:rsid w:val="53A05EFB"/>
    <w:rsid w:val="53A241B0"/>
    <w:rsid w:val="53A33F26"/>
    <w:rsid w:val="53A96616"/>
    <w:rsid w:val="53AD1151"/>
    <w:rsid w:val="53AD5E2D"/>
    <w:rsid w:val="53AE54D4"/>
    <w:rsid w:val="53AF2AD3"/>
    <w:rsid w:val="53AF59E7"/>
    <w:rsid w:val="53B46332"/>
    <w:rsid w:val="53B60827"/>
    <w:rsid w:val="53B91713"/>
    <w:rsid w:val="53C224EA"/>
    <w:rsid w:val="53C2723E"/>
    <w:rsid w:val="53C62B14"/>
    <w:rsid w:val="53CA1E71"/>
    <w:rsid w:val="53CA6717"/>
    <w:rsid w:val="53CC5519"/>
    <w:rsid w:val="53CC78A3"/>
    <w:rsid w:val="53CE3ABA"/>
    <w:rsid w:val="53D543F0"/>
    <w:rsid w:val="53DB5101"/>
    <w:rsid w:val="53DB5E6E"/>
    <w:rsid w:val="53DD7CD1"/>
    <w:rsid w:val="53DE49FD"/>
    <w:rsid w:val="53DE5793"/>
    <w:rsid w:val="53DE608A"/>
    <w:rsid w:val="53E57F85"/>
    <w:rsid w:val="53E70251"/>
    <w:rsid w:val="53EA3C7B"/>
    <w:rsid w:val="53EB6E0A"/>
    <w:rsid w:val="53ED19F7"/>
    <w:rsid w:val="53EF403E"/>
    <w:rsid w:val="53F82260"/>
    <w:rsid w:val="53F87AB1"/>
    <w:rsid w:val="53F923CA"/>
    <w:rsid w:val="53FC5868"/>
    <w:rsid w:val="53FE1124"/>
    <w:rsid w:val="53FE2976"/>
    <w:rsid w:val="53FE318C"/>
    <w:rsid w:val="53FF503E"/>
    <w:rsid w:val="540322FF"/>
    <w:rsid w:val="54033C3D"/>
    <w:rsid w:val="54054267"/>
    <w:rsid w:val="540901D0"/>
    <w:rsid w:val="540A014F"/>
    <w:rsid w:val="540F60F2"/>
    <w:rsid w:val="541324B3"/>
    <w:rsid w:val="54155369"/>
    <w:rsid w:val="541D2094"/>
    <w:rsid w:val="541E76CC"/>
    <w:rsid w:val="54213836"/>
    <w:rsid w:val="54231256"/>
    <w:rsid w:val="54231BA8"/>
    <w:rsid w:val="54245FBD"/>
    <w:rsid w:val="54253135"/>
    <w:rsid w:val="542546AF"/>
    <w:rsid w:val="542955B2"/>
    <w:rsid w:val="542C3D26"/>
    <w:rsid w:val="542C6AD2"/>
    <w:rsid w:val="54346351"/>
    <w:rsid w:val="54371B61"/>
    <w:rsid w:val="5438515C"/>
    <w:rsid w:val="543F4758"/>
    <w:rsid w:val="54416C39"/>
    <w:rsid w:val="544238D3"/>
    <w:rsid w:val="5443002D"/>
    <w:rsid w:val="544502FB"/>
    <w:rsid w:val="54485C8A"/>
    <w:rsid w:val="544A693B"/>
    <w:rsid w:val="544B1B92"/>
    <w:rsid w:val="544B2362"/>
    <w:rsid w:val="544D75C8"/>
    <w:rsid w:val="54541A1F"/>
    <w:rsid w:val="545556B4"/>
    <w:rsid w:val="545A34B2"/>
    <w:rsid w:val="545C120B"/>
    <w:rsid w:val="54614FA2"/>
    <w:rsid w:val="5464419C"/>
    <w:rsid w:val="5467480D"/>
    <w:rsid w:val="546D1CAD"/>
    <w:rsid w:val="546F6DA3"/>
    <w:rsid w:val="5472635D"/>
    <w:rsid w:val="547628D0"/>
    <w:rsid w:val="5477165A"/>
    <w:rsid w:val="5477495E"/>
    <w:rsid w:val="54787347"/>
    <w:rsid w:val="547B66A5"/>
    <w:rsid w:val="547D2BE6"/>
    <w:rsid w:val="547D6687"/>
    <w:rsid w:val="54834D39"/>
    <w:rsid w:val="54863525"/>
    <w:rsid w:val="548B0A20"/>
    <w:rsid w:val="548D7DBA"/>
    <w:rsid w:val="548F53ED"/>
    <w:rsid w:val="5493666B"/>
    <w:rsid w:val="549712F8"/>
    <w:rsid w:val="54985A08"/>
    <w:rsid w:val="54985EA8"/>
    <w:rsid w:val="549A3CF7"/>
    <w:rsid w:val="549B5E72"/>
    <w:rsid w:val="549B6521"/>
    <w:rsid w:val="549D0E89"/>
    <w:rsid w:val="549D79E6"/>
    <w:rsid w:val="549F1043"/>
    <w:rsid w:val="54A050DD"/>
    <w:rsid w:val="54A47C78"/>
    <w:rsid w:val="54A51BA2"/>
    <w:rsid w:val="54A54EE5"/>
    <w:rsid w:val="54A75D24"/>
    <w:rsid w:val="54A85E58"/>
    <w:rsid w:val="54AB2A11"/>
    <w:rsid w:val="54B241B4"/>
    <w:rsid w:val="54B26F60"/>
    <w:rsid w:val="54B97D8A"/>
    <w:rsid w:val="54BA3DC2"/>
    <w:rsid w:val="54BA7C62"/>
    <w:rsid w:val="54BD000A"/>
    <w:rsid w:val="54BE4D09"/>
    <w:rsid w:val="54C42AC0"/>
    <w:rsid w:val="54C47D4F"/>
    <w:rsid w:val="54C60853"/>
    <w:rsid w:val="54C9049E"/>
    <w:rsid w:val="54CC588B"/>
    <w:rsid w:val="54CE0AF9"/>
    <w:rsid w:val="54CE68B2"/>
    <w:rsid w:val="54D16DF8"/>
    <w:rsid w:val="54D31AD9"/>
    <w:rsid w:val="54D84B18"/>
    <w:rsid w:val="54E01714"/>
    <w:rsid w:val="54E42BFE"/>
    <w:rsid w:val="54E70DBD"/>
    <w:rsid w:val="54EE01B7"/>
    <w:rsid w:val="54F15E19"/>
    <w:rsid w:val="54F34024"/>
    <w:rsid w:val="54F40952"/>
    <w:rsid w:val="54FA66D4"/>
    <w:rsid w:val="54FD7BF5"/>
    <w:rsid w:val="54FE7FBD"/>
    <w:rsid w:val="5500393C"/>
    <w:rsid w:val="5501400B"/>
    <w:rsid w:val="55026879"/>
    <w:rsid w:val="550839CD"/>
    <w:rsid w:val="550B10CD"/>
    <w:rsid w:val="550B14A7"/>
    <w:rsid w:val="550C5993"/>
    <w:rsid w:val="55122C21"/>
    <w:rsid w:val="55135B07"/>
    <w:rsid w:val="5514041D"/>
    <w:rsid w:val="551563B4"/>
    <w:rsid w:val="55167389"/>
    <w:rsid w:val="551A3CBB"/>
    <w:rsid w:val="551D06FB"/>
    <w:rsid w:val="551F5A4C"/>
    <w:rsid w:val="55206C2E"/>
    <w:rsid w:val="55233C38"/>
    <w:rsid w:val="55251944"/>
    <w:rsid w:val="55286F8B"/>
    <w:rsid w:val="552B6C1D"/>
    <w:rsid w:val="5532472D"/>
    <w:rsid w:val="55336A0A"/>
    <w:rsid w:val="553A29EA"/>
    <w:rsid w:val="553D7CAA"/>
    <w:rsid w:val="553F016A"/>
    <w:rsid w:val="55402437"/>
    <w:rsid w:val="55414D29"/>
    <w:rsid w:val="55422373"/>
    <w:rsid w:val="554368F1"/>
    <w:rsid w:val="55452675"/>
    <w:rsid w:val="554844F8"/>
    <w:rsid w:val="55486301"/>
    <w:rsid w:val="55491B30"/>
    <w:rsid w:val="55493B35"/>
    <w:rsid w:val="554A7C9F"/>
    <w:rsid w:val="554B4BFE"/>
    <w:rsid w:val="554C3CDC"/>
    <w:rsid w:val="55505AF7"/>
    <w:rsid w:val="55515279"/>
    <w:rsid w:val="55553C0F"/>
    <w:rsid w:val="55567BDE"/>
    <w:rsid w:val="555703F9"/>
    <w:rsid w:val="5558560D"/>
    <w:rsid w:val="555A197D"/>
    <w:rsid w:val="555C3ECB"/>
    <w:rsid w:val="555F2870"/>
    <w:rsid w:val="55640204"/>
    <w:rsid w:val="55680498"/>
    <w:rsid w:val="55684E64"/>
    <w:rsid w:val="556B4D60"/>
    <w:rsid w:val="556B62ED"/>
    <w:rsid w:val="557564BE"/>
    <w:rsid w:val="55797FFF"/>
    <w:rsid w:val="557A7B1A"/>
    <w:rsid w:val="557E32D7"/>
    <w:rsid w:val="558D0DAE"/>
    <w:rsid w:val="558E4289"/>
    <w:rsid w:val="559234BA"/>
    <w:rsid w:val="559238F4"/>
    <w:rsid w:val="55926135"/>
    <w:rsid w:val="559555C5"/>
    <w:rsid w:val="559879B4"/>
    <w:rsid w:val="559A2188"/>
    <w:rsid w:val="559E62C8"/>
    <w:rsid w:val="559F01C5"/>
    <w:rsid w:val="55A5386E"/>
    <w:rsid w:val="55AC598A"/>
    <w:rsid w:val="55B140D7"/>
    <w:rsid w:val="55B16B89"/>
    <w:rsid w:val="55B229B5"/>
    <w:rsid w:val="55B50E55"/>
    <w:rsid w:val="55B739DD"/>
    <w:rsid w:val="55B76963"/>
    <w:rsid w:val="55B85B06"/>
    <w:rsid w:val="55B94C08"/>
    <w:rsid w:val="55BA5B86"/>
    <w:rsid w:val="55BC769B"/>
    <w:rsid w:val="55BE4603"/>
    <w:rsid w:val="55BF3EB1"/>
    <w:rsid w:val="55C24D71"/>
    <w:rsid w:val="55C34C71"/>
    <w:rsid w:val="55C67943"/>
    <w:rsid w:val="55C73079"/>
    <w:rsid w:val="55CB5E3B"/>
    <w:rsid w:val="55D04EA4"/>
    <w:rsid w:val="55D0520D"/>
    <w:rsid w:val="55D304CC"/>
    <w:rsid w:val="55D4782C"/>
    <w:rsid w:val="55D80057"/>
    <w:rsid w:val="55DA78CF"/>
    <w:rsid w:val="55DB785F"/>
    <w:rsid w:val="55DC3EF4"/>
    <w:rsid w:val="55DD4FF7"/>
    <w:rsid w:val="55DD7980"/>
    <w:rsid w:val="55DE6D84"/>
    <w:rsid w:val="55EF360E"/>
    <w:rsid w:val="55F11BF9"/>
    <w:rsid w:val="55F8152A"/>
    <w:rsid w:val="55F86047"/>
    <w:rsid w:val="55F9065A"/>
    <w:rsid w:val="55FC3357"/>
    <w:rsid w:val="55FF20CC"/>
    <w:rsid w:val="56070713"/>
    <w:rsid w:val="560713CA"/>
    <w:rsid w:val="560B7AC0"/>
    <w:rsid w:val="560E3216"/>
    <w:rsid w:val="561275B3"/>
    <w:rsid w:val="56135446"/>
    <w:rsid w:val="561502BE"/>
    <w:rsid w:val="5616085D"/>
    <w:rsid w:val="561A4F41"/>
    <w:rsid w:val="561A63A7"/>
    <w:rsid w:val="561D13EE"/>
    <w:rsid w:val="561E01FB"/>
    <w:rsid w:val="562262AF"/>
    <w:rsid w:val="56226BC7"/>
    <w:rsid w:val="56294649"/>
    <w:rsid w:val="562A4AD4"/>
    <w:rsid w:val="562E4EBB"/>
    <w:rsid w:val="562E5512"/>
    <w:rsid w:val="562F4535"/>
    <w:rsid w:val="562F61A2"/>
    <w:rsid w:val="562F695F"/>
    <w:rsid w:val="563163EE"/>
    <w:rsid w:val="56392A0B"/>
    <w:rsid w:val="563967F5"/>
    <w:rsid w:val="563B139F"/>
    <w:rsid w:val="563B4B7C"/>
    <w:rsid w:val="563C4F2A"/>
    <w:rsid w:val="563D7932"/>
    <w:rsid w:val="563E528B"/>
    <w:rsid w:val="56414B39"/>
    <w:rsid w:val="56474747"/>
    <w:rsid w:val="56492AF8"/>
    <w:rsid w:val="564A12CF"/>
    <w:rsid w:val="564A51EA"/>
    <w:rsid w:val="564B4737"/>
    <w:rsid w:val="564C18BB"/>
    <w:rsid w:val="564C6AA7"/>
    <w:rsid w:val="564F6393"/>
    <w:rsid w:val="564F6ED0"/>
    <w:rsid w:val="565159AF"/>
    <w:rsid w:val="56543D8B"/>
    <w:rsid w:val="56544235"/>
    <w:rsid w:val="56554739"/>
    <w:rsid w:val="56565840"/>
    <w:rsid w:val="565979F2"/>
    <w:rsid w:val="565C0DD7"/>
    <w:rsid w:val="565C7700"/>
    <w:rsid w:val="565E0BB3"/>
    <w:rsid w:val="56600AB0"/>
    <w:rsid w:val="56625FE3"/>
    <w:rsid w:val="56637F97"/>
    <w:rsid w:val="566958E8"/>
    <w:rsid w:val="566B29C2"/>
    <w:rsid w:val="566B5CBE"/>
    <w:rsid w:val="566E2340"/>
    <w:rsid w:val="566F6EB3"/>
    <w:rsid w:val="56741B44"/>
    <w:rsid w:val="56751B22"/>
    <w:rsid w:val="56755855"/>
    <w:rsid w:val="5678434C"/>
    <w:rsid w:val="56786BDD"/>
    <w:rsid w:val="5679314C"/>
    <w:rsid w:val="567A017E"/>
    <w:rsid w:val="56802C2C"/>
    <w:rsid w:val="568972E9"/>
    <w:rsid w:val="568A1BF1"/>
    <w:rsid w:val="568A2D50"/>
    <w:rsid w:val="568B078C"/>
    <w:rsid w:val="568D0E46"/>
    <w:rsid w:val="568F716E"/>
    <w:rsid w:val="56935A73"/>
    <w:rsid w:val="56942EFE"/>
    <w:rsid w:val="56985AAC"/>
    <w:rsid w:val="569F4203"/>
    <w:rsid w:val="56A473AA"/>
    <w:rsid w:val="56AD4F90"/>
    <w:rsid w:val="56AF4480"/>
    <w:rsid w:val="56B44589"/>
    <w:rsid w:val="56B654A5"/>
    <w:rsid w:val="56BA20B7"/>
    <w:rsid w:val="56BA56B0"/>
    <w:rsid w:val="56D1223F"/>
    <w:rsid w:val="56D447B4"/>
    <w:rsid w:val="56D56E17"/>
    <w:rsid w:val="56D7581F"/>
    <w:rsid w:val="56D86934"/>
    <w:rsid w:val="56DB2839"/>
    <w:rsid w:val="56DC1806"/>
    <w:rsid w:val="56DC7593"/>
    <w:rsid w:val="56E503B2"/>
    <w:rsid w:val="56E9229C"/>
    <w:rsid w:val="56ED0A4B"/>
    <w:rsid w:val="56ED0A7D"/>
    <w:rsid w:val="56EE126B"/>
    <w:rsid w:val="56F04EAF"/>
    <w:rsid w:val="56F6389A"/>
    <w:rsid w:val="56F85814"/>
    <w:rsid w:val="56FE2016"/>
    <w:rsid w:val="56FF0D7E"/>
    <w:rsid w:val="56FF29F7"/>
    <w:rsid w:val="570B2EC7"/>
    <w:rsid w:val="570C3B31"/>
    <w:rsid w:val="571307F8"/>
    <w:rsid w:val="571A49DB"/>
    <w:rsid w:val="571B21EA"/>
    <w:rsid w:val="57211399"/>
    <w:rsid w:val="57215CC6"/>
    <w:rsid w:val="57233859"/>
    <w:rsid w:val="572C418A"/>
    <w:rsid w:val="572C623E"/>
    <w:rsid w:val="573E104A"/>
    <w:rsid w:val="57436999"/>
    <w:rsid w:val="57501365"/>
    <w:rsid w:val="57534ABD"/>
    <w:rsid w:val="57536079"/>
    <w:rsid w:val="5755128C"/>
    <w:rsid w:val="575706BB"/>
    <w:rsid w:val="575B792B"/>
    <w:rsid w:val="576069A0"/>
    <w:rsid w:val="576547E5"/>
    <w:rsid w:val="57675D8D"/>
    <w:rsid w:val="57690D35"/>
    <w:rsid w:val="576C3DE7"/>
    <w:rsid w:val="576C41B7"/>
    <w:rsid w:val="576E0C42"/>
    <w:rsid w:val="57713358"/>
    <w:rsid w:val="5774790F"/>
    <w:rsid w:val="57753A07"/>
    <w:rsid w:val="577632A7"/>
    <w:rsid w:val="577A01AF"/>
    <w:rsid w:val="577E07AA"/>
    <w:rsid w:val="577E3141"/>
    <w:rsid w:val="577F3BE1"/>
    <w:rsid w:val="57834B61"/>
    <w:rsid w:val="57877A7D"/>
    <w:rsid w:val="578A42EF"/>
    <w:rsid w:val="578D298A"/>
    <w:rsid w:val="578F284D"/>
    <w:rsid w:val="5799553E"/>
    <w:rsid w:val="579A2583"/>
    <w:rsid w:val="579A33B6"/>
    <w:rsid w:val="579E7DF1"/>
    <w:rsid w:val="579F1C79"/>
    <w:rsid w:val="57A02B94"/>
    <w:rsid w:val="57A37823"/>
    <w:rsid w:val="57A85940"/>
    <w:rsid w:val="57AC7B56"/>
    <w:rsid w:val="57AD769E"/>
    <w:rsid w:val="57B0591B"/>
    <w:rsid w:val="57B07AD2"/>
    <w:rsid w:val="57B20621"/>
    <w:rsid w:val="57B56AD0"/>
    <w:rsid w:val="57BC280C"/>
    <w:rsid w:val="57BD0301"/>
    <w:rsid w:val="57BF324F"/>
    <w:rsid w:val="57BF7065"/>
    <w:rsid w:val="57C15233"/>
    <w:rsid w:val="57C42142"/>
    <w:rsid w:val="57C44D57"/>
    <w:rsid w:val="57C93592"/>
    <w:rsid w:val="57C957EE"/>
    <w:rsid w:val="57CA1FAF"/>
    <w:rsid w:val="57CB270D"/>
    <w:rsid w:val="57CE26D0"/>
    <w:rsid w:val="57CF5A87"/>
    <w:rsid w:val="57D8338E"/>
    <w:rsid w:val="57DE060D"/>
    <w:rsid w:val="57E10E60"/>
    <w:rsid w:val="57E239D4"/>
    <w:rsid w:val="57E43A99"/>
    <w:rsid w:val="57E46232"/>
    <w:rsid w:val="57E87F81"/>
    <w:rsid w:val="57F07870"/>
    <w:rsid w:val="57F16A10"/>
    <w:rsid w:val="57F45AC8"/>
    <w:rsid w:val="57F91E0C"/>
    <w:rsid w:val="57F92F72"/>
    <w:rsid w:val="57FB701A"/>
    <w:rsid w:val="57FF16F9"/>
    <w:rsid w:val="58004F55"/>
    <w:rsid w:val="58005D36"/>
    <w:rsid w:val="58050845"/>
    <w:rsid w:val="5807199A"/>
    <w:rsid w:val="580C6937"/>
    <w:rsid w:val="580E7A27"/>
    <w:rsid w:val="58101C9D"/>
    <w:rsid w:val="581162FE"/>
    <w:rsid w:val="58156727"/>
    <w:rsid w:val="581A5DF2"/>
    <w:rsid w:val="581F7CE4"/>
    <w:rsid w:val="582036B7"/>
    <w:rsid w:val="58265F0E"/>
    <w:rsid w:val="582E5DC4"/>
    <w:rsid w:val="583230F9"/>
    <w:rsid w:val="58351EFD"/>
    <w:rsid w:val="5838356C"/>
    <w:rsid w:val="583A450A"/>
    <w:rsid w:val="58431687"/>
    <w:rsid w:val="58451038"/>
    <w:rsid w:val="58452460"/>
    <w:rsid w:val="58462A5A"/>
    <w:rsid w:val="58494EDF"/>
    <w:rsid w:val="584B32FC"/>
    <w:rsid w:val="584D4D71"/>
    <w:rsid w:val="584F371E"/>
    <w:rsid w:val="585038A0"/>
    <w:rsid w:val="58534749"/>
    <w:rsid w:val="58583274"/>
    <w:rsid w:val="585A53E7"/>
    <w:rsid w:val="58602CA1"/>
    <w:rsid w:val="58603D9B"/>
    <w:rsid w:val="58636D22"/>
    <w:rsid w:val="58650053"/>
    <w:rsid w:val="5865261D"/>
    <w:rsid w:val="58666B1F"/>
    <w:rsid w:val="586763E5"/>
    <w:rsid w:val="586967B3"/>
    <w:rsid w:val="586B58DB"/>
    <w:rsid w:val="586C6BDA"/>
    <w:rsid w:val="586D17D4"/>
    <w:rsid w:val="587024BF"/>
    <w:rsid w:val="58760B8E"/>
    <w:rsid w:val="587619B6"/>
    <w:rsid w:val="58785B6C"/>
    <w:rsid w:val="58796CC5"/>
    <w:rsid w:val="587E77BC"/>
    <w:rsid w:val="588127D5"/>
    <w:rsid w:val="58826D40"/>
    <w:rsid w:val="58875600"/>
    <w:rsid w:val="58882D90"/>
    <w:rsid w:val="588B0465"/>
    <w:rsid w:val="588C182A"/>
    <w:rsid w:val="589155A8"/>
    <w:rsid w:val="589D252E"/>
    <w:rsid w:val="589E61D8"/>
    <w:rsid w:val="58A26D15"/>
    <w:rsid w:val="58B03043"/>
    <w:rsid w:val="58B030CC"/>
    <w:rsid w:val="58B4458F"/>
    <w:rsid w:val="58BC0218"/>
    <w:rsid w:val="58BC1720"/>
    <w:rsid w:val="58BE2D76"/>
    <w:rsid w:val="58C2033B"/>
    <w:rsid w:val="58C6233B"/>
    <w:rsid w:val="58C9176D"/>
    <w:rsid w:val="58CD7568"/>
    <w:rsid w:val="58D01E3E"/>
    <w:rsid w:val="58D20E29"/>
    <w:rsid w:val="58D45C7C"/>
    <w:rsid w:val="58D5113E"/>
    <w:rsid w:val="58D553D1"/>
    <w:rsid w:val="58D75CE6"/>
    <w:rsid w:val="58E00C6F"/>
    <w:rsid w:val="58E17A6B"/>
    <w:rsid w:val="58E34FFA"/>
    <w:rsid w:val="58E65AFA"/>
    <w:rsid w:val="58E75CAB"/>
    <w:rsid w:val="58F129D0"/>
    <w:rsid w:val="58F17FAC"/>
    <w:rsid w:val="58F7650E"/>
    <w:rsid w:val="58F91600"/>
    <w:rsid w:val="58F94AE4"/>
    <w:rsid w:val="58FA46F3"/>
    <w:rsid w:val="58FC722B"/>
    <w:rsid w:val="58FF1BC4"/>
    <w:rsid w:val="590002F9"/>
    <w:rsid w:val="5901265F"/>
    <w:rsid w:val="5909367D"/>
    <w:rsid w:val="590A1CC2"/>
    <w:rsid w:val="59133CE9"/>
    <w:rsid w:val="59150A65"/>
    <w:rsid w:val="591535CE"/>
    <w:rsid w:val="591736DB"/>
    <w:rsid w:val="59180B7E"/>
    <w:rsid w:val="591832F2"/>
    <w:rsid w:val="591F3EB2"/>
    <w:rsid w:val="592119A3"/>
    <w:rsid w:val="59274AE2"/>
    <w:rsid w:val="592816D2"/>
    <w:rsid w:val="592E6A3D"/>
    <w:rsid w:val="59306148"/>
    <w:rsid w:val="59310D0F"/>
    <w:rsid w:val="59314A0B"/>
    <w:rsid w:val="593305CC"/>
    <w:rsid w:val="59344792"/>
    <w:rsid w:val="59355E88"/>
    <w:rsid w:val="59363C4B"/>
    <w:rsid w:val="5938254E"/>
    <w:rsid w:val="593F00AF"/>
    <w:rsid w:val="59464705"/>
    <w:rsid w:val="59466A47"/>
    <w:rsid w:val="594774C8"/>
    <w:rsid w:val="59484BC4"/>
    <w:rsid w:val="59492A11"/>
    <w:rsid w:val="594A600B"/>
    <w:rsid w:val="594D561A"/>
    <w:rsid w:val="59505FF9"/>
    <w:rsid w:val="59516F93"/>
    <w:rsid w:val="595866F9"/>
    <w:rsid w:val="5958750A"/>
    <w:rsid w:val="5959238F"/>
    <w:rsid w:val="595B0BB6"/>
    <w:rsid w:val="595B0D55"/>
    <w:rsid w:val="595C2C00"/>
    <w:rsid w:val="596F678F"/>
    <w:rsid w:val="597376C2"/>
    <w:rsid w:val="59844F6A"/>
    <w:rsid w:val="59852480"/>
    <w:rsid w:val="59877C75"/>
    <w:rsid w:val="59895D64"/>
    <w:rsid w:val="5991365E"/>
    <w:rsid w:val="599174E3"/>
    <w:rsid w:val="5994061C"/>
    <w:rsid w:val="599603AD"/>
    <w:rsid w:val="5996765F"/>
    <w:rsid w:val="59A03F90"/>
    <w:rsid w:val="59A12675"/>
    <w:rsid w:val="59A9680F"/>
    <w:rsid w:val="59AE49D3"/>
    <w:rsid w:val="59AF5416"/>
    <w:rsid w:val="59B152BB"/>
    <w:rsid w:val="59B453F5"/>
    <w:rsid w:val="59B552A4"/>
    <w:rsid w:val="59B97E71"/>
    <w:rsid w:val="59BA0ECA"/>
    <w:rsid w:val="59BA5EE2"/>
    <w:rsid w:val="59BD1617"/>
    <w:rsid w:val="59BF775C"/>
    <w:rsid w:val="59C22771"/>
    <w:rsid w:val="59C60FF5"/>
    <w:rsid w:val="59C63C71"/>
    <w:rsid w:val="59C91C0C"/>
    <w:rsid w:val="59CA38A2"/>
    <w:rsid w:val="59CB1811"/>
    <w:rsid w:val="59CC0742"/>
    <w:rsid w:val="59CC7958"/>
    <w:rsid w:val="59CC7BC8"/>
    <w:rsid w:val="59CF1AA9"/>
    <w:rsid w:val="59DC7064"/>
    <w:rsid w:val="59DF1B0B"/>
    <w:rsid w:val="59DF3E24"/>
    <w:rsid w:val="59DF4BAD"/>
    <w:rsid w:val="59DF536C"/>
    <w:rsid w:val="59DF7297"/>
    <w:rsid w:val="59E17E27"/>
    <w:rsid w:val="59E8360E"/>
    <w:rsid w:val="59ED436B"/>
    <w:rsid w:val="59EE3E3B"/>
    <w:rsid w:val="59F415F1"/>
    <w:rsid w:val="59F42911"/>
    <w:rsid w:val="59FC69AD"/>
    <w:rsid w:val="59FD3782"/>
    <w:rsid w:val="5A010985"/>
    <w:rsid w:val="5A01501A"/>
    <w:rsid w:val="5A02235C"/>
    <w:rsid w:val="5A034027"/>
    <w:rsid w:val="5A085AEC"/>
    <w:rsid w:val="5A0F3FD1"/>
    <w:rsid w:val="5A104C2D"/>
    <w:rsid w:val="5A1622BB"/>
    <w:rsid w:val="5A164A04"/>
    <w:rsid w:val="5A19342E"/>
    <w:rsid w:val="5A243D90"/>
    <w:rsid w:val="5A2542D7"/>
    <w:rsid w:val="5A265F4A"/>
    <w:rsid w:val="5A29649F"/>
    <w:rsid w:val="5A2F3167"/>
    <w:rsid w:val="5A3239C6"/>
    <w:rsid w:val="5A36654F"/>
    <w:rsid w:val="5A397EDC"/>
    <w:rsid w:val="5A3A54E1"/>
    <w:rsid w:val="5A443DD8"/>
    <w:rsid w:val="5A45577C"/>
    <w:rsid w:val="5A466E0B"/>
    <w:rsid w:val="5A475A70"/>
    <w:rsid w:val="5A4919B5"/>
    <w:rsid w:val="5A4A5651"/>
    <w:rsid w:val="5A4B00C3"/>
    <w:rsid w:val="5A4C1E40"/>
    <w:rsid w:val="5A4E7C4C"/>
    <w:rsid w:val="5A501129"/>
    <w:rsid w:val="5A534490"/>
    <w:rsid w:val="5A535C40"/>
    <w:rsid w:val="5A574B0E"/>
    <w:rsid w:val="5A5C3934"/>
    <w:rsid w:val="5A600EF4"/>
    <w:rsid w:val="5A6A43F2"/>
    <w:rsid w:val="5A6A5EC2"/>
    <w:rsid w:val="5A6D273B"/>
    <w:rsid w:val="5A6E4D52"/>
    <w:rsid w:val="5A6E790F"/>
    <w:rsid w:val="5A6F41D7"/>
    <w:rsid w:val="5A7900F2"/>
    <w:rsid w:val="5A7C72C4"/>
    <w:rsid w:val="5A8114FE"/>
    <w:rsid w:val="5A8119AF"/>
    <w:rsid w:val="5A817A30"/>
    <w:rsid w:val="5A833886"/>
    <w:rsid w:val="5A8C2963"/>
    <w:rsid w:val="5A910C33"/>
    <w:rsid w:val="5A930DDC"/>
    <w:rsid w:val="5A9333E5"/>
    <w:rsid w:val="5A943BF4"/>
    <w:rsid w:val="5A9524AA"/>
    <w:rsid w:val="5A9913E8"/>
    <w:rsid w:val="5A9C3346"/>
    <w:rsid w:val="5A9D79CC"/>
    <w:rsid w:val="5AA430D3"/>
    <w:rsid w:val="5AA61336"/>
    <w:rsid w:val="5AAB64DB"/>
    <w:rsid w:val="5AB01599"/>
    <w:rsid w:val="5AB05923"/>
    <w:rsid w:val="5AB41E5B"/>
    <w:rsid w:val="5AB75F41"/>
    <w:rsid w:val="5ABC13C5"/>
    <w:rsid w:val="5ABC64B5"/>
    <w:rsid w:val="5AC516E3"/>
    <w:rsid w:val="5AC52B1D"/>
    <w:rsid w:val="5AC77B13"/>
    <w:rsid w:val="5ACB7C50"/>
    <w:rsid w:val="5ACF335D"/>
    <w:rsid w:val="5AD15678"/>
    <w:rsid w:val="5AD1722F"/>
    <w:rsid w:val="5AD54B4E"/>
    <w:rsid w:val="5AD552FF"/>
    <w:rsid w:val="5AD705BB"/>
    <w:rsid w:val="5AD74AF3"/>
    <w:rsid w:val="5AE30D64"/>
    <w:rsid w:val="5AE4288C"/>
    <w:rsid w:val="5AE5211B"/>
    <w:rsid w:val="5AE6525D"/>
    <w:rsid w:val="5AE714CC"/>
    <w:rsid w:val="5AED16A7"/>
    <w:rsid w:val="5AF21A26"/>
    <w:rsid w:val="5AF3305D"/>
    <w:rsid w:val="5AF41C48"/>
    <w:rsid w:val="5AF85B50"/>
    <w:rsid w:val="5AFA2551"/>
    <w:rsid w:val="5AFA4397"/>
    <w:rsid w:val="5AFA6C46"/>
    <w:rsid w:val="5AFE5CF4"/>
    <w:rsid w:val="5AFF58B6"/>
    <w:rsid w:val="5B0139DF"/>
    <w:rsid w:val="5B060CE1"/>
    <w:rsid w:val="5B0842EF"/>
    <w:rsid w:val="5B0D0F1C"/>
    <w:rsid w:val="5B0D2791"/>
    <w:rsid w:val="5B0E42B8"/>
    <w:rsid w:val="5B105A67"/>
    <w:rsid w:val="5B174FFB"/>
    <w:rsid w:val="5B1853CC"/>
    <w:rsid w:val="5B1B2C52"/>
    <w:rsid w:val="5B226A29"/>
    <w:rsid w:val="5B24197B"/>
    <w:rsid w:val="5B242D38"/>
    <w:rsid w:val="5B2505C5"/>
    <w:rsid w:val="5B275509"/>
    <w:rsid w:val="5B280A35"/>
    <w:rsid w:val="5B290A84"/>
    <w:rsid w:val="5B293212"/>
    <w:rsid w:val="5B365A7E"/>
    <w:rsid w:val="5B39149B"/>
    <w:rsid w:val="5B3C6AAF"/>
    <w:rsid w:val="5B4002AB"/>
    <w:rsid w:val="5B402ECC"/>
    <w:rsid w:val="5B4B1F5C"/>
    <w:rsid w:val="5B4B3D77"/>
    <w:rsid w:val="5B5029AB"/>
    <w:rsid w:val="5B520569"/>
    <w:rsid w:val="5B523E26"/>
    <w:rsid w:val="5B564029"/>
    <w:rsid w:val="5B61697D"/>
    <w:rsid w:val="5B6A5FF6"/>
    <w:rsid w:val="5B700CDD"/>
    <w:rsid w:val="5B701C18"/>
    <w:rsid w:val="5B736E39"/>
    <w:rsid w:val="5B7C17BC"/>
    <w:rsid w:val="5B83166D"/>
    <w:rsid w:val="5B8722F0"/>
    <w:rsid w:val="5B8847EC"/>
    <w:rsid w:val="5B895776"/>
    <w:rsid w:val="5B8E3D38"/>
    <w:rsid w:val="5B975BC5"/>
    <w:rsid w:val="5B977F88"/>
    <w:rsid w:val="5B99071C"/>
    <w:rsid w:val="5B9A412E"/>
    <w:rsid w:val="5B9D21CC"/>
    <w:rsid w:val="5B9D61CA"/>
    <w:rsid w:val="5B9F5392"/>
    <w:rsid w:val="5BA01802"/>
    <w:rsid w:val="5BA1233D"/>
    <w:rsid w:val="5BA14936"/>
    <w:rsid w:val="5BA41F34"/>
    <w:rsid w:val="5BA42E7C"/>
    <w:rsid w:val="5BA83B19"/>
    <w:rsid w:val="5BA85A13"/>
    <w:rsid w:val="5BAB4C7C"/>
    <w:rsid w:val="5BAF117A"/>
    <w:rsid w:val="5BB83918"/>
    <w:rsid w:val="5BB91AFA"/>
    <w:rsid w:val="5BBE33DB"/>
    <w:rsid w:val="5BC009E9"/>
    <w:rsid w:val="5BC2426F"/>
    <w:rsid w:val="5BC43BCC"/>
    <w:rsid w:val="5BCB7BF0"/>
    <w:rsid w:val="5BCD11A7"/>
    <w:rsid w:val="5BCD2AB6"/>
    <w:rsid w:val="5BCE118F"/>
    <w:rsid w:val="5BD00FA3"/>
    <w:rsid w:val="5BD13061"/>
    <w:rsid w:val="5BD7311F"/>
    <w:rsid w:val="5BD779E1"/>
    <w:rsid w:val="5BDA1F01"/>
    <w:rsid w:val="5BDD0AC6"/>
    <w:rsid w:val="5BE10BAF"/>
    <w:rsid w:val="5BE454CD"/>
    <w:rsid w:val="5BE46FCD"/>
    <w:rsid w:val="5BE4729A"/>
    <w:rsid w:val="5BE800C2"/>
    <w:rsid w:val="5BE95249"/>
    <w:rsid w:val="5BE95C16"/>
    <w:rsid w:val="5BEE7703"/>
    <w:rsid w:val="5BF23D70"/>
    <w:rsid w:val="5BF66644"/>
    <w:rsid w:val="5BF92EF6"/>
    <w:rsid w:val="5BFA3961"/>
    <w:rsid w:val="5BFC38CC"/>
    <w:rsid w:val="5BFD39EB"/>
    <w:rsid w:val="5C064A60"/>
    <w:rsid w:val="5C065B54"/>
    <w:rsid w:val="5C0C22F6"/>
    <w:rsid w:val="5C0C4BDB"/>
    <w:rsid w:val="5C145E66"/>
    <w:rsid w:val="5C156793"/>
    <w:rsid w:val="5C1975D5"/>
    <w:rsid w:val="5C1A62B8"/>
    <w:rsid w:val="5C1C49B4"/>
    <w:rsid w:val="5C25300E"/>
    <w:rsid w:val="5C275506"/>
    <w:rsid w:val="5C2764E1"/>
    <w:rsid w:val="5C2949D1"/>
    <w:rsid w:val="5C2F5717"/>
    <w:rsid w:val="5C307A97"/>
    <w:rsid w:val="5C32313C"/>
    <w:rsid w:val="5C327308"/>
    <w:rsid w:val="5C332F58"/>
    <w:rsid w:val="5C36125A"/>
    <w:rsid w:val="5C400FC9"/>
    <w:rsid w:val="5C414115"/>
    <w:rsid w:val="5C426E64"/>
    <w:rsid w:val="5C456D28"/>
    <w:rsid w:val="5C460A34"/>
    <w:rsid w:val="5C4612E1"/>
    <w:rsid w:val="5C496AAB"/>
    <w:rsid w:val="5C5033B7"/>
    <w:rsid w:val="5C5139C6"/>
    <w:rsid w:val="5C5174D5"/>
    <w:rsid w:val="5C551164"/>
    <w:rsid w:val="5C557600"/>
    <w:rsid w:val="5C560DCE"/>
    <w:rsid w:val="5C6072BF"/>
    <w:rsid w:val="5C615B72"/>
    <w:rsid w:val="5C671D4A"/>
    <w:rsid w:val="5C68601E"/>
    <w:rsid w:val="5C69114A"/>
    <w:rsid w:val="5C6D3E07"/>
    <w:rsid w:val="5C714129"/>
    <w:rsid w:val="5C721E5F"/>
    <w:rsid w:val="5C722260"/>
    <w:rsid w:val="5C7500DA"/>
    <w:rsid w:val="5C775838"/>
    <w:rsid w:val="5C785B61"/>
    <w:rsid w:val="5C7B6995"/>
    <w:rsid w:val="5C802118"/>
    <w:rsid w:val="5C803DA8"/>
    <w:rsid w:val="5C8C6AC3"/>
    <w:rsid w:val="5C904BF3"/>
    <w:rsid w:val="5C9065B1"/>
    <w:rsid w:val="5C912BD4"/>
    <w:rsid w:val="5C951E55"/>
    <w:rsid w:val="5C95320A"/>
    <w:rsid w:val="5C965ACD"/>
    <w:rsid w:val="5C996E48"/>
    <w:rsid w:val="5C9F5E26"/>
    <w:rsid w:val="5CA01794"/>
    <w:rsid w:val="5CA1488D"/>
    <w:rsid w:val="5CA549E1"/>
    <w:rsid w:val="5CAA1087"/>
    <w:rsid w:val="5CAB199A"/>
    <w:rsid w:val="5CAC295A"/>
    <w:rsid w:val="5CAC7AD9"/>
    <w:rsid w:val="5CAF5909"/>
    <w:rsid w:val="5CB45B3A"/>
    <w:rsid w:val="5CB82850"/>
    <w:rsid w:val="5CBC31B0"/>
    <w:rsid w:val="5CBE7A3F"/>
    <w:rsid w:val="5CC37491"/>
    <w:rsid w:val="5CC9000F"/>
    <w:rsid w:val="5CCA2E70"/>
    <w:rsid w:val="5CCE11BB"/>
    <w:rsid w:val="5CCF44E8"/>
    <w:rsid w:val="5CD32DDA"/>
    <w:rsid w:val="5CD3331D"/>
    <w:rsid w:val="5CD36227"/>
    <w:rsid w:val="5CD37D25"/>
    <w:rsid w:val="5CD55C41"/>
    <w:rsid w:val="5CDC6E95"/>
    <w:rsid w:val="5CDC7E7D"/>
    <w:rsid w:val="5CE23339"/>
    <w:rsid w:val="5CE23A41"/>
    <w:rsid w:val="5CE25B6A"/>
    <w:rsid w:val="5CEC23F7"/>
    <w:rsid w:val="5CF05013"/>
    <w:rsid w:val="5CF916AA"/>
    <w:rsid w:val="5CF9645C"/>
    <w:rsid w:val="5CFC5228"/>
    <w:rsid w:val="5CFF33E9"/>
    <w:rsid w:val="5D0945A0"/>
    <w:rsid w:val="5D0C17FA"/>
    <w:rsid w:val="5D130548"/>
    <w:rsid w:val="5D137376"/>
    <w:rsid w:val="5D140833"/>
    <w:rsid w:val="5D160383"/>
    <w:rsid w:val="5D183E73"/>
    <w:rsid w:val="5D19621A"/>
    <w:rsid w:val="5D1C4732"/>
    <w:rsid w:val="5D1C6681"/>
    <w:rsid w:val="5D1D358F"/>
    <w:rsid w:val="5D211DC3"/>
    <w:rsid w:val="5D216317"/>
    <w:rsid w:val="5D2525D7"/>
    <w:rsid w:val="5D274B5E"/>
    <w:rsid w:val="5D2D42D4"/>
    <w:rsid w:val="5D306013"/>
    <w:rsid w:val="5D312307"/>
    <w:rsid w:val="5D342EAC"/>
    <w:rsid w:val="5D3564CD"/>
    <w:rsid w:val="5D367D93"/>
    <w:rsid w:val="5D38638C"/>
    <w:rsid w:val="5D3D3F86"/>
    <w:rsid w:val="5D403AD5"/>
    <w:rsid w:val="5D463678"/>
    <w:rsid w:val="5D512D9D"/>
    <w:rsid w:val="5D5412B7"/>
    <w:rsid w:val="5D546E70"/>
    <w:rsid w:val="5D5C4AA6"/>
    <w:rsid w:val="5D5D039B"/>
    <w:rsid w:val="5D62216E"/>
    <w:rsid w:val="5D6E2CBC"/>
    <w:rsid w:val="5D6F582E"/>
    <w:rsid w:val="5D783BF2"/>
    <w:rsid w:val="5D7D1A89"/>
    <w:rsid w:val="5D7F4422"/>
    <w:rsid w:val="5D8007FF"/>
    <w:rsid w:val="5D820C1B"/>
    <w:rsid w:val="5D8212B4"/>
    <w:rsid w:val="5D8266E8"/>
    <w:rsid w:val="5D840DCF"/>
    <w:rsid w:val="5D8701C4"/>
    <w:rsid w:val="5D884793"/>
    <w:rsid w:val="5D8B4D18"/>
    <w:rsid w:val="5D925313"/>
    <w:rsid w:val="5D9C270A"/>
    <w:rsid w:val="5D9D02C5"/>
    <w:rsid w:val="5DA11B6B"/>
    <w:rsid w:val="5DA32F0F"/>
    <w:rsid w:val="5DA66DED"/>
    <w:rsid w:val="5DA87127"/>
    <w:rsid w:val="5DA95ECF"/>
    <w:rsid w:val="5DAA3654"/>
    <w:rsid w:val="5DAB0F05"/>
    <w:rsid w:val="5DB26969"/>
    <w:rsid w:val="5DB43DAE"/>
    <w:rsid w:val="5DB60444"/>
    <w:rsid w:val="5DB620A3"/>
    <w:rsid w:val="5DB8653C"/>
    <w:rsid w:val="5DBA6B6A"/>
    <w:rsid w:val="5DBB6AEE"/>
    <w:rsid w:val="5DBC3074"/>
    <w:rsid w:val="5DBD6DD7"/>
    <w:rsid w:val="5DBF1BEB"/>
    <w:rsid w:val="5DBF6FD4"/>
    <w:rsid w:val="5DC04D7B"/>
    <w:rsid w:val="5DC21577"/>
    <w:rsid w:val="5DC26D7B"/>
    <w:rsid w:val="5DC31325"/>
    <w:rsid w:val="5DC905E9"/>
    <w:rsid w:val="5DCF715B"/>
    <w:rsid w:val="5DD72D63"/>
    <w:rsid w:val="5DE272ED"/>
    <w:rsid w:val="5DE40DC5"/>
    <w:rsid w:val="5DE85DE1"/>
    <w:rsid w:val="5DE8705C"/>
    <w:rsid w:val="5DEB4F67"/>
    <w:rsid w:val="5DEC12D2"/>
    <w:rsid w:val="5DED5D80"/>
    <w:rsid w:val="5DEE4C0C"/>
    <w:rsid w:val="5DF13155"/>
    <w:rsid w:val="5DF256F1"/>
    <w:rsid w:val="5DF325F0"/>
    <w:rsid w:val="5DF43923"/>
    <w:rsid w:val="5DF60BF5"/>
    <w:rsid w:val="5DF93E4F"/>
    <w:rsid w:val="5DF959C4"/>
    <w:rsid w:val="5DF97BC2"/>
    <w:rsid w:val="5E0234A7"/>
    <w:rsid w:val="5E07741C"/>
    <w:rsid w:val="5E0E4EBF"/>
    <w:rsid w:val="5E122752"/>
    <w:rsid w:val="5E1406EB"/>
    <w:rsid w:val="5E17321C"/>
    <w:rsid w:val="5E180152"/>
    <w:rsid w:val="5E1838CC"/>
    <w:rsid w:val="5E1E12A6"/>
    <w:rsid w:val="5E2026BC"/>
    <w:rsid w:val="5E257CA2"/>
    <w:rsid w:val="5E2942C6"/>
    <w:rsid w:val="5E2B6476"/>
    <w:rsid w:val="5E2C1D66"/>
    <w:rsid w:val="5E3205A3"/>
    <w:rsid w:val="5E3505E9"/>
    <w:rsid w:val="5E363099"/>
    <w:rsid w:val="5E367E44"/>
    <w:rsid w:val="5E3A465C"/>
    <w:rsid w:val="5E3F2229"/>
    <w:rsid w:val="5E497FAF"/>
    <w:rsid w:val="5E4A6B13"/>
    <w:rsid w:val="5E501A54"/>
    <w:rsid w:val="5E51118F"/>
    <w:rsid w:val="5E512745"/>
    <w:rsid w:val="5E547B2A"/>
    <w:rsid w:val="5E566B55"/>
    <w:rsid w:val="5E5B4497"/>
    <w:rsid w:val="5E5C706B"/>
    <w:rsid w:val="5E5F65D2"/>
    <w:rsid w:val="5E622A32"/>
    <w:rsid w:val="5E69286F"/>
    <w:rsid w:val="5E6C6A83"/>
    <w:rsid w:val="5E6F2D2C"/>
    <w:rsid w:val="5E6F5007"/>
    <w:rsid w:val="5E703EE1"/>
    <w:rsid w:val="5E7522FD"/>
    <w:rsid w:val="5E760819"/>
    <w:rsid w:val="5E7A7792"/>
    <w:rsid w:val="5E7E2DC9"/>
    <w:rsid w:val="5E7E606D"/>
    <w:rsid w:val="5E842ED1"/>
    <w:rsid w:val="5E9165FC"/>
    <w:rsid w:val="5E996350"/>
    <w:rsid w:val="5E9C5792"/>
    <w:rsid w:val="5E9E76E3"/>
    <w:rsid w:val="5E9F7377"/>
    <w:rsid w:val="5EA00D6E"/>
    <w:rsid w:val="5EA16684"/>
    <w:rsid w:val="5EA455BE"/>
    <w:rsid w:val="5EA85C8E"/>
    <w:rsid w:val="5EAE343A"/>
    <w:rsid w:val="5EAF0C11"/>
    <w:rsid w:val="5EAF1BA2"/>
    <w:rsid w:val="5EB12AA3"/>
    <w:rsid w:val="5EB53197"/>
    <w:rsid w:val="5EB82B1E"/>
    <w:rsid w:val="5EB87F00"/>
    <w:rsid w:val="5EB927E0"/>
    <w:rsid w:val="5EC14578"/>
    <w:rsid w:val="5EC44368"/>
    <w:rsid w:val="5EC537CB"/>
    <w:rsid w:val="5EC56547"/>
    <w:rsid w:val="5EC74949"/>
    <w:rsid w:val="5ECA29F4"/>
    <w:rsid w:val="5ECA3604"/>
    <w:rsid w:val="5ECA441A"/>
    <w:rsid w:val="5ECB6E72"/>
    <w:rsid w:val="5ECD347A"/>
    <w:rsid w:val="5ECD75FE"/>
    <w:rsid w:val="5ECF4D49"/>
    <w:rsid w:val="5ED05334"/>
    <w:rsid w:val="5ED27862"/>
    <w:rsid w:val="5ED27F0E"/>
    <w:rsid w:val="5ED72CB6"/>
    <w:rsid w:val="5ED87147"/>
    <w:rsid w:val="5ED908AB"/>
    <w:rsid w:val="5ED924AF"/>
    <w:rsid w:val="5ED938CC"/>
    <w:rsid w:val="5ED97C4F"/>
    <w:rsid w:val="5EDA421E"/>
    <w:rsid w:val="5EDF0F7B"/>
    <w:rsid w:val="5EEF2833"/>
    <w:rsid w:val="5EF03EE4"/>
    <w:rsid w:val="5EF77685"/>
    <w:rsid w:val="5EF840AE"/>
    <w:rsid w:val="5EFE3C64"/>
    <w:rsid w:val="5F003BB0"/>
    <w:rsid w:val="5F0051F2"/>
    <w:rsid w:val="5F04469A"/>
    <w:rsid w:val="5F0772A8"/>
    <w:rsid w:val="5F0967A1"/>
    <w:rsid w:val="5F0A3EFC"/>
    <w:rsid w:val="5F0C1992"/>
    <w:rsid w:val="5F1023AC"/>
    <w:rsid w:val="5F105D66"/>
    <w:rsid w:val="5F1145E3"/>
    <w:rsid w:val="5F14356D"/>
    <w:rsid w:val="5F170977"/>
    <w:rsid w:val="5F175C6C"/>
    <w:rsid w:val="5F1A5758"/>
    <w:rsid w:val="5F1B53A2"/>
    <w:rsid w:val="5F1D41E2"/>
    <w:rsid w:val="5F205BB1"/>
    <w:rsid w:val="5F2362CD"/>
    <w:rsid w:val="5F236414"/>
    <w:rsid w:val="5F247729"/>
    <w:rsid w:val="5F261F5D"/>
    <w:rsid w:val="5F295D12"/>
    <w:rsid w:val="5F2A75CB"/>
    <w:rsid w:val="5F310F64"/>
    <w:rsid w:val="5F3255BA"/>
    <w:rsid w:val="5F344675"/>
    <w:rsid w:val="5F36602B"/>
    <w:rsid w:val="5F373526"/>
    <w:rsid w:val="5F3743A9"/>
    <w:rsid w:val="5F390B0E"/>
    <w:rsid w:val="5F3A1AEE"/>
    <w:rsid w:val="5F3B0558"/>
    <w:rsid w:val="5F3B1084"/>
    <w:rsid w:val="5F3B3A04"/>
    <w:rsid w:val="5F3C6011"/>
    <w:rsid w:val="5F40155A"/>
    <w:rsid w:val="5F451CAF"/>
    <w:rsid w:val="5F4A3EAC"/>
    <w:rsid w:val="5F572BEC"/>
    <w:rsid w:val="5F58770D"/>
    <w:rsid w:val="5F605E93"/>
    <w:rsid w:val="5F614F88"/>
    <w:rsid w:val="5F627EBB"/>
    <w:rsid w:val="5F6803F9"/>
    <w:rsid w:val="5F683359"/>
    <w:rsid w:val="5F684BF3"/>
    <w:rsid w:val="5F6874D0"/>
    <w:rsid w:val="5F6A7B72"/>
    <w:rsid w:val="5F6B6258"/>
    <w:rsid w:val="5F6B6575"/>
    <w:rsid w:val="5F6C7A12"/>
    <w:rsid w:val="5F6E7477"/>
    <w:rsid w:val="5F6F5408"/>
    <w:rsid w:val="5F77446C"/>
    <w:rsid w:val="5F7A43EF"/>
    <w:rsid w:val="5F7A68A6"/>
    <w:rsid w:val="5F7D56DB"/>
    <w:rsid w:val="5F7E00A6"/>
    <w:rsid w:val="5F803AB3"/>
    <w:rsid w:val="5F832510"/>
    <w:rsid w:val="5F86768D"/>
    <w:rsid w:val="5F8744FE"/>
    <w:rsid w:val="5F881BF5"/>
    <w:rsid w:val="5F8D67AB"/>
    <w:rsid w:val="5F923731"/>
    <w:rsid w:val="5F940D7C"/>
    <w:rsid w:val="5F946179"/>
    <w:rsid w:val="5F986D31"/>
    <w:rsid w:val="5F993143"/>
    <w:rsid w:val="5F9A7A1D"/>
    <w:rsid w:val="5F9C17BF"/>
    <w:rsid w:val="5F9C3212"/>
    <w:rsid w:val="5F9D2A37"/>
    <w:rsid w:val="5F9E08DD"/>
    <w:rsid w:val="5FA35390"/>
    <w:rsid w:val="5FA7591C"/>
    <w:rsid w:val="5FA9485D"/>
    <w:rsid w:val="5FA95D13"/>
    <w:rsid w:val="5FAA044B"/>
    <w:rsid w:val="5FAC6FAA"/>
    <w:rsid w:val="5FB40EBF"/>
    <w:rsid w:val="5FB56B79"/>
    <w:rsid w:val="5FB93D8A"/>
    <w:rsid w:val="5FBB33B6"/>
    <w:rsid w:val="5FBF728C"/>
    <w:rsid w:val="5FC43A02"/>
    <w:rsid w:val="5FCA1BB9"/>
    <w:rsid w:val="5FCB5665"/>
    <w:rsid w:val="5FCF564A"/>
    <w:rsid w:val="5FD02DB5"/>
    <w:rsid w:val="5FD03356"/>
    <w:rsid w:val="5FD236CF"/>
    <w:rsid w:val="5FD25F9D"/>
    <w:rsid w:val="5FD524F7"/>
    <w:rsid w:val="5FD82F76"/>
    <w:rsid w:val="5FD95362"/>
    <w:rsid w:val="5FDA1F14"/>
    <w:rsid w:val="5FDA6410"/>
    <w:rsid w:val="5FDB1912"/>
    <w:rsid w:val="5FDC7393"/>
    <w:rsid w:val="5FDE64C0"/>
    <w:rsid w:val="5FE1039A"/>
    <w:rsid w:val="5FE10883"/>
    <w:rsid w:val="5FE31D91"/>
    <w:rsid w:val="5FE91DFF"/>
    <w:rsid w:val="5FE95F83"/>
    <w:rsid w:val="5FEA3DF8"/>
    <w:rsid w:val="5FEE711D"/>
    <w:rsid w:val="5FF442E8"/>
    <w:rsid w:val="5FF5041E"/>
    <w:rsid w:val="5FF53E0E"/>
    <w:rsid w:val="5FF95678"/>
    <w:rsid w:val="5FFC4790"/>
    <w:rsid w:val="5FFE416A"/>
    <w:rsid w:val="5FFF0355"/>
    <w:rsid w:val="600320F4"/>
    <w:rsid w:val="60032BB7"/>
    <w:rsid w:val="6005544D"/>
    <w:rsid w:val="60061FD5"/>
    <w:rsid w:val="60090C33"/>
    <w:rsid w:val="600F23EB"/>
    <w:rsid w:val="601416D1"/>
    <w:rsid w:val="60183EE6"/>
    <w:rsid w:val="601A4C42"/>
    <w:rsid w:val="602013A3"/>
    <w:rsid w:val="602058C3"/>
    <w:rsid w:val="60212D39"/>
    <w:rsid w:val="602751A8"/>
    <w:rsid w:val="60275851"/>
    <w:rsid w:val="6028797F"/>
    <w:rsid w:val="603657FB"/>
    <w:rsid w:val="603A74EF"/>
    <w:rsid w:val="603B6BED"/>
    <w:rsid w:val="60422165"/>
    <w:rsid w:val="60426718"/>
    <w:rsid w:val="60486BC4"/>
    <w:rsid w:val="60494095"/>
    <w:rsid w:val="604A77C6"/>
    <w:rsid w:val="604C0A7B"/>
    <w:rsid w:val="60512A4F"/>
    <w:rsid w:val="605720A1"/>
    <w:rsid w:val="60583812"/>
    <w:rsid w:val="605D51BB"/>
    <w:rsid w:val="606140BA"/>
    <w:rsid w:val="606C3118"/>
    <w:rsid w:val="606D6C3A"/>
    <w:rsid w:val="606F022E"/>
    <w:rsid w:val="60702BEF"/>
    <w:rsid w:val="607065EA"/>
    <w:rsid w:val="60726292"/>
    <w:rsid w:val="60787E46"/>
    <w:rsid w:val="607906DD"/>
    <w:rsid w:val="60832212"/>
    <w:rsid w:val="6084402D"/>
    <w:rsid w:val="608461BE"/>
    <w:rsid w:val="6086682C"/>
    <w:rsid w:val="6087369C"/>
    <w:rsid w:val="608845FE"/>
    <w:rsid w:val="608D76BD"/>
    <w:rsid w:val="608E54C1"/>
    <w:rsid w:val="609471BB"/>
    <w:rsid w:val="609906BD"/>
    <w:rsid w:val="609976C8"/>
    <w:rsid w:val="609A03D5"/>
    <w:rsid w:val="609B6C86"/>
    <w:rsid w:val="609D70A3"/>
    <w:rsid w:val="60A00D72"/>
    <w:rsid w:val="60A41D2C"/>
    <w:rsid w:val="60A43883"/>
    <w:rsid w:val="60A52677"/>
    <w:rsid w:val="60A613C7"/>
    <w:rsid w:val="60A83978"/>
    <w:rsid w:val="60A864AE"/>
    <w:rsid w:val="60A90203"/>
    <w:rsid w:val="60AC2682"/>
    <w:rsid w:val="60AD4FD5"/>
    <w:rsid w:val="60AF3074"/>
    <w:rsid w:val="60B16366"/>
    <w:rsid w:val="60B7225B"/>
    <w:rsid w:val="60C04D27"/>
    <w:rsid w:val="60CA3C7D"/>
    <w:rsid w:val="60CC71FE"/>
    <w:rsid w:val="60CE0627"/>
    <w:rsid w:val="60CF3C01"/>
    <w:rsid w:val="60CF5D88"/>
    <w:rsid w:val="60D007B8"/>
    <w:rsid w:val="60D24FA3"/>
    <w:rsid w:val="60DB21FB"/>
    <w:rsid w:val="60DC7627"/>
    <w:rsid w:val="60DE2869"/>
    <w:rsid w:val="60DE7203"/>
    <w:rsid w:val="60DF3975"/>
    <w:rsid w:val="60E33717"/>
    <w:rsid w:val="60E71E4C"/>
    <w:rsid w:val="60EC7D51"/>
    <w:rsid w:val="60ED1890"/>
    <w:rsid w:val="60EF1F4D"/>
    <w:rsid w:val="60F45B6C"/>
    <w:rsid w:val="60F7484A"/>
    <w:rsid w:val="60FD7989"/>
    <w:rsid w:val="61064B71"/>
    <w:rsid w:val="61083770"/>
    <w:rsid w:val="61115957"/>
    <w:rsid w:val="61136F67"/>
    <w:rsid w:val="61183A60"/>
    <w:rsid w:val="61184D4A"/>
    <w:rsid w:val="61256F03"/>
    <w:rsid w:val="61257646"/>
    <w:rsid w:val="61272AE1"/>
    <w:rsid w:val="61274A97"/>
    <w:rsid w:val="612A615A"/>
    <w:rsid w:val="612B57A0"/>
    <w:rsid w:val="61323BE4"/>
    <w:rsid w:val="613810B1"/>
    <w:rsid w:val="613C0D8A"/>
    <w:rsid w:val="61403C09"/>
    <w:rsid w:val="614543AD"/>
    <w:rsid w:val="61461E33"/>
    <w:rsid w:val="61497487"/>
    <w:rsid w:val="614A4AFB"/>
    <w:rsid w:val="614E1BFC"/>
    <w:rsid w:val="61586A86"/>
    <w:rsid w:val="61592A56"/>
    <w:rsid w:val="615A1600"/>
    <w:rsid w:val="615C45C1"/>
    <w:rsid w:val="61617832"/>
    <w:rsid w:val="616241E8"/>
    <w:rsid w:val="6163494E"/>
    <w:rsid w:val="61653179"/>
    <w:rsid w:val="61666D17"/>
    <w:rsid w:val="61683182"/>
    <w:rsid w:val="616A0B99"/>
    <w:rsid w:val="616A6AA0"/>
    <w:rsid w:val="616E7874"/>
    <w:rsid w:val="61793F2B"/>
    <w:rsid w:val="617D0924"/>
    <w:rsid w:val="617D2CF2"/>
    <w:rsid w:val="617E1C10"/>
    <w:rsid w:val="61831787"/>
    <w:rsid w:val="61842BEE"/>
    <w:rsid w:val="61880D51"/>
    <w:rsid w:val="618C5279"/>
    <w:rsid w:val="618C698C"/>
    <w:rsid w:val="618C70BD"/>
    <w:rsid w:val="61913BE9"/>
    <w:rsid w:val="61914BEE"/>
    <w:rsid w:val="619A3D27"/>
    <w:rsid w:val="61A05658"/>
    <w:rsid w:val="61A37674"/>
    <w:rsid w:val="61A44A1E"/>
    <w:rsid w:val="61A87C3A"/>
    <w:rsid w:val="61A951AE"/>
    <w:rsid w:val="61AA0C12"/>
    <w:rsid w:val="61AC57AE"/>
    <w:rsid w:val="61B17D9E"/>
    <w:rsid w:val="61B25D3F"/>
    <w:rsid w:val="61B26495"/>
    <w:rsid w:val="61B667D3"/>
    <w:rsid w:val="61B749C6"/>
    <w:rsid w:val="61BC0624"/>
    <w:rsid w:val="61BD1599"/>
    <w:rsid w:val="61BD37BD"/>
    <w:rsid w:val="61C0098A"/>
    <w:rsid w:val="61C36E6B"/>
    <w:rsid w:val="61C86565"/>
    <w:rsid w:val="61CD6619"/>
    <w:rsid w:val="61CE5754"/>
    <w:rsid w:val="61D546BF"/>
    <w:rsid w:val="61D62101"/>
    <w:rsid w:val="61D67ACB"/>
    <w:rsid w:val="61DC2E26"/>
    <w:rsid w:val="61DD56B2"/>
    <w:rsid w:val="61DE011B"/>
    <w:rsid w:val="61DE4F2C"/>
    <w:rsid w:val="61DF692E"/>
    <w:rsid w:val="61E062FE"/>
    <w:rsid w:val="61E74D43"/>
    <w:rsid w:val="61E86862"/>
    <w:rsid w:val="61E92E92"/>
    <w:rsid w:val="61EE3A4B"/>
    <w:rsid w:val="61EE4DD2"/>
    <w:rsid w:val="61EE5581"/>
    <w:rsid w:val="61EF2724"/>
    <w:rsid w:val="61EF2F48"/>
    <w:rsid w:val="61F03485"/>
    <w:rsid w:val="61F05426"/>
    <w:rsid w:val="61F1411E"/>
    <w:rsid w:val="61F25C81"/>
    <w:rsid w:val="61F62F0C"/>
    <w:rsid w:val="61F67BA4"/>
    <w:rsid w:val="61F72471"/>
    <w:rsid w:val="61F81A4A"/>
    <w:rsid w:val="61FC0EE9"/>
    <w:rsid w:val="61FE0CE0"/>
    <w:rsid w:val="61FE4AF2"/>
    <w:rsid w:val="62026067"/>
    <w:rsid w:val="6203777F"/>
    <w:rsid w:val="620642AC"/>
    <w:rsid w:val="620B06A1"/>
    <w:rsid w:val="620E1439"/>
    <w:rsid w:val="62113A33"/>
    <w:rsid w:val="62125C56"/>
    <w:rsid w:val="621271A2"/>
    <w:rsid w:val="6217697B"/>
    <w:rsid w:val="621A563C"/>
    <w:rsid w:val="621C65AC"/>
    <w:rsid w:val="622161C6"/>
    <w:rsid w:val="6222076F"/>
    <w:rsid w:val="62222D8A"/>
    <w:rsid w:val="622312B8"/>
    <w:rsid w:val="622513BC"/>
    <w:rsid w:val="62263BBB"/>
    <w:rsid w:val="622E3492"/>
    <w:rsid w:val="622F71A1"/>
    <w:rsid w:val="62305298"/>
    <w:rsid w:val="6230533F"/>
    <w:rsid w:val="62310128"/>
    <w:rsid w:val="623257A7"/>
    <w:rsid w:val="623315F3"/>
    <w:rsid w:val="62375C3A"/>
    <w:rsid w:val="6237790C"/>
    <w:rsid w:val="62381C96"/>
    <w:rsid w:val="62447391"/>
    <w:rsid w:val="62452F6D"/>
    <w:rsid w:val="62461803"/>
    <w:rsid w:val="62465466"/>
    <w:rsid w:val="625273F7"/>
    <w:rsid w:val="62531E40"/>
    <w:rsid w:val="625514A9"/>
    <w:rsid w:val="62554611"/>
    <w:rsid w:val="625548D2"/>
    <w:rsid w:val="62565704"/>
    <w:rsid w:val="626079EA"/>
    <w:rsid w:val="62633AAB"/>
    <w:rsid w:val="62675D75"/>
    <w:rsid w:val="6268130C"/>
    <w:rsid w:val="62682FB1"/>
    <w:rsid w:val="62683B66"/>
    <w:rsid w:val="626C44A1"/>
    <w:rsid w:val="6270680B"/>
    <w:rsid w:val="627110FC"/>
    <w:rsid w:val="62712F18"/>
    <w:rsid w:val="62714104"/>
    <w:rsid w:val="62727DEF"/>
    <w:rsid w:val="627A0181"/>
    <w:rsid w:val="627A7180"/>
    <w:rsid w:val="627D7217"/>
    <w:rsid w:val="62825F7F"/>
    <w:rsid w:val="62896030"/>
    <w:rsid w:val="628C1AC4"/>
    <w:rsid w:val="628F1034"/>
    <w:rsid w:val="629627EE"/>
    <w:rsid w:val="62984229"/>
    <w:rsid w:val="6299043E"/>
    <w:rsid w:val="629B3502"/>
    <w:rsid w:val="629F5B26"/>
    <w:rsid w:val="62A0475A"/>
    <w:rsid w:val="62A53625"/>
    <w:rsid w:val="62A566F3"/>
    <w:rsid w:val="62A610B6"/>
    <w:rsid w:val="62A62518"/>
    <w:rsid w:val="62AB42AF"/>
    <w:rsid w:val="62AC1140"/>
    <w:rsid w:val="62B200E4"/>
    <w:rsid w:val="62B2733B"/>
    <w:rsid w:val="62B35CE9"/>
    <w:rsid w:val="62B73A7C"/>
    <w:rsid w:val="62B922DD"/>
    <w:rsid w:val="62CD03B7"/>
    <w:rsid w:val="62D038D4"/>
    <w:rsid w:val="62DA14DC"/>
    <w:rsid w:val="62DE4240"/>
    <w:rsid w:val="62EA409C"/>
    <w:rsid w:val="62EB5736"/>
    <w:rsid w:val="62EB7823"/>
    <w:rsid w:val="62EF159D"/>
    <w:rsid w:val="62F10248"/>
    <w:rsid w:val="62FA4900"/>
    <w:rsid w:val="62FE092A"/>
    <w:rsid w:val="63063971"/>
    <w:rsid w:val="630D2577"/>
    <w:rsid w:val="63105CD4"/>
    <w:rsid w:val="63114062"/>
    <w:rsid w:val="63127B04"/>
    <w:rsid w:val="63157EC9"/>
    <w:rsid w:val="6317338B"/>
    <w:rsid w:val="631837CA"/>
    <w:rsid w:val="63197D9B"/>
    <w:rsid w:val="631A521A"/>
    <w:rsid w:val="631E2E61"/>
    <w:rsid w:val="631F4679"/>
    <w:rsid w:val="63244A8E"/>
    <w:rsid w:val="63272DAF"/>
    <w:rsid w:val="63276314"/>
    <w:rsid w:val="63277AD5"/>
    <w:rsid w:val="632A5EA9"/>
    <w:rsid w:val="632C122F"/>
    <w:rsid w:val="632E35F9"/>
    <w:rsid w:val="633019E2"/>
    <w:rsid w:val="6331359F"/>
    <w:rsid w:val="63323CA3"/>
    <w:rsid w:val="63351102"/>
    <w:rsid w:val="63380F33"/>
    <w:rsid w:val="633B0AD5"/>
    <w:rsid w:val="633F2D57"/>
    <w:rsid w:val="634210D3"/>
    <w:rsid w:val="6343320A"/>
    <w:rsid w:val="63482ABD"/>
    <w:rsid w:val="63546AC5"/>
    <w:rsid w:val="635675B6"/>
    <w:rsid w:val="635940AF"/>
    <w:rsid w:val="6359719D"/>
    <w:rsid w:val="635C3987"/>
    <w:rsid w:val="636020A2"/>
    <w:rsid w:val="63637181"/>
    <w:rsid w:val="63665ABA"/>
    <w:rsid w:val="636823A3"/>
    <w:rsid w:val="636D6701"/>
    <w:rsid w:val="636E2FEE"/>
    <w:rsid w:val="63730146"/>
    <w:rsid w:val="63746A89"/>
    <w:rsid w:val="63751B3C"/>
    <w:rsid w:val="63754111"/>
    <w:rsid w:val="63771998"/>
    <w:rsid w:val="63792673"/>
    <w:rsid w:val="637A7BDC"/>
    <w:rsid w:val="637C1EE7"/>
    <w:rsid w:val="637D7C3C"/>
    <w:rsid w:val="6380744D"/>
    <w:rsid w:val="63842F7A"/>
    <w:rsid w:val="638654BF"/>
    <w:rsid w:val="63874B5A"/>
    <w:rsid w:val="638B3385"/>
    <w:rsid w:val="638D19E7"/>
    <w:rsid w:val="63912958"/>
    <w:rsid w:val="639462FA"/>
    <w:rsid w:val="639612F8"/>
    <w:rsid w:val="63967A80"/>
    <w:rsid w:val="639E0B3F"/>
    <w:rsid w:val="63A0265A"/>
    <w:rsid w:val="63A03662"/>
    <w:rsid w:val="63A26D0E"/>
    <w:rsid w:val="63A57D30"/>
    <w:rsid w:val="63A62BBD"/>
    <w:rsid w:val="63A76F15"/>
    <w:rsid w:val="63A834F5"/>
    <w:rsid w:val="63AC1E62"/>
    <w:rsid w:val="63AD6954"/>
    <w:rsid w:val="63AF4D19"/>
    <w:rsid w:val="63B45235"/>
    <w:rsid w:val="63B9735A"/>
    <w:rsid w:val="63BA5FE0"/>
    <w:rsid w:val="63BF4FE6"/>
    <w:rsid w:val="63C23FCC"/>
    <w:rsid w:val="63C5004D"/>
    <w:rsid w:val="63C97011"/>
    <w:rsid w:val="63CA116D"/>
    <w:rsid w:val="63CA34DC"/>
    <w:rsid w:val="63CF044B"/>
    <w:rsid w:val="63D639E5"/>
    <w:rsid w:val="63D86DB8"/>
    <w:rsid w:val="63D93B9C"/>
    <w:rsid w:val="63DB6DAB"/>
    <w:rsid w:val="63DB7B19"/>
    <w:rsid w:val="63DC2FCC"/>
    <w:rsid w:val="63DC6F48"/>
    <w:rsid w:val="63DE49AE"/>
    <w:rsid w:val="63E41E96"/>
    <w:rsid w:val="63E53E66"/>
    <w:rsid w:val="63E95C57"/>
    <w:rsid w:val="63EA6DA4"/>
    <w:rsid w:val="63EB1000"/>
    <w:rsid w:val="63EF038F"/>
    <w:rsid w:val="63F025BC"/>
    <w:rsid w:val="63F45BDB"/>
    <w:rsid w:val="63FF0D24"/>
    <w:rsid w:val="640A0CF2"/>
    <w:rsid w:val="640A2383"/>
    <w:rsid w:val="641118CD"/>
    <w:rsid w:val="64117079"/>
    <w:rsid w:val="6413776F"/>
    <w:rsid w:val="64157B58"/>
    <w:rsid w:val="64165947"/>
    <w:rsid w:val="64170763"/>
    <w:rsid w:val="64172F85"/>
    <w:rsid w:val="64176557"/>
    <w:rsid w:val="641E5A2D"/>
    <w:rsid w:val="641F087F"/>
    <w:rsid w:val="64242AC3"/>
    <w:rsid w:val="6425074E"/>
    <w:rsid w:val="64261D1D"/>
    <w:rsid w:val="64294D82"/>
    <w:rsid w:val="642A7A4D"/>
    <w:rsid w:val="642C0A95"/>
    <w:rsid w:val="642D1DAB"/>
    <w:rsid w:val="642F2CCE"/>
    <w:rsid w:val="64306498"/>
    <w:rsid w:val="64337F01"/>
    <w:rsid w:val="64340EDE"/>
    <w:rsid w:val="643A40E4"/>
    <w:rsid w:val="643B49C2"/>
    <w:rsid w:val="64411A91"/>
    <w:rsid w:val="64424886"/>
    <w:rsid w:val="64453509"/>
    <w:rsid w:val="64482C7A"/>
    <w:rsid w:val="644B0252"/>
    <w:rsid w:val="644C0CBD"/>
    <w:rsid w:val="644C5756"/>
    <w:rsid w:val="644F7160"/>
    <w:rsid w:val="64500730"/>
    <w:rsid w:val="64542D58"/>
    <w:rsid w:val="645433B9"/>
    <w:rsid w:val="64546F9F"/>
    <w:rsid w:val="64557DC0"/>
    <w:rsid w:val="64564823"/>
    <w:rsid w:val="64571FEB"/>
    <w:rsid w:val="6457660B"/>
    <w:rsid w:val="645A0F49"/>
    <w:rsid w:val="645B1CCC"/>
    <w:rsid w:val="645E5793"/>
    <w:rsid w:val="645F55C8"/>
    <w:rsid w:val="645F62B9"/>
    <w:rsid w:val="646064BC"/>
    <w:rsid w:val="64682665"/>
    <w:rsid w:val="646C5B83"/>
    <w:rsid w:val="647000CA"/>
    <w:rsid w:val="6471046D"/>
    <w:rsid w:val="64755AA6"/>
    <w:rsid w:val="647A2DFC"/>
    <w:rsid w:val="647C6BD1"/>
    <w:rsid w:val="648639B8"/>
    <w:rsid w:val="64875CBC"/>
    <w:rsid w:val="648C1223"/>
    <w:rsid w:val="648D429B"/>
    <w:rsid w:val="648E42D5"/>
    <w:rsid w:val="64940E5B"/>
    <w:rsid w:val="64954526"/>
    <w:rsid w:val="649552AC"/>
    <w:rsid w:val="64966522"/>
    <w:rsid w:val="64983BCF"/>
    <w:rsid w:val="649B48E2"/>
    <w:rsid w:val="649F2EAA"/>
    <w:rsid w:val="64A02722"/>
    <w:rsid w:val="64A115E0"/>
    <w:rsid w:val="64A42799"/>
    <w:rsid w:val="64AC4B48"/>
    <w:rsid w:val="64B13887"/>
    <w:rsid w:val="64B51AA1"/>
    <w:rsid w:val="64B721FA"/>
    <w:rsid w:val="64B816CC"/>
    <w:rsid w:val="64B87712"/>
    <w:rsid w:val="64BD0B7D"/>
    <w:rsid w:val="64BD52A1"/>
    <w:rsid w:val="64BF5A57"/>
    <w:rsid w:val="64C50F64"/>
    <w:rsid w:val="64C5680F"/>
    <w:rsid w:val="64C95E90"/>
    <w:rsid w:val="64CA464C"/>
    <w:rsid w:val="64CB137D"/>
    <w:rsid w:val="64D2528C"/>
    <w:rsid w:val="64DB0268"/>
    <w:rsid w:val="64E00FAF"/>
    <w:rsid w:val="64E90AB3"/>
    <w:rsid w:val="64E9464F"/>
    <w:rsid w:val="64EA1B17"/>
    <w:rsid w:val="64F06868"/>
    <w:rsid w:val="64F33601"/>
    <w:rsid w:val="64F45958"/>
    <w:rsid w:val="64F4726F"/>
    <w:rsid w:val="64F74073"/>
    <w:rsid w:val="64F959BD"/>
    <w:rsid w:val="64FA2423"/>
    <w:rsid w:val="64FB12A3"/>
    <w:rsid w:val="64FF6353"/>
    <w:rsid w:val="65016581"/>
    <w:rsid w:val="65050E1D"/>
    <w:rsid w:val="65057AC3"/>
    <w:rsid w:val="65092EB1"/>
    <w:rsid w:val="65095E52"/>
    <w:rsid w:val="650B588C"/>
    <w:rsid w:val="651157CA"/>
    <w:rsid w:val="65161FB2"/>
    <w:rsid w:val="651A25E1"/>
    <w:rsid w:val="651B5046"/>
    <w:rsid w:val="6526665E"/>
    <w:rsid w:val="652B699D"/>
    <w:rsid w:val="652D0293"/>
    <w:rsid w:val="65303624"/>
    <w:rsid w:val="65311FC4"/>
    <w:rsid w:val="653469FF"/>
    <w:rsid w:val="653476B8"/>
    <w:rsid w:val="65354C37"/>
    <w:rsid w:val="6537309D"/>
    <w:rsid w:val="65390096"/>
    <w:rsid w:val="653950DD"/>
    <w:rsid w:val="653F14DD"/>
    <w:rsid w:val="65435455"/>
    <w:rsid w:val="654423A7"/>
    <w:rsid w:val="65472E33"/>
    <w:rsid w:val="6548269A"/>
    <w:rsid w:val="654A3923"/>
    <w:rsid w:val="654B5A1C"/>
    <w:rsid w:val="65525B64"/>
    <w:rsid w:val="65526DBA"/>
    <w:rsid w:val="655538A3"/>
    <w:rsid w:val="6557464D"/>
    <w:rsid w:val="65585A87"/>
    <w:rsid w:val="655B5CD1"/>
    <w:rsid w:val="655B7A17"/>
    <w:rsid w:val="656125E9"/>
    <w:rsid w:val="6561346C"/>
    <w:rsid w:val="65625580"/>
    <w:rsid w:val="656408CA"/>
    <w:rsid w:val="656F3610"/>
    <w:rsid w:val="65746C3B"/>
    <w:rsid w:val="6575725F"/>
    <w:rsid w:val="65757AD5"/>
    <w:rsid w:val="65785243"/>
    <w:rsid w:val="65791EF9"/>
    <w:rsid w:val="657C1A48"/>
    <w:rsid w:val="657D5C21"/>
    <w:rsid w:val="65826015"/>
    <w:rsid w:val="6582767F"/>
    <w:rsid w:val="65883761"/>
    <w:rsid w:val="65895B4F"/>
    <w:rsid w:val="658B23D2"/>
    <w:rsid w:val="658C7F68"/>
    <w:rsid w:val="659100C2"/>
    <w:rsid w:val="659930EB"/>
    <w:rsid w:val="65A05C9B"/>
    <w:rsid w:val="65A744DB"/>
    <w:rsid w:val="65A83755"/>
    <w:rsid w:val="65AC4280"/>
    <w:rsid w:val="65B0496A"/>
    <w:rsid w:val="65B32964"/>
    <w:rsid w:val="65B96DB5"/>
    <w:rsid w:val="65BA5149"/>
    <w:rsid w:val="65C20358"/>
    <w:rsid w:val="65C4546B"/>
    <w:rsid w:val="65C560CB"/>
    <w:rsid w:val="65C87EDD"/>
    <w:rsid w:val="65CC39DE"/>
    <w:rsid w:val="65CC5C1B"/>
    <w:rsid w:val="65CC70CC"/>
    <w:rsid w:val="65CD39FA"/>
    <w:rsid w:val="65CE7CD4"/>
    <w:rsid w:val="65CF096A"/>
    <w:rsid w:val="65D23F08"/>
    <w:rsid w:val="65D67F2A"/>
    <w:rsid w:val="65D85713"/>
    <w:rsid w:val="65E062F3"/>
    <w:rsid w:val="65E57012"/>
    <w:rsid w:val="65E766CE"/>
    <w:rsid w:val="65E77941"/>
    <w:rsid w:val="65EA46B2"/>
    <w:rsid w:val="65EC347A"/>
    <w:rsid w:val="65F01A21"/>
    <w:rsid w:val="65F23752"/>
    <w:rsid w:val="65F262D7"/>
    <w:rsid w:val="65FB27D1"/>
    <w:rsid w:val="660253B3"/>
    <w:rsid w:val="660947BA"/>
    <w:rsid w:val="660948F7"/>
    <w:rsid w:val="66170A1E"/>
    <w:rsid w:val="66185D19"/>
    <w:rsid w:val="66190F47"/>
    <w:rsid w:val="661B23EA"/>
    <w:rsid w:val="661C1717"/>
    <w:rsid w:val="661F28D1"/>
    <w:rsid w:val="6620170C"/>
    <w:rsid w:val="66267CF8"/>
    <w:rsid w:val="662A53BC"/>
    <w:rsid w:val="662B3263"/>
    <w:rsid w:val="66311ADA"/>
    <w:rsid w:val="66324D10"/>
    <w:rsid w:val="66335305"/>
    <w:rsid w:val="66336830"/>
    <w:rsid w:val="663C4921"/>
    <w:rsid w:val="663D3F4A"/>
    <w:rsid w:val="66480FDE"/>
    <w:rsid w:val="66492FEA"/>
    <w:rsid w:val="664967AA"/>
    <w:rsid w:val="664C6171"/>
    <w:rsid w:val="66506B40"/>
    <w:rsid w:val="66550F91"/>
    <w:rsid w:val="66556B79"/>
    <w:rsid w:val="66584060"/>
    <w:rsid w:val="66595DE7"/>
    <w:rsid w:val="665D42B5"/>
    <w:rsid w:val="665D5145"/>
    <w:rsid w:val="665F2F6D"/>
    <w:rsid w:val="66617E63"/>
    <w:rsid w:val="66624CC5"/>
    <w:rsid w:val="6666144F"/>
    <w:rsid w:val="66681FFE"/>
    <w:rsid w:val="6669067A"/>
    <w:rsid w:val="666A2F19"/>
    <w:rsid w:val="66731E70"/>
    <w:rsid w:val="6675557A"/>
    <w:rsid w:val="66792841"/>
    <w:rsid w:val="667B5F9B"/>
    <w:rsid w:val="66815CB7"/>
    <w:rsid w:val="66821B33"/>
    <w:rsid w:val="668C49C4"/>
    <w:rsid w:val="669023C1"/>
    <w:rsid w:val="669D3F33"/>
    <w:rsid w:val="669D4A91"/>
    <w:rsid w:val="669E1576"/>
    <w:rsid w:val="669F5AD4"/>
    <w:rsid w:val="66A124AE"/>
    <w:rsid w:val="66A3449A"/>
    <w:rsid w:val="66A37865"/>
    <w:rsid w:val="66A941A3"/>
    <w:rsid w:val="66A9460B"/>
    <w:rsid w:val="66AE2AC9"/>
    <w:rsid w:val="66AE38F1"/>
    <w:rsid w:val="66AF6D9E"/>
    <w:rsid w:val="66BA7E7C"/>
    <w:rsid w:val="66BD0D89"/>
    <w:rsid w:val="66BE7338"/>
    <w:rsid w:val="66C12031"/>
    <w:rsid w:val="66C16B17"/>
    <w:rsid w:val="66C46AA4"/>
    <w:rsid w:val="66C76A94"/>
    <w:rsid w:val="66CA6448"/>
    <w:rsid w:val="66D31CE4"/>
    <w:rsid w:val="66D37C5F"/>
    <w:rsid w:val="66D81A33"/>
    <w:rsid w:val="66D84197"/>
    <w:rsid w:val="66DC0BCF"/>
    <w:rsid w:val="66DE3737"/>
    <w:rsid w:val="66E43E61"/>
    <w:rsid w:val="66E81531"/>
    <w:rsid w:val="66E824CA"/>
    <w:rsid w:val="66EB71D5"/>
    <w:rsid w:val="66EC167D"/>
    <w:rsid w:val="66F04170"/>
    <w:rsid w:val="66F259DF"/>
    <w:rsid w:val="66F25D49"/>
    <w:rsid w:val="66F533B6"/>
    <w:rsid w:val="66F65C11"/>
    <w:rsid w:val="66F76839"/>
    <w:rsid w:val="66FA46B9"/>
    <w:rsid w:val="66FB49BB"/>
    <w:rsid w:val="66FD2861"/>
    <w:rsid w:val="6700707A"/>
    <w:rsid w:val="670079E5"/>
    <w:rsid w:val="6704788A"/>
    <w:rsid w:val="670C2D5C"/>
    <w:rsid w:val="670C3CB4"/>
    <w:rsid w:val="670F2C6C"/>
    <w:rsid w:val="6710652C"/>
    <w:rsid w:val="671070E9"/>
    <w:rsid w:val="67126A19"/>
    <w:rsid w:val="67131365"/>
    <w:rsid w:val="671435B6"/>
    <w:rsid w:val="67174891"/>
    <w:rsid w:val="67191486"/>
    <w:rsid w:val="671C466A"/>
    <w:rsid w:val="671F56D6"/>
    <w:rsid w:val="67226070"/>
    <w:rsid w:val="67260F96"/>
    <w:rsid w:val="67270099"/>
    <w:rsid w:val="672A0EDA"/>
    <w:rsid w:val="672A26B4"/>
    <w:rsid w:val="672A3DEC"/>
    <w:rsid w:val="672A7200"/>
    <w:rsid w:val="672B0E0B"/>
    <w:rsid w:val="672C7174"/>
    <w:rsid w:val="672E7374"/>
    <w:rsid w:val="672F7BD2"/>
    <w:rsid w:val="67306F63"/>
    <w:rsid w:val="67314B13"/>
    <w:rsid w:val="67315BF2"/>
    <w:rsid w:val="67357755"/>
    <w:rsid w:val="6736334F"/>
    <w:rsid w:val="6737767F"/>
    <w:rsid w:val="673B4654"/>
    <w:rsid w:val="673F0438"/>
    <w:rsid w:val="674B76AD"/>
    <w:rsid w:val="674E52C3"/>
    <w:rsid w:val="674F433F"/>
    <w:rsid w:val="675276D5"/>
    <w:rsid w:val="675334F0"/>
    <w:rsid w:val="67552159"/>
    <w:rsid w:val="67561D34"/>
    <w:rsid w:val="675975AD"/>
    <w:rsid w:val="675E472E"/>
    <w:rsid w:val="675F4662"/>
    <w:rsid w:val="67602D4A"/>
    <w:rsid w:val="67616EAD"/>
    <w:rsid w:val="67666987"/>
    <w:rsid w:val="67674369"/>
    <w:rsid w:val="676D04D4"/>
    <w:rsid w:val="677505CE"/>
    <w:rsid w:val="67771427"/>
    <w:rsid w:val="6778294C"/>
    <w:rsid w:val="677A5B36"/>
    <w:rsid w:val="677C4212"/>
    <w:rsid w:val="6785212C"/>
    <w:rsid w:val="67876CCD"/>
    <w:rsid w:val="67883176"/>
    <w:rsid w:val="678F06D1"/>
    <w:rsid w:val="678F62DD"/>
    <w:rsid w:val="67961EFE"/>
    <w:rsid w:val="679C65FF"/>
    <w:rsid w:val="679E3FD6"/>
    <w:rsid w:val="67A03C20"/>
    <w:rsid w:val="67A16856"/>
    <w:rsid w:val="67A343E1"/>
    <w:rsid w:val="67AA1A88"/>
    <w:rsid w:val="67AB4019"/>
    <w:rsid w:val="67AE5049"/>
    <w:rsid w:val="67AF0A19"/>
    <w:rsid w:val="67C47163"/>
    <w:rsid w:val="67C71D88"/>
    <w:rsid w:val="67D76D27"/>
    <w:rsid w:val="67DC45D8"/>
    <w:rsid w:val="67DC71D3"/>
    <w:rsid w:val="67E31992"/>
    <w:rsid w:val="67E51631"/>
    <w:rsid w:val="67E55ED8"/>
    <w:rsid w:val="67ED693B"/>
    <w:rsid w:val="67F003E7"/>
    <w:rsid w:val="67F04B43"/>
    <w:rsid w:val="67F058B1"/>
    <w:rsid w:val="67F06D2A"/>
    <w:rsid w:val="67F22FE3"/>
    <w:rsid w:val="67F5504E"/>
    <w:rsid w:val="67F84B28"/>
    <w:rsid w:val="67FA3CBE"/>
    <w:rsid w:val="67FA70CF"/>
    <w:rsid w:val="67FA7F2F"/>
    <w:rsid w:val="67FE1CDE"/>
    <w:rsid w:val="680034B4"/>
    <w:rsid w:val="680314F4"/>
    <w:rsid w:val="680679CB"/>
    <w:rsid w:val="68080DD9"/>
    <w:rsid w:val="68080DFF"/>
    <w:rsid w:val="680A10E6"/>
    <w:rsid w:val="680B6105"/>
    <w:rsid w:val="68112545"/>
    <w:rsid w:val="68131E51"/>
    <w:rsid w:val="6814115A"/>
    <w:rsid w:val="681B60C0"/>
    <w:rsid w:val="681C177D"/>
    <w:rsid w:val="681C5BBB"/>
    <w:rsid w:val="681E18F9"/>
    <w:rsid w:val="681F5194"/>
    <w:rsid w:val="68214DCD"/>
    <w:rsid w:val="68215A2E"/>
    <w:rsid w:val="68224F28"/>
    <w:rsid w:val="68247460"/>
    <w:rsid w:val="68290072"/>
    <w:rsid w:val="682902E6"/>
    <w:rsid w:val="682B76B5"/>
    <w:rsid w:val="68314EFD"/>
    <w:rsid w:val="6833325D"/>
    <w:rsid w:val="68395536"/>
    <w:rsid w:val="683D43E2"/>
    <w:rsid w:val="683F4819"/>
    <w:rsid w:val="68405FCF"/>
    <w:rsid w:val="68463A69"/>
    <w:rsid w:val="684C6B0E"/>
    <w:rsid w:val="68532880"/>
    <w:rsid w:val="685A2BBA"/>
    <w:rsid w:val="685A7E12"/>
    <w:rsid w:val="68623C6E"/>
    <w:rsid w:val="68627BA6"/>
    <w:rsid w:val="6866631E"/>
    <w:rsid w:val="686869A0"/>
    <w:rsid w:val="686B5970"/>
    <w:rsid w:val="686D1AC5"/>
    <w:rsid w:val="686D53F5"/>
    <w:rsid w:val="687541AE"/>
    <w:rsid w:val="68754E60"/>
    <w:rsid w:val="6878348E"/>
    <w:rsid w:val="687C4235"/>
    <w:rsid w:val="687F7F9F"/>
    <w:rsid w:val="68867011"/>
    <w:rsid w:val="68886DE5"/>
    <w:rsid w:val="688A4F68"/>
    <w:rsid w:val="688B0A54"/>
    <w:rsid w:val="68923D9B"/>
    <w:rsid w:val="68946284"/>
    <w:rsid w:val="68954329"/>
    <w:rsid w:val="68A17E4A"/>
    <w:rsid w:val="68A85292"/>
    <w:rsid w:val="68A87263"/>
    <w:rsid w:val="68AB4717"/>
    <w:rsid w:val="68AD7081"/>
    <w:rsid w:val="68B15F76"/>
    <w:rsid w:val="68B46075"/>
    <w:rsid w:val="68B508BC"/>
    <w:rsid w:val="68B565C3"/>
    <w:rsid w:val="68B85EE9"/>
    <w:rsid w:val="68BA7C50"/>
    <w:rsid w:val="68BB0F89"/>
    <w:rsid w:val="68BB500C"/>
    <w:rsid w:val="68BC36E4"/>
    <w:rsid w:val="68BC779C"/>
    <w:rsid w:val="68BD6AF1"/>
    <w:rsid w:val="68C133D3"/>
    <w:rsid w:val="68C2141B"/>
    <w:rsid w:val="68C62A47"/>
    <w:rsid w:val="68C673A5"/>
    <w:rsid w:val="68C94F4A"/>
    <w:rsid w:val="68CB56BF"/>
    <w:rsid w:val="68D16A98"/>
    <w:rsid w:val="68D25D2C"/>
    <w:rsid w:val="68D76C64"/>
    <w:rsid w:val="68DB7F04"/>
    <w:rsid w:val="68DE3471"/>
    <w:rsid w:val="68E44999"/>
    <w:rsid w:val="68E71D61"/>
    <w:rsid w:val="68E908C9"/>
    <w:rsid w:val="68EB3243"/>
    <w:rsid w:val="68ED296D"/>
    <w:rsid w:val="68F26AE5"/>
    <w:rsid w:val="68F368A7"/>
    <w:rsid w:val="68F620C9"/>
    <w:rsid w:val="68F8675C"/>
    <w:rsid w:val="68FB6F1B"/>
    <w:rsid w:val="69075C72"/>
    <w:rsid w:val="690805FF"/>
    <w:rsid w:val="6908355B"/>
    <w:rsid w:val="69092775"/>
    <w:rsid w:val="69095BFB"/>
    <w:rsid w:val="690B1CE6"/>
    <w:rsid w:val="690E3EB7"/>
    <w:rsid w:val="69106107"/>
    <w:rsid w:val="69114DA2"/>
    <w:rsid w:val="691532CF"/>
    <w:rsid w:val="69157FD9"/>
    <w:rsid w:val="69184CB6"/>
    <w:rsid w:val="69212132"/>
    <w:rsid w:val="69243783"/>
    <w:rsid w:val="692507BD"/>
    <w:rsid w:val="69292FA4"/>
    <w:rsid w:val="692C6FB7"/>
    <w:rsid w:val="69361BAB"/>
    <w:rsid w:val="693641B8"/>
    <w:rsid w:val="693925E2"/>
    <w:rsid w:val="69397DAD"/>
    <w:rsid w:val="693A0E6F"/>
    <w:rsid w:val="693A1B69"/>
    <w:rsid w:val="694131AC"/>
    <w:rsid w:val="69420349"/>
    <w:rsid w:val="69424B7E"/>
    <w:rsid w:val="69433EEE"/>
    <w:rsid w:val="6943413C"/>
    <w:rsid w:val="694D0288"/>
    <w:rsid w:val="695031F0"/>
    <w:rsid w:val="6953696B"/>
    <w:rsid w:val="69571B37"/>
    <w:rsid w:val="695D48F1"/>
    <w:rsid w:val="695F4A48"/>
    <w:rsid w:val="696350A8"/>
    <w:rsid w:val="69646042"/>
    <w:rsid w:val="69667D34"/>
    <w:rsid w:val="696753F2"/>
    <w:rsid w:val="696775E1"/>
    <w:rsid w:val="696A3B41"/>
    <w:rsid w:val="696B2E0A"/>
    <w:rsid w:val="696B57CC"/>
    <w:rsid w:val="696C6358"/>
    <w:rsid w:val="69700B68"/>
    <w:rsid w:val="69730AC4"/>
    <w:rsid w:val="69735EB0"/>
    <w:rsid w:val="69736724"/>
    <w:rsid w:val="69774E31"/>
    <w:rsid w:val="69795B2F"/>
    <w:rsid w:val="697B55C3"/>
    <w:rsid w:val="697B5AB6"/>
    <w:rsid w:val="697B7FE1"/>
    <w:rsid w:val="69807C4B"/>
    <w:rsid w:val="69817E0A"/>
    <w:rsid w:val="698217D7"/>
    <w:rsid w:val="69835F31"/>
    <w:rsid w:val="698427B2"/>
    <w:rsid w:val="69843C54"/>
    <w:rsid w:val="69860AFC"/>
    <w:rsid w:val="698927E0"/>
    <w:rsid w:val="698B3B4D"/>
    <w:rsid w:val="698B560C"/>
    <w:rsid w:val="698C3061"/>
    <w:rsid w:val="698D1055"/>
    <w:rsid w:val="698F51B4"/>
    <w:rsid w:val="698F7E23"/>
    <w:rsid w:val="69921722"/>
    <w:rsid w:val="699477CC"/>
    <w:rsid w:val="69972C17"/>
    <w:rsid w:val="69987408"/>
    <w:rsid w:val="6998764A"/>
    <w:rsid w:val="6999457D"/>
    <w:rsid w:val="699E0227"/>
    <w:rsid w:val="699E6908"/>
    <w:rsid w:val="69A25A71"/>
    <w:rsid w:val="69A35CA7"/>
    <w:rsid w:val="69A7569E"/>
    <w:rsid w:val="69A75D6B"/>
    <w:rsid w:val="69AA1E88"/>
    <w:rsid w:val="69AB68D0"/>
    <w:rsid w:val="69AE2B49"/>
    <w:rsid w:val="69B130A0"/>
    <w:rsid w:val="69B20F49"/>
    <w:rsid w:val="69B61F30"/>
    <w:rsid w:val="69B71A7E"/>
    <w:rsid w:val="69BC0B67"/>
    <w:rsid w:val="69BE5FAF"/>
    <w:rsid w:val="69BE7B02"/>
    <w:rsid w:val="69BF03F8"/>
    <w:rsid w:val="69C32C54"/>
    <w:rsid w:val="69C64932"/>
    <w:rsid w:val="69C66215"/>
    <w:rsid w:val="69C83156"/>
    <w:rsid w:val="69CC3E1E"/>
    <w:rsid w:val="69CD695D"/>
    <w:rsid w:val="69DD180C"/>
    <w:rsid w:val="69DE0707"/>
    <w:rsid w:val="69E04605"/>
    <w:rsid w:val="69E532D4"/>
    <w:rsid w:val="69E5509F"/>
    <w:rsid w:val="69E610B1"/>
    <w:rsid w:val="69E83D32"/>
    <w:rsid w:val="69EA7E29"/>
    <w:rsid w:val="69EB1457"/>
    <w:rsid w:val="69EC6F52"/>
    <w:rsid w:val="69EE4140"/>
    <w:rsid w:val="69F779E3"/>
    <w:rsid w:val="69FE0733"/>
    <w:rsid w:val="6A0762C2"/>
    <w:rsid w:val="6A0B61C4"/>
    <w:rsid w:val="6A0D0361"/>
    <w:rsid w:val="6A0D2BD8"/>
    <w:rsid w:val="6A103CB0"/>
    <w:rsid w:val="6A117BFF"/>
    <w:rsid w:val="6A141895"/>
    <w:rsid w:val="6A141B69"/>
    <w:rsid w:val="6A161402"/>
    <w:rsid w:val="6A171832"/>
    <w:rsid w:val="6A191B58"/>
    <w:rsid w:val="6A1C7232"/>
    <w:rsid w:val="6A207070"/>
    <w:rsid w:val="6A2073FE"/>
    <w:rsid w:val="6A207E2F"/>
    <w:rsid w:val="6A214CAE"/>
    <w:rsid w:val="6A241C8D"/>
    <w:rsid w:val="6A2455C3"/>
    <w:rsid w:val="6A280853"/>
    <w:rsid w:val="6A2D2B97"/>
    <w:rsid w:val="6A2E3510"/>
    <w:rsid w:val="6A2F7778"/>
    <w:rsid w:val="6A355EE8"/>
    <w:rsid w:val="6A374869"/>
    <w:rsid w:val="6A392D6E"/>
    <w:rsid w:val="6A3A6942"/>
    <w:rsid w:val="6A3D291D"/>
    <w:rsid w:val="6A3F5995"/>
    <w:rsid w:val="6A451EED"/>
    <w:rsid w:val="6A4870A1"/>
    <w:rsid w:val="6A4A2B96"/>
    <w:rsid w:val="6A4A77E8"/>
    <w:rsid w:val="6A4B0191"/>
    <w:rsid w:val="6A5822CE"/>
    <w:rsid w:val="6A630E95"/>
    <w:rsid w:val="6A63541C"/>
    <w:rsid w:val="6A692FD7"/>
    <w:rsid w:val="6A6E2A95"/>
    <w:rsid w:val="6A732E5B"/>
    <w:rsid w:val="6A7458C2"/>
    <w:rsid w:val="6A775C8F"/>
    <w:rsid w:val="6A7B0F07"/>
    <w:rsid w:val="6A7D3BDE"/>
    <w:rsid w:val="6A840DE6"/>
    <w:rsid w:val="6A84154C"/>
    <w:rsid w:val="6A84196B"/>
    <w:rsid w:val="6A842C79"/>
    <w:rsid w:val="6A9316D2"/>
    <w:rsid w:val="6A9677DA"/>
    <w:rsid w:val="6A974D15"/>
    <w:rsid w:val="6A9761A9"/>
    <w:rsid w:val="6A9A5F9C"/>
    <w:rsid w:val="6AA10CE8"/>
    <w:rsid w:val="6AA55C67"/>
    <w:rsid w:val="6AA5789B"/>
    <w:rsid w:val="6AA614D3"/>
    <w:rsid w:val="6AA65AE5"/>
    <w:rsid w:val="6AA8252F"/>
    <w:rsid w:val="6AA912DC"/>
    <w:rsid w:val="6AA96CCC"/>
    <w:rsid w:val="6AAB432E"/>
    <w:rsid w:val="6AAB6927"/>
    <w:rsid w:val="6AAD01BA"/>
    <w:rsid w:val="6AAD2054"/>
    <w:rsid w:val="6AB15489"/>
    <w:rsid w:val="6AC05BD6"/>
    <w:rsid w:val="6AC407BE"/>
    <w:rsid w:val="6AC7148F"/>
    <w:rsid w:val="6ACA1955"/>
    <w:rsid w:val="6ACA564F"/>
    <w:rsid w:val="6ACA595F"/>
    <w:rsid w:val="6ACE0E4E"/>
    <w:rsid w:val="6AD0226C"/>
    <w:rsid w:val="6AD14D07"/>
    <w:rsid w:val="6ADA02C2"/>
    <w:rsid w:val="6ADC4FC7"/>
    <w:rsid w:val="6ADF0B28"/>
    <w:rsid w:val="6AE33BEA"/>
    <w:rsid w:val="6AE556D8"/>
    <w:rsid w:val="6AEF164A"/>
    <w:rsid w:val="6AF06EEC"/>
    <w:rsid w:val="6AF41230"/>
    <w:rsid w:val="6AF77011"/>
    <w:rsid w:val="6AF94068"/>
    <w:rsid w:val="6AF957D1"/>
    <w:rsid w:val="6B030E6B"/>
    <w:rsid w:val="6B056A37"/>
    <w:rsid w:val="6B07379F"/>
    <w:rsid w:val="6B0C38B7"/>
    <w:rsid w:val="6B0D2856"/>
    <w:rsid w:val="6B0F32EE"/>
    <w:rsid w:val="6B1276C4"/>
    <w:rsid w:val="6B155824"/>
    <w:rsid w:val="6B157DAF"/>
    <w:rsid w:val="6B1A64EC"/>
    <w:rsid w:val="6B204E1C"/>
    <w:rsid w:val="6B235147"/>
    <w:rsid w:val="6B2402A6"/>
    <w:rsid w:val="6B287786"/>
    <w:rsid w:val="6B2D1924"/>
    <w:rsid w:val="6B3608B4"/>
    <w:rsid w:val="6B366B6E"/>
    <w:rsid w:val="6B3C6F0B"/>
    <w:rsid w:val="6B3D2AD0"/>
    <w:rsid w:val="6B3D520A"/>
    <w:rsid w:val="6B3E1AAC"/>
    <w:rsid w:val="6B3E3160"/>
    <w:rsid w:val="6B413B91"/>
    <w:rsid w:val="6B466FE0"/>
    <w:rsid w:val="6B477BB5"/>
    <w:rsid w:val="6B490C44"/>
    <w:rsid w:val="6B4970EF"/>
    <w:rsid w:val="6B4B3EAE"/>
    <w:rsid w:val="6B4C0E33"/>
    <w:rsid w:val="6B4F5C31"/>
    <w:rsid w:val="6B512957"/>
    <w:rsid w:val="6B521404"/>
    <w:rsid w:val="6B526C82"/>
    <w:rsid w:val="6B546AB3"/>
    <w:rsid w:val="6B613240"/>
    <w:rsid w:val="6B6156C4"/>
    <w:rsid w:val="6B6471FF"/>
    <w:rsid w:val="6B655147"/>
    <w:rsid w:val="6B675255"/>
    <w:rsid w:val="6B6810AF"/>
    <w:rsid w:val="6B681615"/>
    <w:rsid w:val="6B690DF8"/>
    <w:rsid w:val="6B6A34DB"/>
    <w:rsid w:val="6B6B533D"/>
    <w:rsid w:val="6B6C4025"/>
    <w:rsid w:val="6B6E38EF"/>
    <w:rsid w:val="6B704935"/>
    <w:rsid w:val="6B737EEF"/>
    <w:rsid w:val="6B7C5DB1"/>
    <w:rsid w:val="6B7C5DF1"/>
    <w:rsid w:val="6B814DD5"/>
    <w:rsid w:val="6B880786"/>
    <w:rsid w:val="6B8932C0"/>
    <w:rsid w:val="6B8B12A3"/>
    <w:rsid w:val="6B8B609F"/>
    <w:rsid w:val="6B8D0D0C"/>
    <w:rsid w:val="6B8D5746"/>
    <w:rsid w:val="6B8F0730"/>
    <w:rsid w:val="6B8F4CEE"/>
    <w:rsid w:val="6B905ED8"/>
    <w:rsid w:val="6B9379C8"/>
    <w:rsid w:val="6B970274"/>
    <w:rsid w:val="6B991793"/>
    <w:rsid w:val="6B9B5735"/>
    <w:rsid w:val="6B9D1425"/>
    <w:rsid w:val="6B9E1652"/>
    <w:rsid w:val="6BA45B28"/>
    <w:rsid w:val="6BA754AC"/>
    <w:rsid w:val="6BA93EF8"/>
    <w:rsid w:val="6BAA113D"/>
    <w:rsid w:val="6BAD2580"/>
    <w:rsid w:val="6BAF25C4"/>
    <w:rsid w:val="6BB04518"/>
    <w:rsid w:val="6BB22DF7"/>
    <w:rsid w:val="6BB41C0C"/>
    <w:rsid w:val="6BB76217"/>
    <w:rsid w:val="6BBA5B6B"/>
    <w:rsid w:val="6BBB2332"/>
    <w:rsid w:val="6BCA6327"/>
    <w:rsid w:val="6BCB0B13"/>
    <w:rsid w:val="6BCE550D"/>
    <w:rsid w:val="6BD44506"/>
    <w:rsid w:val="6BD6177B"/>
    <w:rsid w:val="6BD703E0"/>
    <w:rsid w:val="6BDA212A"/>
    <w:rsid w:val="6BDE221C"/>
    <w:rsid w:val="6BE536F5"/>
    <w:rsid w:val="6BE5469C"/>
    <w:rsid w:val="6BEA43B8"/>
    <w:rsid w:val="6BEE4E4D"/>
    <w:rsid w:val="6BF31069"/>
    <w:rsid w:val="6BF43238"/>
    <w:rsid w:val="6BF714FF"/>
    <w:rsid w:val="6BF743AB"/>
    <w:rsid w:val="6BF83381"/>
    <w:rsid w:val="6BF938A1"/>
    <w:rsid w:val="6BFA64CD"/>
    <w:rsid w:val="6BFB0E70"/>
    <w:rsid w:val="6BFC4448"/>
    <w:rsid w:val="6BFD4E01"/>
    <w:rsid w:val="6BFE5A04"/>
    <w:rsid w:val="6C0722F8"/>
    <w:rsid w:val="6C0B6B19"/>
    <w:rsid w:val="6C0C0B2F"/>
    <w:rsid w:val="6C114279"/>
    <w:rsid w:val="6C161A6B"/>
    <w:rsid w:val="6C1930B3"/>
    <w:rsid w:val="6C1C6C46"/>
    <w:rsid w:val="6C1D13C0"/>
    <w:rsid w:val="6C216FB1"/>
    <w:rsid w:val="6C217B2E"/>
    <w:rsid w:val="6C245E1E"/>
    <w:rsid w:val="6C251235"/>
    <w:rsid w:val="6C254B84"/>
    <w:rsid w:val="6C297538"/>
    <w:rsid w:val="6C2B284F"/>
    <w:rsid w:val="6C2D3BC6"/>
    <w:rsid w:val="6C2F1C7D"/>
    <w:rsid w:val="6C2F735A"/>
    <w:rsid w:val="6C355980"/>
    <w:rsid w:val="6C383C2F"/>
    <w:rsid w:val="6C3B04F0"/>
    <w:rsid w:val="6C3D54E7"/>
    <w:rsid w:val="6C400580"/>
    <w:rsid w:val="6C434277"/>
    <w:rsid w:val="6C441782"/>
    <w:rsid w:val="6C4D4CBB"/>
    <w:rsid w:val="6C4D6B38"/>
    <w:rsid w:val="6C5064BB"/>
    <w:rsid w:val="6C5932F3"/>
    <w:rsid w:val="6C597A29"/>
    <w:rsid w:val="6C597F8A"/>
    <w:rsid w:val="6C5D3363"/>
    <w:rsid w:val="6C5E654D"/>
    <w:rsid w:val="6C643D36"/>
    <w:rsid w:val="6C6777BA"/>
    <w:rsid w:val="6C682A32"/>
    <w:rsid w:val="6C68777B"/>
    <w:rsid w:val="6C691A0C"/>
    <w:rsid w:val="6C6A2582"/>
    <w:rsid w:val="6C7C0C39"/>
    <w:rsid w:val="6C7E05A8"/>
    <w:rsid w:val="6C815455"/>
    <w:rsid w:val="6C825DF4"/>
    <w:rsid w:val="6C834BE0"/>
    <w:rsid w:val="6C845FDB"/>
    <w:rsid w:val="6C8F5451"/>
    <w:rsid w:val="6C90067F"/>
    <w:rsid w:val="6C90681A"/>
    <w:rsid w:val="6C92635E"/>
    <w:rsid w:val="6C93259E"/>
    <w:rsid w:val="6C935DD0"/>
    <w:rsid w:val="6C953170"/>
    <w:rsid w:val="6C966149"/>
    <w:rsid w:val="6C980AAE"/>
    <w:rsid w:val="6C9C6E4D"/>
    <w:rsid w:val="6C9D66DB"/>
    <w:rsid w:val="6CA324DC"/>
    <w:rsid w:val="6CA34710"/>
    <w:rsid w:val="6CA420F3"/>
    <w:rsid w:val="6CA57E4C"/>
    <w:rsid w:val="6CAC091A"/>
    <w:rsid w:val="6CAE04CB"/>
    <w:rsid w:val="6CAE6E54"/>
    <w:rsid w:val="6CAF3651"/>
    <w:rsid w:val="6CB22D00"/>
    <w:rsid w:val="6CB230C7"/>
    <w:rsid w:val="6CB55107"/>
    <w:rsid w:val="6CB82846"/>
    <w:rsid w:val="6CB97200"/>
    <w:rsid w:val="6CBA2431"/>
    <w:rsid w:val="6CBB644C"/>
    <w:rsid w:val="6CC424B6"/>
    <w:rsid w:val="6CC44F04"/>
    <w:rsid w:val="6CCA72C0"/>
    <w:rsid w:val="6CCD78DA"/>
    <w:rsid w:val="6CD00488"/>
    <w:rsid w:val="6CDB7FCE"/>
    <w:rsid w:val="6CDC6122"/>
    <w:rsid w:val="6CE03B8C"/>
    <w:rsid w:val="6CE34A80"/>
    <w:rsid w:val="6CE9111D"/>
    <w:rsid w:val="6CED7586"/>
    <w:rsid w:val="6CEE036A"/>
    <w:rsid w:val="6CEE7F33"/>
    <w:rsid w:val="6CEF05B1"/>
    <w:rsid w:val="6CF470AF"/>
    <w:rsid w:val="6CF6651C"/>
    <w:rsid w:val="6CF739B6"/>
    <w:rsid w:val="6CF9272E"/>
    <w:rsid w:val="6CF93CA2"/>
    <w:rsid w:val="6D012D45"/>
    <w:rsid w:val="6D0141C6"/>
    <w:rsid w:val="6D070D9F"/>
    <w:rsid w:val="6D0C524C"/>
    <w:rsid w:val="6D131F36"/>
    <w:rsid w:val="6D1418B0"/>
    <w:rsid w:val="6D17079F"/>
    <w:rsid w:val="6D1B0A37"/>
    <w:rsid w:val="6D1C11D9"/>
    <w:rsid w:val="6D293143"/>
    <w:rsid w:val="6D2A4F5C"/>
    <w:rsid w:val="6D2D1E82"/>
    <w:rsid w:val="6D2D3470"/>
    <w:rsid w:val="6D2F79BB"/>
    <w:rsid w:val="6D3038C9"/>
    <w:rsid w:val="6D322E1E"/>
    <w:rsid w:val="6D365ED6"/>
    <w:rsid w:val="6D3F6CBF"/>
    <w:rsid w:val="6D436460"/>
    <w:rsid w:val="6D446EAC"/>
    <w:rsid w:val="6D471363"/>
    <w:rsid w:val="6D473E09"/>
    <w:rsid w:val="6D482BDB"/>
    <w:rsid w:val="6D5120D4"/>
    <w:rsid w:val="6D517B87"/>
    <w:rsid w:val="6D5968EA"/>
    <w:rsid w:val="6D5E19DD"/>
    <w:rsid w:val="6D621C73"/>
    <w:rsid w:val="6D644D93"/>
    <w:rsid w:val="6D655FE9"/>
    <w:rsid w:val="6D6655D6"/>
    <w:rsid w:val="6D6741B2"/>
    <w:rsid w:val="6D677EE3"/>
    <w:rsid w:val="6D6845AC"/>
    <w:rsid w:val="6D6F21ED"/>
    <w:rsid w:val="6D711CBB"/>
    <w:rsid w:val="6D71321D"/>
    <w:rsid w:val="6D745E53"/>
    <w:rsid w:val="6D75264F"/>
    <w:rsid w:val="6D772DE3"/>
    <w:rsid w:val="6D791C2F"/>
    <w:rsid w:val="6D811373"/>
    <w:rsid w:val="6D8569FA"/>
    <w:rsid w:val="6D886558"/>
    <w:rsid w:val="6D9069C1"/>
    <w:rsid w:val="6D9A48EF"/>
    <w:rsid w:val="6DA07F36"/>
    <w:rsid w:val="6DAA5965"/>
    <w:rsid w:val="6DAC5382"/>
    <w:rsid w:val="6DB0780C"/>
    <w:rsid w:val="6DB25C57"/>
    <w:rsid w:val="6DBF4B0A"/>
    <w:rsid w:val="6DC00140"/>
    <w:rsid w:val="6DC04180"/>
    <w:rsid w:val="6DC1070F"/>
    <w:rsid w:val="6DC36FE4"/>
    <w:rsid w:val="6DC46063"/>
    <w:rsid w:val="6DC47850"/>
    <w:rsid w:val="6DC52F24"/>
    <w:rsid w:val="6DC652FC"/>
    <w:rsid w:val="6DCB753C"/>
    <w:rsid w:val="6DD0240D"/>
    <w:rsid w:val="6DDB5C40"/>
    <w:rsid w:val="6DDE2BBB"/>
    <w:rsid w:val="6DE01FD8"/>
    <w:rsid w:val="6DE07821"/>
    <w:rsid w:val="6DE2382D"/>
    <w:rsid w:val="6DE32455"/>
    <w:rsid w:val="6DE57D1E"/>
    <w:rsid w:val="6DE61B26"/>
    <w:rsid w:val="6DE65855"/>
    <w:rsid w:val="6DE676A4"/>
    <w:rsid w:val="6DEB5A34"/>
    <w:rsid w:val="6DEB70B8"/>
    <w:rsid w:val="6DEC666B"/>
    <w:rsid w:val="6DF11310"/>
    <w:rsid w:val="6DF455A8"/>
    <w:rsid w:val="6DF60F4B"/>
    <w:rsid w:val="6DF91B70"/>
    <w:rsid w:val="6DF95D06"/>
    <w:rsid w:val="6E016C01"/>
    <w:rsid w:val="6E017496"/>
    <w:rsid w:val="6E0505D3"/>
    <w:rsid w:val="6E085D60"/>
    <w:rsid w:val="6E0B621A"/>
    <w:rsid w:val="6E0C358E"/>
    <w:rsid w:val="6E0C48BC"/>
    <w:rsid w:val="6E0D14B0"/>
    <w:rsid w:val="6E0E52CE"/>
    <w:rsid w:val="6E10684A"/>
    <w:rsid w:val="6E13154F"/>
    <w:rsid w:val="6E151752"/>
    <w:rsid w:val="6E184E8F"/>
    <w:rsid w:val="6E1B5EF0"/>
    <w:rsid w:val="6E1D178A"/>
    <w:rsid w:val="6E1F0D4A"/>
    <w:rsid w:val="6E1F4D9C"/>
    <w:rsid w:val="6E2220AA"/>
    <w:rsid w:val="6E250155"/>
    <w:rsid w:val="6E2874DD"/>
    <w:rsid w:val="6E2C409B"/>
    <w:rsid w:val="6E3047A7"/>
    <w:rsid w:val="6E32283F"/>
    <w:rsid w:val="6E344ADA"/>
    <w:rsid w:val="6E3662B2"/>
    <w:rsid w:val="6E372DA2"/>
    <w:rsid w:val="6E3921BF"/>
    <w:rsid w:val="6E3E35F5"/>
    <w:rsid w:val="6E3F1285"/>
    <w:rsid w:val="6E3F132A"/>
    <w:rsid w:val="6E3F2AFA"/>
    <w:rsid w:val="6E41452F"/>
    <w:rsid w:val="6E481987"/>
    <w:rsid w:val="6E4C0AB3"/>
    <w:rsid w:val="6E4D79F0"/>
    <w:rsid w:val="6E513340"/>
    <w:rsid w:val="6E54089D"/>
    <w:rsid w:val="6E561B18"/>
    <w:rsid w:val="6E576870"/>
    <w:rsid w:val="6E591EF5"/>
    <w:rsid w:val="6E5F2E58"/>
    <w:rsid w:val="6E627E9D"/>
    <w:rsid w:val="6E6578EF"/>
    <w:rsid w:val="6E6F6FD0"/>
    <w:rsid w:val="6E725FAF"/>
    <w:rsid w:val="6E7614D9"/>
    <w:rsid w:val="6E7F4445"/>
    <w:rsid w:val="6E81098B"/>
    <w:rsid w:val="6E813272"/>
    <w:rsid w:val="6E81709F"/>
    <w:rsid w:val="6E8255CD"/>
    <w:rsid w:val="6E846B8C"/>
    <w:rsid w:val="6E871647"/>
    <w:rsid w:val="6E8801B0"/>
    <w:rsid w:val="6E8A38D0"/>
    <w:rsid w:val="6E8B1474"/>
    <w:rsid w:val="6E8B3F54"/>
    <w:rsid w:val="6E8B70C2"/>
    <w:rsid w:val="6E8D4BC8"/>
    <w:rsid w:val="6E8F3662"/>
    <w:rsid w:val="6E9040A2"/>
    <w:rsid w:val="6E956319"/>
    <w:rsid w:val="6E966958"/>
    <w:rsid w:val="6E9B17F5"/>
    <w:rsid w:val="6E9E2CAF"/>
    <w:rsid w:val="6EA47898"/>
    <w:rsid w:val="6EA505A2"/>
    <w:rsid w:val="6EA50D08"/>
    <w:rsid w:val="6EAA0B8D"/>
    <w:rsid w:val="6EB7497F"/>
    <w:rsid w:val="6EBB0CBC"/>
    <w:rsid w:val="6EBD7511"/>
    <w:rsid w:val="6EBF7D05"/>
    <w:rsid w:val="6EC10AC1"/>
    <w:rsid w:val="6EC3048B"/>
    <w:rsid w:val="6EC87FE8"/>
    <w:rsid w:val="6ECC7E57"/>
    <w:rsid w:val="6ED35E89"/>
    <w:rsid w:val="6ED448E6"/>
    <w:rsid w:val="6ED458D6"/>
    <w:rsid w:val="6ED95ED5"/>
    <w:rsid w:val="6EDB1D42"/>
    <w:rsid w:val="6EDD2E52"/>
    <w:rsid w:val="6EDF4C52"/>
    <w:rsid w:val="6EE20C31"/>
    <w:rsid w:val="6EE3568C"/>
    <w:rsid w:val="6EE43983"/>
    <w:rsid w:val="6EE611CB"/>
    <w:rsid w:val="6EEB3445"/>
    <w:rsid w:val="6EED3B89"/>
    <w:rsid w:val="6EEF3CB4"/>
    <w:rsid w:val="6EF353DC"/>
    <w:rsid w:val="6EF36F5B"/>
    <w:rsid w:val="6EF461BA"/>
    <w:rsid w:val="6EF46EFB"/>
    <w:rsid w:val="6EF47EB7"/>
    <w:rsid w:val="6EF54F03"/>
    <w:rsid w:val="6EFB7056"/>
    <w:rsid w:val="6EFE74D8"/>
    <w:rsid w:val="6EFF1749"/>
    <w:rsid w:val="6F0433E7"/>
    <w:rsid w:val="6F043924"/>
    <w:rsid w:val="6F085783"/>
    <w:rsid w:val="6F0F7E90"/>
    <w:rsid w:val="6F111F3B"/>
    <w:rsid w:val="6F114048"/>
    <w:rsid w:val="6F11544A"/>
    <w:rsid w:val="6F125A6B"/>
    <w:rsid w:val="6F14693D"/>
    <w:rsid w:val="6F162A81"/>
    <w:rsid w:val="6F19109C"/>
    <w:rsid w:val="6F200357"/>
    <w:rsid w:val="6F205839"/>
    <w:rsid w:val="6F2079A7"/>
    <w:rsid w:val="6F221575"/>
    <w:rsid w:val="6F257EEB"/>
    <w:rsid w:val="6F2813C0"/>
    <w:rsid w:val="6F294BE4"/>
    <w:rsid w:val="6F370F89"/>
    <w:rsid w:val="6F3F2C8A"/>
    <w:rsid w:val="6F46256D"/>
    <w:rsid w:val="6F463E49"/>
    <w:rsid w:val="6F4E02FB"/>
    <w:rsid w:val="6F4F120E"/>
    <w:rsid w:val="6F534DA6"/>
    <w:rsid w:val="6F5518AC"/>
    <w:rsid w:val="6F564A64"/>
    <w:rsid w:val="6F580F80"/>
    <w:rsid w:val="6F5C21FE"/>
    <w:rsid w:val="6F5F026B"/>
    <w:rsid w:val="6F600B09"/>
    <w:rsid w:val="6F607924"/>
    <w:rsid w:val="6F63798A"/>
    <w:rsid w:val="6F637D12"/>
    <w:rsid w:val="6F665CD3"/>
    <w:rsid w:val="6F6C1F3B"/>
    <w:rsid w:val="6F6C2A9D"/>
    <w:rsid w:val="6F6E3D32"/>
    <w:rsid w:val="6F6E7CDF"/>
    <w:rsid w:val="6F6F6469"/>
    <w:rsid w:val="6F6F7000"/>
    <w:rsid w:val="6F700EE9"/>
    <w:rsid w:val="6F7373BE"/>
    <w:rsid w:val="6F7855DD"/>
    <w:rsid w:val="6F87449F"/>
    <w:rsid w:val="6F876E89"/>
    <w:rsid w:val="6F877BEF"/>
    <w:rsid w:val="6F9506AA"/>
    <w:rsid w:val="6F9B7C7A"/>
    <w:rsid w:val="6F9E0820"/>
    <w:rsid w:val="6FA30D74"/>
    <w:rsid w:val="6FA35943"/>
    <w:rsid w:val="6FB21183"/>
    <w:rsid w:val="6FB71415"/>
    <w:rsid w:val="6FB8039C"/>
    <w:rsid w:val="6FB9442D"/>
    <w:rsid w:val="6FBB2926"/>
    <w:rsid w:val="6FBD090B"/>
    <w:rsid w:val="6FC132F8"/>
    <w:rsid w:val="6FC304F5"/>
    <w:rsid w:val="6FC34AD6"/>
    <w:rsid w:val="6FC807CA"/>
    <w:rsid w:val="6FC90A65"/>
    <w:rsid w:val="6FC922A2"/>
    <w:rsid w:val="6FCA6456"/>
    <w:rsid w:val="6FD34F24"/>
    <w:rsid w:val="6FDC3B70"/>
    <w:rsid w:val="6FDC6F2C"/>
    <w:rsid w:val="6FDF514B"/>
    <w:rsid w:val="6FE0724C"/>
    <w:rsid w:val="70015B7B"/>
    <w:rsid w:val="70027586"/>
    <w:rsid w:val="700959CD"/>
    <w:rsid w:val="700B7A39"/>
    <w:rsid w:val="700D7497"/>
    <w:rsid w:val="700E71DB"/>
    <w:rsid w:val="70101C9C"/>
    <w:rsid w:val="70120717"/>
    <w:rsid w:val="70156F46"/>
    <w:rsid w:val="70167608"/>
    <w:rsid w:val="70175B8D"/>
    <w:rsid w:val="7018213F"/>
    <w:rsid w:val="701C3EBB"/>
    <w:rsid w:val="70207907"/>
    <w:rsid w:val="70221BFF"/>
    <w:rsid w:val="702A5FCE"/>
    <w:rsid w:val="702E374A"/>
    <w:rsid w:val="703119C8"/>
    <w:rsid w:val="70330743"/>
    <w:rsid w:val="703515CE"/>
    <w:rsid w:val="703B07C0"/>
    <w:rsid w:val="704029DB"/>
    <w:rsid w:val="70424432"/>
    <w:rsid w:val="70454505"/>
    <w:rsid w:val="70463059"/>
    <w:rsid w:val="704C3975"/>
    <w:rsid w:val="705356ED"/>
    <w:rsid w:val="7057509A"/>
    <w:rsid w:val="70591F68"/>
    <w:rsid w:val="705E6842"/>
    <w:rsid w:val="705E7FA7"/>
    <w:rsid w:val="705F23BF"/>
    <w:rsid w:val="706F1DEE"/>
    <w:rsid w:val="706F6107"/>
    <w:rsid w:val="70717632"/>
    <w:rsid w:val="70732DD2"/>
    <w:rsid w:val="7079220D"/>
    <w:rsid w:val="707A001F"/>
    <w:rsid w:val="707A0417"/>
    <w:rsid w:val="707A1752"/>
    <w:rsid w:val="707C638B"/>
    <w:rsid w:val="707E52A0"/>
    <w:rsid w:val="707E7EAD"/>
    <w:rsid w:val="70866C19"/>
    <w:rsid w:val="70867FE8"/>
    <w:rsid w:val="70881572"/>
    <w:rsid w:val="70887E7D"/>
    <w:rsid w:val="708A350D"/>
    <w:rsid w:val="708B1BBA"/>
    <w:rsid w:val="708B2F31"/>
    <w:rsid w:val="708F0DE0"/>
    <w:rsid w:val="7097387C"/>
    <w:rsid w:val="709F17C9"/>
    <w:rsid w:val="70A36437"/>
    <w:rsid w:val="70A442A7"/>
    <w:rsid w:val="70A45363"/>
    <w:rsid w:val="70A83B0A"/>
    <w:rsid w:val="70AA1795"/>
    <w:rsid w:val="70AA24FD"/>
    <w:rsid w:val="70AB6903"/>
    <w:rsid w:val="70AD4FCF"/>
    <w:rsid w:val="70B346CA"/>
    <w:rsid w:val="70B36738"/>
    <w:rsid w:val="70B51E4C"/>
    <w:rsid w:val="70BA3AC9"/>
    <w:rsid w:val="70BC18D9"/>
    <w:rsid w:val="70C141C6"/>
    <w:rsid w:val="70C3038D"/>
    <w:rsid w:val="70C6601E"/>
    <w:rsid w:val="70C826CC"/>
    <w:rsid w:val="70CA22D1"/>
    <w:rsid w:val="70CD257F"/>
    <w:rsid w:val="70D35387"/>
    <w:rsid w:val="70D613F4"/>
    <w:rsid w:val="70D85ABE"/>
    <w:rsid w:val="70D9057E"/>
    <w:rsid w:val="70DA4929"/>
    <w:rsid w:val="70DC22ED"/>
    <w:rsid w:val="70DD2658"/>
    <w:rsid w:val="70E0203C"/>
    <w:rsid w:val="70E200C1"/>
    <w:rsid w:val="70E2040B"/>
    <w:rsid w:val="70E3036A"/>
    <w:rsid w:val="70E365EF"/>
    <w:rsid w:val="70E43BF2"/>
    <w:rsid w:val="70E7712C"/>
    <w:rsid w:val="70EC36BC"/>
    <w:rsid w:val="70EF4478"/>
    <w:rsid w:val="70F516F7"/>
    <w:rsid w:val="70F53CA7"/>
    <w:rsid w:val="70FA6E49"/>
    <w:rsid w:val="710600C8"/>
    <w:rsid w:val="71094451"/>
    <w:rsid w:val="710B6233"/>
    <w:rsid w:val="710D7B90"/>
    <w:rsid w:val="71131C02"/>
    <w:rsid w:val="711357E5"/>
    <w:rsid w:val="711507DD"/>
    <w:rsid w:val="71182E36"/>
    <w:rsid w:val="711D17CA"/>
    <w:rsid w:val="711E5DCA"/>
    <w:rsid w:val="712D1487"/>
    <w:rsid w:val="71307D9E"/>
    <w:rsid w:val="71347942"/>
    <w:rsid w:val="713607C1"/>
    <w:rsid w:val="713B346A"/>
    <w:rsid w:val="713E5674"/>
    <w:rsid w:val="71414C4C"/>
    <w:rsid w:val="714156C5"/>
    <w:rsid w:val="71426E3D"/>
    <w:rsid w:val="7149016D"/>
    <w:rsid w:val="714B2C60"/>
    <w:rsid w:val="714D01F2"/>
    <w:rsid w:val="714E081A"/>
    <w:rsid w:val="71582AF3"/>
    <w:rsid w:val="715B044B"/>
    <w:rsid w:val="71647569"/>
    <w:rsid w:val="716821B1"/>
    <w:rsid w:val="716A6D7D"/>
    <w:rsid w:val="716B4A0C"/>
    <w:rsid w:val="716C5667"/>
    <w:rsid w:val="716D1CD4"/>
    <w:rsid w:val="716E1CAE"/>
    <w:rsid w:val="716F1D6D"/>
    <w:rsid w:val="71717F21"/>
    <w:rsid w:val="71732EC2"/>
    <w:rsid w:val="7174326A"/>
    <w:rsid w:val="71766F4A"/>
    <w:rsid w:val="71767218"/>
    <w:rsid w:val="71785296"/>
    <w:rsid w:val="71785945"/>
    <w:rsid w:val="71791A9F"/>
    <w:rsid w:val="717E5566"/>
    <w:rsid w:val="71815F0B"/>
    <w:rsid w:val="71897BED"/>
    <w:rsid w:val="718C1D3A"/>
    <w:rsid w:val="718C5406"/>
    <w:rsid w:val="718D580B"/>
    <w:rsid w:val="718F71F7"/>
    <w:rsid w:val="7190759A"/>
    <w:rsid w:val="719100B4"/>
    <w:rsid w:val="719266E3"/>
    <w:rsid w:val="71970E74"/>
    <w:rsid w:val="71971228"/>
    <w:rsid w:val="719A2AE2"/>
    <w:rsid w:val="719A7FC1"/>
    <w:rsid w:val="719E37EC"/>
    <w:rsid w:val="71A026D4"/>
    <w:rsid w:val="71A04F61"/>
    <w:rsid w:val="71A51655"/>
    <w:rsid w:val="71A517DA"/>
    <w:rsid w:val="71A6747C"/>
    <w:rsid w:val="71A85781"/>
    <w:rsid w:val="71AA542D"/>
    <w:rsid w:val="71AC0352"/>
    <w:rsid w:val="71AE44D3"/>
    <w:rsid w:val="71AE4617"/>
    <w:rsid w:val="71B33A46"/>
    <w:rsid w:val="71BB44AC"/>
    <w:rsid w:val="71BC6C51"/>
    <w:rsid w:val="71C04C84"/>
    <w:rsid w:val="71C2563C"/>
    <w:rsid w:val="71C534B7"/>
    <w:rsid w:val="71C84D74"/>
    <w:rsid w:val="71C94882"/>
    <w:rsid w:val="71CB6AFC"/>
    <w:rsid w:val="71D55243"/>
    <w:rsid w:val="71D829B4"/>
    <w:rsid w:val="71DB1727"/>
    <w:rsid w:val="71DF5DDD"/>
    <w:rsid w:val="71E1346C"/>
    <w:rsid w:val="71E23F1D"/>
    <w:rsid w:val="71E4787B"/>
    <w:rsid w:val="71E513A5"/>
    <w:rsid w:val="71E6196D"/>
    <w:rsid w:val="71EF1BE5"/>
    <w:rsid w:val="71EF2DE1"/>
    <w:rsid w:val="71EF541C"/>
    <w:rsid w:val="71F45C95"/>
    <w:rsid w:val="71F529EB"/>
    <w:rsid w:val="71F551B6"/>
    <w:rsid w:val="71F618DF"/>
    <w:rsid w:val="71F92214"/>
    <w:rsid w:val="71FA5C46"/>
    <w:rsid w:val="71FB192E"/>
    <w:rsid w:val="71FC1F19"/>
    <w:rsid w:val="71FC3F2C"/>
    <w:rsid w:val="7202652D"/>
    <w:rsid w:val="72043818"/>
    <w:rsid w:val="72045BB9"/>
    <w:rsid w:val="720A6C9D"/>
    <w:rsid w:val="720A78DB"/>
    <w:rsid w:val="720B1150"/>
    <w:rsid w:val="720D38CF"/>
    <w:rsid w:val="720F4ECA"/>
    <w:rsid w:val="72116988"/>
    <w:rsid w:val="72137F46"/>
    <w:rsid w:val="721B1CDC"/>
    <w:rsid w:val="721C0387"/>
    <w:rsid w:val="721C7B68"/>
    <w:rsid w:val="721D1FA1"/>
    <w:rsid w:val="72206D5E"/>
    <w:rsid w:val="7224526E"/>
    <w:rsid w:val="72251D9E"/>
    <w:rsid w:val="72255973"/>
    <w:rsid w:val="72273A49"/>
    <w:rsid w:val="722B009E"/>
    <w:rsid w:val="722D6DA1"/>
    <w:rsid w:val="72342535"/>
    <w:rsid w:val="7236034A"/>
    <w:rsid w:val="723A49D9"/>
    <w:rsid w:val="723A6E98"/>
    <w:rsid w:val="723C39F1"/>
    <w:rsid w:val="723E2388"/>
    <w:rsid w:val="723E2508"/>
    <w:rsid w:val="7240005F"/>
    <w:rsid w:val="72414CAF"/>
    <w:rsid w:val="72450D3F"/>
    <w:rsid w:val="72464DA9"/>
    <w:rsid w:val="724759E4"/>
    <w:rsid w:val="724854C9"/>
    <w:rsid w:val="724A6AEC"/>
    <w:rsid w:val="724C6E11"/>
    <w:rsid w:val="72507B9D"/>
    <w:rsid w:val="725713E9"/>
    <w:rsid w:val="725A312D"/>
    <w:rsid w:val="72633607"/>
    <w:rsid w:val="726553B3"/>
    <w:rsid w:val="72685D8D"/>
    <w:rsid w:val="72687E90"/>
    <w:rsid w:val="726B2DC4"/>
    <w:rsid w:val="726B62BC"/>
    <w:rsid w:val="726C6663"/>
    <w:rsid w:val="726E442F"/>
    <w:rsid w:val="7274398F"/>
    <w:rsid w:val="727525D5"/>
    <w:rsid w:val="72774D2D"/>
    <w:rsid w:val="727A0CE9"/>
    <w:rsid w:val="727B5454"/>
    <w:rsid w:val="727E02EA"/>
    <w:rsid w:val="727F1C8C"/>
    <w:rsid w:val="72826F0E"/>
    <w:rsid w:val="72841929"/>
    <w:rsid w:val="72862DDF"/>
    <w:rsid w:val="728C1E12"/>
    <w:rsid w:val="728F1F86"/>
    <w:rsid w:val="729B2A5D"/>
    <w:rsid w:val="72A56D00"/>
    <w:rsid w:val="72B204C1"/>
    <w:rsid w:val="72B70EC4"/>
    <w:rsid w:val="72B86360"/>
    <w:rsid w:val="72BD1556"/>
    <w:rsid w:val="72C342B8"/>
    <w:rsid w:val="72C54FF7"/>
    <w:rsid w:val="72C8228D"/>
    <w:rsid w:val="72CA5FD9"/>
    <w:rsid w:val="72CB0E2B"/>
    <w:rsid w:val="72CB7AD5"/>
    <w:rsid w:val="72CD5E14"/>
    <w:rsid w:val="72D24221"/>
    <w:rsid w:val="72DA518C"/>
    <w:rsid w:val="72DC3C85"/>
    <w:rsid w:val="72E902D8"/>
    <w:rsid w:val="72E949BF"/>
    <w:rsid w:val="72EA71F7"/>
    <w:rsid w:val="72EC5B9A"/>
    <w:rsid w:val="72ED15C9"/>
    <w:rsid w:val="72ED4A04"/>
    <w:rsid w:val="72EE056B"/>
    <w:rsid w:val="72EF19C6"/>
    <w:rsid w:val="72EF3B8B"/>
    <w:rsid w:val="72EF6FF9"/>
    <w:rsid w:val="72F035A9"/>
    <w:rsid w:val="72F32CD1"/>
    <w:rsid w:val="72F4276E"/>
    <w:rsid w:val="72F70F49"/>
    <w:rsid w:val="72F865EB"/>
    <w:rsid w:val="72F931A0"/>
    <w:rsid w:val="72FC3DDB"/>
    <w:rsid w:val="72FD02A8"/>
    <w:rsid w:val="72FF0D2C"/>
    <w:rsid w:val="72FF1765"/>
    <w:rsid w:val="730565AE"/>
    <w:rsid w:val="730B24BC"/>
    <w:rsid w:val="730B6510"/>
    <w:rsid w:val="730B7AD3"/>
    <w:rsid w:val="73115085"/>
    <w:rsid w:val="73142019"/>
    <w:rsid w:val="73144A12"/>
    <w:rsid w:val="73153D80"/>
    <w:rsid w:val="73154F94"/>
    <w:rsid w:val="73176ABF"/>
    <w:rsid w:val="73197902"/>
    <w:rsid w:val="731B375B"/>
    <w:rsid w:val="731C353A"/>
    <w:rsid w:val="731E034C"/>
    <w:rsid w:val="731F5844"/>
    <w:rsid w:val="73206F1F"/>
    <w:rsid w:val="732072BF"/>
    <w:rsid w:val="73222A44"/>
    <w:rsid w:val="7323433F"/>
    <w:rsid w:val="73244881"/>
    <w:rsid w:val="73266CDE"/>
    <w:rsid w:val="732D0040"/>
    <w:rsid w:val="732D2640"/>
    <w:rsid w:val="732F67DB"/>
    <w:rsid w:val="733077B5"/>
    <w:rsid w:val="733240B7"/>
    <w:rsid w:val="73392E46"/>
    <w:rsid w:val="733C74F3"/>
    <w:rsid w:val="733D5569"/>
    <w:rsid w:val="733F2DA1"/>
    <w:rsid w:val="733F43FC"/>
    <w:rsid w:val="733F6142"/>
    <w:rsid w:val="733F6729"/>
    <w:rsid w:val="7342422F"/>
    <w:rsid w:val="73436867"/>
    <w:rsid w:val="73463C0F"/>
    <w:rsid w:val="73482DDA"/>
    <w:rsid w:val="734B4492"/>
    <w:rsid w:val="734C027D"/>
    <w:rsid w:val="734C7CC1"/>
    <w:rsid w:val="734D7697"/>
    <w:rsid w:val="734F0B92"/>
    <w:rsid w:val="734F2332"/>
    <w:rsid w:val="73501219"/>
    <w:rsid w:val="73505709"/>
    <w:rsid w:val="73507007"/>
    <w:rsid w:val="73530534"/>
    <w:rsid w:val="73586BF9"/>
    <w:rsid w:val="735C246B"/>
    <w:rsid w:val="735F22D4"/>
    <w:rsid w:val="73606962"/>
    <w:rsid w:val="73672591"/>
    <w:rsid w:val="736B08BB"/>
    <w:rsid w:val="736F5BAB"/>
    <w:rsid w:val="73713741"/>
    <w:rsid w:val="73765F2E"/>
    <w:rsid w:val="737B5BE1"/>
    <w:rsid w:val="737E4549"/>
    <w:rsid w:val="737E55F1"/>
    <w:rsid w:val="73806073"/>
    <w:rsid w:val="73810F21"/>
    <w:rsid w:val="738202DE"/>
    <w:rsid w:val="7384770B"/>
    <w:rsid w:val="738F1708"/>
    <w:rsid w:val="73936624"/>
    <w:rsid w:val="73945A8C"/>
    <w:rsid w:val="739623FD"/>
    <w:rsid w:val="739755B3"/>
    <w:rsid w:val="73977E45"/>
    <w:rsid w:val="739F1D9E"/>
    <w:rsid w:val="739F6C25"/>
    <w:rsid w:val="73A21032"/>
    <w:rsid w:val="73A579DD"/>
    <w:rsid w:val="73A64547"/>
    <w:rsid w:val="73A649AE"/>
    <w:rsid w:val="73A70815"/>
    <w:rsid w:val="73AA0FC0"/>
    <w:rsid w:val="73AA4A42"/>
    <w:rsid w:val="73AD7A72"/>
    <w:rsid w:val="73B106F5"/>
    <w:rsid w:val="73B1208E"/>
    <w:rsid w:val="73B268F1"/>
    <w:rsid w:val="73B36F73"/>
    <w:rsid w:val="73B7689D"/>
    <w:rsid w:val="73B85A86"/>
    <w:rsid w:val="73BD5ACF"/>
    <w:rsid w:val="73BF4716"/>
    <w:rsid w:val="73BF5D5B"/>
    <w:rsid w:val="73C80BA6"/>
    <w:rsid w:val="73CA397B"/>
    <w:rsid w:val="73CB69A8"/>
    <w:rsid w:val="73D0049C"/>
    <w:rsid w:val="73D04543"/>
    <w:rsid w:val="73D94D29"/>
    <w:rsid w:val="73E46A6C"/>
    <w:rsid w:val="73E87DFA"/>
    <w:rsid w:val="73F81D33"/>
    <w:rsid w:val="73FA5DFD"/>
    <w:rsid w:val="73FE55E3"/>
    <w:rsid w:val="74002EAD"/>
    <w:rsid w:val="74017868"/>
    <w:rsid w:val="74047FD3"/>
    <w:rsid w:val="74055750"/>
    <w:rsid w:val="74072FC0"/>
    <w:rsid w:val="741312D1"/>
    <w:rsid w:val="741549D7"/>
    <w:rsid w:val="741825E6"/>
    <w:rsid w:val="74192624"/>
    <w:rsid w:val="741B1622"/>
    <w:rsid w:val="741C2474"/>
    <w:rsid w:val="741D7C37"/>
    <w:rsid w:val="7420187B"/>
    <w:rsid w:val="74230AA8"/>
    <w:rsid w:val="742632FE"/>
    <w:rsid w:val="742674A5"/>
    <w:rsid w:val="7427035F"/>
    <w:rsid w:val="74322CEA"/>
    <w:rsid w:val="74327C07"/>
    <w:rsid w:val="74330D62"/>
    <w:rsid w:val="74347A44"/>
    <w:rsid w:val="74353B44"/>
    <w:rsid w:val="74377898"/>
    <w:rsid w:val="7438495E"/>
    <w:rsid w:val="743B0EA5"/>
    <w:rsid w:val="743F1CF2"/>
    <w:rsid w:val="74405F0B"/>
    <w:rsid w:val="74420B31"/>
    <w:rsid w:val="74457381"/>
    <w:rsid w:val="744953B7"/>
    <w:rsid w:val="744B2671"/>
    <w:rsid w:val="744F7D22"/>
    <w:rsid w:val="74507C3A"/>
    <w:rsid w:val="74555456"/>
    <w:rsid w:val="74582D2D"/>
    <w:rsid w:val="745B71DB"/>
    <w:rsid w:val="74637269"/>
    <w:rsid w:val="74637A5F"/>
    <w:rsid w:val="74674A72"/>
    <w:rsid w:val="746833F8"/>
    <w:rsid w:val="746C23C8"/>
    <w:rsid w:val="746F24B6"/>
    <w:rsid w:val="747009B4"/>
    <w:rsid w:val="74716FE7"/>
    <w:rsid w:val="747350E5"/>
    <w:rsid w:val="747620EA"/>
    <w:rsid w:val="74785CE8"/>
    <w:rsid w:val="747B5ED5"/>
    <w:rsid w:val="747B7C5D"/>
    <w:rsid w:val="747C3A8C"/>
    <w:rsid w:val="747C6BF5"/>
    <w:rsid w:val="748102C8"/>
    <w:rsid w:val="7482287A"/>
    <w:rsid w:val="74826280"/>
    <w:rsid w:val="74846BD6"/>
    <w:rsid w:val="74847545"/>
    <w:rsid w:val="74864B03"/>
    <w:rsid w:val="748732C6"/>
    <w:rsid w:val="748E512A"/>
    <w:rsid w:val="74901728"/>
    <w:rsid w:val="74914E1D"/>
    <w:rsid w:val="74923700"/>
    <w:rsid w:val="74956493"/>
    <w:rsid w:val="749615E7"/>
    <w:rsid w:val="7497038A"/>
    <w:rsid w:val="74A2009C"/>
    <w:rsid w:val="74A2455F"/>
    <w:rsid w:val="74A4320A"/>
    <w:rsid w:val="74A941F1"/>
    <w:rsid w:val="74A94CA0"/>
    <w:rsid w:val="74AA35C6"/>
    <w:rsid w:val="74AA49C6"/>
    <w:rsid w:val="74B164E2"/>
    <w:rsid w:val="74B20992"/>
    <w:rsid w:val="74B254FA"/>
    <w:rsid w:val="74B34298"/>
    <w:rsid w:val="74B50634"/>
    <w:rsid w:val="74B81465"/>
    <w:rsid w:val="74B86FE0"/>
    <w:rsid w:val="74BA4146"/>
    <w:rsid w:val="74BA7EBC"/>
    <w:rsid w:val="74C2387F"/>
    <w:rsid w:val="74C56E66"/>
    <w:rsid w:val="74C65D7D"/>
    <w:rsid w:val="74D14D9D"/>
    <w:rsid w:val="74D40919"/>
    <w:rsid w:val="74D45F51"/>
    <w:rsid w:val="74D4747B"/>
    <w:rsid w:val="74D654BC"/>
    <w:rsid w:val="74D71C10"/>
    <w:rsid w:val="74D94638"/>
    <w:rsid w:val="74D9758C"/>
    <w:rsid w:val="74E10AE3"/>
    <w:rsid w:val="74E2051F"/>
    <w:rsid w:val="74E503FF"/>
    <w:rsid w:val="74EC0C46"/>
    <w:rsid w:val="74EF2BBC"/>
    <w:rsid w:val="74F05214"/>
    <w:rsid w:val="74F07765"/>
    <w:rsid w:val="74F74BDC"/>
    <w:rsid w:val="74FD5B94"/>
    <w:rsid w:val="74FF5764"/>
    <w:rsid w:val="750009E4"/>
    <w:rsid w:val="75003C9C"/>
    <w:rsid w:val="7504492F"/>
    <w:rsid w:val="750671A8"/>
    <w:rsid w:val="7507763F"/>
    <w:rsid w:val="75086032"/>
    <w:rsid w:val="75094024"/>
    <w:rsid w:val="75096925"/>
    <w:rsid w:val="750B6C31"/>
    <w:rsid w:val="750C337E"/>
    <w:rsid w:val="751120F9"/>
    <w:rsid w:val="75115354"/>
    <w:rsid w:val="75137178"/>
    <w:rsid w:val="751441F1"/>
    <w:rsid w:val="75164774"/>
    <w:rsid w:val="751E0F15"/>
    <w:rsid w:val="751F5BBB"/>
    <w:rsid w:val="75282F6F"/>
    <w:rsid w:val="752A0A8A"/>
    <w:rsid w:val="752E4CC9"/>
    <w:rsid w:val="752F2C9A"/>
    <w:rsid w:val="75323E84"/>
    <w:rsid w:val="7533392D"/>
    <w:rsid w:val="753448EF"/>
    <w:rsid w:val="7536198D"/>
    <w:rsid w:val="753901D8"/>
    <w:rsid w:val="753921EB"/>
    <w:rsid w:val="753E1392"/>
    <w:rsid w:val="7548588E"/>
    <w:rsid w:val="754A3264"/>
    <w:rsid w:val="754B689F"/>
    <w:rsid w:val="755030D3"/>
    <w:rsid w:val="755635E9"/>
    <w:rsid w:val="755A785B"/>
    <w:rsid w:val="756308EA"/>
    <w:rsid w:val="7565337F"/>
    <w:rsid w:val="75680A54"/>
    <w:rsid w:val="756E45C6"/>
    <w:rsid w:val="75732CCE"/>
    <w:rsid w:val="757976F5"/>
    <w:rsid w:val="757A488F"/>
    <w:rsid w:val="757A6F7C"/>
    <w:rsid w:val="757D166F"/>
    <w:rsid w:val="7582385B"/>
    <w:rsid w:val="75830798"/>
    <w:rsid w:val="758326B7"/>
    <w:rsid w:val="75854C96"/>
    <w:rsid w:val="75874362"/>
    <w:rsid w:val="758A3C07"/>
    <w:rsid w:val="758A54DE"/>
    <w:rsid w:val="758B1A72"/>
    <w:rsid w:val="758B38C3"/>
    <w:rsid w:val="758E061C"/>
    <w:rsid w:val="758F36A5"/>
    <w:rsid w:val="759042FF"/>
    <w:rsid w:val="75911444"/>
    <w:rsid w:val="75925843"/>
    <w:rsid w:val="75953A59"/>
    <w:rsid w:val="75967DD8"/>
    <w:rsid w:val="759728E8"/>
    <w:rsid w:val="759E44E0"/>
    <w:rsid w:val="759E7665"/>
    <w:rsid w:val="75AC4781"/>
    <w:rsid w:val="75AE30B4"/>
    <w:rsid w:val="75B61E43"/>
    <w:rsid w:val="75BB0843"/>
    <w:rsid w:val="75BB1657"/>
    <w:rsid w:val="75BC7E77"/>
    <w:rsid w:val="75BD6266"/>
    <w:rsid w:val="75BE00D3"/>
    <w:rsid w:val="75C25A06"/>
    <w:rsid w:val="75C80330"/>
    <w:rsid w:val="75C857CB"/>
    <w:rsid w:val="75CA6345"/>
    <w:rsid w:val="75CB69C3"/>
    <w:rsid w:val="75D218D5"/>
    <w:rsid w:val="75D71235"/>
    <w:rsid w:val="75DF6BA2"/>
    <w:rsid w:val="75E044DD"/>
    <w:rsid w:val="75E126C0"/>
    <w:rsid w:val="75E6197A"/>
    <w:rsid w:val="75E74A6F"/>
    <w:rsid w:val="75E855DD"/>
    <w:rsid w:val="75E85A84"/>
    <w:rsid w:val="75EB6C59"/>
    <w:rsid w:val="75EC6A97"/>
    <w:rsid w:val="75EF781B"/>
    <w:rsid w:val="75F005A3"/>
    <w:rsid w:val="75FB5610"/>
    <w:rsid w:val="75FE10FF"/>
    <w:rsid w:val="75FF0F9E"/>
    <w:rsid w:val="75FF5BA5"/>
    <w:rsid w:val="7603722D"/>
    <w:rsid w:val="7607479D"/>
    <w:rsid w:val="7607761F"/>
    <w:rsid w:val="76097CF4"/>
    <w:rsid w:val="760B5ED7"/>
    <w:rsid w:val="761024D9"/>
    <w:rsid w:val="76184E0B"/>
    <w:rsid w:val="761D1A30"/>
    <w:rsid w:val="7624335D"/>
    <w:rsid w:val="76264824"/>
    <w:rsid w:val="762B2BA2"/>
    <w:rsid w:val="762E7D03"/>
    <w:rsid w:val="76306695"/>
    <w:rsid w:val="76310C3D"/>
    <w:rsid w:val="76326216"/>
    <w:rsid w:val="76331C01"/>
    <w:rsid w:val="76391DC3"/>
    <w:rsid w:val="763A24C6"/>
    <w:rsid w:val="763A6202"/>
    <w:rsid w:val="76401EAD"/>
    <w:rsid w:val="764111C0"/>
    <w:rsid w:val="76416FC4"/>
    <w:rsid w:val="764378C9"/>
    <w:rsid w:val="764767E1"/>
    <w:rsid w:val="76480512"/>
    <w:rsid w:val="764A62BD"/>
    <w:rsid w:val="764B4B77"/>
    <w:rsid w:val="76500421"/>
    <w:rsid w:val="76524174"/>
    <w:rsid w:val="76527A16"/>
    <w:rsid w:val="76544317"/>
    <w:rsid w:val="76590106"/>
    <w:rsid w:val="765B542E"/>
    <w:rsid w:val="765F6866"/>
    <w:rsid w:val="7663617D"/>
    <w:rsid w:val="76662FF2"/>
    <w:rsid w:val="766865C5"/>
    <w:rsid w:val="766D28AE"/>
    <w:rsid w:val="766E16ED"/>
    <w:rsid w:val="766F3865"/>
    <w:rsid w:val="766F7500"/>
    <w:rsid w:val="76702323"/>
    <w:rsid w:val="76743F13"/>
    <w:rsid w:val="767672B2"/>
    <w:rsid w:val="76770326"/>
    <w:rsid w:val="767A12C1"/>
    <w:rsid w:val="767C2875"/>
    <w:rsid w:val="76895597"/>
    <w:rsid w:val="768D58EA"/>
    <w:rsid w:val="768E12B4"/>
    <w:rsid w:val="768F252E"/>
    <w:rsid w:val="76905D98"/>
    <w:rsid w:val="76997B40"/>
    <w:rsid w:val="769A69D2"/>
    <w:rsid w:val="76A14EFF"/>
    <w:rsid w:val="76A234D2"/>
    <w:rsid w:val="76A25966"/>
    <w:rsid w:val="76A37A3D"/>
    <w:rsid w:val="76A543E6"/>
    <w:rsid w:val="76A559E5"/>
    <w:rsid w:val="76AA24D4"/>
    <w:rsid w:val="76AC228C"/>
    <w:rsid w:val="76AC665D"/>
    <w:rsid w:val="76AE0394"/>
    <w:rsid w:val="76B564AE"/>
    <w:rsid w:val="76B574FA"/>
    <w:rsid w:val="76B630B5"/>
    <w:rsid w:val="76BE1800"/>
    <w:rsid w:val="76C8488E"/>
    <w:rsid w:val="76C95684"/>
    <w:rsid w:val="76CE43A7"/>
    <w:rsid w:val="76D65D32"/>
    <w:rsid w:val="76D8155E"/>
    <w:rsid w:val="76D8624F"/>
    <w:rsid w:val="76DA5A8A"/>
    <w:rsid w:val="76DD3328"/>
    <w:rsid w:val="76DE35FB"/>
    <w:rsid w:val="76E030DD"/>
    <w:rsid w:val="76E04177"/>
    <w:rsid w:val="76E46240"/>
    <w:rsid w:val="76E73FB6"/>
    <w:rsid w:val="76EC0FCC"/>
    <w:rsid w:val="76EE2854"/>
    <w:rsid w:val="76F20C69"/>
    <w:rsid w:val="76F405B9"/>
    <w:rsid w:val="76F55F1E"/>
    <w:rsid w:val="76F81457"/>
    <w:rsid w:val="76FA1777"/>
    <w:rsid w:val="76FB12C2"/>
    <w:rsid w:val="76FC7B25"/>
    <w:rsid w:val="76FE491C"/>
    <w:rsid w:val="76FF1AAF"/>
    <w:rsid w:val="770125F6"/>
    <w:rsid w:val="77071CF2"/>
    <w:rsid w:val="770A6EBD"/>
    <w:rsid w:val="770C7054"/>
    <w:rsid w:val="770F2F49"/>
    <w:rsid w:val="771241B7"/>
    <w:rsid w:val="77124858"/>
    <w:rsid w:val="771345A4"/>
    <w:rsid w:val="7714419E"/>
    <w:rsid w:val="77146041"/>
    <w:rsid w:val="7715190B"/>
    <w:rsid w:val="771B4EBB"/>
    <w:rsid w:val="771B502C"/>
    <w:rsid w:val="771B6AF9"/>
    <w:rsid w:val="77223F3C"/>
    <w:rsid w:val="77256C91"/>
    <w:rsid w:val="7728433D"/>
    <w:rsid w:val="773267B6"/>
    <w:rsid w:val="773546E4"/>
    <w:rsid w:val="773B208F"/>
    <w:rsid w:val="77490521"/>
    <w:rsid w:val="774C6F4B"/>
    <w:rsid w:val="774E3683"/>
    <w:rsid w:val="775301AD"/>
    <w:rsid w:val="775371D7"/>
    <w:rsid w:val="77542498"/>
    <w:rsid w:val="775752CB"/>
    <w:rsid w:val="775B3251"/>
    <w:rsid w:val="775C22FC"/>
    <w:rsid w:val="775D55A6"/>
    <w:rsid w:val="77612C12"/>
    <w:rsid w:val="77651FCB"/>
    <w:rsid w:val="776A61A9"/>
    <w:rsid w:val="776B2336"/>
    <w:rsid w:val="77722963"/>
    <w:rsid w:val="777346FE"/>
    <w:rsid w:val="77763698"/>
    <w:rsid w:val="777755B6"/>
    <w:rsid w:val="77787E88"/>
    <w:rsid w:val="777A03F6"/>
    <w:rsid w:val="777A6D23"/>
    <w:rsid w:val="777B60F2"/>
    <w:rsid w:val="777C3EF0"/>
    <w:rsid w:val="777D0E5C"/>
    <w:rsid w:val="777D6BDE"/>
    <w:rsid w:val="77831ECF"/>
    <w:rsid w:val="7788078D"/>
    <w:rsid w:val="77935BF0"/>
    <w:rsid w:val="779377BA"/>
    <w:rsid w:val="779413A5"/>
    <w:rsid w:val="77960F39"/>
    <w:rsid w:val="77972CFA"/>
    <w:rsid w:val="77980980"/>
    <w:rsid w:val="779A27FD"/>
    <w:rsid w:val="779A78CE"/>
    <w:rsid w:val="779C3B4C"/>
    <w:rsid w:val="779D7D88"/>
    <w:rsid w:val="779E251C"/>
    <w:rsid w:val="77A02F79"/>
    <w:rsid w:val="77A75D62"/>
    <w:rsid w:val="77A827F8"/>
    <w:rsid w:val="77AB781B"/>
    <w:rsid w:val="77AC5344"/>
    <w:rsid w:val="77AE6461"/>
    <w:rsid w:val="77B14E5F"/>
    <w:rsid w:val="77B40C67"/>
    <w:rsid w:val="77B70FDF"/>
    <w:rsid w:val="77B758B7"/>
    <w:rsid w:val="77BA4CF6"/>
    <w:rsid w:val="77BA7D68"/>
    <w:rsid w:val="77BD101F"/>
    <w:rsid w:val="77C028B8"/>
    <w:rsid w:val="77C37D34"/>
    <w:rsid w:val="77CD2350"/>
    <w:rsid w:val="77D31FDD"/>
    <w:rsid w:val="77DB31CF"/>
    <w:rsid w:val="77DC0C5E"/>
    <w:rsid w:val="77E21414"/>
    <w:rsid w:val="77E23A9D"/>
    <w:rsid w:val="77E3062E"/>
    <w:rsid w:val="77E41827"/>
    <w:rsid w:val="77EE69EB"/>
    <w:rsid w:val="77EF2970"/>
    <w:rsid w:val="77EF70B9"/>
    <w:rsid w:val="77F01EEC"/>
    <w:rsid w:val="77F139A3"/>
    <w:rsid w:val="77F82D6B"/>
    <w:rsid w:val="77FA5E2A"/>
    <w:rsid w:val="77FC19E3"/>
    <w:rsid w:val="7803024B"/>
    <w:rsid w:val="780543F2"/>
    <w:rsid w:val="78086B93"/>
    <w:rsid w:val="780C040C"/>
    <w:rsid w:val="780F4A3D"/>
    <w:rsid w:val="78116A33"/>
    <w:rsid w:val="781213DB"/>
    <w:rsid w:val="78132DC9"/>
    <w:rsid w:val="781B4830"/>
    <w:rsid w:val="781D71AE"/>
    <w:rsid w:val="781E7F06"/>
    <w:rsid w:val="782274E5"/>
    <w:rsid w:val="78263FCA"/>
    <w:rsid w:val="782A4EA8"/>
    <w:rsid w:val="782C20DF"/>
    <w:rsid w:val="78307B9B"/>
    <w:rsid w:val="78356A23"/>
    <w:rsid w:val="78373FA4"/>
    <w:rsid w:val="78374242"/>
    <w:rsid w:val="783962AE"/>
    <w:rsid w:val="783F4B2D"/>
    <w:rsid w:val="78436791"/>
    <w:rsid w:val="78436BD4"/>
    <w:rsid w:val="784538DC"/>
    <w:rsid w:val="78464C76"/>
    <w:rsid w:val="78466517"/>
    <w:rsid w:val="78494334"/>
    <w:rsid w:val="784B1057"/>
    <w:rsid w:val="784C7A53"/>
    <w:rsid w:val="78531B2A"/>
    <w:rsid w:val="78535080"/>
    <w:rsid w:val="785617BB"/>
    <w:rsid w:val="78575106"/>
    <w:rsid w:val="78597978"/>
    <w:rsid w:val="785B2798"/>
    <w:rsid w:val="78605BD7"/>
    <w:rsid w:val="7862416A"/>
    <w:rsid w:val="786528FF"/>
    <w:rsid w:val="78696E27"/>
    <w:rsid w:val="786C21B6"/>
    <w:rsid w:val="786E4F4D"/>
    <w:rsid w:val="786F727B"/>
    <w:rsid w:val="78736C0A"/>
    <w:rsid w:val="78741F86"/>
    <w:rsid w:val="787673CF"/>
    <w:rsid w:val="787F3BF8"/>
    <w:rsid w:val="78814815"/>
    <w:rsid w:val="78843849"/>
    <w:rsid w:val="78883DF9"/>
    <w:rsid w:val="788922C6"/>
    <w:rsid w:val="788B4DBE"/>
    <w:rsid w:val="788D03A0"/>
    <w:rsid w:val="789011BB"/>
    <w:rsid w:val="7890563F"/>
    <w:rsid w:val="78921591"/>
    <w:rsid w:val="789701D2"/>
    <w:rsid w:val="789D3EDB"/>
    <w:rsid w:val="789E556B"/>
    <w:rsid w:val="789F6A02"/>
    <w:rsid w:val="78A20E77"/>
    <w:rsid w:val="78A70FAC"/>
    <w:rsid w:val="78A73F67"/>
    <w:rsid w:val="78A83027"/>
    <w:rsid w:val="78A91224"/>
    <w:rsid w:val="78AB2011"/>
    <w:rsid w:val="78AF5436"/>
    <w:rsid w:val="78AF607D"/>
    <w:rsid w:val="78B44F41"/>
    <w:rsid w:val="78B7557D"/>
    <w:rsid w:val="78B762C7"/>
    <w:rsid w:val="78B92862"/>
    <w:rsid w:val="78BB1A59"/>
    <w:rsid w:val="78C04AE6"/>
    <w:rsid w:val="78C47640"/>
    <w:rsid w:val="78C54BE5"/>
    <w:rsid w:val="78C72765"/>
    <w:rsid w:val="78C94DE7"/>
    <w:rsid w:val="78C959BB"/>
    <w:rsid w:val="78CC76BD"/>
    <w:rsid w:val="78CC786F"/>
    <w:rsid w:val="78D172BC"/>
    <w:rsid w:val="78D212BB"/>
    <w:rsid w:val="78D21B92"/>
    <w:rsid w:val="78D54EAC"/>
    <w:rsid w:val="78DA6C96"/>
    <w:rsid w:val="78DB5A11"/>
    <w:rsid w:val="78DC695A"/>
    <w:rsid w:val="78E3198F"/>
    <w:rsid w:val="78E3626B"/>
    <w:rsid w:val="78E422D2"/>
    <w:rsid w:val="78E60BA4"/>
    <w:rsid w:val="78E632B0"/>
    <w:rsid w:val="78F11DE1"/>
    <w:rsid w:val="78FC0CF5"/>
    <w:rsid w:val="78FE17F9"/>
    <w:rsid w:val="790407C9"/>
    <w:rsid w:val="790723C5"/>
    <w:rsid w:val="79082620"/>
    <w:rsid w:val="79092C89"/>
    <w:rsid w:val="790A7C6E"/>
    <w:rsid w:val="790C70D9"/>
    <w:rsid w:val="791216E8"/>
    <w:rsid w:val="79151CDE"/>
    <w:rsid w:val="791A1D2E"/>
    <w:rsid w:val="791A2FC3"/>
    <w:rsid w:val="791B31D8"/>
    <w:rsid w:val="79226CED"/>
    <w:rsid w:val="7923637F"/>
    <w:rsid w:val="79240E59"/>
    <w:rsid w:val="79250985"/>
    <w:rsid w:val="7926264A"/>
    <w:rsid w:val="79272B28"/>
    <w:rsid w:val="79275599"/>
    <w:rsid w:val="792768C3"/>
    <w:rsid w:val="792B7DBA"/>
    <w:rsid w:val="793154D4"/>
    <w:rsid w:val="79344D5D"/>
    <w:rsid w:val="7936255C"/>
    <w:rsid w:val="793A1222"/>
    <w:rsid w:val="793A5560"/>
    <w:rsid w:val="793A6055"/>
    <w:rsid w:val="793A6BE4"/>
    <w:rsid w:val="794657DC"/>
    <w:rsid w:val="7948311E"/>
    <w:rsid w:val="79513A29"/>
    <w:rsid w:val="79516996"/>
    <w:rsid w:val="795408AB"/>
    <w:rsid w:val="79545955"/>
    <w:rsid w:val="795A70D0"/>
    <w:rsid w:val="795C51A5"/>
    <w:rsid w:val="795C7A1F"/>
    <w:rsid w:val="7962006E"/>
    <w:rsid w:val="7966024E"/>
    <w:rsid w:val="79661241"/>
    <w:rsid w:val="796C37B0"/>
    <w:rsid w:val="796C4BA5"/>
    <w:rsid w:val="79740DFA"/>
    <w:rsid w:val="79794A3E"/>
    <w:rsid w:val="7979516F"/>
    <w:rsid w:val="797E0C36"/>
    <w:rsid w:val="7981485E"/>
    <w:rsid w:val="79845358"/>
    <w:rsid w:val="79865DBC"/>
    <w:rsid w:val="798905CB"/>
    <w:rsid w:val="798E2EE5"/>
    <w:rsid w:val="798F1DB0"/>
    <w:rsid w:val="79955CA3"/>
    <w:rsid w:val="79957E7E"/>
    <w:rsid w:val="799764BC"/>
    <w:rsid w:val="799B14D7"/>
    <w:rsid w:val="799F27F1"/>
    <w:rsid w:val="79A3159A"/>
    <w:rsid w:val="79A333ED"/>
    <w:rsid w:val="79A42563"/>
    <w:rsid w:val="79A74202"/>
    <w:rsid w:val="79AC05B2"/>
    <w:rsid w:val="79B03C42"/>
    <w:rsid w:val="79B228AD"/>
    <w:rsid w:val="79B23511"/>
    <w:rsid w:val="79B3701E"/>
    <w:rsid w:val="79B40AFC"/>
    <w:rsid w:val="79B53EC3"/>
    <w:rsid w:val="79B54395"/>
    <w:rsid w:val="79B86CB0"/>
    <w:rsid w:val="79B93153"/>
    <w:rsid w:val="79BF4FB4"/>
    <w:rsid w:val="79C02C9C"/>
    <w:rsid w:val="79C10984"/>
    <w:rsid w:val="79C12E61"/>
    <w:rsid w:val="79C41BF6"/>
    <w:rsid w:val="79C47E5B"/>
    <w:rsid w:val="79C57330"/>
    <w:rsid w:val="79C678FE"/>
    <w:rsid w:val="79C9196D"/>
    <w:rsid w:val="79CA1DE5"/>
    <w:rsid w:val="79CB5A50"/>
    <w:rsid w:val="79CB621D"/>
    <w:rsid w:val="79CF606F"/>
    <w:rsid w:val="79D23022"/>
    <w:rsid w:val="79D27FEB"/>
    <w:rsid w:val="79D37371"/>
    <w:rsid w:val="79D518E6"/>
    <w:rsid w:val="79D51FA3"/>
    <w:rsid w:val="79D75333"/>
    <w:rsid w:val="79D835E9"/>
    <w:rsid w:val="79D87D1F"/>
    <w:rsid w:val="79D97A8F"/>
    <w:rsid w:val="79DD0596"/>
    <w:rsid w:val="79DD3F0D"/>
    <w:rsid w:val="79E02503"/>
    <w:rsid w:val="79E450C8"/>
    <w:rsid w:val="79E56214"/>
    <w:rsid w:val="79E80BF3"/>
    <w:rsid w:val="79E92611"/>
    <w:rsid w:val="79EA26F5"/>
    <w:rsid w:val="79EF1711"/>
    <w:rsid w:val="79F07875"/>
    <w:rsid w:val="79F12B48"/>
    <w:rsid w:val="79F34B94"/>
    <w:rsid w:val="79F52446"/>
    <w:rsid w:val="79F621E5"/>
    <w:rsid w:val="79F84FAD"/>
    <w:rsid w:val="79FE22C6"/>
    <w:rsid w:val="79FE5291"/>
    <w:rsid w:val="79FF6D6A"/>
    <w:rsid w:val="7A0734A0"/>
    <w:rsid w:val="7A0771DD"/>
    <w:rsid w:val="7A0D3FC7"/>
    <w:rsid w:val="7A13118A"/>
    <w:rsid w:val="7A145A24"/>
    <w:rsid w:val="7A156318"/>
    <w:rsid w:val="7A1830C9"/>
    <w:rsid w:val="7A1A0175"/>
    <w:rsid w:val="7A1E45D0"/>
    <w:rsid w:val="7A1E65B5"/>
    <w:rsid w:val="7A225B86"/>
    <w:rsid w:val="7A235A3C"/>
    <w:rsid w:val="7A2478BA"/>
    <w:rsid w:val="7A26163C"/>
    <w:rsid w:val="7A2A521A"/>
    <w:rsid w:val="7A2B1D99"/>
    <w:rsid w:val="7A2C487C"/>
    <w:rsid w:val="7A2C5FE5"/>
    <w:rsid w:val="7A2D2BC1"/>
    <w:rsid w:val="7A2E27F1"/>
    <w:rsid w:val="7A2E7899"/>
    <w:rsid w:val="7A301417"/>
    <w:rsid w:val="7A3100EF"/>
    <w:rsid w:val="7A361F08"/>
    <w:rsid w:val="7A36459B"/>
    <w:rsid w:val="7A3746BD"/>
    <w:rsid w:val="7A383ECD"/>
    <w:rsid w:val="7A3B2276"/>
    <w:rsid w:val="7A3E7C4E"/>
    <w:rsid w:val="7A3F01EC"/>
    <w:rsid w:val="7A400BD8"/>
    <w:rsid w:val="7A4301C8"/>
    <w:rsid w:val="7A445132"/>
    <w:rsid w:val="7A4454FD"/>
    <w:rsid w:val="7A454177"/>
    <w:rsid w:val="7A465BA7"/>
    <w:rsid w:val="7A472F2B"/>
    <w:rsid w:val="7A4D3472"/>
    <w:rsid w:val="7A533A0D"/>
    <w:rsid w:val="7A557396"/>
    <w:rsid w:val="7A570BB5"/>
    <w:rsid w:val="7A582080"/>
    <w:rsid w:val="7A5874A6"/>
    <w:rsid w:val="7A5B3589"/>
    <w:rsid w:val="7A5C3762"/>
    <w:rsid w:val="7A5C72AB"/>
    <w:rsid w:val="7A5D7AFF"/>
    <w:rsid w:val="7A602E59"/>
    <w:rsid w:val="7A616871"/>
    <w:rsid w:val="7A63471C"/>
    <w:rsid w:val="7A685E57"/>
    <w:rsid w:val="7A6908DA"/>
    <w:rsid w:val="7A6F2370"/>
    <w:rsid w:val="7A7522FE"/>
    <w:rsid w:val="7A7638F2"/>
    <w:rsid w:val="7A781D95"/>
    <w:rsid w:val="7A7B14CB"/>
    <w:rsid w:val="7A7B77B8"/>
    <w:rsid w:val="7A804A75"/>
    <w:rsid w:val="7A812F91"/>
    <w:rsid w:val="7A8470AB"/>
    <w:rsid w:val="7A865509"/>
    <w:rsid w:val="7A88374F"/>
    <w:rsid w:val="7A8D3D68"/>
    <w:rsid w:val="7A8D6CE7"/>
    <w:rsid w:val="7A8E56E1"/>
    <w:rsid w:val="7A8F6140"/>
    <w:rsid w:val="7A904820"/>
    <w:rsid w:val="7A943E8E"/>
    <w:rsid w:val="7A97318D"/>
    <w:rsid w:val="7A994CF8"/>
    <w:rsid w:val="7A9A0D4D"/>
    <w:rsid w:val="7A9F2D19"/>
    <w:rsid w:val="7AA103EF"/>
    <w:rsid w:val="7AA27F2B"/>
    <w:rsid w:val="7AA715E4"/>
    <w:rsid w:val="7AA901C3"/>
    <w:rsid w:val="7AA95764"/>
    <w:rsid w:val="7AAF33B3"/>
    <w:rsid w:val="7AB3531F"/>
    <w:rsid w:val="7AB63E40"/>
    <w:rsid w:val="7AB779F5"/>
    <w:rsid w:val="7ABA6DED"/>
    <w:rsid w:val="7ABB2111"/>
    <w:rsid w:val="7ABC1C5A"/>
    <w:rsid w:val="7AC02279"/>
    <w:rsid w:val="7AC214B4"/>
    <w:rsid w:val="7AC44B65"/>
    <w:rsid w:val="7AC81130"/>
    <w:rsid w:val="7ACA0FEE"/>
    <w:rsid w:val="7ACA517F"/>
    <w:rsid w:val="7AD101BC"/>
    <w:rsid w:val="7AD16056"/>
    <w:rsid w:val="7AD32FEF"/>
    <w:rsid w:val="7ADD5558"/>
    <w:rsid w:val="7ADF62FD"/>
    <w:rsid w:val="7AE65A8B"/>
    <w:rsid w:val="7AEA133B"/>
    <w:rsid w:val="7AEB33F8"/>
    <w:rsid w:val="7AEB45B6"/>
    <w:rsid w:val="7AED3488"/>
    <w:rsid w:val="7AEE2ABA"/>
    <w:rsid w:val="7AF04B8D"/>
    <w:rsid w:val="7AF05CA7"/>
    <w:rsid w:val="7AF17EC3"/>
    <w:rsid w:val="7AF544F5"/>
    <w:rsid w:val="7AF57ABF"/>
    <w:rsid w:val="7AF66758"/>
    <w:rsid w:val="7AFC2722"/>
    <w:rsid w:val="7AFD19BB"/>
    <w:rsid w:val="7AFD5B4E"/>
    <w:rsid w:val="7AFD7284"/>
    <w:rsid w:val="7AFE0077"/>
    <w:rsid w:val="7AFE36F2"/>
    <w:rsid w:val="7AFE6661"/>
    <w:rsid w:val="7B020B6A"/>
    <w:rsid w:val="7B054FAB"/>
    <w:rsid w:val="7B097D61"/>
    <w:rsid w:val="7B0D2BC3"/>
    <w:rsid w:val="7B0E51F8"/>
    <w:rsid w:val="7B0E573B"/>
    <w:rsid w:val="7B0E64E4"/>
    <w:rsid w:val="7B136939"/>
    <w:rsid w:val="7B137541"/>
    <w:rsid w:val="7B177AC6"/>
    <w:rsid w:val="7B1E41FA"/>
    <w:rsid w:val="7B1F3D66"/>
    <w:rsid w:val="7B2B1AA2"/>
    <w:rsid w:val="7B2D6F71"/>
    <w:rsid w:val="7B321146"/>
    <w:rsid w:val="7B3364A9"/>
    <w:rsid w:val="7B38102C"/>
    <w:rsid w:val="7B3B3A81"/>
    <w:rsid w:val="7B3C1FFD"/>
    <w:rsid w:val="7B40729B"/>
    <w:rsid w:val="7B430CED"/>
    <w:rsid w:val="7B4C5E9E"/>
    <w:rsid w:val="7B4E476C"/>
    <w:rsid w:val="7B4E7827"/>
    <w:rsid w:val="7B583D7D"/>
    <w:rsid w:val="7B5E0311"/>
    <w:rsid w:val="7B666D6C"/>
    <w:rsid w:val="7B696816"/>
    <w:rsid w:val="7B7621EB"/>
    <w:rsid w:val="7B7637CF"/>
    <w:rsid w:val="7B791CC9"/>
    <w:rsid w:val="7B79204A"/>
    <w:rsid w:val="7B7D1E3D"/>
    <w:rsid w:val="7B7E1FA9"/>
    <w:rsid w:val="7B8111C8"/>
    <w:rsid w:val="7B856B7F"/>
    <w:rsid w:val="7B8C66C4"/>
    <w:rsid w:val="7B8D0DAF"/>
    <w:rsid w:val="7B8F5829"/>
    <w:rsid w:val="7B913333"/>
    <w:rsid w:val="7B92227B"/>
    <w:rsid w:val="7B92429C"/>
    <w:rsid w:val="7B935374"/>
    <w:rsid w:val="7B955071"/>
    <w:rsid w:val="7B9601A9"/>
    <w:rsid w:val="7B986F5C"/>
    <w:rsid w:val="7B9C66B8"/>
    <w:rsid w:val="7B9D1C72"/>
    <w:rsid w:val="7B9D75CD"/>
    <w:rsid w:val="7B9F1602"/>
    <w:rsid w:val="7B9F5DBD"/>
    <w:rsid w:val="7BA54DA1"/>
    <w:rsid w:val="7BA76FAF"/>
    <w:rsid w:val="7BAB0C4A"/>
    <w:rsid w:val="7BAC139F"/>
    <w:rsid w:val="7BB35BC7"/>
    <w:rsid w:val="7BBA3176"/>
    <w:rsid w:val="7BBA77EF"/>
    <w:rsid w:val="7BBB5585"/>
    <w:rsid w:val="7BBF437E"/>
    <w:rsid w:val="7BC04A6D"/>
    <w:rsid w:val="7BC315B5"/>
    <w:rsid w:val="7BC80628"/>
    <w:rsid w:val="7BC81397"/>
    <w:rsid w:val="7BD27D68"/>
    <w:rsid w:val="7BD66B7D"/>
    <w:rsid w:val="7BDB4CCA"/>
    <w:rsid w:val="7BDB61B0"/>
    <w:rsid w:val="7BE16ACD"/>
    <w:rsid w:val="7BE41D44"/>
    <w:rsid w:val="7BE45A12"/>
    <w:rsid w:val="7BE53300"/>
    <w:rsid w:val="7BE9769A"/>
    <w:rsid w:val="7BEB00E9"/>
    <w:rsid w:val="7BED4135"/>
    <w:rsid w:val="7BF32E14"/>
    <w:rsid w:val="7BF40A8E"/>
    <w:rsid w:val="7BF41B97"/>
    <w:rsid w:val="7BF6099C"/>
    <w:rsid w:val="7BF86F33"/>
    <w:rsid w:val="7BF9316A"/>
    <w:rsid w:val="7BFC010B"/>
    <w:rsid w:val="7BFC3754"/>
    <w:rsid w:val="7C012740"/>
    <w:rsid w:val="7C070538"/>
    <w:rsid w:val="7C085515"/>
    <w:rsid w:val="7C0B4552"/>
    <w:rsid w:val="7C0C3B70"/>
    <w:rsid w:val="7C0D4CAA"/>
    <w:rsid w:val="7C0E3166"/>
    <w:rsid w:val="7C166EC0"/>
    <w:rsid w:val="7C174A55"/>
    <w:rsid w:val="7C1957FA"/>
    <w:rsid w:val="7C1C0922"/>
    <w:rsid w:val="7C1D145B"/>
    <w:rsid w:val="7C20262F"/>
    <w:rsid w:val="7C212E35"/>
    <w:rsid w:val="7C255198"/>
    <w:rsid w:val="7C2A12B7"/>
    <w:rsid w:val="7C2B18D4"/>
    <w:rsid w:val="7C2B1D20"/>
    <w:rsid w:val="7C2D4D4A"/>
    <w:rsid w:val="7C2E3625"/>
    <w:rsid w:val="7C2F398B"/>
    <w:rsid w:val="7C3065B1"/>
    <w:rsid w:val="7C3379A7"/>
    <w:rsid w:val="7C34105F"/>
    <w:rsid w:val="7C3462A0"/>
    <w:rsid w:val="7C3C1927"/>
    <w:rsid w:val="7C3C7395"/>
    <w:rsid w:val="7C3C7BE4"/>
    <w:rsid w:val="7C3E6AAE"/>
    <w:rsid w:val="7C3F60F2"/>
    <w:rsid w:val="7C416CC4"/>
    <w:rsid w:val="7C454C6A"/>
    <w:rsid w:val="7C464AA1"/>
    <w:rsid w:val="7C490050"/>
    <w:rsid w:val="7C4E79F7"/>
    <w:rsid w:val="7C502C1E"/>
    <w:rsid w:val="7C525121"/>
    <w:rsid w:val="7C5B6A48"/>
    <w:rsid w:val="7C637A24"/>
    <w:rsid w:val="7C650243"/>
    <w:rsid w:val="7C683436"/>
    <w:rsid w:val="7C6A3887"/>
    <w:rsid w:val="7C6E7376"/>
    <w:rsid w:val="7C7053C7"/>
    <w:rsid w:val="7C713E90"/>
    <w:rsid w:val="7C79622E"/>
    <w:rsid w:val="7C7B2F01"/>
    <w:rsid w:val="7C8276C7"/>
    <w:rsid w:val="7C9243EB"/>
    <w:rsid w:val="7C9653B0"/>
    <w:rsid w:val="7C974AB4"/>
    <w:rsid w:val="7C9F649E"/>
    <w:rsid w:val="7CA91803"/>
    <w:rsid w:val="7CAD3272"/>
    <w:rsid w:val="7CB07D56"/>
    <w:rsid w:val="7CBC6430"/>
    <w:rsid w:val="7CBE56CD"/>
    <w:rsid w:val="7CC15E55"/>
    <w:rsid w:val="7CC2075E"/>
    <w:rsid w:val="7CC27BAD"/>
    <w:rsid w:val="7CC3388B"/>
    <w:rsid w:val="7CC56A59"/>
    <w:rsid w:val="7CC62BFD"/>
    <w:rsid w:val="7CCC023D"/>
    <w:rsid w:val="7CCF42D6"/>
    <w:rsid w:val="7CD05A62"/>
    <w:rsid w:val="7CD34845"/>
    <w:rsid w:val="7CDA0049"/>
    <w:rsid w:val="7CDB392B"/>
    <w:rsid w:val="7CDE362A"/>
    <w:rsid w:val="7CDE429E"/>
    <w:rsid w:val="7CDE52D3"/>
    <w:rsid w:val="7CE01E85"/>
    <w:rsid w:val="7CE03BB0"/>
    <w:rsid w:val="7CE10B84"/>
    <w:rsid w:val="7CE22461"/>
    <w:rsid w:val="7CE417D3"/>
    <w:rsid w:val="7CE5415B"/>
    <w:rsid w:val="7CEB2F39"/>
    <w:rsid w:val="7CEB3455"/>
    <w:rsid w:val="7CEF0334"/>
    <w:rsid w:val="7CF03147"/>
    <w:rsid w:val="7CF16F71"/>
    <w:rsid w:val="7CF3172E"/>
    <w:rsid w:val="7CF34CE1"/>
    <w:rsid w:val="7CF5101B"/>
    <w:rsid w:val="7CF67746"/>
    <w:rsid w:val="7D004A6C"/>
    <w:rsid w:val="7D0430BA"/>
    <w:rsid w:val="7D077404"/>
    <w:rsid w:val="7D0B1149"/>
    <w:rsid w:val="7D0D79AA"/>
    <w:rsid w:val="7D0F5AE4"/>
    <w:rsid w:val="7D10036E"/>
    <w:rsid w:val="7D105952"/>
    <w:rsid w:val="7D15286B"/>
    <w:rsid w:val="7D1627E3"/>
    <w:rsid w:val="7D166050"/>
    <w:rsid w:val="7D186B62"/>
    <w:rsid w:val="7D205BD3"/>
    <w:rsid w:val="7D216FC7"/>
    <w:rsid w:val="7D271FE6"/>
    <w:rsid w:val="7D2932BA"/>
    <w:rsid w:val="7D295551"/>
    <w:rsid w:val="7D2960F3"/>
    <w:rsid w:val="7D2A4DD4"/>
    <w:rsid w:val="7D2A6788"/>
    <w:rsid w:val="7D3163FE"/>
    <w:rsid w:val="7D31710F"/>
    <w:rsid w:val="7D3224F2"/>
    <w:rsid w:val="7D327C74"/>
    <w:rsid w:val="7D38007A"/>
    <w:rsid w:val="7D3E2626"/>
    <w:rsid w:val="7D3F2AB7"/>
    <w:rsid w:val="7D451B13"/>
    <w:rsid w:val="7D46793F"/>
    <w:rsid w:val="7D4E31B9"/>
    <w:rsid w:val="7D4F75E4"/>
    <w:rsid w:val="7D52691E"/>
    <w:rsid w:val="7D5D470C"/>
    <w:rsid w:val="7D620F08"/>
    <w:rsid w:val="7D6616C3"/>
    <w:rsid w:val="7D677BE9"/>
    <w:rsid w:val="7D6807E4"/>
    <w:rsid w:val="7D6C39EF"/>
    <w:rsid w:val="7D6E43F8"/>
    <w:rsid w:val="7D730C8E"/>
    <w:rsid w:val="7D763A0A"/>
    <w:rsid w:val="7D7C5732"/>
    <w:rsid w:val="7D7D3C9D"/>
    <w:rsid w:val="7D7D7CCD"/>
    <w:rsid w:val="7D7E15A4"/>
    <w:rsid w:val="7D832A01"/>
    <w:rsid w:val="7D8351AE"/>
    <w:rsid w:val="7D862091"/>
    <w:rsid w:val="7D86658B"/>
    <w:rsid w:val="7D880F79"/>
    <w:rsid w:val="7D894D1B"/>
    <w:rsid w:val="7D8A1F00"/>
    <w:rsid w:val="7D8C682A"/>
    <w:rsid w:val="7D8D5C8C"/>
    <w:rsid w:val="7D950EE6"/>
    <w:rsid w:val="7D977D31"/>
    <w:rsid w:val="7D983F70"/>
    <w:rsid w:val="7D9A286B"/>
    <w:rsid w:val="7D9E474E"/>
    <w:rsid w:val="7DA035FA"/>
    <w:rsid w:val="7DA07EF6"/>
    <w:rsid w:val="7DA140FD"/>
    <w:rsid w:val="7DA34E43"/>
    <w:rsid w:val="7DA37A72"/>
    <w:rsid w:val="7DAC3FC4"/>
    <w:rsid w:val="7DAF4FA9"/>
    <w:rsid w:val="7DAF6B50"/>
    <w:rsid w:val="7DB4209F"/>
    <w:rsid w:val="7DB72892"/>
    <w:rsid w:val="7DB8297F"/>
    <w:rsid w:val="7DBE5416"/>
    <w:rsid w:val="7DBE78EE"/>
    <w:rsid w:val="7DC06181"/>
    <w:rsid w:val="7DC222F0"/>
    <w:rsid w:val="7DC23A43"/>
    <w:rsid w:val="7DC46E41"/>
    <w:rsid w:val="7DC612B8"/>
    <w:rsid w:val="7DC61F2B"/>
    <w:rsid w:val="7DC86D4C"/>
    <w:rsid w:val="7DCF4C7B"/>
    <w:rsid w:val="7DD0556C"/>
    <w:rsid w:val="7DD63918"/>
    <w:rsid w:val="7DD864E6"/>
    <w:rsid w:val="7DD9189B"/>
    <w:rsid w:val="7DDB02E7"/>
    <w:rsid w:val="7DDD74E9"/>
    <w:rsid w:val="7DE30DA1"/>
    <w:rsid w:val="7DE63A91"/>
    <w:rsid w:val="7DEA01F6"/>
    <w:rsid w:val="7DED29F4"/>
    <w:rsid w:val="7DF07210"/>
    <w:rsid w:val="7DF92C24"/>
    <w:rsid w:val="7DF97E7A"/>
    <w:rsid w:val="7DFD38D1"/>
    <w:rsid w:val="7E0207E7"/>
    <w:rsid w:val="7E0B51EF"/>
    <w:rsid w:val="7E0C349C"/>
    <w:rsid w:val="7E0D6C1B"/>
    <w:rsid w:val="7E0D70D2"/>
    <w:rsid w:val="7E11476D"/>
    <w:rsid w:val="7E131805"/>
    <w:rsid w:val="7E271D64"/>
    <w:rsid w:val="7E284AD2"/>
    <w:rsid w:val="7E292CB6"/>
    <w:rsid w:val="7E2D3B38"/>
    <w:rsid w:val="7E3409EB"/>
    <w:rsid w:val="7E35450D"/>
    <w:rsid w:val="7E3D26BF"/>
    <w:rsid w:val="7E4367C6"/>
    <w:rsid w:val="7E4525FA"/>
    <w:rsid w:val="7E46452D"/>
    <w:rsid w:val="7E4702DB"/>
    <w:rsid w:val="7E48685B"/>
    <w:rsid w:val="7E4C0595"/>
    <w:rsid w:val="7E4D7DCB"/>
    <w:rsid w:val="7E4F6715"/>
    <w:rsid w:val="7E52378C"/>
    <w:rsid w:val="7E5436C8"/>
    <w:rsid w:val="7E547515"/>
    <w:rsid w:val="7E590155"/>
    <w:rsid w:val="7E5C6A0E"/>
    <w:rsid w:val="7E5F122F"/>
    <w:rsid w:val="7E6572E7"/>
    <w:rsid w:val="7E663511"/>
    <w:rsid w:val="7E675AEB"/>
    <w:rsid w:val="7E691D54"/>
    <w:rsid w:val="7E6928B1"/>
    <w:rsid w:val="7E6F22F8"/>
    <w:rsid w:val="7E725919"/>
    <w:rsid w:val="7E7559FF"/>
    <w:rsid w:val="7E7C342A"/>
    <w:rsid w:val="7E7F796B"/>
    <w:rsid w:val="7E807159"/>
    <w:rsid w:val="7E810581"/>
    <w:rsid w:val="7E863F4E"/>
    <w:rsid w:val="7E883338"/>
    <w:rsid w:val="7E962451"/>
    <w:rsid w:val="7E975EE4"/>
    <w:rsid w:val="7E993687"/>
    <w:rsid w:val="7E9D5330"/>
    <w:rsid w:val="7EA0392A"/>
    <w:rsid w:val="7EA5247C"/>
    <w:rsid w:val="7EA6210D"/>
    <w:rsid w:val="7EA66009"/>
    <w:rsid w:val="7EA75220"/>
    <w:rsid w:val="7EAF09B7"/>
    <w:rsid w:val="7EB245C0"/>
    <w:rsid w:val="7EB76195"/>
    <w:rsid w:val="7EB97FE4"/>
    <w:rsid w:val="7EBF2A18"/>
    <w:rsid w:val="7EC07EDD"/>
    <w:rsid w:val="7EC271D6"/>
    <w:rsid w:val="7EC42DFE"/>
    <w:rsid w:val="7ECC7121"/>
    <w:rsid w:val="7ED65B89"/>
    <w:rsid w:val="7EDB3262"/>
    <w:rsid w:val="7EDC70DF"/>
    <w:rsid w:val="7EE0336D"/>
    <w:rsid w:val="7EE346D1"/>
    <w:rsid w:val="7EE47299"/>
    <w:rsid w:val="7EE66159"/>
    <w:rsid w:val="7EE87710"/>
    <w:rsid w:val="7EEA3BB1"/>
    <w:rsid w:val="7EEB6155"/>
    <w:rsid w:val="7EF9677E"/>
    <w:rsid w:val="7EFB667F"/>
    <w:rsid w:val="7F0113AC"/>
    <w:rsid w:val="7F02045B"/>
    <w:rsid w:val="7F032363"/>
    <w:rsid w:val="7F035532"/>
    <w:rsid w:val="7F055B00"/>
    <w:rsid w:val="7F0C784A"/>
    <w:rsid w:val="7F0D4D80"/>
    <w:rsid w:val="7F124816"/>
    <w:rsid w:val="7F140B0A"/>
    <w:rsid w:val="7F156B75"/>
    <w:rsid w:val="7F19215A"/>
    <w:rsid w:val="7F1A5A2B"/>
    <w:rsid w:val="7F1D0081"/>
    <w:rsid w:val="7F1D04EA"/>
    <w:rsid w:val="7F1F3210"/>
    <w:rsid w:val="7F254E47"/>
    <w:rsid w:val="7F2C5359"/>
    <w:rsid w:val="7F3113CE"/>
    <w:rsid w:val="7F31286F"/>
    <w:rsid w:val="7F362FC0"/>
    <w:rsid w:val="7F3D686D"/>
    <w:rsid w:val="7F466E08"/>
    <w:rsid w:val="7F4E2D1E"/>
    <w:rsid w:val="7F5478D3"/>
    <w:rsid w:val="7F580B81"/>
    <w:rsid w:val="7F5B34A0"/>
    <w:rsid w:val="7F5D2D8A"/>
    <w:rsid w:val="7F637949"/>
    <w:rsid w:val="7F6A6FE3"/>
    <w:rsid w:val="7F6E0491"/>
    <w:rsid w:val="7F6F4F7A"/>
    <w:rsid w:val="7F7159BB"/>
    <w:rsid w:val="7F74514D"/>
    <w:rsid w:val="7F7823A9"/>
    <w:rsid w:val="7F7914B6"/>
    <w:rsid w:val="7F7B562C"/>
    <w:rsid w:val="7F80334A"/>
    <w:rsid w:val="7F816E0C"/>
    <w:rsid w:val="7F834D2A"/>
    <w:rsid w:val="7F875927"/>
    <w:rsid w:val="7F883F46"/>
    <w:rsid w:val="7F8C1052"/>
    <w:rsid w:val="7F8F15FF"/>
    <w:rsid w:val="7F945309"/>
    <w:rsid w:val="7F9D7EB2"/>
    <w:rsid w:val="7FA00580"/>
    <w:rsid w:val="7FA41065"/>
    <w:rsid w:val="7FA72761"/>
    <w:rsid w:val="7FAC03CF"/>
    <w:rsid w:val="7FAC4531"/>
    <w:rsid w:val="7FAD25F6"/>
    <w:rsid w:val="7FAE1CFD"/>
    <w:rsid w:val="7FB21CBF"/>
    <w:rsid w:val="7FB254C8"/>
    <w:rsid w:val="7FB31CF7"/>
    <w:rsid w:val="7FB5020E"/>
    <w:rsid w:val="7FB53064"/>
    <w:rsid w:val="7FB805E5"/>
    <w:rsid w:val="7FB80D84"/>
    <w:rsid w:val="7FB86E67"/>
    <w:rsid w:val="7FBA5A27"/>
    <w:rsid w:val="7FBD3E7B"/>
    <w:rsid w:val="7FBE5748"/>
    <w:rsid w:val="7FBE77DC"/>
    <w:rsid w:val="7FC20F35"/>
    <w:rsid w:val="7FC526ED"/>
    <w:rsid w:val="7FC731AC"/>
    <w:rsid w:val="7FC954FA"/>
    <w:rsid w:val="7FCA27D3"/>
    <w:rsid w:val="7FCC38C0"/>
    <w:rsid w:val="7FD83E82"/>
    <w:rsid w:val="7FD97BBA"/>
    <w:rsid w:val="7FDD33E2"/>
    <w:rsid w:val="7FDD7A9B"/>
    <w:rsid w:val="7FDE4B96"/>
    <w:rsid w:val="7FDE6C45"/>
    <w:rsid w:val="7FE0482C"/>
    <w:rsid w:val="7FE11ADF"/>
    <w:rsid w:val="7FEB42C1"/>
    <w:rsid w:val="7FF468FD"/>
    <w:rsid w:val="7FFC4E65"/>
    <w:rsid w:val="7FFF00F9"/>
    <w:rsid w:val="7FFF1C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0"/>
      <w:szCs w:val="20"/>
      <w:lang w:val="en-US" w:eastAsia="zh-CN" w:bidi="ar-SA"/>
    </w:rPr>
  </w:style>
  <w:style w:type="paragraph" w:styleId="4">
    <w:name w:val="heading 1"/>
    <w:basedOn w:val="1"/>
    <w:next w:val="1"/>
    <w:qFormat/>
    <w:uiPriority w:val="0"/>
    <w:pPr>
      <w:keepNext/>
      <w:keepLines/>
      <w:spacing w:before="200" w:beforeLines="0" w:beforeAutospacing="0" w:after="160" w:afterLines="0" w:afterAutospacing="0" w:line="576" w:lineRule="auto"/>
      <w:outlineLvl w:val="0"/>
    </w:pPr>
    <w:rPr>
      <w:rFonts w:ascii="Times New Roman" w:hAnsi="Times New Roman"/>
      <w:b/>
      <w:kern w:val="44"/>
      <w:sz w:val="30"/>
    </w:rPr>
  </w:style>
  <w:style w:type="paragraph" w:styleId="5">
    <w:name w:val="heading 2"/>
    <w:basedOn w:val="1"/>
    <w:next w:val="1"/>
    <w:link w:val="34"/>
    <w:unhideWhenUsed/>
    <w:qFormat/>
    <w:uiPriority w:val="0"/>
    <w:pPr>
      <w:keepNext/>
      <w:widowControl w:val="0"/>
      <w:spacing w:before="140" w:after="160" w:line="360" w:lineRule="exact"/>
      <w:ind w:firstLine="280" w:firstLineChars="100"/>
      <w:jc w:val="left"/>
      <w:outlineLvl w:val="1"/>
    </w:pPr>
    <w:rPr>
      <w:rFonts w:ascii="Times New Roman" w:hAnsi="Times New Roman"/>
      <w:b/>
      <w:color w:val="000000"/>
      <w:spacing w:val="-16"/>
      <w:sz w:val="28"/>
    </w:rPr>
  </w:style>
  <w:style w:type="paragraph" w:styleId="6">
    <w:name w:val="heading 3"/>
    <w:basedOn w:val="1"/>
    <w:next w:val="1"/>
    <w:unhideWhenUsed/>
    <w:qFormat/>
    <w:uiPriority w:val="0"/>
    <w:pPr>
      <w:keepNext/>
      <w:keepLines/>
      <w:spacing w:line="413" w:lineRule="auto"/>
      <w:outlineLvl w:val="2"/>
    </w:pPr>
    <w:rPr>
      <w:b/>
      <w:sz w:val="32"/>
    </w:rPr>
  </w:style>
  <w:style w:type="paragraph" w:styleId="2">
    <w:name w:val="heading 4"/>
    <w:basedOn w:val="1"/>
    <w:next w:val="3"/>
    <w:semiHidden/>
    <w:unhideWhenUsed/>
    <w:qFormat/>
    <w:uiPriority w:val="0"/>
    <w:pPr>
      <w:keepNext/>
      <w:keepLines/>
      <w:spacing w:line="360" w:lineRule="auto"/>
      <w:outlineLvl w:val="3"/>
    </w:pPr>
    <w:rPr>
      <w:rFonts w:ascii="Times New Roman" w:hAnsi="Times New Roman" w:eastAsia="宋体"/>
      <w:b/>
      <w:bCs/>
      <w:sz w:val="24"/>
      <w:szCs w:val="28"/>
    </w:rPr>
  </w:style>
  <w:style w:type="character" w:default="1" w:styleId="17">
    <w:name w:val="Default Paragraph Font"/>
    <w:link w:val="18"/>
    <w:semiHidden/>
    <w:qFormat/>
    <w:uiPriority w:val="0"/>
    <w:rPr>
      <w:rFonts w:ascii="Times New Roman" w:hAnsi="Times New Roman"/>
      <w:szCs w:val="24"/>
    </w:rPr>
  </w:style>
  <w:style w:type="table" w:default="1" w:styleId="21">
    <w:name w:val="Normal Table"/>
    <w:semiHidden/>
    <w:qFormat/>
    <w:uiPriority w:val="0"/>
    <w:tblPr>
      <w:tblLayout w:type="fixed"/>
      <w:tblCellMar>
        <w:top w:w="0" w:type="dxa"/>
        <w:left w:w="108" w:type="dxa"/>
        <w:bottom w:w="0" w:type="dxa"/>
        <w:right w:w="108" w:type="dxa"/>
      </w:tblCellMar>
    </w:tblPr>
  </w:style>
  <w:style w:type="paragraph" w:styleId="3">
    <w:name w:val="Normal Indent"/>
    <w:basedOn w:val="1"/>
    <w:next w:val="1"/>
    <w:qFormat/>
    <w:uiPriority w:val="0"/>
    <w:rPr>
      <w:sz w:val="28"/>
      <w:szCs w:val="20"/>
    </w:rPr>
  </w:style>
  <w:style w:type="paragraph" w:styleId="7">
    <w:name w:val="annotation text"/>
    <w:basedOn w:val="1"/>
    <w:qFormat/>
    <w:uiPriority w:val="0"/>
    <w:pPr>
      <w:jc w:val="left"/>
    </w:pPr>
  </w:style>
  <w:style w:type="paragraph" w:styleId="8">
    <w:name w:val="Body Text"/>
    <w:basedOn w:val="1"/>
    <w:qFormat/>
    <w:uiPriority w:val="0"/>
    <w:rPr>
      <w:sz w:val="18"/>
      <w:szCs w:val="24"/>
    </w:rPr>
  </w:style>
  <w:style w:type="paragraph" w:styleId="9">
    <w:name w:val="toc 3"/>
    <w:basedOn w:val="1"/>
    <w:next w:val="1"/>
    <w:qFormat/>
    <w:uiPriority w:val="0"/>
    <w:pPr>
      <w:ind w:left="840" w:leftChars="400"/>
    </w:pPr>
  </w:style>
  <w:style w:type="paragraph" w:styleId="10">
    <w:name w:val="Plain Text"/>
    <w:basedOn w:val="1"/>
    <w:qFormat/>
    <w:uiPriority w:val="0"/>
    <w:rPr>
      <w:rFonts w:ascii="宋体" w:hAnsi="Courier New" w:cs="Courier New"/>
      <w:szCs w:val="21"/>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Body Text Indent 3"/>
    <w:basedOn w:val="1"/>
    <w:qFormat/>
    <w:uiPriority w:val="0"/>
    <w:pPr>
      <w:spacing w:line="500" w:lineRule="exact"/>
      <w:ind w:firstLine="480" w:firstLineChars="200"/>
    </w:pPr>
    <w:rPr>
      <w:rFonts w:ascii="宋体" w:hAnsi="宋体"/>
      <w:sz w:val="24"/>
    </w:rPr>
  </w:style>
  <w:style w:type="paragraph" w:styleId="15">
    <w:name w:val="toc 2"/>
    <w:basedOn w:val="1"/>
    <w:next w:val="1"/>
    <w:qFormat/>
    <w:uiPriority w:val="0"/>
    <w:pPr>
      <w:ind w:left="420" w:leftChars="200"/>
    </w:pPr>
  </w:style>
  <w:style w:type="paragraph" w:styleId="16">
    <w:name w:val="Normal (Web)"/>
    <w:basedOn w:val="1"/>
    <w:qFormat/>
    <w:uiPriority w:val="0"/>
    <w:pPr>
      <w:spacing w:before="100" w:beforeAutospacing="1" w:after="100" w:afterAutospacing="1"/>
    </w:pPr>
    <w:rPr>
      <w:rFonts w:ascii="宋体" w:hAnsi="宋体" w:cs="宋体"/>
      <w:sz w:val="24"/>
      <w:szCs w:val="24"/>
    </w:rPr>
  </w:style>
  <w:style w:type="paragraph" w:customStyle="1" w:styleId="18">
    <w:name w:val=" Char"/>
    <w:basedOn w:val="1"/>
    <w:next w:val="1"/>
    <w:link w:val="17"/>
    <w:qFormat/>
    <w:uiPriority w:val="0"/>
    <w:pPr>
      <w:spacing w:line="360" w:lineRule="auto"/>
      <w:ind w:firstLine="200" w:firstLineChars="200"/>
    </w:pPr>
    <w:rPr>
      <w:rFonts w:ascii="Times New Roman" w:hAnsi="Times New Roman"/>
      <w:szCs w:val="24"/>
    </w:rPr>
  </w:style>
  <w:style w:type="character" w:styleId="19">
    <w:name w:val="Strong"/>
    <w:basedOn w:val="17"/>
    <w:qFormat/>
    <w:uiPriority w:val="0"/>
    <w:rPr>
      <w:rFonts w:cs="Times New Roman"/>
      <w:b/>
    </w:rPr>
  </w:style>
  <w:style w:type="character" w:styleId="20">
    <w:name w:val="Hyperlink"/>
    <w:unhideWhenUsed/>
    <w:qFormat/>
    <w:uiPriority w:val="99"/>
    <w:rPr>
      <w:color w:val="0000FF"/>
      <w:u w:val="single"/>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3">
    <w:name w:val="_Style 2"/>
    <w:basedOn w:val="1"/>
    <w:qFormat/>
    <w:uiPriority w:val="34"/>
    <w:pPr>
      <w:ind w:firstLine="420" w:firstLineChars="200"/>
    </w:pPr>
  </w:style>
  <w:style w:type="character" w:customStyle="1" w:styleId="24">
    <w:name w:val="font11"/>
    <w:basedOn w:val="17"/>
    <w:qFormat/>
    <w:uiPriority w:val="0"/>
    <w:rPr>
      <w:rFonts w:hint="default" w:ascii="Times New Roman" w:hAnsi="Times New Roman" w:cs="Times New Roman"/>
      <w:color w:val="000000"/>
      <w:sz w:val="24"/>
      <w:szCs w:val="24"/>
      <w:u w:val="none"/>
    </w:rPr>
  </w:style>
  <w:style w:type="character" w:customStyle="1" w:styleId="25">
    <w:name w:val="font31"/>
    <w:basedOn w:val="17"/>
    <w:qFormat/>
    <w:uiPriority w:val="0"/>
    <w:rPr>
      <w:rFonts w:hint="default" w:ascii="Times New Roman" w:hAnsi="Times New Roman" w:cs="Times New Roman"/>
      <w:color w:val="000000"/>
      <w:sz w:val="24"/>
      <w:szCs w:val="24"/>
      <w:u w:val="none"/>
      <w:vertAlign w:val="superscript"/>
    </w:rPr>
  </w:style>
  <w:style w:type="character" w:customStyle="1" w:styleId="26">
    <w:name w:val="font41"/>
    <w:basedOn w:val="17"/>
    <w:qFormat/>
    <w:uiPriority w:val="0"/>
    <w:rPr>
      <w:rFonts w:hint="eastAsia" w:ascii="宋体" w:hAnsi="宋体" w:eastAsia="宋体" w:cs="宋体"/>
      <w:color w:val="000000"/>
      <w:sz w:val="18"/>
      <w:szCs w:val="18"/>
      <w:u w:val="none"/>
      <w:vertAlign w:val="superscript"/>
    </w:rPr>
  </w:style>
  <w:style w:type="paragraph" w:customStyle="1" w:styleId="27">
    <w:name w:val="中文报告书样式"/>
    <w:basedOn w:val="1"/>
    <w:qFormat/>
    <w:uiPriority w:val="0"/>
    <w:pPr>
      <w:adjustRightInd w:val="0"/>
      <w:spacing w:line="360" w:lineRule="auto"/>
      <w:ind w:firstLine="482"/>
      <w:textAlignment w:val="baseline"/>
    </w:pPr>
    <w:rPr>
      <w:rFonts w:eastAsia="宋体"/>
      <w:kern w:val="24"/>
      <w:sz w:val="24"/>
      <w:lang w:val="en-US" w:eastAsia="zh-CN" w:bidi="ar-SA"/>
    </w:rPr>
  </w:style>
  <w:style w:type="character" w:customStyle="1" w:styleId="28">
    <w:name w:val="font21"/>
    <w:basedOn w:val="17"/>
    <w:qFormat/>
    <w:uiPriority w:val="0"/>
    <w:rPr>
      <w:rFonts w:hint="default" w:ascii="Times New Roman" w:hAnsi="Times New Roman" w:cs="Times New Roman"/>
      <w:color w:val="000000"/>
      <w:sz w:val="24"/>
      <w:szCs w:val="24"/>
      <w:u w:val="none"/>
      <w:vertAlign w:val="superscript"/>
    </w:rPr>
  </w:style>
  <w:style w:type="character" w:customStyle="1" w:styleId="29">
    <w:name w:val="t_tag"/>
    <w:qFormat/>
    <w:uiPriority w:val="99"/>
  </w:style>
  <w:style w:type="paragraph" w:customStyle="1" w:styleId="30">
    <w:name w:val="组工"/>
    <w:basedOn w:val="10"/>
    <w:qFormat/>
    <w:uiPriority w:val="0"/>
    <w:pPr>
      <w:ind w:firstLine="630"/>
      <w:jc w:val="center"/>
    </w:pPr>
    <w:rPr>
      <w:rFonts w:cs="宋体"/>
      <w:b/>
      <w:bCs/>
      <w:sz w:val="36"/>
      <w:szCs w:val="36"/>
    </w:rPr>
  </w:style>
  <w:style w:type="character" w:customStyle="1" w:styleId="31">
    <w:name w:val="font01"/>
    <w:basedOn w:val="17"/>
    <w:qFormat/>
    <w:uiPriority w:val="0"/>
    <w:rPr>
      <w:rFonts w:hint="default" w:ascii="Times New Roman" w:hAnsi="Times New Roman" w:cs="Times New Roman"/>
      <w:color w:val="000000"/>
      <w:sz w:val="24"/>
      <w:szCs w:val="24"/>
      <w:u w:val="none"/>
    </w:rPr>
  </w:style>
  <w:style w:type="paragraph" w:customStyle="1" w:styleId="32">
    <w:name w:val="表格填充1"/>
    <w:basedOn w:val="10"/>
    <w:qFormat/>
    <w:uiPriority w:val="0"/>
    <w:pPr>
      <w:snapToGrid w:val="0"/>
    </w:pPr>
    <w:rPr>
      <w:rFonts w:ascii="Times New Roman" w:hAnsi="Times New Roman" w:eastAsia="仿宋_GB2312"/>
      <w:snapToGrid w:val="0"/>
      <w:sz w:val="28"/>
    </w:rPr>
  </w:style>
  <w:style w:type="paragraph" w:customStyle="1" w:styleId="33">
    <w:name w:val="表内格式"/>
    <w:basedOn w:val="1"/>
    <w:qFormat/>
    <w:uiPriority w:val="0"/>
    <w:pPr>
      <w:spacing w:line="240" w:lineRule="exact"/>
      <w:jc w:val="center"/>
    </w:pPr>
    <w:rPr>
      <w:rFonts w:ascii="宋体" w:hAnsi="宋体"/>
    </w:rPr>
  </w:style>
  <w:style w:type="character" w:customStyle="1" w:styleId="34">
    <w:name w:val="标题 2 Char"/>
    <w:link w:val="5"/>
    <w:qFormat/>
    <w:uiPriority w:val="0"/>
    <w:rPr>
      <w:rFonts w:ascii="Times New Roman" w:hAnsi="Times New Roman"/>
      <w:b/>
      <w:color w:val="000000"/>
      <w:spacing w:val="-16"/>
      <w:sz w:val="28"/>
    </w:rPr>
  </w:style>
  <w:style w:type="paragraph" w:customStyle="1" w:styleId="35">
    <w:name w:val="正文小四"/>
    <w:basedOn w:val="1"/>
    <w:qFormat/>
    <w:uiPriority w:val="0"/>
    <w:pPr>
      <w:spacing w:line="360" w:lineRule="auto"/>
    </w:pPr>
    <w:rPr>
      <w:sz w:val="24"/>
      <w:szCs w:val="20"/>
    </w:rPr>
  </w:style>
  <w:style w:type="paragraph" w:customStyle="1" w:styleId="36">
    <w:name w:val="报告表正文"/>
    <w:basedOn w:val="1"/>
    <w:qFormat/>
    <w:uiPriority w:val="0"/>
    <w:pPr>
      <w:spacing w:line="360" w:lineRule="auto"/>
      <w:ind w:firstLine="200" w:firstLineChars="200"/>
    </w:pPr>
    <w:rPr>
      <w:rFonts w:eastAsia="楷体_GB2312"/>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footer" Target="footer1.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2017-10-26T09:10:00Z</dcterms:created>
  <dc:creator>王文峰</dc:creator>
  <cp:lastModifiedBy>admin</cp:lastModifiedBy>
  <cp:lastPrinted>2018-08-31T02:40:00Z</cp:lastPrinted>
  <dcterms:modified xsi:type="dcterms:W3CDTF">2018-09-07T04:55:13Z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